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Ravi iPhone Sales Analytics Project Report</w:t>
      </w:r>
    </w:p>
    <w:p>
      <w:r>
        <w:t>Submitted by Ravi</w:t>
      </w:r>
    </w:p>
    <w:p>
      <w:r>
        <w:t>This report describes my project, the checks performed on the supplied sales data and the business results produced by Hive.</w:t>
      </w:r>
    </w:p>
    <w:p>
      <w:pPr>
        <w:pStyle w:val="Heading1"/>
      </w:pPr>
      <w:r>
        <w:t>Project overview</w:t>
      </w:r>
    </w:p>
    <w:p>
      <w:r>
        <w:t>My objective was to turn the retailer's CSV files into tables that could answer sales questions consistently. The input contained three customers, three products, two stores and four sales records. I used the existing Docker course environment for HDFS, PySpark and Hive. The project is named Ravi iPhone Sales Analytics in the actual Hive properties and in the HDFS project information file.</w:t>
      </w:r>
    </w:p>
    <w:p>
      <w:r>
        <w:t>The final sample contains four fact records, six units and total revenue of 4400. Product, store and monthly totals agree with that amount. I kept all supplied records, including the AirPods sale, because it belongs to the reference dataset.</w:t>
      </w:r>
    </w:p>
    <w:p>
      <w:pPr>
        <w:pStyle w:val="Heading1"/>
      </w:pPr>
      <w:r>
        <w:t>How the data moves through the project</w:t>
      </w:r>
    </w:p>
    <w:p>
      <w:r>
        <w:t>The CSV files are stored in HDFS at /iphone/raw. Bronze keeps the incoming fields as strings and writes one Parquet table for each file. This gives the later stages a consistent raw source to work from.</w:t>
      </w:r>
    </w:p>
    <w:p>
      <w:r>
        <w:t>Silver prepares the data for joins. The code trims text, casts identifiers and quantities, parses dates and normalizes state abbreviations. It removes invalid or duplicate records and checks for conflicting keys. Before loading the fact, it checks that every sale has a matching customer, product and store. The supplied records are valid, so the count stays at four. I have not included a separate run with deliberately bad input.</w:t>
      </w:r>
    </w:p>
    <w:p>
      <w:r>
        <w:t>Gold uses a sales fact joined to four dimensions. Each fact row represents a sale record. Product prices are joined to sales, and quantity times unit price gives total_amount. The dimensions hold customer, product, store and date attributes. Silver sales is partitioned by sale_date, and fact sales is partitioned by date_key. Both tables have four January 2023 partitions.</w:t>
      </w:r>
    </w:p>
    <w:p>
      <w:pPr>
        <w:pStyle w:val="Heading1"/>
      </w:pPr>
      <w:r>
        <w:t>Why I used this design</w:t>
      </w:r>
    </w:p>
    <w:p>
      <w:r>
        <w:t>The three layers separate raw ingestion, data preparation and reporting. Parquet is suitable for column-based analytical reads, while the star schema gives the SQL queries clear joins. Date partitions organize the files and can reduce the amount read by date-filtered queries. These choices are supported by the stored schemas; the sample is too small to claim a measured performance improvement.</w:t>
      </w:r>
    </w:p>
    <w:p>
      <w:r>
        <w:br w:type="page"/>
      </w:r>
    </w:p>
    <w:p>
      <w:pPr>
        <w:pStyle w:val="Heading1"/>
      </w:pPr>
      <w:r>
        <w:t>Sales findings</w:t>
      </w:r>
    </w:p>
    <w:p>
      <w:r>
        <w:t>The iPhone 14 sale contributes 2200, the two iPhone 13 sales contribute 1800, and AirPods contributes 400. The product totals sum to 4400. Apple Store NY contributes 3100, compared with 1300 from Apple Store SJ. These are results from the four supplied records, so they describe this sample rather than a wider business trend.</w:t>
      </w:r>
    </w:p>
    <w:tbl>
      <w:tblPr>
        <w:tblW w:type="auto" w:w="0"/>
        <w:jc w:val="center"/>
        <w:tblLayout w:type="fixed"/>
        <w:tblLook w:firstColumn="1" w:firstRow="1" w:lastColumn="0" w:lastRow="0" w:noHBand="0" w:noVBand="1" w:val="04A0"/>
      </w:tblPr>
      <w:tblGrid>
        <w:gridCol w:w="5040"/>
        <w:gridCol w:w="5040"/>
      </w:tblGrid>
      <w:tr>
        <w:trPr>
          <w:tblHeader/>
        </w:trPr>
        <w:tc>
          <w:tcPr>
            <w:tcW w:type="dxa" w:w="63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0" w:line="245" w:lineRule="auto"/>
            </w:pPr>
            <w:r>
              <w:rPr>
                <w:b/>
                <w:sz w:val="20"/>
              </w:rPr>
              <w:t>Product</w:t>
            </w:r>
          </w:p>
        </w:tc>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0" w:line="245" w:lineRule="auto"/>
              <w:jc w:val="center"/>
            </w:pPr>
            <w:r>
              <w:rPr>
                <w:b/>
                <w:sz w:val="20"/>
              </w:rPr>
              <w:t>Revenue</w:t>
            </w:r>
          </w:p>
        </w:tc>
      </w:tr>
      <w:tr>
        <w:tc>
          <w:tcPr>
            <w:tcW w:type="dxa" w:w="63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AirPods</w:t>
            </w:r>
          </w:p>
        </w:tc>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400</w:t>
            </w:r>
          </w:p>
        </w:tc>
      </w:tr>
      <w:tr>
        <w:tc>
          <w:tcPr>
            <w:tcW w:type="dxa" w:w="63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iPhone 13</w:t>
            </w:r>
          </w:p>
        </w:tc>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1800</w:t>
            </w:r>
          </w:p>
        </w:tc>
      </w:tr>
      <w:tr>
        <w:tc>
          <w:tcPr>
            <w:tcW w:type="dxa" w:w="63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iPhone 14</w:t>
            </w:r>
          </w:p>
        </w:tc>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2200</w:t>
            </w:r>
          </w:p>
        </w:tc>
      </w:tr>
    </w:tbl>
    <w:p/>
    <w:tbl>
      <w:tblPr>
        <w:tblW w:type="auto" w:w="0"/>
        <w:jc w:val="center"/>
        <w:tblLayout w:type="fixed"/>
        <w:tblLook w:firstColumn="1" w:firstRow="1" w:lastColumn="0" w:lastRow="0" w:noHBand="0" w:noVBand="1" w:val="04A0"/>
      </w:tblPr>
      <w:tblGrid>
        <w:gridCol w:w="5040"/>
        <w:gridCol w:w="5040"/>
      </w:tblGrid>
      <w:tr>
        <w:trPr>
          <w:tblHeader/>
        </w:trPr>
        <w:tc>
          <w:tcPr>
            <w:tcW w:type="dxa" w:w="63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0" w:line="245" w:lineRule="auto"/>
            </w:pPr>
            <w:r>
              <w:rPr>
                <w:b/>
                <w:sz w:val="20"/>
              </w:rPr>
              <w:t>Store</w:t>
            </w:r>
          </w:p>
        </w:tc>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0" w:line="245" w:lineRule="auto"/>
              <w:jc w:val="center"/>
            </w:pPr>
            <w:r>
              <w:rPr>
                <w:b/>
                <w:sz w:val="20"/>
              </w:rPr>
              <w:t>Revenue</w:t>
            </w:r>
          </w:p>
        </w:tc>
      </w:tr>
      <w:tr>
        <w:tc>
          <w:tcPr>
            <w:tcW w:type="dxa" w:w="63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Apple Store NY</w:t>
            </w:r>
          </w:p>
        </w:tc>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3100</w:t>
            </w:r>
          </w:p>
        </w:tc>
      </w:tr>
      <w:tr>
        <w:tc>
          <w:tcPr>
            <w:tcW w:type="dxa" w:w="63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Apple Store SJ</w:t>
            </w:r>
          </w:p>
        </w:tc>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1300</w:t>
            </w:r>
          </w:p>
        </w:tc>
      </w:tr>
    </w:tbl>
    <w:p/>
    <w:p>
      <w:r>
        <w:t>All sales fall in January 2023, giving monthly revenue of 4400. January 12 has the largest daily amount, 2200, from Bob's two-unit iPhone 14 purchase. Alice has two purchase records and buys three units; Bob buys two units in one record; Charlie buys one unit in one record.</w:t>
      </w:r>
    </w:p>
    <w:tbl>
      <w:tblPr>
        <w:tblW w:type="auto" w:w="0"/>
        <w:jc w:val="center"/>
        <w:tblLayout w:type="fixed"/>
        <w:tblLook w:firstColumn="1" w:firstRow="1" w:lastColumn="0" w:lastRow="0" w:noHBand="0" w:noVBand="1" w:val="04A0"/>
      </w:tblPr>
      <w:tblGrid>
        <w:gridCol w:w="2520"/>
        <w:gridCol w:w="2520"/>
        <w:gridCol w:w="2520"/>
        <w:gridCol w:w="2520"/>
      </w:tblGrid>
      <w:tr>
        <w:trPr>
          <w:tblHeader/>
        </w:trP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0" w:line="245" w:lineRule="auto"/>
            </w:pPr>
            <w:r>
              <w:rPr>
                <w:b/>
                <w:sz w:val="20"/>
              </w:rPr>
              <w:t>Customer</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0" w:line="245" w:lineRule="auto"/>
              <w:jc w:val="center"/>
            </w:pPr>
            <w:r>
              <w:rPr>
                <w:b/>
                <w:sz w:val="20"/>
              </w:rPr>
              <w:t>Purchases</w:t>
            </w:r>
          </w:p>
        </w:tc>
        <w:tc>
          <w:tcPr>
            <w:tcW w:type="dxa" w:w="15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0" w:line="245" w:lineRule="auto"/>
              <w:jc w:val="center"/>
            </w:pPr>
            <w:r>
              <w:rPr>
                <w:b/>
                <w:sz w:val="20"/>
              </w:rPr>
              <w:t>Units</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0" w:line="245" w:lineRule="auto"/>
              <w:jc w:val="center"/>
            </w:pPr>
            <w:r>
              <w:rPr>
                <w:b/>
                <w:sz w:val="20"/>
              </w:rPr>
              <w:t>Revenue</w:t>
            </w:r>
          </w:p>
        </w:tc>
      </w:tr>
      <w:t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Alice</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2</w:t>
            </w:r>
          </w:p>
        </w:tc>
        <w:tc>
          <w:tcPr>
            <w:tcW w:type="dxa" w:w="15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3</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1300</w:t>
            </w:r>
          </w:p>
        </w:tc>
      </w:tr>
      <w:t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Bob</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1</w:t>
            </w:r>
          </w:p>
        </w:tc>
        <w:tc>
          <w:tcPr>
            <w:tcW w:type="dxa" w:w="15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2</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2200</w:t>
            </w:r>
          </w:p>
        </w:tc>
      </w:tr>
      <w:t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Charlie</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1</w:t>
            </w:r>
          </w:p>
        </w:tc>
        <w:tc>
          <w:tcPr>
            <w:tcW w:type="dxa" w:w="15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1</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900</w:t>
            </w:r>
          </w:p>
        </w:tc>
      </w:tr>
    </w:tbl>
    <w:p/>
    <w:p>
      <w:pPr>
        <w:pStyle w:val="Heading1"/>
      </w:pPr>
      <w:r>
        <w:t>Execution checks</w:t>
      </w:r>
    </w:p>
    <w:p>
      <w:r>
        <w:t>I checked the database and all 13 table names, inspected the Silver and fact schemas, listed the HDFS warehouse directories and verified both sets of date partitions. Hive returned four rows for Bronze sales, Silver sales and fact sales. The data samples show the same sale identifiers and matching attributes, with the calculated fact amounts.</w:t>
      </w:r>
    </w:p>
    <w:p>
      <w:r>
        <w:t>The numbered PNG files are direct captures of real console windows running the commands. Files 1 to 10 cover the mandatory checks, file 11 contains the additional reports, and file 12 shows Ravi saved in the database and table properties. The existing Linux account is takeo; the project's student name is Ravi. No separate Linux account was needed.</w:t>
      </w:r>
    </w:p>
    <w:p>
      <w:r>
        <w:br w:type="page"/>
      </w:r>
    </w:p>
    <w:p>
      <w:pPr>
        <w:pStyle w:val="Heading1"/>
      </w:pPr>
      <w:r>
        <w:t>Implementation decisions and practical limits</w:t>
      </w:r>
    </w:p>
    <w:p>
      <w:r>
        <w:t>There are two deliberate storage and type differences from the reference examples. The tables use explicit external HDFS locations, and the fact amount uses BIGINT so larger integer calculations do not overflow INT. The fact partition column is declared once with a DATE type. The table names, sales joins, amount calculation and required date partitions match the assignment.</w:t>
      </w:r>
    </w:p>
    <w:p>
      <w:r>
        <w:t>The course image runs through ARM emulation on this machine. A query-service memory limit caused an initial parallel attempt to fail. The project service was adjusted to a 2 GB heap and a 16 MB sorting buffer, and the final captured queries completed successfully. Java subprocesses use FORK, and the optional Spark UI is disabled to avoid the emulated process and shutdown issues observed during execution.</w:t>
      </w:r>
    </w:p>
    <w:p>
      <w:r>
        <w:t>The current load is a complete-snapshot overwrite. That follows the sample approach, but it is not a production daily ingestion system. For a larger retailer, I would add incremental loading, an audit trail for each batch, rejected-record storage, scheduling and historical product prices. A complete calendar dimension would allow reporting on dates with no sales. Decimal currency types would be needed if the prices contain fractions.</w:t>
      </w:r>
    </w:p>
    <w:p>
      <w:pPr>
        <w:pStyle w:val="Heading1"/>
      </w:pPr>
      <w:r>
        <w:t>Submission and verification outcome</w:t>
      </w:r>
    </w:p>
    <w:p>
      <w:r>
        <w:t>The mandatory output checks match the assignment and the supplied sample calculations. The code, CSVs, SQL, numbered screenshots and documentation are included in the project submission. The question-and-answer document explains the design questions and the implementation differences. Private connection details are kept in a separate credentials file and are excluded from the submission ZIP.</w:t>
      </w:r>
    </w:p>
    <w:p>
      <w:r>
        <w:t>The result is a working sample analytics platform with consistent sales totals and traceable execution output. The evidence demonstrates the four valid source records; it does not claim a larger dataset, a production scheduler, invalid-data test coverage or guaranteed marks.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Ravi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4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240"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Ravi iPhone Sales Analytics Project Report</dc:title>
  <dc:subject>iPhone Sales Analytics Platform submission</dc:subject>
  <dc:creator>Ravi</dc:creator>
  <cp:keywords/>
  <dc:description>generated by python-docx</dc:description>
  <cp:lastModifiedBy/>
  <cp:revision>1</cp:revision>
  <dcterms:created xsi:type="dcterms:W3CDTF">2013-12-23T23:15:00Z</dcterms:created>
  <dcterms:modified xsi:type="dcterms:W3CDTF">2013-12-23T23:15:00Z</dcterms:modified>
  <cp:category/>
</cp:coreProperties>
</file>