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AIOps Log Anomaly Detector</w:t>
      </w:r>
    </w:p>
    <w:p>
      <w:pPr>
        <w:jc w:val="center"/>
      </w:pPr>
      <w:r>
        <w:rPr>
          <w:color w:val="4A6FA5"/>
          <w:sz w:val="36"/>
        </w:rPr>
        <w:t>Product Requirements Document</w:t>
      </w:r>
    </w:p>
    <w:p/>
    <w:tbl>
      <w:tblPr>
        <w:tblW w:type="auto" w:w="0"/>
        <w:jc w:val="center"/>
        <w:tblLook w:firstColumn="1" w:firstRow="1" w:lastColumn="0" w:lastRow="0" w:noHBand="0" w:noVBand="1" w:val="04A0"/>
      </w:tblPr>
      <w:tblGrid>
        <w:gridCol w:w="4703"/>
        <w:gridCol w:w="4703"/>
      </w:tblGrid>
      <w:tr>
        <w:tc>
          <w:tcPr>
            <w:tcW w:type="dxa" w:w="2880"/>
          </w:tcPr>
          <w:p>
            <w:pPr>
              <w:jc w:val="right"/>
            </w:pPr>
            <w:r>
              <w:rPr>
                <w:b/>
                <w:color w:val="1B3A5C"/>
                <w:sz w:val="22"/>
              </w:rPr>
              <w:t>Version</w:t>
            </w:r>
          </w:p>
        </w:tc>
        <w:tc>
          <w:tcPr>
            <w:tcW w:type="dxa" w:w="4320"/>
          </w:tcPr>
          <w:p>
            <w:r>
              <w:rPr>
                <w:sz w:val="22"/>
              </w:rPr>
              <w:t>1.0</w:t>
            </w:r>
          </w:p>
        </w:tc>
      </w:tr>
      <w:tr>
        <w:tc>
          <w:tcPr>
            <w:tcW w:type="dxa" w:w="2880"/>
          </w:tcPr>
          <w:p>
            <w:pPr>
              <w:jc w:val="right"/>
            </w:pPr>
            <w:r>
              <w:rPr>
                <w:b/>
                <w:color w:val="1B3A5C"/>
                <w:sz w:val="22"/>
              </w:rPr>
              <w:t>Status</w:t>
            </w:r>
          </w:p>
        </w:tc>
        <w:tc>
          <w:tcPr>
            <w:tcW w:type="dxa" w:w="4320"/>
          </w:tcPr>
          <w:p>
            <w:r>
              <w:rPr>
                <w:sz w:val="22"/>
              </w:rPr>
              <w:t>Initial Draft</w:t>
            </w:r>
          </w:p>
        </w:tc>
      </w:tr>
      <w:tr>
        <w:tc>
          <w:tcPr>
            <w:tcW w:type="dxa" w:w="2880"/>
          </w:tcPr>
          <w:p>
            <w:pPr>
              <w:jc w:val="right"/>
            </w:pPr>
            <w:r>
              <w:rPr>
                <w:b/>
                <w:color w:val="1B3A5C"/>
                <w:sz w:val="22"/>
              </w:rPr>
              <w:t>Date</w:t>
            </w:r>
          </w:p>
        </w:tc>
        <w:tc>
          <w:tcPr>
            <w:tcW w:type="dxa" w:w="4320"/>
          </w:tcPr>
          <w:p>
            <w:r>
              <w:rPr>
                <w:sz w:val="22"/>
              </w:rPr>
              <w:t>April 2026</w:t>
            </w:r>
          </w:p>
        </w:tc>
      </w:tr>
      <w:tr>
        <w:tc>
          <w:tcPr>
            <w:tcW w:type="dxa" w:w="2880"/>
          </w:tcPr>
          <w:p>
            <w:pPr>
              <w:jc w:val="right"/>
            </w:pPr>
            <w:r>
              <w:rPr>
                <w:b/>
                <w:color w:val="1B3A5C"/>
                <w:sz w:val="22"/>
              </w:rPr>
              <w:t>Classification</w:t>
            </w:r>
          </w:p>
        </w:tc>
        <w:tc>
          <w:tcPr>
            <w:tcW w:type="dxa" w:w="4320"/>
          </w:tcPr>
          <w:p>
            <w:r>
              <w:rPr>
                <w:sz w:val="22"/>
              </w:rPr>
              <w:t>Portfolio Project</w:t>
            </w:r>
          </w:p>
        </w:tc>
      </w:tr>
    </w:tbl>
    <w:p>
      <w:r>
        <w:br w:type="page"/>
      </w:r>
    </w:p>
    <w:p>
      <w:pPr>
        <w:pStyle w:val="Heading1"/>
      </w:pPr>
      <w:r>
        <w:t>Table of Contents</w:t>
      </w:r>
    </w:p>
    <w:p>
      <w:pPr>
        <w:spacing w:after="40" w:before="0"/>
      </w:pPr>
      <w:r>
        <w:rPr>
          <w:color w:val="1B3A5C"/>
          <w:sz w:val="22"/>
        </w:rPr>
        <w:t>1. Executive Summary</w:t>
      </w:r>
    </w:p>
    <w:p>
      <w:pPr>
        <w:spacing w:after="40" w:before="0"/>
      </w:pPr>
      <w:r>
        <w:rPr>
          <w:color w:val="1B3A5C"/>
          <w:sz w:val="22"/>
        </w:rPr>
        <w:t>2. Problem Statement</w:t>
      </w:r>
    </w:p>
    <w:p>
      <w:pPr>
        <w:spacing w:after="40" w:before="0"/>
      </w:pPr>
      <w:r>
        <w:rPr>
          <w:color w:val="1B3A5C"/>
          <w:sz w:val="22"/>
        </w:rPr>
        <w:t>3. Solution Overview</w:t>
      </w:r>
    </w:p>
    <w:p>
      <w:pPr>
        <w:spacing w:after="40" w:before="0"/>
      </w:pPr>
      <w:r>
        <w:rPr>
          <w:color w:val="1B3A5C"/>
          <w:sz w:val="22"/>
        </w:rPr>
        <w:t>4. Goals and Non-Goals</w:t>
      </w:r>
    </w:p>
    <w:p>
      <w:pPr>
        <w:spacing w:after="40" w:before="0"/>
      </w:pPr>
      <w:r>
        <w:rPr>
          <w:color w:val="1B3A5C"/>
          <w:sz w:val="22"/>
        </w:rPr>
        <w:t>5. Technical Architecture</w:t>
      </w:r>
    </w:p>
    <w:p>
      <w:pPr>
        <w:spacing w:after="40" w:before="0"/>
      </w:pPr>
      <w:r>
        <w:rPr>
          <w:color w:val="1B3A5C"/>
          <w:sz w:val="22"/>
        </w:rPr>
        <w:t xml:space="preserve">   5.1 Data Pipeline</w:t>
      </w:r>
    </w:p>
    <w:p>
      <w:pPr>
        <w:spacing w:after="40" w:before="0"/>
      </w:pPr>
      <w:r>
        <w:rPr>
          <w:color w:val="1B3A5C"/>
          <w:sz w:val="22"/>
        </w:rPr>
        <w:t xml:space="preserve">   5.2 Model Architecture</w:t>
      </w:r>
    </w:p>
    <w:p>
      <w:pPr>
        <w:spacing w:after="40" w:before="0"/>
      </w:pPr>
      <w:r>
        <w:rPr>
          <w:color w:val="1B3A5C"/>
          <w:sz w:val="22"/>
        </w:rPr>
        <w:t xml:space="preserve">   5.3 Training Pipeline</w:t>
      </w:r>
    </w:p>
    <w:p>
      <w:pPr>
        <w:spacing w:after="40" w:before="0"/>
      </w:pPr>
      <w:r>
        <w:rPr>
          <w:color w:val="1B3A5C"/>
          <w:sz w:val="22"/>
        </w:rPr>
        <w:t xml:space="preserve">   5.4 Evaluation Framework</w:t>
      </w:r>
    </w:p>
    <w:p>
      <w:pPr>
        <w:spacing w:after="40" w:before="0"/>
      </w:pPr>
      <w:r>
        <w:rPr>
          <w:color w:val="1B3A5C"/>
          <w:sz w:val="22"/>
        </w:rPr>
        <w:t xml:space="preserve">   5.5 Deployment Architecture</w:t>
      </w:r>
    </w:p>
    <w:p>
      <w:pPr>
        <w:spacing w:after="40" w:before="0"/>
      </w:pPr>
      <w:r>
        <w:rPr>
          <w:color w:val="1B3A5C"/>
          <w:sz w:val="22"/>
        </w:rPr>
        <w:t xml:space="preserve">   5.6 MLOps Pipeline</w:t>
      </w:r>
    </w:p>
    <w:p>
      <w:pPr>
        <w:spacing w:after="40" w:before="0"/>
      </w:pPr>
      <w:r>
        <w:rPr>
          <w:color w:val="1B3A5C"/>
          <w:sz w:val="22"/>
        </w:rPr>
        <w:t>6. Data Sources</w:t>
      </w:r>
    </w:p>
    <w:p>
      <w:pPr>
        <w:spacing w:after="40" w:before="0"/>
      </w:pPr>
      <w:r>
        <w:rPr>
          <w:color w:val="1B3A5C"/>
          <w:sz w:val="22"/>
        </w:rPr>
        <w:t>7. API Specification</w:t>
      </w:r>
    </w:p>
    <w:p>
      <w:pPr>
        <w:spacing w:after="40" w:before="0"/>
      </w:pPr>
      <w:r>
        <w:rPr>
          <w:color w:val="1B3A5C"/>
          <w:sz w:val="22"/>
        </w:rPr>
        <w:t>8. Success Criteria</w:t>
      </w:r>
    </w:p>
    <w:p>
      <w:pPr>
        <w:spacing w:after="40" w:before="0"/>
      </w:pPr>
      <w:r>
        <w:rPr>
          <w:color w:val="1B3A5C"/>
          <w:sz w:val="22"/>
        </w:rPr>
        <w:t>9. Milestones and Phases</w:t>
      </w:r>
    </w:p>
    <w:p>
      <w:pPr>
        <w:spacing w:after="40" w:before="0"/>
      </w:pPr>
      <w:r>
        <w:rPr>
          <w:color w:val="1B3A5C"/>
          <w:sz w:val="22"/>
        </w:rPr>
        <w:t>10. Repository Structure</w:t>
      </w:r>
    </w:p>
    <w:p>
      <w:pPr>
        <w:spacing w:after="40" w:before="0"/>
      </w:pPr>
      <w:r>
        <w:rPr>
          <w:color w:val="1B3A5C"/>
          <w:sz w:val="22"/>
        </w:rPr>
        <w:t>11. Risks and Mitigations</w:t>
      </w:r>
    </w:p>
    <w:p>
      <w:pPr>
        <w:spacing w:after="40" w:before="0"/>
      </w:pPr>
      <w:r>
        <w:rPr>
          <w:color w:val="1B3A5C"/>
          <w:sz w:val="22"/>
        </w:rPr>
        <w:t>12. Open Questions</w:t>
      </w:r>
    </w:p>
    <w:p>
      <w:pPr>
        <w:spacing w:after="40" w:before="0"/>
      </w:pPr>
      <w:r>
        <w:rPr>
          <w:color w:val="1B3A5C"/>
          <w:sz w:val="22"/>
        </w:rPr>
        <w:t>Revision History</w:t>
      </w:r>
    </w:p>
    <w:p>
      <w:r>
        <w:br w:type="page"/>
      </w:r>
    </w:p>
    <w:p>
      <w:pPr>
        <w:pStyle w:val="Heading1"/>
      </w:pPr>
      <w:r>
        <w:t>1. Executive Summary</w:t>
      </w:r>
    </w:p>
    <w:p>
      <w:r>
        <w:t>This document defines the requirements for the AIOps Log Anomaly Detector — a neural network model trained from scratch on public log datasets that detects anomalous log patterns indicating potential system failures. The trained model is deployed as a production-grade Azure service with a full MLOps pipeline.</w:t>
      </w:r>
    </w:p>
    <w:p>
      <w:r>
        <w:t>The target audience for this project is technical hiring managers and engineering teams evaluating portfolio projects. It demonstrates end-to-end competency across the machine learning lifecycle: data engineering, model development, API design, containerization, cloud infrastructure (Azure), CI/CD automation, and production monitoring.</w:t>
      </w:r>
    </w:p>
    <w:p>
      <w:r>
        <w:rPr>
          <w:b/>
        </w:rPr>
        <w:t xml:space="preserve">Key Differentiator: </w:t>
      </w:r>
      <w:r>
        <w:t>This project trains a Transformer-based model from scratch rather than fine-tuning an existing pretrained model. This deliberate choice demonstrates deep understanding of neural network architecture, training dynamics, and the full ML engineering workflow — skills that are not visible in projects that simply call a fine-tuning API.</w:t>
      </w:r>
    </w:p>
    <w:p>
      <w:pPr>
        <w:pStyle w:val="Heading1"/>
      </w:pPr>
      <w:r>
        <w:t>2. Problem Statement</w:t>
      </w:r>
    </w:p>
    <w:p>
      <w:r>
        <w:t>Production systems generate massive volumes of log data — often millions of messages per hour across distributed services. Buried within this data are subtle patterns that precede outages, security incidents, and performance degradations, sometimes by minutes to hours.</w:t>
      </w:r>
    </w:p>
    <w:p>
      <w:r>
        <w:rPr>
          <w:b/>
        </w:rPr>
        <w:t>Current Approaches and Their Limitations</w:t>
      </w:r>
    </w:p>
    <w:p>
      <w:pPr>
        <w:pStyle w:val="ListBullet"/>
        <w:ind w:left="360"/>
      </w:pPr>
      <w:r>
        <w:rPr>
          <w:b/>
        </w:rPr>
        <w:t xml:space="preserve">Manual grep/regex searches: </w:t>
      </w:r>
      <w:r>
        <w:t>Reactive, not scalable, requires knowing what to search for.</w:t>
      </w:r>
    </w:p>
    <w:p>
      <w:pPr>
        <w:pStyle w:val="ListBullet"/>
        <w:ind w:left="360"/>
      </w:pPr>
      <w:r>
        <w:rPr>
          <w:b/>
        </w:rPr>
        <w:t xml:space="preserve">Static rule-based alerts: </w:t>
      </w:r>
      <w:r>
        <w:t>Brittle rules break when log formats change; high maintenance burden.</w:t>
      </w:r>
    </w:p>
    <w:p>
      <w:pPr>
        <w:pStyle w:val="ListBullet"/>
        <w:ind w:left="360"/>
      </w:pPr>
      <w:r>
        <w:rPr>
          <w:b/>
        </w:rPr>
        <w:t xml:space="preserve">Threshold-based monitoring: </w:t>
      </w:r>
      <w:r>
        <w:t>Cannot detect novel failure patterns; high false-positive rates cause alert fatigue.</w:t>
      </w:r>
    </w:p>
    <w:p>
      <w:r>
        <w:t>Machine learning offers a fundamentally different approach: instead of manually defining what is abnormal, the model learns what "normal" log patterns look like and flags statistically significant deviations. This enables detection of novel anomalies that no rule could have anticipated.</w:t>
      </w:r>
    </w:p>
    <w:p>
      <w:pPr>
        <w:pStyle w:val="Heading1"/>
      </w:pPr>
      <w:r>
        <w:t>3. Solution Overview</w:t>
      </w:r>
    </w:p>
    <w:p>
      <w:r>
        <w:t>The solution is a small Transformer-based classifier (~2M parameters) trained on public log datasets that predicts whether a sequence of log events is anomalous.</w:t>
      </w:r>
    </w:p>
    <w:tbl>
      <w:tblPr>
        <w:tblStyle w:val="TableGrid"/>
        <w:tblW w:type="auto" w:w="0"/>
        <w:jc w:val="center"/>
        <w:tblLook w:firstColumn="1" w:firstRow="1" w:lastColumn="0" w:lastRow="0" w:noHBand="0" w:noVBand="1" w:val="04A0"/>
      </w:tblPr>
      <w:tblGrid>
        <w:gridCol w:w="4703"/>
        <w:gridCol w:w="4703"/>
      </w:tblGrid>
      <w:tr>
        <w:tc>
          <w:tcPr>
            <w:tcW w:type="dxa" w:w="2592"/>
            <w:shd w:fill="1B3A5C"/>
          </w:tcPr>
          <w:p>
            <w:r>
              <w:rPr>
                <w:b/>
                <w:color w:val="FFFFFF"/>
                <w:sz w:val="20"/>
              </w:rPr>
              <w:t>Component</w:t>
            </w:r>
          </w:p>
        </w:tc>
        <w:tc>
          <w:tcPr>
            <w:tcW w:type="dxa" w:w="6480"/>
            <w:shd w:fill="1B3A5C"/>
          </w:tcPr>
          <w:p>
            <w:r>
              <w:rPr>
                <w:b/>
                <w:color w:val="FFFFFF"/>
                <w:sz w:val="20"/>
              </w:rPr>
              <w:t>Description</w:t>
            </w:r>
          </w:p>
        </w:tc>
      </w:tr>
      <w:tr>
        <w:tc>
          <w:tcPr>
            <w:tcW w:type="dxa" w:w="2592"/>
          </w:tcPr>
          <w:p>
            <w:r>
              <w:rPr>
                <w:sz w:val="20"/>
              </w:rPr>
              <w:t>Input</w:t>
            </w:r>
          </w:p>
        </w:tc>
        <w:tc>
          <w:tcPr>
            <w:tcW w:type="dxa" w:w="6480"/>
          </w:tcPr>
          <w:p>
            <w:r>
              <w:rPr>
                <w:sz w:val="20"/>
              </w:rPr>
              <w:t>Sequence of N consecutive log message templates (tokenized)</w:t>
            </w:r>
          </w:p>
        </w:tc>
      </w:tr>
      <w:tr>
        <w:tc>
          <w:tcPr>
            <w:tcW w:type="dxa" w:w="2592"/>
            <w:shd w:fill="EDF2F7"/>
          </w:tcPr>
          <w:p>
            <w:r>
              <w:rPr>
                <w:sz w:val="20"/>
              </w:rPr>
              <w:t>Output</w:t>
            </w:r>
          </w:p>
        </w:tc>
        <w:tc>
          <w:tcPr>
            <w:tcW w:type="dxa" w:w="6480"/>
            <w:shd w:fill="EDF2F7"/>
          </w:tcPr>
          <w:p>
            <w:r>
              <w:rPr>
                <w:sz w:val="20"/>
              </w:rPr>
              <w:t>Anomaly probability score (0.0 = normal, 1.0 = highly anomalous)</w:t>
            </w:r>
          </w:p>
        </w:tc>
      </w:tr>
      <w:tr>
        <w:tc>
          <w:tcPr>
            <w:tcW w:type="dxa" w:w="2592"/>
          </w:tcPr>
          <w:p>
            <w:r>
              <w:rPr>
                <w:sz w:val="20"/>
              </w:rPr>
              <w:t>Model</w:t>
            </w:r>
          </w:p>
        </w:tc>
        <w:tc>
          <w:tcPr>
            <w:tcW w:type="dxa" w:w="6480"/>
          </w:tcPr>
          <w:p>
            <w:r>
              <w:rPr>
                <w:sz w:val="20"/>
              </w:rPr>
              <w:t>Transformer Encoder classifier (~2M parameters)</w:t>
            </w:r>
          </w:p>
        </w:tc>
      </w:tr>
      <w:tr>
        <w:tc>
          <w:tcPr>
            <w:tcW w:type="dxa" w:w="2592"/>
            <w:shd w:fill="EDF2F7"/>
          </w:tcPr>
          <w:p>
            <w:r>
              <w:rPr>
                <w:sz w:val="20"/>
              </w:rPr>
              <w:t>Deployment</w:t>
            </w:r>
          </w:p>
        </w:tc>
        <w:tc>
          <w:tcPr>
            <w:tcW w:type="dxa" w:w="6480"/>
            <w:shd w:fill="EDF2F7"/>
          </w:tcPr>
          <w:p>
            <w:r>
              <w:rPr>
                <w:sz w:val="20"/>
              </w:rPr>
              <w:t>REST API on Azure Container Apps with auto-scaling</w:t>
            </w:r>
          </w:p>
        </w:tc>
      </w:tr>
      <w:tr>
        <w:tc>
          <w:tcPr>
            <w:tcW w:type="dxa" w:w="2592"/>
          </w:tcPr>
          <w:p>
            <w:r>
              <w:rPr>
                <w:sz w:val="20"/>
              </w:rPr>
              <w:t>MLOps</w:t>
            </w:r>
          </w:p>
        </w:tc>
        <w:tc>
          <w:tcPr>
            <w:tcW w:type="dxa" w:w="6480"/>
          </w:tcPr>
          <w:p>
            <w:r>
              <w:rPr>
                <w:sz w:val="20"/>
              </w:rPr>
              <w:t>Versioned data, tracked experiments, CI/CD, monitoring</w:t>
            </w:r>
          </w:p>
        </w:tc>
      </w:tr>
    </w:tbl>
    <w:p>
      <w:pPr>
        <w:pStyle w:val="Heading1"/>
      </w:pPr>
      <w:r>
        <w:t>4. Goals and Non-Goals</w:t>
      </w:r>
    </w:p>
    <w:p>
      <w:pPr>
        <w:pStyle w:val="Heading2"/>
      </w:pPr>
      <w:r>
        <w:t>Goals</w:t>
      </w:r>
    </w:p>
    <w:p>
      <w:pPr>
        <w:pStyle w:val="ListBullet"/>
        <w:ind w:left="360"/>
      </w:pPr>
      <w:r>
        <w:t>Demonstrate end-to-end ML pipeline from raw data to production deployment.</w:t>
      </w:r>
    </w:p>
    <w:p>
      <w:pPr>
        <w:pStyle w:val="ListBullet"/>
        <w:ind w:left="360"/>
      </w:pPr>
      <w:r>
        <w:t>Achieve measurable improvement over baseline models (logistic regression, XGBoost).</w:t>
      </w:r>
    </w:p>
    <w:p>
      <w:pPr>
        <w:pStyle w:val="ListBullet"/>
        <w:ind w:left="360"/>
      </w:pPr>
      <w:r>
        <w:t>Deploy with production-grade infrastructure: Infrastructure-as-Code, CI/CD, monitoring, security.</w:t>
      </w:r>
    </w:p>
    <w:p>
      <w:pPr>
        <w:pStyle w:val="ListBullet"/>
        <w:ind w:left="360"/>
      </w:pPr>
      <w:r>
        <w:t>Document the learning journey for full reproducibility.</w:t>
      </w:r>
    </w:p>
    <w:p>
      <w:pPr>
        <w:pStyle w:val="ListBullet"/>
        <w:ind w:left="360"/>
      </w:pPr>
      <w:r>
        <w:t>Create a portfolio piece that showcases both ML engineering and cloud infrastructure skills.</w:t>
      </w:r>
    </w:p>
    <w:p>
      <w:pPr>
        <w:pStyle w:val="Heading2"/>
      </w:pPr>
      <w:r>
        <w:t>Non-Goals</w:t>
      </w:r>
    </w:p>
    <w:p>
      <w:pPr>
        <w:pStyle w:val="ListBullet"/>
        <w:ind w:left="360"/>
      </w:pPr>
      <w:r>
        <w:t>NOT replacing commercial AIOps products (Datadog, Splunk, etc.).</w:t>
      </w:r>
    </w:p>
    <w:p>
      <w:pPr>
        <w:pStyle w:val="ListBullet"/>
        <w:ind w:left="360"/>
      </w:pPr>
      <w:r>
        <w:t>NOT targeting real production deployment at an organization.</w:t>
      </w:r>
    </w:p>
    <w:p>
      <w:pPr>
        <w:pStyle w:val="ListBullet"/>
        <w:ind w:left="360"/>
      </w:pPr>
      <w:r>
        <w:t>NOT training a large language model.</w:t>
      </w:r>
    </w:p>
    <w:p>
      <w:pPr>
        <w:pStyle w:val="ListBullet"/>
        <w:ind w:left="360"/>
      </w:pPr>
      <w:r>
        <w:t>NOT achieving state-of-the-art research results.</w:t>
      </w:r>
    </w:p>
    <w:p>
      <w:pPr>
        <w:pStyle w:val="Heading1"/>
      </w:pPr>
      <w:r>
        <w:t>5. Technical Architecture</w:t>
      </w:r>
    </w:p>
    <w:p>
      <w:pPr>
        <w:pStyle w:val="Heading2"/>
      </w:pPr>
      <w:r>
        <w:t>5.1 Data Pipeline</w:t>
      </w:r>
    </w:p>
    <w:p>
      <w:r>
        <w:t>The data pipeline transforms raw log files into model-ready tensor sequences through a series of deterministic, reproducible stages.</w:t>
      </w:r>
    </w:p>
    <w:p>
      <w:pPr>
        <w:pStyle w:val="ListBullet"/>
        <w:ind w:left="360"/>
      </w:pPr>
      <w:r>
        <w:rPr>
          <w:b/>
        </w:rPr>
        <w:t xml:space="preserve">Source: </w:t>
      </w:r>
      <w:r>
        <w:t>LogHub datasets — HDFS as the primary dataset, BGL as a secondary validation dataset.</w:t>
      </w:r>
    </w:p>
    <w:p>
      <w:pPr>
        <w:pStyle w:val="ListBullet"/>
        <w:ind w:left="360"/>
      </w:pPr>
      <w:r>
        <w:rPr>
          <w:b/>
        </w:rPr>
        <w:t xml:space="preserve">Log Parsing: </w:t>
      </w:r>
      <w:r>
        <w:t>Drain algorithm extracts structured log templates from raw messages, reducing millions of unique strings to hundreds of canonical patterns.</w:t>
      </w:r>
    </w:p>
    <w:p>
      <w:pPr>
        <w:pStyle w:val="ListBullet"/>
        <w:ind w:left="360"/>
      </w:pPr>
      <w:r>
        <w:rPr>
          <w:b/>
        </w:rPr>
        <w:t xml:space="preserve">Tokenization: </w:t>
      </w:r>
      <w:r>
        <w:t>Vocabulary building maps each log template to a unique integer ID. Special tokens are added for padding, unknown templates, and sequence boundaries.</w:t>
      </w:r>
    </w:p>
    <w:p>
      <w:pPr>
        <w:pStyle w:val="ListBullet"/>
        <w:ind w:left="360"/>
      </w:pPr>
      <w:r>
        <w:rPr>
          <w:b/>
        </w:rPr>
        <w:t xml:space="preserve">Sequence Creation: </w:t>
      </w:r>
      <w:r>
        <w:t>Fixed-length windows of N consecutive log events are created, grouped by session or time window. Each sequence is labeled normal or anomalous.</w:t>
      </w:r>
    </w:p>
    <w:p>
      <w:pPr>
        <w:pStyle w:val="ListBullet"/>
        <w:ind w:left="360"/>
      </w:pPr>
      <w:r>
        <w:rPr>
          <w:b/>
        </w:rPr>
        <w:t xml:space="preserve">Data Split: </w:t>
      </w:r>
      <w:r>
        <w:t>Time-based train/validation/test split prevents data leakage from future events influencing past predictions.</w:t>
      </w:r>
    </w:p>
    <w:p>
      <w:pPr>
        <w:pStyle w:val="ListBullet"/>
        <w:ind w:left="360"/>
      </w:pPr>
      <w:r>
        <w:rPr>
          <w:b/>
        </w:rPr>
        <w:t xml:space="preserve">Class Imbalance: </w:t>
      </w:r>
      <w:r>
        <w:t>Addressed via focal loss during training and class-weighted sampling to ensure the model learns from rare anomaly examples.</w:t>
      </w:r>
    </w:p>
    <w:p>
      <w:pPr>
        <w:pStyle w:val="Heading2"/>
      </w:pPr>
      <w:r>
        <w:t>5.2 Model Architecture</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B3A5C"/>
          </w:tcPr>
          <w:p>
            <w:r>
              <w:rPr>
                <w:b/>
                <w:color w:val="FFFFFF"/>
                <w:sz w:val="20"/>
              </w:rPr>
              <w:t>Parameter</w:t>
            </w:r>
          </w:p>
        </w:tc>
        <w:tc>
          <w:tcPr>
            <w:tcW w:type="dxa" w:w="2160"/>
            <w:shd w:fill="1B3A5C"/>
          </w:tcPr>
          <w:p>
            <w:r>
              <w:rPr>
                <w:b/>
                <w:color w:val="FFFFFF"/>
                <w:sz w:val="20"/>
              </w:rPr>
              <w:t>Value</w:t>
            </w:r>
          </w:p>
        </w:tc>
        <w:tc>
          <w:tcPr>
            <w:tcW w:type="dxa" w:w="4320"/>
            <w:shd w:fill="1B3A5C"/>
          </w:tcPr>
          <w:p>
            <w:r>
              <w:rPr>
                <w:b/>
                <w:color w:val="FFFFFF"/>
                <w:sz w:val="20"/>
              </w:rPr>
              <w:t>Rationale</w:t>
            </w:r>
          </w:p>
        </w:tc>
      </w:tr>
      <w:tr>
        <w:tc>
          <w:tcPr>
            <w:tcW w:type="dxa" w:w="2592"/>
          </w:tcPr>
          <w:p>
            <w:r>
              <w:rPr>
                <w:sz w:val="20"/>
              </w:rPr>
              <w:t>Architecture</w:t>
            </w:r>
          </w:p>
        </w:tc>
        <w:tc>
          <w:tcPr>
            <w:tcW w:type="dxa" w:w="2160"/>
          </w:tcPr>
          <w:p>
            <w:r>
              <w:rPr>
                <w:sz w:val="20"/>
              </w:rPr>
              <w:t>Transformer Encoder</w:t>
            </w:r>
          </w:p>
        </w:tc>
        <w:tc>
          <w:tcPr>
            <w:tcW w:type="dxa" w:w="4320"/>
          </w:tcPr>
          <w:p>
            <w:r>
              <w:rPr>
                <w:sz w:val="20"/>
              </w:rPr>
              <w:t>Classification task; no autoregressive generation needed</w:t>
            </w:r>
          </w:p>
        </w:tc>
      </w:tr>
      <w:tr>
        <w:tc>
          <w:tcPr>
            <w:tcW w:type="dxa" w:w="2592"/>
            <w:shd w:fill="EDF2F7"/>
          </w:tcPr>
          <w:p>
            <w:r>
              <w:rPr>
                <w:sz w:val="20"/>
              </w:rPr>
              <w:t>Encoder Layers</w:t>
            </w:r>
          </w:p>
        </w:tc>
        <w:tc>
          <w:tcPr>
            <w:tcW w:type="dxa" w:w="2160"/>
            <w:shd w:fill="EDF2F7"/>
          </w:tcPr>
          <w:p>
            <w:r>
              <w:rPr>
                <w:sz w:val="20"/>
              </w:rPr>
              <w:t>4</w:t>
            </w:r>
          </w:p>
        </w:tc>
        <w:tc>
          <w:tcPr>
            <w:tcW w:type="dxa" w:w="4320"/>
            <w:shd w:fill="EDF2F7"/>
          </w:tcPr>
          <w:p>
            <w:r>
              <w:rPr>
                <w:sz w:val="20"/>
              </w:rPr>
              <w:t>Sufficient depth for log pattern learning without excessive compute</w:t>
            </w:r>
          </w:p>
        </w:tc>
      </w:tr>
      <w:tr>
        <w:tc>
          <w:tcPr>
            <w:tcW w:type="dxa" w:w="2592"/>
          </w:tcPr>
          <w:p>
            <w:r>
              <w:rPr>
                <w:sz w:val="20"/>
              </w:rPr>
              <w:t>Model Dimension (d_model)</w:t>
            </w:r>
          </w:p>
        </w:tc>
        <w:tc>
          <w:tcPr>
            <w:tcW w:type="dxa" w:w="2160"/>
          </w:tcPr>
          <w:p>
            <w:r>
              <w:rPr>
                <w:sz w:val="20"/>
              </w:rPr>
              <w:t>128</w:t>
            </w:r>
          </w:p>
        </w:tc>
        <w:tc>
          <w:tcPr>
            <w:tcW w:type="dxa" w:w="4320"/>
          </w:tcPr>
          <w:p>
            <w:r>
              <w:rPr>
                <w:sz w:val="20"/>
              </w:rPr>
              <w:t>Balanced capacity vs. training speed for ~2M param budget</w:t>
            </w:r>
          </w:p>
        </w:tc>
      </w:tr>
      <w:tr>
        <w:tc>
          <w:tcPr>
            <w:tcW w:type="dxa" w:w="2592"/>
            <w:shd w:fill="EDF2F7"/>
          </w:tcPr>
          <w:p>
            <w:r>
              <w:rPr>
                <w:sz w:val="20"/>
              </w:rPr>
              <w:t>Attention Heads</w:t>
            </w:r>
          </w:p>
        </w:tc>
        <w:tc>
          <w:tcPr>
            <w:tcW w:type="dxa" w:w="2160"/>
            <w:shd w:fill="EDF2F7"/>
          </w:tcPr>
          <w:p>
            <w:r>
              <w:rPr>
                <w:sz w:val="20"/>
              </w:rPr>
              <w:t>4</w:t>
            </w:r>
          </w:p>
        </w:tc>
        <w:tc>
          <w:tcPr>
            <w:tcW w:type="dxa" w:w="4320"/>
            <w:shd w:fill="EDF2F7"/>
          </w:tcPr>
          <w:p>
            <w:r>
              <w:rPr>
                <w:sz w:val="20"/>
              </w:rPr>
              <w:t>Multi-head attention captures diverse log-event relationships</w:t>
            </w:r>
          </w:p>
        </w:tc>
      </w:tr>
      <w:tr>
        <w:tc>
          <w:tcPr>
            <w:tcW w:type="dxa" w:w="2592"/>
          </w:tcPr>
          <w:p>
            <w:r>
              <w:rPr>
                <w:sz w:val="20"/>
              </w:rPr>
              <w:t>Sequence Length</w:t>
            </w:r>
          </w:p>
        </w:tc>
        <w:tc>
          <w:tcPr>
            <w:tcW w:type="dxa" w:w="2160"/>
          </w:tcPr>
          <w:p>
            <w:r>
              <w:rPr>
                <w:sz w:val="20"/>
              </w:rPr>
              <w:t>64 tokens</w:t>
            </w:r>
          </w:p>
        </w:tc>
        <w:tc>
          <w:tcPr>
            <w:tcW w:type="dxa" w:w="4320"/>
          </w:tcPr>
          <w:p>
            <w:r>
              <w:rPr>
                <w:sz w:val="20"/>
              </w:rPr>
              <w:t>Covers typical log session windows without excessive padding</w:t>
            </w:r>
          </w:p>
        </w:tc>
      </w:tr>
      <w:tr>
        <w:tc>
          <w:tcPr>
            <w:tcW w:type="dxa" w:w="2592"/>
            <w:shd w:fill="EDF2F7"/>
          </w:tcPr>
          <w:p>
            <w:r>
              <w:rPr>
                <w:sz w:val="20"/>
              </w:rPr>
              <w:t>Classification Head</w:t>
            </w:r>
          </w:p>
        </w:tc>
        <w:tc>
          <w:tcPr>
            <w:tcW w:type="dxa" w:w="2160"/>
            <w:shd w:fill="EDF2F7"/>
          </w:tcPr>
          <w:p>
            <w:r>
              <w:rPr>
                <w:sz w:val="20"/>
              </w:rPr>
              <w:t>Mean pooling → Linear → Sigmoid</w:t>
            </w:r>
          </w:p>
        </w:tc>
        <w:tc>
          <w:tcPr>
            <w:tcW w:type="dxa" w:w="4320"/>
            <w:shd w:fill="EDF2F7"/>
          </w:tcPr>
          <w:p>
            <w:r>
              <w:rPr>
                <w:sz w:val="20"/>
              </w:rPr>
              <w:t>Outputs calibrated anomaly probability</w:t>
            </w:r>
          </w:p>
        </w:tc>
      </w:tr>
      <w:tr>
        <w:tc>
          <w:tcPr>
            <w:tcW w:type="dxa" w:w="2592"/>
          </w:tcPr>
          <w:p>
            <w:r>
              <w:rPr>
                <w:sz w:val="20"/>
              </w:rPr>
              <w:t>Total Parameters</w:t>
            </w:r>
          </w:p>
        </w:tc>
        <w:tc>
          <w:tcPr>
            <w:tcW w:type="dxa" w:w="2160"/>
          </w:tcPr>
          <w:p>
            <w:r>
              <w:rPr>
                <w:sz w:val="20"/>
              </w:rPr>
              <w:t>~2M</w:t>
            </w:r>
          </w:p>
        </w:tc>
        <w:tc>
          <w:tcPr>
            <w:tcW w:type="dxa" w:w="4320"/>
          </w:tcPr>
          <w:p>
            <w:r>
              <w:rPr>
                <w:sz w:val="20"/>
              </w:rPr>
              <w:t>Trainable on CPU in 2–8 hours</w:t>
            </w:r>
          </w:p>
        </w:tc>
      </w:tr>
    </w:tbl>
    <w:p/>
    <w:p>
      <w:r>
        <w:t>Baseline models (Logistic Regression, XGBoost) are trained on hand-engineered features — log template frequency counts and transition probabilities — to establish a performance floor the Transformer must exceed.</w:t>
      </w:r>
    </w:p>
    <w:p>
      <w:pPr>
        <w:pStyle w:val="Heading2"/>
      </w:pPr>
      <w:r>
        <w:t>5.3 Training Pipeline</w:t>
      </w:r>
    </w:p>
    <w:p>
      <w:pPr>
        <w:pStyle w:val="ListBullet"/>
        <w:ind w:left="360"/>
      </w:pPr>
      <w:r>
        <w:rPr>
          <w:b/>
        </w:rPr>
        <w:t xml:space="preserve">Framework: </w:t>
      </w:r>
      <w:r>
        <w:t>PyTorch (chosen for flexibility and educational value).</w:t>
      </w:r>
    </w:p>
    <w:p>
      <w:pPr>
        <w:pStyle w:val="ListBullet"/>
        <w:ind w:left="360"/>
      </w:pPr>
      <w:r>
        <w:rPr>
          <w:b/>
        </w:rPr>
        <w:t xml:space="preserve">Loss Function: </w:t>
      </w:r>
      <w:r>
        <w:t>Focal Loss — down-weights easy examples, focuses learning on hard-to-classify anomalies.</w:t>
      </w:r>
    </w:p>
    <w:p>
      <w:pPr>
        <w:pStyle w:val="ListBullet"/>
        <w:ind w:left="360"/>
      </w:pPr>
      <w:r>
        <w:rPr>
          <w:b/>
        </w:rPr>
        <w:t xml:space="preserve">Optimizer: </w:t>
      </w:r>
      <w:r>
        <w:t>AdamW with cosine learning rate schedule for smooth convergence.</w:t>
      </w:r>
    </w:p>
    <w:p>
      <w:pPr>
        <w:pStyle w:val="ListBullet"/>
        <w:ind w:left="360"/>
      </w:pPr>
      <w:r>
        <w:rPr>
          <w:b/>
        </w:rPr>
        <w:t xml:space="preserve">Early Stopping: </w:t>
      </w:r>
      <w:r>
        <w:t>Training halts when validation PR-AUC stops improving, preventing overfitting.</w:t>
      </w:r>
    </w:p>
    <w:p>
      <w:pPr>
        <w:pStyle w:val="ListBullet"/>
        <w:ind w:left="360"/>
      </w:pPr>
      <w:r>
        <w:rPr>
          <w:b/>
        </w:rPr>
        <w:t xml:space="preserve">Checkpointing: </w:t>
      </w:r>
      <w:r>
        <w:t>Best model (by validation metric) is saved automatically.</w:t>
      </w:r>
    </w:p>
    <w:p>
      <w:pPr>
        <w:pStyle w:val="ListBullet"/>
        <w:ind w:left="360"/>
      </w:pPr>
      <w:r>
        <w:rPr>
          <w:b/>
        </w:rPr>
        <w:t xml:space="preserve">Hardware: </w:t>
      </w:r>
      <w:r>
        <w:t>Azure VM with 32GB RAM — CPU training only (no GPU required for ~2M parameters).</w:t>
      </w:r>
    </w:p>
    <w:p>
      <w:pPr>
        <w:pStyle w:val="ListBullet"/>
        <w:ind w:left="360"/>
      </w:pPr>
      <w:r>
        <w:rPr>
          <w:b/>
        </w:rPr>
        <w:t xml:space="preserve">Training Time: </w:t>
      </w:r>
      <w:r>
        <w:t>2–8 hours depending on dataset size and hyperparameters.</w:t>
      </w:r>
    </w:p>
    <w:p>
      <w:pPr>
        <w:pStyle w:val="ListBullet"/>
        <w:ind w:left="360"/>
      </w:pPr>
      <w:r>
        <w:rPr>
          <w:b/>
        </w:rPr>
        <w:t xml:space="preserve">Experiment Tracking: </w:t>
      </w:r>
      <w:r>
        <w:t>MLflow or JSON-based logging of all hyperparameters, metrics, and artifacts per run.</w:t>
      </w:r>
    </w:p>
    <w:p>
      <w:pPr>
        <w:pStyle w:val="Heading2"/>
      </w:pPr>
      <w:r>
        <w:t>5.4 Evaluation Framework</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B3A5C"/>
          </w:tcPr>
          <w:p>
            <w:r>
              <w:rPr>
                <w:b/>
                <w:color w:val="FFFFFF"/>
                <w:sz w:val="20"/>
              </w:rPr>
              <w:t>Metric</w:t>
            </w:r>
          </w:p>
        </w:tc>
        <w:tc>
          <w:tcPr>
            <w:tcW w:type="dxa" w:w="1728"/>
            <w:shd w:fill="1B3A5C"/>
          </w:tcPr>
          <w:p>
            <w:r>
              <w:rPr>
                <w:b/>
                <w:color w:val="FFFFFF"/>
                <w:sz w:val="20"/>
              </w:rPr>
              <w:t>Target</w:t>
            </w:r>
          </w:p>
        </w:tc>
        <w:tc>
          <w:tcPr>
            <w:tcW w:type="dxa" w:w="4752"/>
            <w:shd w:fill="1B3A5C"/>
          </w:tcPr>
          <w:p>
            <w:r>
              <w:rPr>
                <w:b/>
                <w:color w:val="FFFFFF"/>
                <w:sz w:val="20"/>
              </w:rPr>
              <w:t>Purpose</w:t>
            </w:r>
          </w:p>
        </w:tc>
      </w:tr>
      <w:tr>
        <w:tc>
          <w:tcPr>
            <w:tcW w:type="dxa" w:w="2592"/>
          </w:tcPr>
          <w:p>
            <w:r>
              <w:rPr>
                <w:sz w:val="20"/>
              </w:rPr>
              <w:t>PR-AUC</w:t>
            </w:r>
          </w:p>
        </w:tc>
        <w:tc>
          <w:tcPr>
            <w:tcW w:type="dxa" w:w="1728"/>
          </w:tcPr>
          <w:p>
            <w:r>
              <w:rPr>
                <w:sz w:val="20"/>
              </w:rPr>
              <w:t>&gt; 0.85</w:t>
            </w:r>
          </w:p>
        </w:tc>
        <w:tc>
          <w:tcPr>
            <w:tcW w:type="dxa" w:w="4752"/>
          </w:tcPr>
          <w:p>
            <w:r>
              <w:rPr>
                <w:sz w:val="20"/>
              </w:rPr>
              <w:t>Primary metric — robust under class imbalance</w:t>
            </w:r>
          </w:p>
        </w:tc>
      </w:tr>
      <w:tr>
        <w:tc>
          <w:tcPr>
            <w:tcW w:type="dxa" w:w="2592"/>
            <w:shd w:fill="EDF2F7"/>
          </w:tcPr>
          <w:p>
            <w:r>
              <w:rPr>
                <w:sz w:val="20"/>
              </w:rPr>
              <w:t>ROC-AUC</w:t>
            </w:r>
          </w:p>
        </w:tc>
        <w:tc>
          <w:tcPr>
            <w:tcW w:type="dxa" w:w="1728"/>
            <w:shd w:fill="EDF2F7"/>
          </w:tcPr>
          <w:p>
            <w:r>
              <w:rPr>
                <w:sz w:val="20"/>
              </w:rPr>
              <w:t>&gt; 0.90</w:t>
            </w:r>
          </w:p>
        </w:tc>
        <w:tc>
          <w:tcPr>
            <w:tcW w:type="dxa" w:w="4752"/>
            <w:shd w:fill="EDF2F7"/>
          </w:tcPr>
          <w:p>
            <w:r>
              <w:rPr>
                <w:sz w:val="20"/>
              </w:rPr>
              <w:t>Secondary metric — overall discrimination ability</w:t>
            </w:r>
          </w:p>
        </w:tc>
      </w:tr>
      <w:tr>
        <w:tc>
          <w:tcPr>
            <w:tcW w:type="dxa" w:w="2592"/>
          </w:tcPr>
          <w:p>
            <w:r>
              <w:rPr>
                <w:sz w:val="20"/>
              </w:rPr>
              <w:t>F1 Score</w:t>
            </w:r>
          </w:p>
        </w:tc>
        <w:tc>
          <w:tcPr>
            <w:tcW w:type="dxa" w:w="1728"/>
          </w:tcPr>
          <w:p>
            <w:r>
              <w:rPr>
                <w:sz w:val="20"/>
              </w:rPr>
              <w:t>&gt; 0.80</w:t>
            </w:r>
          </w:p>
        </w:tc>
        <w:tc>
          <w:tcPr>
            <w:tcW w:type="dxa" w:w="4752"/>
          </w:tcPr>
          <w:p>
            <w:r>
              <w:rPr>
                <w:sz w:val="20"/>
              </w:rPr>
              <w:t>Balance of precision and recall at optimal threshold</w:t>
            </w:r>
          </w:p>
        </w:tc>
      </w:tr>
      <w:tr>
        <w:tc>
          <w:tcPr>
            <w:tcW w:type="dxa" w:w="2592"/>
            <w:shd w:fill="EDF2F7"/>
          </w:tcPr>
          <w:p>
            <w:r>
              <w:rPr>
                <w:sz w:val="20"/>
              </w:rPr>
              <w:t>Recall @ FPR=0.01</w:t>
            </w:r>
          </w:p>
        </w:tc>
        <w:tc>
          <w:tcPr>
            <w:tcW w:type="dxa" w:w="1728"/>
            <w:shd w:fill="EDF2F7"/>
          </w:tcPr>
          <w:p>
            <w:r>
              <w:rPr>
                <w:sz w:val="20"/>
              </w:rPr>
              <w:t>&gt; 0.70</w:t>
            </w:r>
          </w:p>
        </w:tc>
        <w:tc>
          <w:tcPr>
            <w:tcW w:type="dxa" w:w="4752"/>
            <w:shd w:fill="EDF2F7"/>
          </w:tcPr>
          <w:p>
            <w:r>
              <w:rPr>
                <w:sz w:val="20"/>
              </w:rPr>
              <w:t>Catch rate with very low false-positive budget</w:t>
            </w:r>
          </w:p>
        </w:tc>
      </w:tr>
      <w:tr>
        <w:tc>
          <w:tcPr>
            <w:tcW w:type="dxa" w:w="2592"/>
          </w:tcPr>
          <w:p>
            <w:r>
              <w:rPr>
                <w:sz w:val="20"/>
              </w:rPr>
              <w:t>Inference Latency (p95)</w:t>
            </w:r>
          </w:p>
        </w:tc>
        <w:tc>
          <w:tcPr>
            <w:tcW w:type="dxa" w:w="1728"/>
          </w:tcPr>
          <w:p>
            <w:r>
              <w:rPr>
                <w:sz w:val="20"/>
              </w:rPr>
              <w:t>&lt; 50ms</w:t>
            </w:r>
          </w:p>
        </w:tc>
        <w:tc>
          <w:tcPr>
            <w:tcW w:type="dxa" w:w="4752"/>
          </w:tcPr>
          <w:p>
            <w:r>
              <w:rPr>
                <w:sz w:val="20"/>
              </w:rPr>
              <w:t>Production responsiveness for single-sequence prediction</w:t>
            </w:r>
          </w:p>
        </w:tc>
      </w:tr>
    </w:tbl>
    <w:p/>
    <w:p>
      <w:r>
        <w:t>The evaluation report is auto-generated with precision-recall curves, ROC curves, confusion matrices, and a comparison table showing the Transformer model versus all baselines.</w:t>
      </w:r>
    </w:p>
    <w:p>
      <w:pPr>
        <w:pStyle w:val="Heading2"/>
      </w:pPr>
      <w:r>
        <w:t>5.5 Deployment Architecture</w:t>
      </w:r>
    </w:p>
    <w:p>
      <w:pPr>
        <w:pStyle w:val="ListBullet"/>
        <w:ind w:left="360"/>
      </w:pPr>
      <w:r>
        <w:rPr>
          <w:b/>
        </w:rPr>
        <w:t xml:space="preserve">Container: </w:t>
      </w:r>
      <w:r>
        <w:t>Docker image with FastAPI inference server, optimized for minimal image size.</w:t>
      </w:r>
    </w:p>
    <w:p>
      <w:pPr>
        <w:pStyle w:val="ListBullet"/>
        <w:ind w:left="360"/>
      </w:pPr>
      <w:r>
        <w:rPr>
          <w:b/>
        </w:rPr>
        <w:t xml:space="preserve">Registry: </w:t>
      </w:r>
      <w:r>
        <w:t>Azure Container Registry (ACR) — private, geo-replicated image storage.</w:t>
      </w:r>
    </w:p>
    <w:p>
      <w:pPr>
        <w:pStyle w:val="ListBullet"/>
        <w:ind w:left="360"/>
      </w:pPr>
      <w:r>
        <w:rPr>
          <w:b/>
        </w:rPr>
        <w:t xml:space="preserve">Compute: </w:t>
      </w:r>
      <w:r>
        <w:t>Azure Container Apps — serverless, auto-scaling, pay-per-use container hosting.</w:t>
      </w:r>
    </w:p>
    <w:p>
      <w:pPr>
        <w:pStyle w:val="ListBullet"/>
        <w:ind w:left="360"/>
      </w:pPr>
      <w:r>
        <w:rPr>
          <w:b/>
        </w:rPr>
        <w:t xml:space="preserve">API Gateway: </w:t>
      </w:r>
      <w:r>
        <w:t>Azure API Management — rate limiting, API key authentication, request/response logging.</w:t>
      </w:r>
    </w:p>
    <w:p>
      <w:pPr>
        <w:pStyle w:val="ListBullet"/>
        <w:ind w:left="360"/>
      </w:pPr>
      <w:r>
        <w:rPr>
          <w:b/>
        </w:rPr>
        <w:t xml:space="preserve">Secrets Management: </w:t>
      </w:r>
      <w:r>
        <w:t>Azure Key Vault with managed identity — zero connection strings in code or config.</w:t>
      </w:r>
    </w:p>
    <w:p>
      <w:pPr>
        <w:pStyle w:val="ListBullet"/>
        <w:ind w:left="360"/>
      </w:pPr>
      <w:r>
        <w:rPr>
          <w:b/>
        </w:rPr>
        <w:t xml:space="preserve">Monitoring: </w:t>
      </w:r>
      <w:r>
        <w:t>Application Insights + Log Analytics + Azure Monitor — end-to-end observability.</w:t>
      </w:r>
    </w:p>
    <w:p>
      <w:pPr>
        <w:pStyle w:val="ListBullet"/>
        <w:ind w:left="360"/>
      </w:pPr>
      <w:r>
        <w:rPr>
          <w:b/>
        </w:rPr>
        <w:t xml:space="preserve">Deployment Strategy: </w:t>
      </w:r>
      <w:r>
        <w:t>Blue/green via Container Apps revisions — zero-downtime deployments with instant rollback.</w:t>
      </w:r>
    </w:p>
    <w:p>
      <w:pPr>
        <w:pStyle w:val="ListBullet"/>
        <w:ind w:left="360"/>
      </w:pPr>
      <w:r>
        <w:rPr>
          <w:b/>
        </w:rPr>
        <w:t xml:space="preserve">Infrastructure-as-Code: </w:t>
      </w:r>
      <w:r>
        <w:t>Bicep templates for all Azure resources — fully reproducible with a single command.</w:t>
      </w:r>
    </w:p>
    <w:p>
      <w:pPr>
        <w:pStyle w:val="ListBullet"/>
        <w:ind w:left="360"/>
      </w:pPr>
      <w:r>
        <w:rPr>
          <w:b/>
        </w:rPr>
        <w:t xml:space="preserve">CI/CD: </w:t>
      </w:r>
      <w:r>
        <w:t>GitHub Actions pipeline: build → test → push image → deploy to Container Apps.</w:t>
      </w:r>
    </w:p>
    <w:p>
      <w:pPr>
        <w:pStyle w:val="Heading2"/>
      </w:pPr>
      <w:r>
        <w:t>5.6 MLOps Pipeline</w:t>
      </w:r>
    </w:p>
    <w:p>
      <w:pPr>
        <w:pStyle w:val="ListBullet"/>
        <w:ind w:left="360"/>
      </w:pPr>
      <w:r>
        <w:rPr>
          <w:b/>
        </w:rPr>
        <w:t xml:space="preserve">Data Versioning: </w:t>
      </w:r>
      <w:r>
        <w:t>Hash-based tracking of dataset versions ensures experiment reproducibility.</w:t>
      </w:r>
    </w:p>
    <w:p>
      <w:pPr>
        <w:pStyle w:val="ListBullet"/>
        <w:ind w:left="360"/>
      </w:pPr>
      <w:r>
        <w:rPr>
          <w:b/>
        </w:rPr>
        <w:t xml:space="preserve">Model Versioning: </w:t>
      </w:r>
      <w:r>
        <w:t>Each model artifact is tagged with training metrics, data version, and hyperparameters.</w:t>
      </w:r>
    </w:p>
    <w:p>
      <w:pPr>
        <w:pStyle w:val="ListBullet"/>
        <w:ind w:left="360"/>
      </w:pPr>
      <w:r>
        <w:rPr>
          <w:b/>
        </w:rPr>
        <w:t xml:space="preserve">Experiment Tracking: </w:t>
      </w:r>
      <w:r>
        <w:t>Every training run logs hyperparameters, metrics, and artifacts for comparison.</w:t>
      </w:r>
    </w:p>
    <w:p>
      <w:pPr>
        <w:pStyle w:val="ListBullet"/>
        <w:ind w:left="360"/>
      </w:pPr>
      <w:r>
        <w:rPr>
          <w:b/>
        </w:rPr>
        <w:t xml:space="preserve">Drift Detection: </w:t>
      </w:r>
      <w:r>
        <w:t>Monitors input distribution shift over time; alerts when log patterns change significantly.</w:t>
      </w:r>
    </w:p>
    <w:p>
      <w:pPr>
        <w:pStyle w:val="ListBullet"/>
        <w:ind w:left="360"/>
      </w:pPr>
      <w:r>
        <w:rPr>
          <w:b/>
        </w:rPr>
        <w:t xml:space="preserve">Retraining: </w:t>
      </w:r>
      <w:r>
        <w:t>Triggered by drift detection thresholds or on a scheduled cadence.</w:t>
      </w:r>
    </w:p>
    <w:p>
      <w:pPr>
        <w:pStyle w:val="ListBullet"/>
        <w:ind w:left="360"/>
      </w:pPr>
      <w:r>
        <w:rPr>
          <w:b/>
        </w:rPr>
        <w:t xml:space="preserve">Rollback: </w:t>
      </w:r>
      <w:r>
        <w:t>Container Apps revision management enables instant rollback to any previous model version.</w:t>
      </w:r>
    </w:p>
    <w:p>
      <w:pPr>
        <w:pStyle w:val="Heading1"/>
      </w:pPr>
      <w:r>
        <w:t>6. Data Sources</w:t>
      </w:r>
    </w:p>
    <w:p>
      <w:r>
        <w:t>All training data comes from LogHub (https://github.com/logpai/loghub), a collection of publicly available system log datasets widely used in log analysis research.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1B3A5C"/>
          </w:tcPr>
          <w:p>
            <w:r>
              <w:rPr>
                <w:b/>
                <w:color w:val="FFFFFF"/>
                <w:sz w:val="20"/>
              </w:rPr>
              <w:t>Dataset</w:t>
            </w:r>
          </w:p>
        </w:tc>
        <w:tc>
          <w:tcPr>
            <w:tcW w:type="dxa" w:w="1440"/>
            <w:shd w:fill="1B3A5C"/>
          </w:tcPr>
          <w:p>
            <w:r>
              <w:rPr>
                <w:b/>
                <w:color w:val="FFFFFF"/>
                <w:sz w:val="20"/>
              </w:rPr>
              <w:t>Messages</w:t>
            </w:r>
          </w:p>
        </w:tc>
        <w:tc>
          <w:tcPr>
            <w:tcW w:type="dxa" w:w="4032"/>
            <w:shd w:fill="1B3A5C"/>
          </w:tcPr>
          <w:p>
            <w:r>
              <w:rPr>
                <w:b/>
                <w:color w:val="FFFFFF"/>
                <w:sz w:val="20"/>
              </w:rPr>
              <w:t>Details</w:t>
            </w:r>
          </w:p>
        </w:tc>
        <w:tc>
          <w:tcPr>
            <w:tcW w:type="dxa" w:w="2160"/>
            <w:shd w:fill="1B3A5C"/>
          </w:tcPr>
          <w:p>
            <w:r>
              <w:rPr>
                <w:b/>
                <w:color w:val="FFFFFF"/>
                <w:sz w:val="20"/>
              </w:rPr>
              <w:t>Role</w:t>
            </w:r>
          </w:p>
        </w:tc>
      </w:tr>
      <w:tr>
        <w:tc>
          <w:tcPr>
            <w:tcW w:type="dxa" w:w="1872"/>
          </w:tcPr>
          <w:p>
            <w:r>
              <w:rPr>
                <w:sz w:val="20"/>
              </w:rPr>
              <w:t>HDFS</w:t>
            </w:r>
          </w:p>
        </w:tc>
        <w:tc>
          <w:tcPr>
            <w:tcW w:type="dxa" w:w="1440"/>
          </w:tcPr>
          <w:p>
            <w:r>
              <w:rPr>
                <w:sz w:val="20"/>
              </w:rPr>
              <w:t>11M+</w:t>
            </w:r>
          </w:p>
        </w:tc>
        <w:tc>
          <w:tcPr>
            <w:tcW w:type="dxa" w:w="4032"/>
          </w:tcPr>
          <w:p>
            <w:r>
              <w:rPr>
                <w:sz w:val="20"/>
              </w:rPr>
              <w:t>575K blocks with labeled anomalies from Hadoop clusters</w:t>
            </w:r>
          </w:p>
        </w:tc>
        <w:tc>
          <w:tcPr>
            <w:tcW w:type="dxa" w:w="2160"/>
          </w:tcPr>
          <w:p>
            <w:r>
              <w:rPr>
                <w:sz w:val="20"/>
              </w:rPr>
              <w:t>Primary training/evaluation</w:t>
            </w:r>
          </w:p>
        </w:tc>
      </w:tr>
      <w:tr>
        <w:tc>
          <w:tcPr>
            <w:tcW w:type="dxa" w:w="1872"/>
            <w:shd w:fill="EDF2F7"/>
          </w:tcPr>
          <w:p>
            <w:r>
              <w:rPr>
                <w:sz w:val="20"/>
              </w:rPr>
              <w:t>BGL</w:t>
            </w:r>
          </w:p>
        </w:tc>
        <w:tc>
          <w:tcPr>
            <w:tcW w:type="dxa" w:w="1440"/>
            <w:shd w:fill="EDF2F7"/>
          </w:tcPr>
          <w:p>
            <w:r>
              <w:rPr>
                <w:sz w:val="20"/>
              </w:rPr>
              <w:t>4.7M</w:t>
            </w:r>
          </w:p>
        </w:tc>
        <w:tc>
          <w:tcPr>
            <w:tcW w:type="dxa" w:w="4032"/>
            <w:shd w:fill="EDF2F7"/>
          </w:tcPr>
          <w:p>
            <w:r>
              <w:rPr>
                <w:sz w:val="20"/>
              </w:rPr>
              <w:t>Blue Gene/L supercomputer logs with alert labels</w:t>
            </w:r>
          </w:p>
        </w:tc>
        <w:tc>
          <w:tcPr>
            <w:tcW w:type="dxa" w:w="2160"/>
            <w:shd w:fill="EDF2F7"/>
          </w:tcPr>
          <w:p>
            <w:r>
              <w:rPr>
                <w:sz w:val="20"/>
              </w:rPr>
              <w:t>Secondary validation</w:t>
            </w:r>
          </w:p>
        </w:tc>
      </w:tr>
      <w:tr>
        <w:tc>
          <w:tcPr>
            <w:tcW w:type="dxa" w:w="1872"/>
          </w:tcPr>
          <w:p>
            <w:r>
              <w:rPr>
                <w:sz w:val="20"/>
              </w:rPr>
              <w:t>Thunderbird</w:t>
            </w:r>
          </w:p>
        </w:tc>
        <w:tc>
          <w:tcPr>
            <w:tcW w:type="dxa" w:w="1440"/>
          </w:tcPr>
          <w:p>
            <w:r>
              <w:rPr>
                <w:sz w:val="20"/>
              </w:rPr>
              <w:t>211M</w:t>
            </w:r>
          </w:p>
        </w:tc>
        <w:tc>
          <w:tcPr>
            <w:tcW w:type="dxa" w:w="4032"/>
          </w:tcPr>
          <w:p>
            <w:r>
              <w:rPr>
                <w:sz w:val="20"/>
              </w:rPr>
              <w:t>Supercomputer logs (subset used)</w:t>
            </w:r>
          </w:p>
        </w:tc>
        <w:tc>
          <w:tcPr>
            <w:tcW w:type="dxa" w:w="2160"/>
          </w:tcPr>
          <w:p>
            <w:r>
              <w:rPr>
                <w:sz w:val="20"/>
              </w:rPr>
              <w:t>Extended validation</w:t>
            </w:r>
          </w:p>
        </w:tc>
      </w:tr>
    </w:tbl>
    <w:p/>
    <w:p>
      <w:r>
        <w:t>All datasets are freely available for research use. They contain no PII, no customer data, and carry no licensing restrictions for research and portfolio projects.</w:t>
      </w:r>
    </w:p>
    <w:p>
      <w:pPr>
        <w:pStyle w:val="Heading1"/>
      </w:pPr>
      <w:r>
        <w:t>7. API Specification</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1B3A5C"/>
          </w:tcPr>
          <w:p>
            <w:r>
              <w:rPr>
                <w:b/>
                <w:color w:val="FFFFFF"/>
                <w:sz w:val="20"/>
              </w:rPr>
              <w:t>Endpoint</w:t>
            </w:r>
          </w:p>
        </w:tc>
        <w:tc>
          <w:tcPr>
            <w:tcW w:type="dxa" w:w="1440"/>
            <w:shd w:fill="1B3A5C"/>
          </w:tcPr>
          <w:p>
            <w:r>
              <w:rPr>
                <w:b/>
                <w:color w:val="FFFFFF"/>
                <w:sz w:val="20"/>
              </w:rPr>
              <w:t>Method</w:t>
            </w:r>
          </w:p>
        </w:tc>
        <w:tc>
          <w:tcPr>
            <w:tcW w:type="dxa" w:w="5472"/>
            <w:shd w:fill="1B3A5C"/>
          </w:tcPr>
          <w:p>
            <w:r>
              <w:rPr>
                <w:b/>
                <w:color w:val="FFFFFF"/>
                <w:sz w:val="20"/>
              </w:rPr>
              <w:t>Description</w:t>
            </w:r>
          </w:p>
        </w:tc>
      </w:tr>
      <w:tr>
        <w:tc>
          <w:tcPr>
            <w:tcW w:type="dxa" w:w="2160"/>
          </w:tcPr>
          <w:p>
            <w:r>
              <w:rPr>
                <w:sz w:val="20"/>
              </w:rPr>
              <w:t>/predict</w:t>
            </w:r>
          </w:p>
        </w:tc>
        <w:tc>
          <w:tcPr>
            <w:tcW w:type="dxa" w:w="1440"/>
          </w:tcPr>
          <w:p>
            <w:r>
              <w:rPr>
                <w:sz w:val="20"/>
              </w:rPr>
              <w:t>POST</w:t>
            </w:r>
          </w:p>
        </w:tc>
        <w:tc>
          <w:tcPr>
            <w:tcW w:type="dxa" w:w="5472"/>
          </w:tcPr>
          <w:p>
            <w:r>
              <w:rPr>
                <w:sz w:val="20"/>
              </w:rPr>
              <w:t>Submit a sequence of log messages; receive an anomaly score</w:t>
            </w:r>
          </w:p>
        </w:tc>
      </w:tr>
      <w:tr>
        <w:tc>
          <w:tcPr>
            <w:tcW w:type="dxa" w:w="2160"/>
            <w:shd w:fill="EDF2F7"/>
          </w:tcPr>
          <w:p>
            <w:r>
              <w:rPr>
                <w:sz w:val="20"/>
              </w:rPr>
              <w:t>/predict/batch</w:t>
            </w:r>
          </w:p>
        </w:tc>
        <w:tc>
          <w:tcPr>
            <w:tcW w:type="dxa" w:w="1440"/>
            <w:shd w:fill="EDF2F7"/>
          </w:tcPr>
          <w:p>
            <w:r>
              <w:rPr>
                <w:sz w:val="20"/>
              </w:rPr>
              <w:t>POST</w:t>
            </w:r>
          </w:p>
        </w:tc>
        <w:tc>
          <w:tcPr>
            <w:tcW w:type="dxa" w:w="5472"/>
            <w:shd w:fill="EDF2F7"/>
          </w:tcPr>
          <w:p>
            <w:r>
              <w:rPr>
                <w:sz w:val="20"/>
              </w:rPr>
              <w:t>Submit multiple sequences in a single request</w:t>
            </w:r>
          </w:p>
        </w:tc>
      </w:tr>
      <w:tr>
        <w:tc>
          <w:tcPr>
            <w:tcW w:type="dxa" w:w="2160"/>
          </w:tcPr>
          <w:p>
            <w:r>
              <w:rPr>
                <w:sz w:val="20"/>
              </w:rPr>
              <w:t>/health</w:t>
            </w:r>
          </w:p>
        </w:tc>
        <w:tc>
          <w:tcPr>
            <w:tcW w:type="dxa" w:w="1440"/>
          </w:tcPr>
          <w:p>
            <w:r>
              <w:rPr>
                <w:sz w:val="20"/>
              </w:rPr>
              <w:t>GET</w:t>
            </w:r>
          </w:p>
        </w:tc>
        <w:tc>
          <w:tcPr>
            <w:tcW w:type="dxa" w:w="5472"/>
          </w:tcPr>
          <w:p>
            <w:r>
              <w:rPr>
                <w:sz w:val="20"/>
              </w:rPr>
              <w:t>Health check — returns service status and readiness</w:t>
            </w:r>
          </w:p>
        </w:tc>
      </w:tr>
      <w:tr>
        <w:tc>
          <w:tcPr>
            <w:tcW w:type="dxa" w:w="2160"/>
            <w:shd w:fill="EDF2F7"/>
          </w:tcPr>
          <w:p>
            <w:r>
              <w:rPr>
                <w:sz w:val="20"/>
              </w:rPr>
              <w:t>/model/info</w:t>
            </w:r>
          </w:p>
        </w:tc>
        <w:tc>
          <w:tcPr>
            <w:tcW w:type="dxa" w:w="1440"/>
            <w:shd w:fill="EDF2F7"/>
          </w:tcPr>
          <w:p>
            <w:r>
              <w:rPr>
                <w:sz w:val="20"/>
              </w:rPr>
              <w:t>GET</w:t>
            </w:r>
          </w:p>
        </w:tc>
        <w:tc>
          <w:tcPr>
            <w:tcW w:type="dxa" w:w="5472"/>
            <w:shd w:fill="EDF2F7"/>
          </w:tcPr>
          <w:p>
            <w:r>
              <w:rPr>
                <w:sz w:val="20"/>
              </w:rPr>
              <w:t>Returns model version, training metrics, and data version</w:t>
            </w:r>
          </w:p>
        </w:tc>
      </w:tr>
    </w:tbl>
    <w:p/>
    <w:p>
      <w:r>
        <w:rPr>
          <w:b/>
        </w:rPr>
        <w:t>Request Format (POST /predict)</w:t>
      </w:r>
    </w:p>
    <w:p>
      <w:r>
        <w:rPr>
          <w:rFonts w:ascii="Consolas" w:hAnsi="Consolas"/>
          <w:sz w:val="18"/>
        </w:rPr>
        <w:t>{</w:t>
        <w:br/>
        <w:t xml:space="preserve">  "log_messages": [</w:t>
        <w:br/>
        <w:t xml:space="preserve">    "081109 203615 148 INFO dfs.DataNode: Receiving block blk_123",</w:t>
        <w:br/>
        <w:t xml:space="preserve">    "081109 203615 148 INFO dfs.DataNode: Block received",</w:t>
        <w:br/>
        <w:t xml:space="preserve">    "081109 203618 148 WARN dfs.DataNode: Slow block transfer"</w:t>
        <w:br/>
        <w:t xml:space="preserve">  ]</w:t>
        <w:br/>
        <w:t>}</w:t>
      </w:r>
    </w:p>
    <w:p>
      <w:r>
        <w:rPr>
          <w:b/>
        </w:rPr>
        <w:t>Response Format</w:t>
      </w:r>
    </w:p>
    <w:p>
      <w:r>
        <w:rPr>
          <w:rFonts w:ascii="Consolas" w:hAnsi="Consolas"/>
          <w:sz w:val="18"/>
        </w:rPr>
        <w:t>{</w:t>
        <w:br/>
        <w:t xml:space="preserve">  "anomaly_score": 0.87,</w:t>
        <w:br/>
        <w:t xml:space="preserve">  "confidence": 0.92,</w:t>
        <w:br/>
        <w:t xml:space="preserve">  "contributing_tokens": ["WARN", "Slow block transfer"],</w:t>
        <w:br/>
        <w:t xml:space="preserve">  "model_version": "v1.2.0",</w:t>
        <w:br/>
        <w:t xml:space="preserve">  "inference_time_ms": 12.4</w:t>
        <w:br/>
        <w:t>}</w:t>
      </w:r>
    </w:p>
    <w:p>
      <w:pPr>
        <w:pStyle w:val="Heading1"/>
      </w:pPr>
      <w:r>
        <w:t>8. Success Criteria</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B3A5C"/>
          </w:tcPr>
          <w:p>
            <w:r>
              <w:rPr>
                <w:b/>
                <w:color w:val="FFFFFF"/>
                <w:sz w:val="20"/>
              </w:rPr>
              <w:t>Criterion</w:t>
            </w:r>
          </w:p>
        </w:tc>
        <w:tc>
          <w:tcPr>
            <w:tcW w:type="dxa" w:w="2592"/>
            <w:shd w:fill="1B3A5C"/>
          </w:tcPr>
          <w:p>
            <w:r>
              <w:rPr>
                <w:b/>
                <w:color w:val="FFFFFF"/>
                <w:sz w:val="20"/>
              </w:rPr>
              <w:t>Target</w:t>
            </w:r>
          </w:p>
        </w:tc>
        <w:tc>
          <w:tcPr>
            <w:tcW w:type="dxa" w:w="3888"/>
            <w:shd w:fill="1B3A5C"/>
          </w:tcPr>
          <w:p>
            <w:r>
              <w:rPr>
                <w:b/>
                <w:color w:val="FFFFFF"/>
                <w:sz w:val="20"/>
              </w:rPr>
              <w:t>Measurement</w:t>
            </w:r>
          </w:p>
        </w:tc>
      </w:tr>
      <w:tr>
        <w:tc>
          <w:tcPr>
            <w:tcW w:type="dxa" w:w="2592"/>
          </w:tcPr>
          <w:p>
            <w:r>
              <w:rPr>
                <w:sz w:val="20"/>
              </w:rPr>
              <w:t>Model Quality (PR-AUC)</w:t>
            </w:r>
          </w:p>
        </w:tc>
        <w:tc>
          <w:tcPr>
            <w:tcW w:type="dxa" w:w="2592"/>
          </w:tcPr>
          <w:p>
            <w:r>
              <w:rPr>
                <w:sz w:val="20"/>
              </w:rPr>
              <w:t>&gt; 0.85</w:t>
            </w:r>
          </w:p>
        </w:tc>
        <w:tc>
          <w:tcPr>
            <w:tcW w:type="dxa" w:w="3888"/>
          </w:tcPr>
          <w:p>
            <w:r>
              <w:rPr>
                <w:sz w:val="20"/>
              </w:rPr>
              <w:t>Held-out test set evaluation</w:t>
            </w:r>
          </w:p>
        </w:tc>
      </w:tr>
      <w:tr>
        <w:tc>
          <w:tcPr>
            <w:tcW w:type="dxa" w:w="2592"/>
            <w:shd w:fill="EDF2F7"/>
          </w:tcPr>
          <w:p>
            <w:r>
              <w:rPr>
                <w:sz w:val="20"/>
              </w:rPr>
              <w:t>Baseline Improvement</w:t>
            </w:r>
          </w:p>
        </w:tc>
        <w:tc>
          <w:tcPr>
            <w:tcW w:type="dxa" w:w="2592"/>
            <w:shd w:fill="EDF2F7"/>
          </w:tcPr>
          <w:p>
            <w:r>
              <w:rPr>
                <w:sz w:val="20"/>
              </w:rPr>
              <w:t>&gt; 5% PR-AUC over XGBoost</w:t>
            </w:r>
          </w:p>
        </w:tc>
        <w:tc>
          <w:tcPr>
            <w:tcW w:type="dxa" w:w="3888"/>
            <w:shd w:fill="EDF2F7"/>
          </w:tcPr>
          <w:p>
            <w:r>
              <w:rPr>
                <w:sz w:val="20"/>
              </w:rPr>
              <w:t>Side-by-side metric comparison</w:t>
            </w:r>
          </w:p>
        </w:tc>
      </w:tr>
      <w:tr>
        <w:tc>
          <w:tcPr>
            <w:tcW w:type="dxa" w:w="2592"/>
          </w:tcPr>
          <w:p>
            <w:r>
              <w:rPr>
                <w:sz w:val="20"/>
              </w:rPr>
              <w:t>Inference Latency</w:t>
            </w:r>
          </w:p>
        </w:tc>
        <w:tc>
          <w:tcPr>
            <w:tcW w:type="dxa" w:w="2592"/>
          </w:tcPr>
          <w:p>
            <w:r>
              <w:rPr>
                <w:sz w:val="20"/>
              </w:rPr>
              <w:t>&lt; 50ms p95</w:t>
            </w:r>
          </w:p>
        </w:tc>
        <w:tc>
          <w:tcPr>
            <w:tcW w:type="dxa" w:w="3888"/>
          </w:tcPr>
          <w:p>
            <w:r>
              <w:rPr>
                <w:sz w:val="20"/>
              </w:rPr>
              <w:t>Load testing with representative payloads</w:t>
            </w:r>
          </w:p>
        </w:tc>
      </w:tr>
      <w:tr>
        <w:tc>
          <w:tcPr>
            <w:tcW w:type="dxa" w:w="2592"/>
            <w:shd w:fill="EDF2F7"/>
          </w:tcPr>
          <w:p>
            <w:r>
              <w:rPr>
                <w:sz w:val="20"/>
              </w:rPr>
              <w:t>IaC Reproducibility</w:t>
            </w:r>
          </w:p>
        </w:tc>
        <w:tc>
          <w:tcPr>
            <w:tcW w:type="dxa" w:w="2592"/>
            <w:shd w:fill="EDF2F7"/>
          </w:tcPr>
          <w:p>
            <w:r>
              <w:rPr>
                <w:sz w:val="20"/>
              </w:rPr>
              <w:t>Single-command deployment</w:t>
            </w:r>
          </w:p>
        </w:tc>
        <w:tc>
          <w:tcPr>
            <w:tcW w:type="dxa" w:w="3888"/>
            <w:shd w:fill="EDF2F7"/>
          </w:tcPr>
          <w:p>
            <w:r>
              <w:rPr>
                <w:sz w:val="20"/>
              </w:rPr>
              <w:t>Fresh deployment to new resource group</w:t>
            </w:r>
          </w:p>
        </w:tc>
      </w:tr>
      <w:tr>
        <w:tc>
          <w:tcPr>
            <w:tcW w:type="dxa" w:w="2592"/>
          </w:tcPr>
          <w:p>
            <w:r>
              <w:rPr>
                <w:sz w:val="20"/>
              </w:rPr>
              <w:t>CI/CD Speed</w:t>
            </w:r>
          </w:p>
        </w:tc>
        <w:tc>
          <w:tcPr>
            <w:tcW w:type="dxa" w:w="2592"/>
          </w:tcPr>
          <w:p>
            <w:r>
              <w:rPr>
                <w:sz w:val="20"/>
              </w:rPr>
              <w:t>Commit → deployed in &lt; 10 min</w:t>
            </w:r>
          </w:p>
        </w:tc>
        <w:tc>
          <w:tcPr>
            <w:tcW w:type="dxa" w:w="3888"/>
          </w:tcPr>
          <w:p>
            <w:r>
              <w:rPr>
                <w:sz w:val="20"/>
              </w:rPr>
              <w:t>GitHub Actions pipeline duration</w:t>
            </w:r>
          </w:p>
        </w:tc>
      </w:tr>
      <w:tr>
        <w:tc>
          <w:tcPr>
            <w:tcW w:type="dxa" w:w="2592"/>
            <w:shd w:fill="EDF2F7"/>
          </w:tcPr>
          <w:p>
            <w:r>
              <w:rPr>
                <w:sz w:val="20"/>
              </w:rPr>
              <w:t>Security</w:t>
            </w:r>
          </w:p>
        </w:tc>
        <w:tc>
          <w:tcPr>
            <w:tcW w:type="dxa" w:w="2592"/>
            <w:shd w:fill="EDF2F7"/>
          </w:tcPr>
          <w:p>
            <w:r>
              <w:rPr>
                <w:sz w:val="20"/>
              </w:rPr>
              <w:t>Zero hardcoded secrets</w:t>
            </w:r>
          </w:p>
        </w:tc>
        <w:tc>
          <w:tcPr>
            <w:tcW w:type="dxa" w:w="3888"/>
            <w:shd w:fill="EDF2F7"/>
          </w:tcPr>
          <w:p>
            <w:r>
              <w:rPr>
                <w:sz w:val="20"/>
              </w:rPr>
              <w:t>Automated secret scanning in CI</w:t>
            </w:r>
          </w:p>
        </w:tc>
      </w:tr>
      <w:tr>
        <w:tc>
          <w:tcPr>
            <w:tcW w:type="dxa" w:w="2592"/>
          </w:tcPr>
          <w:p>
            <w:r>
              <w:rPr>
                <w:sz w:val="20"/>
              </w:rPr>
              <w:t>Monitoring</w:t>
            </w:r>
          </w:p>
        </w:tc>
        <w:tc>
          <w:tcPr>
            <w:tcW w:type="dxa" w:w="2592"/>
          </w:tcPr>
          <w:p>
            <w:r>
              <w:rPr>
                <w:sz w:val="20"/>
              </w:rPr>
              <w:t>Dashboard with key metrics</w:t>
            </w:r>
          </w:p>
        </w:tc>
        <w:tc>
          <w:tcPr>
            <w:tcW w:type="dxa" w:w="3888"/>
          </w:tcPr>
          <w:p>
            <w:r>
              <w:rPr>
                <w:sz w:val="20"/>
              </w:rPr>
              <w:t>Azure Monitor dashboard configuration</w:t>
            </w:r>
          </w:p>
        </w:tc>
      </w:tr>
      <w:tr>
        <w:tc>
          <w:tcPr>
            <w:tcW w:type="dxa" w:w="2592"/>
            <w:shd w:fill="EDF2F7"/>
          </w:tcPr>
          <w:p>
            <w:r>
              <w:rPr>
                <w:sz w:val="20"/>
              </w:rPr>
              <w:t>Documentation</w:t>
            </w:r>
          </w:p>
        </w:tc>
        <w:tc>
          <w:tcPr>
            <w:tcW w:type="dxa" w:w="2592"/>
            <w:shd w:fill="EDF2F7"/>
          </w:tcPr>
          <w:p>
            <w:r>
              <w:rPr>
                <w:sz w:val="20"/>
              </w:rPr>
              <w:t>Fully reproducible</w:t>
            </w:r>
          </w:p>
        </w:tc>
        <w:tc>
          <w:tcPr>
            <w:tcW w:type="dxa" w:w="3888"/>
            <w:shd w:fill="EDF2F7"/>
          </w:tcPr>
          <w:p>
            <w:r>
              <w:rPr>
                <w:sz w:val="20"/>
              </w:rPr>
              <w:t>Independent reviewer can follow the guide</w:t>
            </w:r>
          </w:p>
        </w:tc>
      </w:tr>
    </w:tbl>
    <w:p>
      <w:pPr>
        <w:pStyle w:val="Heading1"/>
      </w:pPr>
      <w:r>
        <w:t>9. Milestones and Phases</w:t>
      </w:r>
    </w:p>
    <w:p>
      <w:pPr>
        <w:pStyle w:val="Heading3"/>
      </w:pPr>
      <w:r>
        <w:t>Phase 1: Foundation (Weeks 1–2)</w:t>
      </w:r>
    </w:p>
    <w:p>
      <w:pPr>
        <w:pStyle w:val="ListBullet"/>
        <w:ind w:left="360"/>
      </w:pPr>
      <w:r>
        <w:t>Environment setup (local development + Azure VM)</w:t>
      </w:r>
    </w:p>
    <w:p>
      <w:pPr>
        <w:pStyle w:val="ListBullet"/>
        <w:ind w:left="360"/>
      </w:pPr>
      <w:r>
        <w:t>Download and explore LogHub datasets</w:t>
      </w:r>
    </w:p>
    <w:p>
      <w:pPr>
        <w:pStyle w:val="ListBullet"/>
        <w:ind w:left="360"/>
      </w:pPr>
      <w:r>
        <w:t>Implement Drain-based log parsing pipeline</w:t>
      </w:r>
    </w:p>
    <w:p>
      <w:pPr>
        <w:pStyle w:val="ListBullet"/>
        <w:ind w:left="360"/>
      </w:pPr>
      <w:r>
        <w:t>Build data preprocessing and tokenization pipeline</w:t>
      </w:r>
    </w:p>
    <w:p>
      <w:pPr>
        <w:pStyle w:val="ListBullet"/>
        <w:ind w:left="360"/>
      </w:pPr>
      <w:r>
        <w:t>Train baseline models (Logistic Regression, XGBoost)</w:t>
      </w:r>
    </w:p>
    <w:p>
      <w:pPr>
        <w:pStyle w:val="ListBullet"/>
        <w:ind w:left="360"/>
      </w:pPr>
      <w:r>
        <w:t>Establish baseline metrics on HDFS dataset</w:t>
      </w:r>
    </w:p>
    <w:p>
      <w:pPr>
        <w:pStyle w:val="Heading3"/>
      </w:pPr>
      <w:r>
        <w:t>Phase 2: Model Development (Weeks 3–5)</w:t>
      </w:r>
    </w:p>
    <w:p>
      <w:pPr>
        <w:pStyle w:val="ListBullet"/>
        <w:ind w:left="360"/>
      </w:pPr>
      <w:r>
        <w:t>Implement Transformer Encoder architecture in PyTorch</w:t>
      </w:r>
    </w:p>
    <w:p>
      <w:pPr>
        <w:pStyle w:val="ListBullet"/>
        <w:ind w:left="360"/>
      </w:pPr>
      <w:r>
        <w:t>Write training loop with validation and early stopping</w:t>
      </w:r>
    </w:p>
    <w:p>
      <w:pPr>
        <w:pStyle w:val="ListBullet"/>
        <w:ind w:left="360"/>
      </w:pPr>
      <w:r>
        <w:t>Train model and iterate on hyperparameters</w:t>
      </w:r>
    </w:p>
    <w:p>
      <w:pPr>
        <w:pStyle w:val="ListBullet"/>
        <w:ind w:left="360"/>
      </w:pPr>
      <w:r>
        <w:t>Evaluate Transformer against baselines</w:t>
      </w:r>
    </w:p>
    <w:p>
      <w:pPr>
        <w:pStyle w:val="ListBullet"/>
        <w:ind w:left="360"/>
      </w:pPr>
      <w:r>
        <w:t>Document results, learnings, and design decisions</w:t>
      </w:r>
    </w:p>
    <w:p>
      <w:pPr>
        <w:pStyle w:val="Heading3"/>
      </w:pPr>
      <w:r>
        <w:t>Phase 3: API &amp; Containerization (Weeks 6–7)</w:t>
      </w:r>
    </w:p>
    <w:p>
      <w:pPr>
        <w:pStyle w:val="ListBullet"/>
        <w:ind w:left="360"/>
      </w:pPr>
      <w:r>
        <w:t>Build FastAPI inference service with model loading</w:t>
      </w:r>
    </w:p>
    <w:p>
      <w:pPr>
        <w:pStyle w:val="ListBullet"/>
        <w:ind w:left="360"/>
      </w:pPr>
      <w:r>
        <w:t>Write unit tests and integration tests</w:t>
      </w:r>
    </w:p>
    <w:p>
      <w:pPr>
        <w:pStyle w:val="ListBullet"/>
        <w:ind w:left="360"/>
      </w:pPr>
      <w:r>
        <w:t>Containerize with Docker (multi-stage build)</w:t>
      </w:r>
    </w:p>
    <w:p>
      <w:pPr>
        <w:pStyle w:val="ListBullet"/>
        <w:ind w:left="360"/>
      </w:pPr>
      <w:r>
        <w:t>Local end-to-end testing of the full pipeline</w:t>
      </w:r>
    </w:p>
    <w:p>
      <w:pPr>
        <w:pStyle w:val="Heading3"/>
      </w:pPr>
      <w:r>
        <w:t>Phase 4: Azure Deployment (Weeks 8–10)</w:t>
      </w:r>
    </w:p>
    <w:p>
      <w:pPr>
        <w:pStyle w:val="ListBullet"/>
        <w:ind w:left="360"/>
      </w:pPr>
      <w:r>
        <w:t>Write Bicep IaC templates for all Azure resources</w:t>
      </w:r>
    </w:p>
    <w:p>
      <w:pPr>
        <w:pStyle w:val="ListBullet"/>
        <w:ind w:left="360"/>
      </w:pPr>
      <w:r>
        <w:t>Set up CI/CD pipeline with GitHub Actions</w:t>
      </w:r>
    </w:p>
    <w:p>
      <w:pPr>
        <w:pStyle w:val="ListBullet"/>
        <w:ind w:left="360"/>
      </w:pPr>
      <w:r>
        <w:t>Deploy to Azure Container Apps</w:t>
      </w:r>
    </w:p>
    <w:p>
      <w:pPr>
        <w:pStyle w:val="ListBullet"/>
        <w:ind w:left="360"/>
      </w:pPr>
      <w:r>
        <w:t>Configure API Management, monitoring, and alerts</w:t>
      </w:r>
    </w:p>
    <w:p>
      <w:pPr>
        <w:pStyle w:val="ListBullet"/>
        <w:ind w:left="360"/>
      </w:pPr>
      <w:r>
        <w:t>Implement and test blue/green deployment</w:t>
      </w:r>
    </w:p>
    <w:p>
      <w:pPr>
        <w:pStyle w:val="Heading3"/>
      </w:pPr>
      <w:r>
        <w:t>Phase 5: MLOps &amp; Polish (Weeks 11–12)</w:t>
      </w:r>
    </w:p>
    <w:p>
      <w:pPr>
        <w:pStyle w:val="ListBullet"/>
        <w:ind w:left="360"/>
      </w:pPr>
      <w:r>
        <w:t>Implement experiment tracking infrastructure</w:t>
      </w:r>
    </w:p>
    <w:p>
      <w:pPr>
        <w:pStyle w:val="ListBullet"/>
        <w:ind w:left="360"/>
      </w:pPr>
      <w:r>
        <w:t>Add drift detection and retraining triggers</w:t>
      </w:r>
    </w:p>
    <w:p>
      <w:pPr>
        <w:pStyle w:val="ListBullet"/>
        <w:ind w:left="360"/>
      </w:pPr>
      <w:r>
        <w:t>Write comprehensive documentation and learning guide</w:t>
      </w:r>
    </w:p>
    <w:p>
      <w:pPr>
        <w:pStyle w:val="ListBullet"/>
        <w:ind w:left="360"/>
      </w:pPr>
      <w:r>
        <w:t>Create demo and presentation materials</w:t>
      </w:r>
    </w:p>
    <w:p>
      <w:pPr>
        <w:pStyle w:val="ListBullet"/>
        <w:ind w:left="360"/>
      </w:pPr>
      <w:r>
        <w:t>Produce final evaluation report with all comparisons</w:t>
      </w:r>
    </w:p>
    <w:p>
      <w:pPr>
        <w:pStyle w:val="Heading1"/>
      </w:pPr>
      <w:r>
        <w:t>10. Repository Structure</w:t>
      </w:r>
    </w:p>
    <w:p>
      <w:r>
        <w:rPr>
          <w:rFonts w:ascii="Consolas" w:hAnsi="Consolas"/>
          <w:sz w:val="18"/>
        </w:rPr>
        <w:t>AIOpsLogAnomalyDetector/</w:t>
        <w:br/>
        <w:t>├── README.md</w:t>
        <w:br/>
        <w:t>├── docs/</w:t>
        <w:br/>
        <w:t>│   ├── Learning_Guide.docx</w:t>
        <w:br/>
        <w:t>│   ├── PRD.docx</w:t>
        <w:br/>
        <w:t>│   └── architecture.md</w:t>
        <w:br/>
        <w:t>├── data/</w:t>
        <w:br/>
        <w:t>│   ├── raw/                # Downloaded datasets (gitignored)</w:t>
        <w:br/>
        <w:t>│   ├── processed/          # Parsed and tokenized data</w:t>
        <w:br/>
        <w:t>│   └── README.md           # Data documentation</w:t>
        <w:br/>
        <w:t>├── src/</w:t>
        <w:br/>
        <w:t>│   ├── data/               # Data loading and preprocessing</w:t>
        <w:br/>
        <w:t>│   ├── models/             # Model architectures</w:t>
        <w:br/>
        <w:t>│   ├── training/           # Training loop and utilities</w:t>
        <w:br/>
        <w:t>│   ├── evaluation/         # Metrics and evaluation</w:t>
        <w:br/>
        <w:t>│   ├── api/                # FastAPI inference server</w:t>
        <w:br/>
        <w:t>│   └── utils/              # Shared utilities</w:t>
        <w:br/>
        <w:t>├── tests/                  # Unit and integration tests</w:t>
        <w:br/>
        <w:t>├── notebooks/              # Exploration notebooks (not production)</w:t>
        <w:br/>
        <w:t>├── infra/</w:t>
        <w:br/>
        <w:t>│   ├── bicep/              # Azure Bicep templates</w:t>
        <w:br/>
        <w:t>│   └── github/             # GitHub Actions workflows</w:t>
        <w:br/>
        <w:t>├── configs/                # Hyperparameter configs</w:t>
        <w:br/>
        <w:t>├── models/                 # Saved model checkpoints (gitignored)</w:t>
        <w:br/>
        <w:t>├── Dockerfile</w:t>
        <w:br/>
        <w:t>├── requirements.txt</w:t>
        <w:br/>
        <w:t>├── pyproject.toml</w:t>
        <w:br/>
        <w:t>└── .gitignore</w:t>
      </w:r>
    </w:p>
    <w:p>
      <w:pPr>
        <w:pStyle w:val="Heading1"/>
      </w:pPr>
      <w:r>
        <w:t>11. Risks and Mitigations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fill="1B3A5C"/>
          </w:tcPr>
          <w:p>
            <w:r>
              <w:rPr>
                <w:b/>
                <w:color w:val="FFFFFF"/>
                <w:sz w:val="20"/>
              </w:rPr>
              <w:t>Risk</w:t>
            </w:r>
          </w:p>
        </w:tc>
        <w:tc>
          <w:tcPr>
            <w:tcW w:type="dxa" w:w="1440"/>
            <w:shd w:fill="1B3A5C"/>
          </w:tcPr>
          <w:p>
            <w:r>
              <w:rPr>
                <w:b/>
                <w:color w:val="FFFFFF"/>
                <w:sz w:val="20"/>
              </w:rPr>
              <w:t>Likelihood</w:t>
            </w:r>
          </w:p>
        </w:tc>
        <w:tc>
          <w:tcPr>
            <w:tcW w:type="dxa" w:w="1152"/>
            <w:shd w:fill="1B3A5C"/>
          </w:tcPr>
          <w:p>
            <w:r>
              <w:rPr>
                <w:b/>
                <w:color w:val="FFFFFF"/>
                <w:sz w:val="20"/>
              </w:rPr>
              <w:t>Impact</w:t>
            </w:r>
          </w:p>
        </w:tc>
        <w:tc>
          <w:tcPr>
            <w:tcW w:type="dxa" w:w="3888"/>
            <w:shd w:fill="1B3A5C"/>
          </w:tcPr>
          <w:p>
            <w:r>
              <w:rPr>
                <w:b/>
                <w:color w:val="FFFFFF"/>
                <w:sz w:val="20"/>
              </w:rPr>
              <w:t>Mitigation</w:t>
            </w:r>
          </w:p>
        </w:tc>
      </w:tr>
      <w:tr>
        <w:tc>
          <w:tcPr>
            <w:tcW w:type="dxa" w:w="2592"/>
          </w:tcPr>
          <w:p>
            <w:r>
              <w:rPr>
                <w:sz w:val="20"/>
              </w:rPr>
              <w:t>Training takes too long on CPU</w:t>
            </w:r>
          </w:p>
        </w:tc>
        <w:tc>
          <w:tcPr>
            <w:tcW w:type="dxa" w:w="1440"/>
          </w:tcPr>
          <w:p>
            <w:r>
              <w:rPr>
                <w:sz w:val="20"/>
              </w:rPr>
              <w:t>Medium</w:t>
            </w:r>
          </w:p>
        </w:tc>
        <w:tc>
          <w:tcPr>
            <w:tcW w:type="dxa" w:w="1152"/>
          </w:tcPr>
          <w:p>
            <w:r>
              <w:rPr>
                <w:sz w:val="20"/>
              </w:rPr>
              <w:t>Medium</w:t>
            </w:r>
          </w:p>
        </w:tc>
        <w:tc>
          <w:tcPr>
            <w:tcW w:type="dxa" w:w="3888"/>
          </w:tcPr>
          <w:p>
            <w:r>
              <w:rPr>
                <w:sz w:val="20"/>
              </w:rPr>
              <w:t>Start with smaller dataset subset; use Azure VM with more RAM</w:t>
            </w:r>
          </w:p>
        </w:tc>
      </w:tr>
      <w:tr>
        <w:tc>
          <w:tcPr>
            <w:tcW w:type="dxa" w:w="2592"/>
            <w:shd w:fill="EDF2F7"/>
          </w:tcPr>
          <w:p>
            <w:r>
              <w:rPr>
                <w:sz w:val="20"/>
              </w:rPr>
              <w:t>Model does not beat baselines</w:t>
            </w:r>
          </w:p>
        </w:tc>
        <w:tc>
          <w:tcPr>
            <w:tcW w:type="dxa" w:w="1440"/>
            <w:shd w:fill="EDF2F7"/>
          </w:tcPr>
          <w:p>
            <w:r>
              <w:rPr>
                <w:sz w:val="20"/>
              </w:rPr>
              <w:t>Low</w:t>
            </w:r>
          </w:p>
        </w:tc>
        <w:tc>
          <w:tcPr>
            <w:tcW w:type="dxa" w:w="1152"/>
            <w:shd w:fill="EDF2F7"/>
          </w:tcPr>
          <w:p>
            <w:r>
              <w:rPr>
                <w:sz w:val="20"/>
              </w:rPr>
              <w:t>High</w:t>
            </w:r>
          </w:p>
        </w:tc>
        <w:tc>
          <w:tcPr>
            <w:tcW w:type="dxa" w:w="3888"/>
            <w:shd w:fill="EDF2F7"/>
          </w:tcPr>
          <w:p>
            <w:r>
              <w:rPr>
                <w:sz w:val="20"/>
              </w:rPr>
              <w:t>Document learnings; iterate on features and architecture</w:t>
            </w:r>
          </w:p>
        </w:tc>
      </w:tr>
      <w:tr>
        <w:tc>
          <w:tcPr>
            <w:tcW w:type="dxa" w:w="2592"/>
          </w:tcPr>
          <w:p>
            <w:r>
              <w:rPr>
                <w:sz w:val="20"/>
              </w:rPr>
              <w:t>Overfitting on small anomaly class</w:t>
            </w:r>
          </w:p>
        </w:tc>
        <w:tc>
          <w:tcPr>
            <w:tcW w:type="dxa" w:w="1440"/>
          </w:tcPr>
          <w:p>
            <w:r>
              <w:rPr>
                <w:sz w:val="20"/>
              </w:rPr>
              <w:t>Medium</w:t>
            </w:r>
          </w:p>
        </w:tc>
        <w:tc>
          <w:tcPr>
            <w:tcW w:type="dxa" w:w="1152"/>
          </w:tcPr>
          <w:p>
            <w:r>
              <w:rPr>
                <w:sz w:val="20"/>
              </w:rPr>
              <w:t>High</w:t>
            </w:r>
          </w:p>
        </w:tc>
        <w:tc>
          <w:tcPr>
            <w:tcW w:type="dxa" w:w="3888"/>
          </w:tcPr>
          <w:p>
            <w:r>
              <w:rPr>
                <w:sz w:val="20"/>
              </w:rPr>
              <w:t>Focal loss, class weights, data augmentation, early stopping</w:t>
            </w:r>
          </w:p>
        </w:tc>
      </w:tr>
      <w:tr>
        <w:tc>
          <w:tcPr>
            <w:tcW w:type="dxa" w:w="2592"/>
            <w:shd w:fill="EDF2F7"/>
          </w:tcPr>
          <w:p>
            <w:r>
              <w:rPr>
                <w:sz w:val="20"/>
              </w:rPr>
              <w:t>Log parsing errors</w:t>
            </w:r>
          </w:p>
        </w:tc>
        <w:tc>
          <w:tcPr>
            <w:tcW w:type="dxa" w:w="1440"/>
            <w:shd w:fill="EDF2F7"/>
          </w:tcPr>
          <w:p>
            <w:r>
              <w:rPr>
                <w:sz w:val="20"/>
              </w:rPr>
              <w:t>Medium</w:t>
            </w:r>
          </w:p>
        </w:tc>
        <w:tc>
          <w:tcPr>
            <w:tcW w:type="dxa" w:w="1152"/>
            <w:shd w:fill="EDF2F7"/>
          </w:tcPr>
          <w:p>
            <w:r>
              <w:rPr>
                <w:sz w:val="20"/>
              </w:rPr>
              <w:t>Medium</w:t>
            </w:r>
          </w:p>
        </w:tc>
        <w:tc>
          <w:tcPr>
            <w:tcW w:type="dxa" w:w="3888"/>
            <w:shd w:fill="EDF2F7"/>
          </w:tcPr>
          <w:p>
            <w:r>
              <w:rPr>
                <w:sz w:val="20"/>
              </w:rPr>
              <w:t>Validate parser output against labeled data; unit test parsing</w:t>
            </w:r>
          </w:p>
        </w:tc>
      </w:tr>
      <w:tr>
        <w:tc>
          <w:tcPr>
            <w:tcW w:type="dxa" w:w="2592"/>
          </w:tcPr>
          <w:p>
            <w:r>
              <w:rPr>
                <w:sz w:val="20"/>
              </w:rPr>
              <w:t>Scope creep</w:t>
            </w:r>
          </w:p>
        </w:tc>
        <w:tc>
          <w:tcPr>
            <w:tcW w:type="dxa" w:w="1440"/>
          </w:tcPr>
          <w:p>
            <w:r>
              <w:rPr>
                <w:sz w:val="20"/>
              </w:rPr>
              <w:t>High</w:t>
            </w:r>
          </w:p>
        </w:tc>
        <w:tc>
          <w:tcPr>
            <w:tcW w:type="dxa" w:w="1152"/>
          </w:tcPr>
          <w:p>
            <w:r>
              <w:rPr>
                <w:sz w:val="20"/>
              </w:rPr>
              <w:t>Medium</w:t>
            </w:r>
          </w:p>
        </w:tc>
        <w:tc>
          <w:tcPr>
            <w:tcW w:type="dxa" w:w="3888"/>
          </w:tcPr>
          <w:p>
            <w:r>
              <w:rPr>
                <w:sz w:val="20"/>
              </w:rPr>
              <w:t>Strictly follow phased plan; defer GPU and advanced features</w:t>
            </w:r>
          </w:p>
        </w:tc>
      </w:tr>
    </w:tbl>
    <w:p>
      <w:pPr>
        <w:pStyle w:val="Heading1"/>
      </w:pPr>
      <w:r>
        <w:t>12. Open Questions</w:t>
      </w:r>
    </w:p>
    <w:p>
      <w:r>
        <w:rPr>
          <w:b/>
          <w:color w:val="1B3A5C"/>
        </w:rPr>
        <w:t xml:space="preserve">Q1: </w:t>
      </w:r>
      <w:r>
        <w:t>Should we support streaming inference (processing logs in real-time) or batch only?</w:t>
      </w:r>
    </w:p>
    <w:p>
      <w:r>
        <w:rPr>
          <w:b/>
          <w:color w:val="1B3A5C"/>
        </w:rPr>
        <w:t xml:space="preserve">Q2: </w:t>
      </w:r>
      <w:r>
        <w:t>Should we add explainability features (which log messages contributed most to the anomaly score)?</w:t>
      </w:r>
    </w:p>
    <w:p>
      <w:r>
        <w:rPr>
          <w:b/>
          <w:color w:val="1B3A5C"/>
        </w:rPr>
        <w:t xml:space="preserve">Q3: </w:t>
      </w:r>
      <w:r>
        <w:t>Is there value in building a simple web UI for demonstration purposes?</w:t>
      </w:r>
    </w:p>
    <w:p>
      <w:r>
        <w:rPr>
          <w:b/>
          <w:color w:val="1B3A5C"/>
        </w:rPr>
        <w:t xml:space="preserve">Q4: </w:t>
      </w:r>
      <w:r>
        <w:t>Should we benchmark against DeepLog or LogBERT for academic comparison?</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1B3A5C"/>
          </w:tcPr>
          <w:p>
            <w:r>
              <w:rPr>
                <w:b/>
                <w:color w:val="FFFFFF"/>
                <w:sz w:val="20"/>
              </w:rPr>
              <w:t>Version</w:t>
            </w:r>
          </w:p>
        </w:tc>
        <w:tc>
          <w:tcPr>
            <w:tcW w:type="dxa" w:w="1728"/>
            <w:shd w:fill="1B3A5C"/>
          </w:tcPr>
          <w:p>
            <w:r>
              <w:rPr>
                <w:b/>
                <w:color w:val="FFFFFF"/>
                <w:sz w:val="20"/>
              </w:rPr>
              <w:t>Date</w:t>
            </w:r>
          </w:p>
        </w:tc>
        <w:tc>
          <w:tcPr>
            <w:tcW w:type="dxa" w:w="1440"/>
            <w:shd w:fill="1B3A5C"/>
          </w:tcPr>
          <w:p>
            <w:r>
              <w:rPr>
                <w:b/>
                <w:color w:val="FFFFFF"/>
                <w:sz w:val="20"/>
              </w:rPr>
              <w:t>Author</w:t>
            </w:r>
          </w:p>
        </w:tc>
        <w:tc>
          <w:tcPr>
            <w:tcW w:type="dxa" w:w="4752"/>
            <w:shd w:fill="1B3A5C"/>
          </w:tcPr>
          <w:p>
            <w:r>
              <w:rPr>
                <w:b/>
                <w:color w:val="FFFFFF"/>
                <w:sz w:val="20"/>
              </w:rPr>
              <w:t>Changes</w:t>
            </w:r>
          </w:p>
        </w:tc>
      </w:tr>
      <w:tr>
        <w:tc>
          <w:tcPr>
            <w:tcW w:type="dxa" w:w="1152"/>
          </w:tcPr>
          <w:p>
            <w:r>
              <w:rPr>
                <w:sz w:val="20"/>
              </w:rPr>
              <w:t>1.0</w:t>
            </w:r>
          </w:p>
        </w:tc>
        <w:tc>
          <w:tcPr>
            <w:tcW w:type="dxa" w:w="1728"/>
          </w:tcPr>
          <w:p>
            <w:r>
              <w:rPr>
                <w:sz w:val="20"/>
              </w:rPr>
              <w:t>April 2026</w:t>
            </w:r>
          </w:p>
        </w:tc>
        <w:tc>
          <w:tcPr>
            <w:tcW w:type="dxa" w:w="1440"/>
          </w:tcPr>
          <w:p>
            <w:r>
              <w:rPr>
                <w:sz w:val="20"/>
              </w:rPr>
              <w:t>—</w:t>
            </w:r>
          </w:p>
        </w:tc>
        <w:tc>
          <w:tcPr>
            <w:tcW w:type="dxa" w:w="4752"/>
          </w:tcPr>
          <w:p>
            <w:r>
              <w:rPr>
                <w:sz w:val="20"/>
              </w:rPr>
              <w:t>Initial Draft — Full PRD with technical architecture, milestones, and success criteria</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