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Darviq Portal</w:t>
      </w:r>
    </w:p>
    <w:p>
      <w:pPr>
        <w:jc w:val="center"/>
      </w:pPr>
      <w:r>
        <w:rPr>
          <w:color w:val="404040"/>
          <w:sz w:val="32"/>
        </w:rPr>
        <w:t>Kubernetes Namespace Self-Service Portal — Operator, API &amp; UI</w:t>
      </w:r>
    </w:p>
    <w:p>
      <w:pPr>
        <w:jc w:val="center"/>
      </w:pPr>
      <w:r>
        <w:rPr>
          <w:b/>
          <w:sz w:val="36"/>
        </w:rPr>
        <w:t>High-Level Design (HLD) Document</w:t>
      </w:r>
    </w:p>
    <w:p>
      <w:pPr>
        <w:jc w:val="center"/>
      </w:pPr>
      <w:r>
        <w:t>Version 1.0</w:t>
      </w:r>
    </w:p>
    <w:p>
      <w:pPr>
        <w:jc w:val="center"/>
      </w:pPr>
      <w:r>
        <w:t>July 31, 2026</w:t>
      </w:r>
    </w:p>
    <w:p>
      <w:pPr>
        <w:jc w:val="center"/>
      </w:pPr>
      <w:r>
        <w:t>Status: Draft for review</w:t>
      </w:r>
    </w:p>
    <w:p>
      <w:r>
        <w:br w:type="page"/>
      </w:r>
    </w:p>
    <w:p>
      <w:pPr>
        <w:pStyle w:val="Heading1"/>
      </w:pPr>
      <w:r>
        <w:t>Document control</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Document title</w:t>
            </w:r>
          </w:p>
        </w:tc>
        <w:tc>
          <w:tcPr>
            <w:tcW w:type="dxa" w:w="4320"/>
          </w:tcPr>
          <w:p>
            <w:r>
              <w:t>Darviq Portal — High-Level Design (HLD)</w:t>
            </w:r>
          </w:p>
        </w:tc>
      </w:tr>
      <w:tr>
        <w:tc>
          <w:tcPr>
            <w:tcW w:type="dxa" w:w="4320"/>
          </w:tcPr>
          <w:p>
            <w:r>
              <w:t>Version</w:t>
            </w:r>
          </w:p>
        </w:tc>
        <w:tc>
          <w:tcPr>
            <w:tcW w:type="dxa" w:w="4320"/>
          </w:tcPr>
          <w:p>
            <w:r>
              <w:t>1.0</w:t>
            </w:r>
          </w:p>
        </w:tc>
      </w:tr>
      <w:tr>
        <w:tc>
          <w:tcPr>
            <w:tcW w:type="dxa" w:w="4320"/>
          </w:tcPr>
          <w:p>
            <w:r>
              <w:t>Date</w:t>
            </w:r>
          </w:p>
        </w:tc>
        <w:tc>
          <w:tcPr>
            <w:tcW w:type="dxa" w:w="4320"/>
          </w:tcPr>
          <w:p>
            <w:r>
              <w:t>July 31, 2026</w:t>
            </w:r>
          </w:p>
        </w:tc>
      </w:tr>
      <w:tr>
        <w:tc>
          <w:tcPr>
            <w:tcW w:type="dxa" w:w="4320"/>
          </w:tcPr>
          <w:p>
            <w:r>
              <w:t>Status</w:t>
            </w:r>
          </w:p>
        </w:tc>
        <w:tc>
          <w:tcPr>
            <w:tcW w:type="dxa" w:w="4320"/>
          </w:tcPr>
          <w:p>
            <w:r>
              <w:t>Draft for review</w:t>
            </w:r>
          </w:p>
        </w:tc>
      </w:tr>
      <w:tr>
        <w:tc>
          <w:tcPr>
            <w:tcW w:type="dxa" w:w="4320"/>
          </w:tcPr>
          <w:p>
            <w:r>
              <w:t>Author</w:t>
            </w:r>
          </w:p>
        </w:tc>
        <w:tc>
          <w:tcPr>
            <w:tcW w:type="dxa" w:w="4320"/>
          </w:tcPr>
          <w:p>
            <w:r>
              <w:t>Darviq Systems engineering</w:t>
            </w:r>
          </w:p>
        </w:tc>
      </w:tr>
      <w:tr>
        <w:tc>
          <w:tcPr>
            <w:tcW w:type="dxa" w:w="4320"/>
          </w:tcPr>
          <w:p>
            <w:r>
              <w:t>Owner</w:t>
            </w:r>
          </w:p>
        </w:tc>
        <w:tc>
          <w:tcPr>
            <w:tcW w:type="dxa" w:w="4320"/>
          </w:tcPr>
          <w:p>
            <w:r>
              <w:t>Darviq Systems engineering</w:t>
            </w:r>
          </w:p>
        </w:tc>
      </w:tr>
    </w:tbl>
    <w:p/>
    <w:p>
      <w:pPr>
        <w:pStyle w:val="Heading1"/>
      </w:pPr>
      <w:r>
        <w:t>Table of contents</w:t>
      </w:r>
    </w:p>
    <w:p>
      <w:r>
        <w:fldChar w:fldCharType="begin"/>
        <w:instrText xml:space="preserve">TOC \o "1-3" \h \z \u</w:instrText>
        <w:fldChar w:fldCharType="separate"/>
        <w:fldChar w:fldCharType="end"/>
      </w:r>
    </w:p>
    <w:p>
      <w:r>
        <w:br w:type="page"/>
      </w:r>
    </w:p>
    <w:p>
      <w:pPr>
        <w:pStyle w:val="Heading1"/>
      </w:pPr>
      <w:r>
        <w:t>1. Introduction</w:t>
      </w:r>
    </w:p>
    <w:p>
      <w:pPr>
        <w:pStyle w:val="Heading2"/>
      </w:pPr>
      <w:r>
        <w:t>1.1 Purpose</w:t>
      </w:r>
    </w:p>
    <w:p>
      <w:r>
        <w:t>This document describes the high-level design of Darviq Portal, a Kubernetes namespace self-service system. It explains the problem the system solves, the components involved, how they interact end to end, and the key architectural, security, and operational decisions behind the implementation. It is intended to give a reader unfamiliar with the codebase a correct mental model of the system before they read the code or the companion Low-Level Design (LLD) document.</w:t>
      </w:r>
    </w:p>
    <w:p>
      <w:pPr>
        <w:pStyle w:val="Heading2"/>
      </w:pPr>
      <w:r>
        <w:t>1.2 Scope</w:t>
      </w:r>
    </w:p>
    <w:p>
      <w:r>
        <w:t>In scope for this document:</w:t>
      </w:r>
    </w:p>
    <w:p>
      <w:pPr>
        <w:pStyle w:val="ListBullet"/>
      </w:pPr>
      <w:r>
        <w:t>The kopf-based Kubernetes operator that reconciles the NamespaceRequest custom resource (operator/operator.py).</w:t>
      </w:r>
    </w:p>
    <w:p>
      <w:pPr>
        <w:pStyle w:val="ListBullet"/>
      </w:pPr>
      <w:r>
        <w:t>The FastAPI backend REST API that provisions, lists, and deletes namespaces directly against the Kubernetes API (backend/main.py, backend/k8s_client.py, backend/models.py).</w:t>
      </w:r>
    </w:p>
    <w:p>
      <w:pPr>
        <w:pStyle w:val="ListBullet"/>
      </w:pPr>
      <w:r>
        <w:t>The static HTML/JavaScript self-service frontend (frontend/index.html).</w:t>
      </w:r>
    </w:p>
    <w:p>
      <w:pPr>
        <w:pStyle w:val="ListBullet"/>
      </w:pPr>
      <w:r>
        <w:t>The Kubernetes manifests that install the CRD, the operator's RBAC, and the operator's Deployment (kubernetes/).</w:t>
      </w:r>
    </w:p>
    <w:p>
      <w:pPr>
        <w:pStyle w:val="ListBullet"/>
      </w:pPr>
      <w:r>
        <w:t>The GitHub Actions CI/CD pipeline that builds and publishes container images to GHCR.</w:t>
      </w:r>
    </w:p>
    <w:p>
      <w:r>
        <w:t>Out of scope for this document:</w:t>
      </w:r>
    </w:p>
    <w:p>
      <w:pPr>
        <w:pStyle w:val="ListBullet"/>
      </w:pPr>
      <w:r>
        <w:t>Any downstream tooling teams may use inside the namespaces this portal provisions (application deployments, service meshes, ingress, etc.) — the portal's responsibility ends at the namespace boundary.</w:t>
      </w:r>
    </w:p>
    <w:p>
      <w:pPr>
        <w:pStyle w:val="ListBullet"/>
      </w:pPr>
      <w:r>
        <w:t>Cluster provisioning itself (EKS/GKE/AKS/kind bootstrap) — this portal assumes a running cluster with a reachable API server.</w:t>
      </w:r>
    </w:p>
    <w:p>
      <w:pPr>
        <w:pStyle w:val="ListBullet"/>
      </w:pPr>
      <w:r>
        <w:t>Identity/group management for the RBAC subjects the portal references (e.g. team:&lt;team_name&gt; groups) — group membership is assumed to be managed by whatever OIDC/identity provider the cluster already trusts.</w:t>
      </w:r>
    </w:p>
    <w:p>
      <w:pPr>
        <w:pStyle w:val="Heading2"/>
      </w:pPr>
      <w:r>
        <w:t>1.3 Intended audience</w:t>
      </w:r>
    </w:p>
    <w:p>
      <w:pPr>
        <w:pStyle w:val="ListBullet"/>
      </w:pPr>
      <w:r>
        <w:t>Platform / DevOps engineers evaluating or extending the portal.</w:t>
      </w:r>
    </w:p>
    <w:p>
      <w:pPr>
        <w:pStyle w:val="ListBullet"/>
      </w:pPr>
      <w:r>
        <w:t>Software engineers implementing changes to the operator, backend, or frontend.</w:t>
      </w:r>
    </w:p>
    <w:p>
      <w:pPr>
        <w:pStyle w:val="ListBullet"/>
      </w:pPr>
      <w:r>
        <w:t>Reviewers assessing the system's architecture and security posture.</w:t>
      </w:r>
    </w:p>
    <w:p>
      <w:pPr>
        <w:pStyle w:val="Heading2"/>
      </w:pPr>
      <w:r>
        <w:t>1.4 Definitions &amp; abbreviations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Definition</w:t>
            </w:r>
          </w:p>
        </w:tc>
      </w:tr>
      <w:tr>
        <w:tc>
          <w:tcPr>
            <w:tcW w:type="dxa" w:w="4320"/>
          </w:tcPr>
          <w:p>
            <w:r>
              <w:t>CRD</w:t>
            </w:r>
          </w:p>
        </w:tc>
        <w:tc>
          <w:tcPr>
            <w:tcW w:type="dxa" w:w="4320"/>
          </w:tcPr>
          <w:p>
            <w:r>
              <w:t>Custom Resource Definition — extends the Kubernetes API with a new resource type.</w:t>
            </w:r>
          </w:p>
        </w:tc>
      </w:tr>
      <w:tr>
        <w:tc>
          <w:tcPr>
            <w:tcW w:type="dxa" w:w="4320"/>
          </w:tcPr>
          <w:p>
            <w:r>
              <w:t>NamespaceRequest</w:t>
            </w:r>
          </w:p>
        </w:tc>
        <w:tc>
          <w:tcPr>
            <w:tcW w:type="dxa" w:w="4320"/>
          </w:tcPr>
          <w:p>
            <w:r>
              <w:t>The CRD (group platform.company.io, version v1) this system defines; a declarative request for a provisioned namespace.</w:t>
            </w:r>
          </w:p>
        </w:tc>
      </w:tr>
      <w:tr>
        <w:tc>
          <w:tcPr>
            <w:tcW w:type="dxa" w:w="4320"/>
          </w:tcPr>
          <w:p>
            <w:r>
              <w:t>kopf</w:t>
            </w:r>
          </w:p>
        </w:tc>
        <w:tc>
          <w:tcPr>
            <w:tcW w:type="dxa" w:w="4320"/>
          </w:tcPr>
          <w:p>
            <w:r>
              <w:t>Kubernetes Operator Pythonic Framework — the library used to implement the operator's watch/reconcile loop.</w:t>
            </w:r>
          </w:p>
        </w:tc>
      </w:tr>
      <w:tr>
        <w:tc>
          <w:tcPr>
            <w:tcW w:type="dxa" w:w="4320"/>
          </w:tcPr>
          <w:p>
            <w:r>
              <w:t>Operator</w:t>
            </w:r>
          </w:p>
        </w:tc>
        <w:tc>
          <w:tcPr>
            <w:tcW w:type="dxa" w:w="4320"/>
          </w:tcPr>
          <w:p>
            <w:r>
              <w:t>A controller process that watches Kubernetes resources and reconciles cluster state to match them (here: operator/operator.py).</w:t>
            </w:r>
          </w:p>
        </w:tc>
      </w:tr>
      <w:tr>
        <w:tc>
          <w:tcPr>
            <w:tcW w:type="dxa" w:w="4320"/>
          </w:tcPr>
          <w:p>
            <w:r>
              <w:t>ResourceQuota</w:t>
            </w:r>
          </w:p>
        </w:tc>
        <w:tc>
          <w:tcPr>
            <w:tcW w:type="dxa" w:w="4320"/>
          </w:tcPr>
          <w:p>
            <w:r>
              <w:t>A Kubernetes object that caps aggregate resource consumption (CPU, memory, pod/service counts) within a namespace.</w:t>
            </w:r>
          </w:p>
        </w:tc>
      </w:tr>
      <w:tr>
        <w:tc>
          <w:tcPr>
            <w:tcW w:type="dxa" w:w="4320"/>
          </w:tcPr>
          <w:p>
            <w:r>
              <w:t>LimitRange</w:t>
            </w:r>
          </w:p>
        </w:tc>
        <w:tc>
          <w:tcPr>
            <w:tcW w:type="dxa" w:w="4320"/>
          </w:tcPr>
          <w:p>
            <w:r>
              <w:t>A Kubernetes object that sets default and minimum/maximum resource requests/limits for containers in a namespace.</w:t>
            </w:r>
          </w:p>
        </w:tc>
      </w:tr>
      <w:tr>
        <w:tc>
          <w:tcPr>
            <w:tcW w:type="dxa" w:w="4320"/>
          </w:tcPr>
          <w:p>
            <w:r>
              <w:t>RoleBinding</w:t>
            </w:r>
          </w:p>
        </w:tc>
        <w:tc>
          <w:tcPr>
            <w:tcW w:type="dxa" w:w="4320"/>
          </w:tcPr>
          <w:p>
            <w:r>
              <w:t>A Kubernetes RBAC object that grants a Role or ClusterRole to a subject (user, group, or ServiceAccount) within a namespace.</w:t>
            </w:r>
          </w:p>
        </w:tc>
      </w:tr>
      <w:tr>
        <w:tc>
          <w:tcPr>
            <w:tcW w:type="dxa" w:w="4320"/>
          </w:tcPr>
          <w:p>
            <w:r>
              <w:t>ClusterRole / ClusterRoleBinding</w:t>
            </w:r>
          </w:p>
        </w:tc>
        <w:tc>
          <w:tcPr>
            <w:tcW w:type="dxa" w:w="4320"/>
          </w:tcPr>
          <w:p>
            <w:r>
              <w:t>Cluster-scoped RBAC objects; used here to grant the operator's ServiceAccount the permissions it needs.</w:t>
            </w:r>
          </w:p>
        </w:tc>
      </w:tr>
      <w:tr>
        <w:tc>
          <w:tcPr>
            <w:tcW w:type="dxa" w:w="4320"/>
          </w:tcPr>
          <w:p>
            <w:r>
              <w:t>GHCR</w:t>
            </w:r>
          </w:p>
        </w:tc>
        <w:tc>
          <w:tcPr>
            <w:tcW w:type="dxa" w:w="4320"/>
          </w:tcPr>
          <w:p>
            <w:r>
              <w:t>GitHub Container Registry — where CI publishes the backend and operator container images.</w:t>
            </w:r>
          </w:p>
        </w:tc>
      </w:tr>
      <w:tr>
        <w:tc>
          <w:tcPr>
            <w:tcW w:type="dxa" w:w="4320"/>
          </w:tcPr>
          <w:p>
            <w:r>
              <w:t>CORS</w:t>
            </w:r>
          </w:p>
        </w:tc>
        <w:tc>
          <w:tcPr>
            <w:tcW w:type="dxa" w:w="4320"/>
          </w:tcPr>
          <w:p>
            <w:r>
              <w:t>Cross-Origin Resource Sharing — browser security mechanism the backend configures via the ALLOWED_ORIGINS setting.</w:t>
            </w:r>
          </w:p>
        </w:tc>
      </w:tr>
      <w:tr>
        <w:tc>
          <w:tcPr>
            <w:tcW w:type="dxa" w:w="4320"/>
          </w:tcPr>
          <w:p>
            <w:r>
              <w:t>FastAPI</w:t>
            </w:r>
          </w:p>
        </w:tc>
        <w:tc>
          <w:tcPr>
            <w:tcW w:type="dxa" w:w="4320"/>
          </w:tcPr>
          <w:p>
            <w:r>
              <w:t>The Python web framework used to implement the backend REST API.</w:t>
            </w:r>
          </w:p>
        </w:tc>
      </w:tr>
      <w:tr>
        <w:tc>
          <w:tcPr>
            <w:tcW w:type="dxa" w:w="4320"/>
          </w:tcPr>
          <w:p>
            <w:r>
              <w:t>GitOps</w:t>
            </w:r>
          </w:p>
        </w:tc>
        <w:tc>
          <w:tcPr>
            <w:tcW w:type="dxa" w:w="4320"/>
          </w:tcPr>
          <w:p>
            <w:r>
              <w:t>Managing infrastructure by applying declarative manifests (e.g. NamespaceRequest CRs) via version-controlled configuration and kubectl/CD tooling.</w:t>
            </w:r>
          </w:p>
        </w:tc>
      </w:tr>
    </w:tbl>
    <w:p/>
    <w:p>
      <w:pPr>
        <w:pStyle w:val="Heading1"/>
      </w:pPr>
      <w:r>
        <w:t>2. System overview</w:t>
      </w:r>
    </w:p>
    <w:p>
      <w:pPr>
        <w:pStyle w:val="Heading2"/>
      </w:pPr>
      <w:r>
        <w:t>2.1 Problem statement</w:t>
      </w:r>
    </w:p>
    <w:p>
      <w:r>
        <w:t>Provisioning a new Kubernetes namespace for a team is rarely just "kubectl create namespace". In practice it requires a matching ResourceQuota (so one team cannot exhaust cluster capacity), a LimitRange (so pods that omit resource requests/limits still get sane defaults), and a RoleBinding (so the team can actually use the namespace without being handed cluster-admin). Done manually, this is a multi-step, easy-to-get-wrong, ticket-driven process that bottlenecks on a platform engineer for every new team, environment, or project. Darviq Portal exists to close that gap: it lets a namespace request be expressed once — either through a form or a declarative YAML object — and have the resulting Kubernetes objects created consistently, without a human manually running kubectl for each one.</w:t>
      </w:r>
    </w:p>
    <w:p>
      <w:pPr>
        <w:pStyle w:val="Heading2"/>
      </w:pPr>
      <w:r>
        <w:t>2.2 Proposed solution summary</w:t>
      </w:r>
    </w:p>
    <w:p>
      <w:r>
        <w:t>Darviq Portal offers two convergent ways to request a namespace, both of which end up creating the same category of Kubernetes objects (Namespace, ResourceQuota, and — depending on the path — LimitRange and RoleBinding; see section 5 for the current gap between the two paths):</w:t>
      </w:r>
    </w:p>
    <w:p>
      <w:pPr>
        <w:pStyle w:val="ListBullet"/>
      </w:pPr>
      <w:r>
        <w:t>A REST API path: a lightweight static HTML/JS portal submits a form to a FastAPI backend, which calls the Kubernetes API directly to create the namespace and its associated objects, and can list or delete namespaces it manages.</w:t>
      </w:r>
    </w:p>
    <w:p>
      <w:pPr>
        <w:pStyle w:val="ListBullet"/>
      </w:pPr>
      <w:r>
        <w:t>A GitOps/declarative path: a user or CD pipeline applies a NamespaceRequest custom resource; a kopf-based operator running in the cluster watches for these objects and reconciles the namespace into existence.</w:t>
      </w:r>
    </w:p>
    <w:p>
      <w:r>
        <w:t>Both paths write directly to the same live Kubernetes API; there is no separate database — the Kubernetes API server itself is the system of record for what namespaces exist and their current state.</w:t>
      </w:r>
    </w:p>
    <w:p>
      <w:pPr>
        <w:pStyle w:val="Heading1"/>
      </w:pPr>
      <w:r>
        <w:t>3. Architecture overview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Responsibility</w:t>
            </w:r>
          </w:p>
        </w:tc>
        <w:tc>
          <w:tcPr>
            <w:tcW w:type="dxa" w:w="2880"/>
          </w:tcPr>
          <w:p>
            <w:r>
              <w:rPr>
                <w:b/>
              </w:rPr>
              <w:t>Technology</w:t>
            </w:r>
          </w:p>
        </w:tc>
      </w:tr>
      <w:tr>
        <w:tc>
          <w:tcPr>
            <w:tcW w:type="dxa" w:w="2880"/>
          </w:tcPr>
          <w:p>
            <w:r>
              <w:t>Frontend portal</w:t>
            </w:r>
          </w:p>
        </w:tc>
        <w:tc>
          <w:tcPr>
            <w:tcW w:type="dxa" w:w="2880"/>
          </w:tcPr>
          <w:p>
            <w:r>
              <w:t>Single static page: form to request a namespace, table of currently managed namespaces, polls for updates.</w:t>
            </w:r>
          </w:p>
        </w:tc>
        <w:tc>
          <w:tcPr>
            <w:tcW w:type="dxa" w:w="2880"/>
          </w:tcPr>
          <w:p>
            <w:r>
              <w:t>Vanilla HTML/CSS/JavaScript (no framework, no build step)</w:t>
            </w:r>
          </w:p>
        </w:tc>
      </w:tr>
      <w:tr>
        <w:tc>
          <w:tcPr>
            <w:tcW w:type="dxa" w:w="2880"/>
          </w:tcPr>
          <w:p>
            <w:r>
              <w:t>Backend REST API</w:t>
            </w:r>
          </w:p>
        </w:tc>
        <w:tc>
          <w:tcPr>
            <w:tcW w:type="dxa" w:w="2880"/>
          </w:tcPr>
          <w:p>
            <w:r>
              <w:t>Exposes /api/namespaces (create/list) and /api/namespaces/{name} (delete); validates input; calls the Kubernetes client layer.</w:t>
            </w:r>
          </w:p>
        </w:tc>
        <w:tc>
          <w:tcPr>
            <w:tcW w:type="dxa" w:w="2880"/>
          </w:tcPr>
          <w:p>
            <w:r>
              <w:t>Python 3.12, FastAPI, Pydantic, Uvicorn</w:t>
            </w:r>
          </w:p>
        </w:tc>
      </w:tr>
      <w:tr>
        <w:tc>
          <w:tcPr>
            <w:tcW w:type="dxa" w:w="2880"/>
          </w:tcPr>
          <w:p>
            <w:r>
              <w:t>Kubernetes provisioning client</w:t>
            </w:r>
          </w:p>
        </w:tc>
        <w:tc>
          <w:tcPr>
            <w:tcW w:type="dxa" w:w="2880"/>
          </w:tcPr>
          <w:p>
            <w:r>
              <w:t>Talks to the Kubernetes API on the backend's behalf: creates Namespace + ResourceQuota + LimitRange + RoleBinding; lists/deletes namespaces.</w:t>
            </w:r>
          </w:p>
        </w:tc>
        <w:tc>
          <w:tcPr>
            <w:tcW w:type="dxa" w:w="2880"/>
          </w:tcPr>
          <w:p>
            <w:r>
              <w:t>Python, official `kubernetes` client library</w:t>
            </w:r>
          </w:p>
        </w:tc>
      </w:tr>
      <w:tr>
        <w:tc>
          <w:tcPr>
            <w:tcW w:type="dxa" w:w="2880"/>
          </w:tcPr>
          <w:p>
            <w:r>
              <w:t>kopf operator</w:t>
            </w:r>
          </w:p>
        </w:tc>
        <w:tc>
          <w:tcPr>
            <w:tcW w:type="dxa" w:w="2880"/>
          </w:tcPr>
          <w:p>
            <w:r>
              <w:t>Watches NamespaceRequest custom resources cluster-wide; on create, provisions a Namespace + ResourceQuota; on delete, removes the Namespace.</w:t>
            </w:r>
          </w:p>
        </w:tc>
        <w:tc>
          <w:tcPr>
            <w:tcW w:type="dxa" w:w="2880"/>
          </w:tcPr>
          <w:p>
            <w:r>
              <w:t>Python 3.12, kopf 1.37, `kubernetes` client library</w:t>
            </w:r>
          </w:p>
        </w:tc>
      </w:tr>
      <w:tr>
        <w:tc>
          <w:tcPr>
            <w:tcW w:type="dxa" w:w="2880"/>
          </w:tcPr>
          <w:p>
            <w:r>
              <w:t>NamespaceRequest CRD</w:t>
            </w:r>
          </w:p>
        </w:tc>
        <w:tc>
          <w:tcPr>
            <w:tcW w:type="dxa" w:w="2880"/>
          </w:tcPr>
          <w:p>
            <w:r>
              <w:t>Declares the schema for the GitOps-style namespace request object (platform.company.io/v1).</w:t>
            </w:r>
          </w:p>
        </w:tc>
        <w:tc>
          <w:tcPr>
            <w:tcW w:type="dxa" w:w="2880"/>
          </w:tcPr>
          <w:p>
            <w:r>
              <w:t>Kubernetes CustomResourceDefinition</w:t>
            </w:r>
          </w:p>
        </w:tc>
      </w:tr>
      <w:tr>
        <w:tc>
          <w:tcPr>
            <w:tcW w:type="dxa" w:w="2880"/>
          </w:tcPr>
          <w:p>
            <w:r>
              <w:t>Kubernetes API server</w:t>
            </w:r>
          </w:p>
        </w:tc>
        <w:tc>
          <w:tcPr>
            <w:tcW w:type="dxa" w:w="2880"/>
          </w:tcPr>
          <w:p>
            <w:r>
              <w:t>Source of truth for all cluster objects (namespaces, quotas, limit ranges, role bindings, and the custom resources themselves).</w:t>
            </w:r>
          </w:p>
        </w:tc>
        <w:tc>
          <w:tcPr>
            <w:tcW w:type="dxa" w:w="2880"/>
          </w:tcPr>
          <w:p>
            <w:r>
              <w:t>Kubernetes (EKS/GKE/AKS/kind/minikube — any distribution)</w:t>
            </w:r>
          </w:p>
        </w:tc>
      </w:tr>
      <w:tr>
        <w:tc>
          <w:tcPr>
            <w:tcW w:type="dxa" w:w="2880"/>
          </w:tcPr>
          <w:p>
            <w:r>
              <w:t>CI/CD pipeline</w:t>
            </w:r>
          </w:p>
        </w:tc>
        <w:tc>
          <w:tcPr>
            <w:tcW w:type="dxa" w:w="2880"/>
          </w:tcPr>
          <w:p>
            <w:r>
              <w:t>Builds and pushes the backend and operator container images on every push to main.</w:t>
            </w:r>
          </w:p>
        </w:tc>
        <w:tc>
          <w:tcPr>
            <w:tcW w:type="dxa" w:w="2880"/>
          </w:tcPr>
          <w:p>
            <w:r>
              <w:t>GitHub Actions, Docker Buildx, GHCR</w:t>
            </w:r>
          </w:p>
        </w:tc>
      </w:tr>
    </w:tbl>
    <w:p/>
    <w:p>
      <w:pPr>
        <w:pStyle w:val="Heading2"/>
      </w:pPr>
      <w:r>
        <w:t>3.1 Component descriptions</w:t>
      </w:r>
    </w:p>
    <w:p>
      <w:r>
        <w:t>Frontend portal: a single index.html file with inline CSS and JavaScript, no build tooling and no framework dependency. It renders a request form and a table of managed namespaces, and refreshes the table on a fixed 30-second interval (setInterval) — there is no push/websocket channel. The backend base URL is hardcoded as a JavaScript constant (http://localhost:8080), which is a real constraint on how this file can be deployed (see section 8).</w:t>
      </w:r>
    </w:p>
    <w:p>
      <w:r>
        <w:t>Backend REST API: a FastAPI application (backend/main.py) that validates incoming requests with a Pydantic model, applies a simple allow-list check on the `environment` field (dev/staging/prod only), and delegates all Kubernetes interaction to backend/k8s_client.py. CORS is configurable via the ALLOWED_ORIGINS environment variable and defaults to allowing any origin.</w:t>
      </w:r>
    </w:p>
    <w:p>
      <w:r>
        <w:t>Kubernetes provisioning client: backend/k8s_client.py wraps the official Python Kubernetes client. On create, it issues four separate API calls in sequence — create Namespace, create ResourceQuota, create LimitRange, create RoleBinding — each tolerating a 409 Conflict (already exists) as a non-error. On list, it queries namespaces labeled managed-by=platform-portal and, for each one, makes an additional call to read its ResourceQuota.</w:t>
      </w:r>
    </w:p>
    <w:p>
      <w:r>
        <w:t>kopf operator: operator/operator.py registers two kopf handlers for the platform.company.io/v1 namespacerequests resource — one for create, one for delete. On create it derives a namespace name from `{teamName}-{environment}`, creates the Namespace and a ResourceQuota, and returns a status dict that kopf persists to the CR's .status subresource. It authenticates to the API server using in-cluster ServiceAccount credentials when available, falling back to a local kubeconfig for development.</w:t>
      </w:r>
    </w:p>
    <w:p>
      <w:r>
        <w:t>NamespaceRequest CRD: a cluster-scoped custom resource (kubernetes/crd-namespacerequest.yaml) with OpenAPI validation on its spec — required fields teamName, environment, ownerEmail; an enum constraint on environment; a regex pattern on teamName; and defaulted cpuLimit/memoryLimit fields. It has a status subresource so the operator can report reconciliation results separately from spec.</w:t>
      </w:r>
    </w:p>
    <w:p>
      <w:r>
        <w:t>Kubernetes API server: there is no portal-specific persistence layer. Both the backend and the operator read and write directly against the live Kubernetes API, so the cluster's actual object state is always the current source of truth — there is nothing to keep in sync.</w:t>
      </w:r>
    </w:p>
    <w:p>
      <w:pPr>
        <w:pStyle w:val="Heading1"/>
      </w:pPr>
      <w:r>
        <w:t>4. End-to-end functional workflow</w:t>
      </w:r>
    </w:p>
    <w:p>
      <w:pPr>
        <w:jc w:val="center"/>
      </w:pPr>
      <w:r>
        <w:rPr>
          <w:i/>
        </w:rPr>
        <w:t>[Figure 1 — Two request paths (portal form and NamespaceRequest CR) converging on the same Kubernetes objects]</w:t>
      </w:r>
    </w:p>
    <w:p>
      <w:r>
        <w:t>There are two independent entry points that lead to a provisioned namespace:</w:t>
      </w:r>
    </w:p>
    <w:p>
      <w:r>
        <w:t>Path A — self-service portal:</w:t>
      </w:r>
    </w:p>
    <w:p>
      <w:pPr>
        <w:pStyle w:val="ListBullet"/>
      </w:pPr>
      <w:r>
        <w:t>A user fills in the form in frontend/index.html (team name, environment, CPU/memory limits, owner email, requester) and clicks Provision Namespace.</w:t>
      </w:r>
    </w:p>
    <w:p>
      <w:pPr>
        <w:pStyle w:val="ListBullet"/>
      </w:pPr>
      <w:r>
        <w:t>The page issues a POST to {API}/api/namespaces with a JSON body.</w:t>
      </w:r>
    </w:p>
    <w:p>
      <w:pPr>
        <w:pStyle w:val="ListBullet"/>
      </w:pPr>
      <w:r>
        <w:t>FastAPI validates the payload against the NamespaceRequestBody model and the environment allow-list, then calls k8s_client.create_namespace().</w:t>
      </w:r>
    </w:p>
    <w:p>
      <w:pPr>
        <w:pStyle w:val="ListBullet"/>
      </w:pPr>
      <w:r>
        <w:t>The client creates the Namespace, ResourceQuota, LimitRange, and RoleBinding against the Kubernetes API, tolerating already-exists (409) responses.</w:t>
      </w:r>
    </w:p>
    <w:p>
      <w:pPr>
        <w:pStyle w:val="ListBullet"/>
      </w:pPr>
      <w:r>
        <w:t>The API returns {"namespace": ..., "status": "created"}; the frontend shows a success/error banner and re-polls the namespace table.</w:t>
      </w:r>
    </w:p>
    <w:p>
      <w:r>
        <w:t>Path B — GitOps / declarative:</w:t>
      </w:r>
    </w:p>
    <w:p>
      <w:pPr>
        <w:pStyle w:val="ListBullet"/>
      </w:pPr>
      <w:r>
        <w:t>A user or CD pipeline runs `kubectl apply -f namespace-request.yaml` with a NamespaceRequest object.</w:t>
      </w:r>
    </w:p>
    <w:p>
      <w:pPr>
        <w:pStyle w:val="ListBullet"/>
      </w:pPr>
      <w:r>
        <w:t>The Kubernetes API server persists the custom resource and, because the operator's kopf watch is registered for this group/version/resource, emits a watch event to the operator process.</w:t>
      </w:r>
    </w:p>
    <w:p>
      <w:pPr>
        <w:pStyle w:val="ListBullet"/>
      </w:pPr>
      <w:r>
        <w:t>kopf invokes on_namespace_request_created, which derives the namespace name and creates the Namespace and ResourceQuota directly against the API server.</w:t>
      </w:r>
    </w:p>
    <w:p>
      <w:pPr>
        <w:pStyle w:val="ListBullet"/>
      </w:pPr>
      <w:r>
        <w:t>kopf writes the handler's return value ({"namespace": ..., "status": "provisioned"}) into the NamespaceRequest's .status subresource, visible via `kubectl get nsr`.</w:t>
      </w:r>
    </w:p>
    <w:p>
      <w:r>
        <w:t>Either way, the resulting namespace is visible to the frontend's next poll of GET /api/namespaces, because that endpoint lists namespaces by label (managed-by=platform-portal) rather than by which path created them — with the caveat noted in section 5.1 that objects created via Path B currently carry the label managed-by=platform-operator rather than managed-by=platform-portal, so operator-created namespaces do not currently show up in the portal's own list view.</w:t>
      </w:r>
    </w:p>
    <w:p>
      <w:pPr>
        <w:pStyle w:val="Heading1"/>
      </w:pPr>
      <w:r>
        <w:t>5. Module-wise design overview</w:t>
      </w:r>
    </w:p>
    <w:p>
      <w:pPr>
        <w:pStyle w:val="Heading2"/>
      </w:pPr>
      <w:r>
        <w:t>5.1 NamespaceRequest CRD &amp; kopf reconciler</w:t>
      </w:r>
    </w:p>
    <w:p>
      <w:r>
        <w:t>operator/operator.py is the entire operator. It registers @kopf.on.create and @kopf.on.delete handlers for platform.company.io/v1 namespacerequests. The create handler builds a namespace name as f"{team}-{env}".lower(), creates a Namespace with team/environment/managed-by labels and an owner annotation, and then creates a ResourceQuota named default-quota with limits.cpu, limits.memory, and a fixed pods cap of 20. It does not currently create a LimitRange or RoleBinding — unlike the backend's k8s_client.create_namespace(), which creates all four objects. It also labels the namespace managed-by=platform-operator, whereas the backend labels it managed-by=platform-portal and the backend's list endpoint filters on that exact label — so namespaces created purely through the CRD path will not currently appear in the portal's namespace table. These are real, code-level gaps between the two provisioning paths that the README describes as producing "the same ... shape"; they are flagged again in section 12 as near-term cleanup work. The delete handler removes the Namespace outright, which cascades to delete any namespaced objects within it (ResourceQuota, LimitRange, RoleBinding) automatically.</w:t>
      </w:r>
    </w:p>
    <w:p>
      <w:pPr>
        <w:pStyle w:val="Heading2"/>
      </w:pPr>
      <w:r>
        <w:t>5.2 Backend REST API layer</w:t>
      </w:r>
    </w:p>
    <w:p>
      <w:r>
        <w:t>backend/main.py defines the FastAPI application, CORS middleware (origin list from ALLOWED_ORIGINS, methods restricted to GET/POST/DELETE), and four routes: GET /health, POST /api/namespaces, GET /api/namespaces, and DELETE /api/namespaces/{name}. Request bodies are validated with a Pydantic model (NamespaceRequestBody); the only business-rule validation beyond typing is that `environment` must be one of dev, staging, or prod. All Kubernetes-facing logic is delegated to backend/k8s_client.py; main.py's job is HTTP concerns only (routing, validation, status codes, logging of failures).</w:t>
      </w:r>
    </w:p>
    <w:p>
      <w:pPr>
        <w:pStyle w:val="Heading2"/>
      </w:pPr>
      <w:r>
        <w:t>5.3 Kubernetes provisioning client</w:t>
      </w:r>
    </w:p>
    <w:p>
      <w:r>
        <w:t>backend/k8s_client.py holds all direct Kubernetes API interaction for the backend: create_namespace() (Namespace + ResourceQuota + LimitRange + RoleBinding, in that order, each idempotent against 409 Conflict), list_namespaces() (label-selector query plus a per-namespace ResourceQuota lookup, mapped into NamespaceStatus records), and delete_namespace() (namespace deletion, treating 404 as a "not_found" result rather than an error). It authenticates the same way the operator does: load_incluster_config() first, falling back to load_kube_config() for local development.</w:t>
      </w:r>
    </w:p>
    <w:p>
      <w:pPr>
        <w:pStyle w:val="Heading2"/>
      </w:pPr>
      <w:r>
        <w:t>5.4 Self-service frontend portal</w:t>
      </w:r>
    </w:p>
    <w:p>
      <w:r>
        <w:t>frontend/index.html is a single static file: no framework, no npm dependency, no build step. It contains a request form (team name, environment select, CPU/memory limit inputs, owner email, requester name) and a table driven by GET /api/namespaces, refreshed on load and every 30 seconds via setInterval. The backend base URL is a hardcoded JavaScript constant, so pointing this file at a non-localhost backend currently requires editing the file (or serving a templated/rewritten copy) rather than passing runtime configuration.</w:t>
      </w:r>
    </w:p>
    <w:p>
      <w:pPr>
        <w:pStyle w:val="Heading1"/>
      </w:pPr>
      <w:r>
        <w:t>6. Data design</w:t>
      </w:r>
    </w:p>
    <w:p>
      <w:r>
        <w:t>Darviq Portal has no database. All persisted state lives in the Kubernetes API server as native objects, so "data design" here means the shape of the CRD and the in-process request/response models both code paths use to describe a namespace.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Model</w:t>
            </w:r>
          </w:p>
        </w:tc>
        <w:tc>
          <w:tcPr>
            <w:tcW w:type="dxa" w:w="2880"/>
          </w:tcPr>
          <w:p>
            <w:r>
              <w:rPr>
                <w:b/>
              </w:rPr>
              <w:t>Fields</w:t>
            </w:r>
          </w:p>
        </w:tc>
        <w:tc>
          <w:tcPr>
            <w:tcW w:type="dxa" w:w="2880"/>
          </w:tcPr>
          <w:p>
            <w:r>
              <w:rPr>
                <w:b/>
              </w:rPr>
              <w:t>Where used</w:t>
            </w:r>
          </w:p>
        </w:tc>
      </w:tr>
      <w:tr>
        <w:tc>
          <w:tcPr>
            <w:tcW w:type="dxa" w:w="2880"/>
          </w:tcPr>
          <w:p>
            <w:r>
              <w:t>NamespaceRequest CRD .spec</w:t>
            </w:r>
          </w:p>
        </w:tc>
        <w:tc>
          <w:tcPr>
            <w:tcW w:type="dxa" w:w="2880"/>
          </w:tcPr>
          <w:p>
            <w:r>
              <w:t>teamName (string, pattern ^[a-z0-9-]+$, required), environment (enum dev|staging|prod, required), cpuLimit (string, default "2"), memoryLimit (string, default "4Gi"), ownerEmail (string, required)</w:t>
            </w:r>
          </w:p>
        </w:tc>
        <w:tc>
          <w:tcPr>
            <w:tcW w:type="dxa" w:w="2880"/>
          </w:tcPr>
          <w:p>
            <w:r>
              <w:t>kubernetes/crd-namespacerequest.yaml; read by operator/operator.py</w:t>
            </w:r>
          </w:p>
        </w:tc>
      </w:tr>
      <w:tr>
        <w:tc>
          <w:tcPr>
            <w:tcW w:type="dxa" w:w="2880"/>
          </w:tcPr>
          <w:p>
            <w:r>
              <w:t>NamespaceRequest CRD .status</w:t>
            </w:r>
          </w:p>
        </w:tc>
        <w:tc>
          <w:tcPr>
            <w:tcW w:type="dxa" w:w="2880"/>
          </w:tcPr>
          <w:p>
            <w:r>
              <w:t>Free-form (x-kubernetes-preserve-unknown-fields); populated with {namespace, status} by the operator's return value</w:t>
            </w:r>
          </w:p>
        </w:tc>
        <w:tc>
          <w:tcPr>
            <w:tcW w:type="dxa" w:w="2880"/>
          </w:tcPr>
          <w:p>
            <w:r>
              <w:t>Set by kopf after each reconcile; readable via kubectl get nsr -o yaml</w:t>
            </w:r>
          </w:p>
        </w:tc>
      </w:tr>
      <w:tr>
        <w:tc>
          <w:tcPr>
            <w:tcW w:type="dxa" w:w="2880"/>
          </w:tcPr>
          <w:p>
            <w:r>
              <w:t>NamespaceRequestBody (Pydantic)</w:t>
            </w:r>
          </w:p>
        </w:tc>
        <w:tc>
          <w:tcPr>
            <w:tcW w:type="dxa" w:w="2880"/>
          </w:tcPr>
          <w:p>
            <w:r>
              <w:t>team_name, environment, cpu_limit (default "4"), memory_limit (default "8Gi"), owner_email, requested_by</w:t>
            </w:r>
          </w:p>
        </w:tc>
        <w:tc>
          <w:tcPr>
            <w:tcW w:type="dxa" w:w="2880"/>
          </w:tcPr>
          <w:p>
            <w:r>
              <w:t>backend/main.py — the REST API's request schema</w:t>
            </w:r>
          </w:p>
        </w:tc>
      </w:tr>
      <w:tr>
        <w:tc>
          <w:tcPr>
            <w:tcW w:type="dxa" w:w="2880"/>
          </w:tcPr>
          <w:p>
            <w:r>
              <w:t>NamespaceRequest (dataclass)</w:t>
            </w:r>
          </w:p>
        </w:tc>
        <w:tc>
          <w:tcPr>
            <w:tcW w:type="dxa" w:w="2880"/>
          </w:tcPr>
          <w:p>
            <w:r>
              <w:t>team_name, environment, cpu_limit, memory_limit, owner_email, requested_by</w:t>
            </w:r>
          </w:p>
        </w:tc>
        <w:tc>
          <w:tcPr>
            <w:tcW w:type="dxa" w:w="2880"/>
          </w:tcPr>
          <w:p>
            <w:r>
              <w:t>backend/models.py — internal representation passed into k8s_client.create_namespace()</w:t>
            </w:r>
          </w:p>
        </w:tc>
      </w:tr>
      <w:tr>
        <w:tc>
          <w:tcPr>
            <w:tcW w:type="dxa" w:w="2880"/>
          </w:tcPr>
          <w:p>
            <w:r>
              <w:t>NamespaceStatus (dataclass)</w:t>
            </w:r>
          </w:p>
        </w:tc>
        <w:tc>
          <w:tcPr>
            <w:tcW w:type="dxa" w:w="2880"/>
          </w:tcPr>
          <w:p>
            <w:r>
              <w:t>name, status, created_at, cpu_limit, memory_limit, owner</w:t>
            </w:r>
          </w:p>
        </w:tc>
        <w:tc>
          <w:tcPr>
            <w:tcW w:type="dxa" w:w="2880"/>
          </w:tcPr>
          <w:p>
            <w:r>
              <w:t>backend/models.py — shape returned by GET /api/namespaces</w:t>
            </w:r>
          </w:p>
        </w:tc>
      </w:tr>
    </w:tbl>
    <w:p/>
    <w:p>
      <w:r>
        <w:t>Note the field-default asymmetry: the CRD defaults cpuLimit/memoryLimit to "2"/"4Gi" while the REST API's Pydantic model defaults them to "4"/"8Gi" — a small but real inconsistency between the two request paths that a caller relying on defaults (rather than specifying explicit limits) would experience differently depending on which path they use.</w:t>
      </w:r>
    </w:p>
    <w:p>
      <w:pPr>
        <w:pStyle w:val="Heading1"/>
      </w:pPr>
      <w:r>
        <w:t>7. Technology stack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Technology</w:t>
            </w:r>
          </w:p>
        </w:tc>
        <w:tc>
          <w:tcPr>
            <w:tcW w:type="dxa" w:w="2880"/>
          </w:tcPr>
          <w:p>
            <w:r>
              <w:rPr>
                <w:b/>
              </w:rPr>
              <w:t>Notes</w:t>
            </w:r>
          </w:p>
        </w:tc>
      </w:tr>
      <w:tr>
        <w:tc>
          <w:tcPr>
            <w:tcW w:type="dxa" w:w="2880"/>
          </w:tcPr>
          <w:p>
            <w:r>
              <w:t>Language runtime</w:t>
            </w:r>
          </w:p>
        </w:tc>
        <w:tc>
          <w:tcPr>
            <w:tcW w:type="dxa" w:w="2880"/>
          </w:tcPr>
          <w:p>
            <w:r>
              <w:t>Python 3.12</w:t>
            </w:r>
          </w:p>
        </w:tc>
        <w:tc>
          <w:tcPr>
            <w:tcW w:type="dxa" w:w="2880"/>
          </w:tcPr>
          <w:p>
            <w:r>
              <w:t>Both backend and operator; python:3.12-slim base images</w:t>
            </w:r>
          </w:p>
        </w:tc>
      </w:tr>
      <w:tr>
        <w:tc>
          <w:tcPr>
            <w:tcW w:type="dxa" w:w="2880"/>
          </w:tcPr>
          <w:p>
            <w:r>
              <w:t>Operator framework</w:t>
            </w:r>
          </w:p>
        </w:tc>
        <w:tc>
          <w:tcPr>
            <w:tcW w:type="dxa" w:w="2880"/>
          </w:tcPr>
          <w:p>
            <w:r>
              <w:t>kopf 1.37.2</w:t>
            </w:r>
          </w:p>
        </w:tc>
        <w:tc>
          <w:tcPr>
            <w:tcW w:type="dxa" w:w="2880"/>
          </w:tcPr>
          <w:p>
            <w:r>
              <w:t>Kubernetes Operator Pythonic Framework — decorator-based watch/reconcile handlers</w:t>
            </w:r>
          </w:p>
        </w:tc>
      </w:tr>
      <w:tr>
        <w:tc>
          <w:tcPr>
            <w:tcW w:type="dxa" w:w="2880"/>
          </w:tcPr>
          <w:p>
            <w:r>
              <w:t>Kubernetes client</w:t>
            </w:r>
          </w:p>
        </w:tc>
        <w:tc>
          <w:tcPr>
            <w:tcW w:type="dxa" w:w="2880"/>
          </w:tcPr>
          <w:p>
            <w:r>
              <w:t>kubernetes (Python) 30.1.0</w:t>
            </w:r>
          </w:p>
        </w:tc>
        <w:tc>
          <w:tcPr>
            <w:tcW w:type="dxa" w:w="2880"/>
          </w:tcPr>
          <w:p>
            <w:r>
              <w:t>Official client library; used identically by backend and operator</w:t>
            </w:r>
          </w:p>
        </w:tc>
      </w:tr>
      <w:tr>
        <w:tc>
          <w:tcPr>
            <w:tcW w:type="dxa" w:w="2880"/>
          </w:tcPr>
          <w:p>
            <w:r>
              <w:t>Backend API framework</w:t>
            </w:r>
          </w:p>
        </w:tc>
        <w:tc>
          <w:tcPr>
            <w:tcW w:type="dxa" w:w="2880"/>
          </w:tcPr>
          <w:p>
            <w:r>
              <w:t>FastAPI 0.111.0 + Uvicorn 0.30.0</w:t>
            </w:r>
          </w:p>
        </w:tc>
        <w:tc>
          <w:tcPr>
            <w:tcW w:type="dxa" w:w="2880"/>
          </w:tcPr>
          <w:p>
            <w:r>
              <w:t>ASGI app; Uvicorn as the ASGI server</w:t>
            </w:r>
          </w:p>
        </w:tc>
      </w:tr>
      <w:tr>
        <w:tc>
          <w:tcPr>
            <w:tcW w:type="dxa" w:w="2880"/>
          </w:tcPr>
          <w:p>
            <w:r>
              <w:t>Request validation</w:t>
            </w:r>
          </w:p>
        </w:tc>
        <w:tc>
          <w:tcPr>
            <w:tcW w:type="dxa" w:w="2880"/>
          </w:tcPr>
          <w:p>
            <w:r>
              <w:t>Pydantic 2.7.1</w:t>
            </w:r>
          </w:p>
        </w:tc>
        <w:tc>
          <w:tcPr>
            <w:tcW w:type="dxa" w:w="2880"/>
          </w:tcPr>
          <w:p>
            <w:r>
              <w:t>NamespaceRequestBody model in backend/main.py</w:t>
            </w:r>
          </w:p>
        </w:tc>
      </w:tr>
      <w:tr>
        <w:tc>
          <w:tcPr>
            <w:tcW w:type="dxa" w:w="2880"/>
          </w:tcPr>
          <w:p>
            <w:r>
              <w:t>Frontend</w:t>
            </w:r>
          </w:p>
        </w:tc>
        <w:tc>
          <w:tcPr>
            <w:tcW w:type="dxa" w:w="2880"/>
          </w:tcPr>
          <w:p>
            <w:r>
              <w:t>Vanilla HTML/CSS/JavaScript</w:t>
            </w:r>
          </w:p>
        </w:tc>
        <w:tc>
          <w:tcPr>
            <w:tcW w:type="dxa" w:w="2880"/>
          </w:tcPr>
          <w:p>
            <w:r>
              <w:t>No framework, no bundler, no npm dependency; single index.html file</w:t>
            </w:r>
          </w:p>
        </w:tc>
      </w:tr>
      <w:tr>
        <w:tc>
          <w:tcPr>
            <w:tcW w:type="dxa" w:w="2880"/>
          </w:tcPr>
          <w:p>
            <w:r>
              <w:t>CRD schema validation</w:t>
            </w:r>
          </w:p>
        </w:tc>
        <w:tc>
          <w:tcPr>
            <w:tcW w:type="dxa" w:w="2880"/>
          </w:tcPr>
          <w:p>
            <w:r>
              <w:t>Kubernetes OpenAPI v3 schema</w:t>
            </w:r>
          </w:p>
        </w:tc>
        <w:tc>
          <w:tcPr>
            <w:tcW w:type="dxa" w:w="2880"/>
          </w:tcPr>
          <w:p>
            <w:r>
              <w:t>Enforced by the API server itself at admission time</w:t>
            </w:r>
          </w:p>
        </w:tc>
      </w:tr>
      <w:tr>
        <w:tc>
          <w:tcPr>
            <w:tcW w:type="dxa" w:w="2880"/>
          </w:tcPr>
          <w:p>
            <w:r>
              <w:t>Containers</w:t>
            </w:r>
          </w:p>
        </w:tc>
        <w:tc>
          <w:tcPr>
            <w:tcW w:type="dxa" w:w="2880"/>
          </w:tcPr>
          <w:p>
            <w:r>
              <w:t>Docker (python:3.12-slim base)</w:t>
            </w:r>
          </w:p>
        </w:tc>
        <w:tc>
          <w:tcPr>
            <w:tcW w:type="dxa" w:w="2880"/>
          </w:tcPr>
          <w:p>
            <w:r>
              <w:t>Separate Dockerfiles for backend/ and operator/; non-root user (uid 10001) in both</w:t>
            </w:r>
          </w:p>
        </w:tc>
      </w:tr>
      <w:tr>
        <w:tc>
          <w:tcPr>
            <w:tcW w:type="dxa" w:w="2880"/>
          </w:tcPr>
          <w:p>
            <w:r>
              <w:t>Container registry</w:t>
            </w:r>
          </w:p>
        </w:tc>
        <w:tc>
          <w:tcPr>
            <w:tcW w:type="dxa" w:w="2880"/>
          </w:tcPr>
          <w:p>
            <w:r>
              <w:t>GHCR (ghcr.io)</w:t>
            </w:r>
          </w:p>
        </w:tc>
        <w:tc>
          <w:tcPr>
            <w:tcW w:type="dxa" w:w="2880"/>
          </w:tcPr>
          <w:p>
            <w:r>
              <w:t>ghcr.io/ravishekharg/k8s-platform-portal/{backend,operator}</w:t>
            </w:r>
          </w:p>
        </w:tc>
      </w:tr>
      <w:tr>
        <w:tc>
          <w:tcPr>
            <w:tcW w:type="dxa" w:w="2880"/>
          </w:tcPr>
          <w:p>
            <w:r>
              <w:t>CI/CD</w:t>
            </w:r>
          </w:p>
        </w:tc>
        <w:tc>
          <w:tcPr>
            <w:tcW w:type="dxa" w:w="2880"/>
          </w:tcPr>
          <w:p>
            <w:r>
              <w:t>GitHub Actions</w:t>
            </w:r>
          </w:p>
        </w:tc>
        <w:tc>
          <w:tcPr>
            <w:tcW w:type="dxa" w:w="2880"/>
          </w:tcPr>
          <w:p>
            <w:r>
              <w:t>Matrix build over [backend, operator]; builds and pushes on every push to main</w:t>
            </w:r>
          </w:p>
        </w:tc>
      </w:tr>
      <w:tr>
        <w:tc>
          <w:tcPr>
            <w:tcW w:type="dxa" w:w="2880"/>
          </w:tcPr>
          <w:p>
            <w:r>
              <w:t>Target runtime</w:t>
            </w:r>
          </w:p>
        </w:tc>
        <w:tc>
          <w:tcPr>
            <w:tcW w:type="dxa" w:w="2880"/>
          </w:tcPr>
          <w:p>
            <w:r>
              <w:t>Any Kubernetes distribution</w:t>
            </w:r>
          </w:p>
        </w:tc>
        <w:tc>
          <w:tcPr>
            <w:tcW w:type="dxa" w:w="2880"/>
          </w:tcPr>
          <w:p>
            <w:r>
              <w:t>EKS, GKE, AKS, kind, minikube — no cloud-specific API usage</w:t>
            </w:r>
          </w:p>
        </w:tc>
      </w:tr>
    </w:tbl>
    <w:p/>
    <w:p>
      <w:pPr>
        <w:pStyle w:val="Heading1"/>
      </w:pPr>
      <w:r>
        <w:t>8. Deployment architecture</w:t>
      </w:r>
    </w:p>
    <w:p>
      <w:pPr>
        <w:jc w:val="center"/>
      </w:pPr>
      <w:r>
        <w:rPr>
          <w:i/>
        </w:rPr>
        <w:t>[Figure 2 — platform-system namespace running the operator, alongside a manually-run backend and a statically-served frontend]</w:t>
      </w:r>
    </w:p>
    <w:p>
      <w:r>
        <w:t>The CRD, operator RBAC (ServiceAccount, ClusterRole, ClusterRoleBinding), and operator Deployment are the only pieces of this system with checked-in Kubernetes manifests today (kubernetes/crd-namespacerequest.yaml, kubernetes/operator-rbac.yaml, kubernetes/operator-deployment.yaml). They install into a platform-system namespace: a single-replica operator Deployment running as a non-root user (uid 10001) with allowPrivilegeEscalation: false, readOnlyRootFilesystem: true, and all Linux capabilities dropped, with modest CPU/memory requests and limits (100m/128Mi requests, 500m/256Mi limits).</w:t>
      </w:r>
    </w:p>
    <w:p>
      <w:r>
        <w:t>The backend currently has no checked-in Kubernetes Deployment or Service manifest — the README states this explicitly as a current gap. It is intended to be run either as a container built from backend/Dockerfile (docker run -p 8080:8080 ...) or directly via uvicorn during local development. Whoever deploys this repo today must write their own Deployment/Service for the backend before running it inside the cluster it manages.</w:t>
      </w:r>
    </w:p>
    <w:p>
      <w:r>
        <w:t>The frontend has no Dockerfile or manifest at all: it is a single static HTML file intended to be opened directly or served by any static file host, with its backend URL hardcoded to http://localhost:8080 in the page's inline script.</w:t>
      </w:r>
    </w:p>
    <w:p>
      <w:r>
        <w:t>CI/CD: the GitHub Actions workflow (.github/workflows/build-push.yaml) runs a two-way build matrix over [backend, operator] on every push to main, builds each Dockerfile, and pushes both a :{git-sha} tag and a :latest tag to GHCR. There is no CD step that applies manifests to a cluster or that builds/publishes anything for the frontend.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Variable</w:t>
            </w:r>
          </w:p>
        </w:tc>
        <w:tc>
          <w:tcPr>
            <w:tcW w:type="dxa" w:w="2880"/>
          </w:tcPr>
          <w:p>
            <w:r>
              <w:rPr>
                <w:b/>
              </w:rPr>
              <w:t>Used by</w:t>
            </w:r>
          </w:p>
        </w:tc>
        <w:tc>
          <w:tcPr>
            <w:tcW w:type="dxa" w:w="2880"/>
          </w:tcPr>
          <w:p>
            <w:r>
              <w:rPr>
                <w:b/>
              </w:rPr>
              <w:t>Purpose / default</w:t>
            </w:r>
          </w:p>
        </w:tc>
      </w:tr>
      <w:tr>
        <w:tc>
          <w:tcPr>
            <w:tcW w:type="dxa" w:w="2880"/>
          </w:tcPr>
          <w:p>
            <w:r>
              <w:t>ALLOWED_ORIGINS</w:t>
            </w:r>
          </w:p>
        </w:tc>
        <w:tc>
          <w:tcPr>
            <w:tcW w:type="dxa" w:w="2880"/>
          </w:tcPr>
          <w:p>
            <w:r>
              <w:t>backend/main.py</w:t>
            </w:r>
          </w:p>
        </w:tc>
        <w:tc>
          <w:tcPr>
            <w:tcW w:type="dxa" w:w="2880"/>
          </w:tcPr>
          <w:p>
            <w:r>
              <w:t>Comma-separated list of allowed CORS origins; defaults to "*" (any origin) if unset — intended to be overridden before any non-local deployment</w:t>
            </w:r>
          </w:p>
        </w:tc>
      </w:tr>
      <w:tr>
        <w:tc>
          <w:tcPr>
            <w:tcW w:type="dxa" w:w="2880"/>
          </w:tcPr>
          <w:p>
            <w:r>
              <w:t>(implicit) KUBECONFIG / in-cluster ServiceAccount</w:t>
            </w:r>
          </w:p>
        </w:tc>
        <w:tc>
          <w:tcPr>
            <w:tcW w:type="dxa" w:w="2880"/>
          </w:tcPr>
          <w:p>
            <w:r>
              <w:t>backend/k8s_client.py, operator/operator.py</w:t>
            </w:r>
          </w:p>
        </w:tc>
        <w:tc>
          <w:tcPr>
            <w:tcW w:type="dxa" w:w="2880"/>
          </w:tcPr>
          <w:p>
            <w:r>
              <w:t>Both processes call load_incluster_config() first and fall back to load_kube_config(); no explicit environment variable is read for this, it relies on the standard Kubernetes client auto-detection</w:t>
            </w:r>
          </w:p>
        </w:tc>
      </w:tr>
    </w:tbl>
    <w:p/>
    <w:p>
      <w:pPr>
        <w:pStyle w:val="Heading1"/>
      </w:pPr>
      <w:r>
        <w:t>9. Security design</w:t>
      </w:r>
    </w:p>
    <w:p>
      <w:r>
        <w:t>Operator RBAC: the operator's ClusterRole (kubernetes/operator-rbac.yaml) is scoped to exactly the resources it needs — namespaces, resourcequotas, limitranges (core API group), rolebindings (rbac.authorization.k8s.io), its own namespacerequests/namespacerequests-status (platform.company.io), and read-only access to customresourcedefinitions. It grants full CRUD verbs (get/list/watch/create/update/patch/delete) on the first three groups but does not reference Secrets, Pods, or any wildcard resource, and is not bound to cluster-admin.</w:t>
      </w:r>
    </w:p>
    <w:p>
      <w:r>
        <w:t>Backend API authentication: there is currently none. main.py defines no authentication or authorization middleware — any client able to reach the backend's HTTP port can provision or delete namespaces via the REST API. The only access-control lever exposed is the ALLOWED_ORIGINS CORS setting, which restricts which browser origins may call the API cross-origin, but does not restrict direct HTTP clients (curl, other services) at all, and defaults wide open ("*") if not explicitly set. This is a genuine, current limitation rather than an oversight in this document — see section 12.</w:t>
      </w:r>
    </w:p>
    <w:p>
      <w:r>
        <w:t>Frontend access control: the static portal page performs no authentication of its own user; it relies entirely on network-level controls (e.g., who can reach the host serving the file and the backend it talks to) for access control.</w:t>
      </w:r>
    </w:p>
    <w:p>
      <w:r>
        <w:t>Container hardening: both the backend and operator Dockerfiles create and switch to a dedicated non-root user (uid 10001, gid 10001). The operator's Deployment manifest additionally enforces allowPrivilegeEscalation: false, readOnlyRootFilesystem: true, and capabilities.drop: [ALL] at the pod level. Because no backend Deployment manifest exists yet, that pod-level hardening is not yet codified for the backend in-cluster — only the Dockerfile's USER directive is in effect for the backend today.</w:t>
      </w:r>
    </w:p>
    <w:p>
      <w:r>
        <w:t>RBAC subject model for provisioned namespaces: each namespace gets a RoleBinding granting the built-in ClusterRole `edit` to the group team:{team_name}. This assumes the cluster's authentication layer (OIDC, cloud IAM mapping, etc.) already maps real users into groups named that way — the portal does not create, verify, or manage group membership itself.</w:t>
      </w:r>
    </w:p>
    <w:p>
      <w:pPr>
        <w:pStyle w:val="Heading1"/>
      </w:pPr>
      <w:r>
        <w:t>10. Non-functional requirements</w:t>
      </w:r>
    </w:p>
    <w:tbl>
      <w:tblPr>
        <w:tblStyle w:val="LightGrid-Accent1"/>
        <w:tblW w:type="auto" w:w="0"/>
        <w:tblLook w:firstColumn="1" w:firstRow="1" w:lastColumn="0" w:lastRow="0" w:noHBand="0" w:noVBand="1" w:val="04A0"/>
      </w:tblPr>
      <w:tblGrid>
        <w:gridCol w:w="4320"/>
        <w:gridCol w:w="4320"/>
      </w:tblGrid>
      <w:tr>
        <w:tc>
          <w:tcPr>
            <w:tcW w:type="dxa" w:w="4320"/>
          </w:tcPr>
          <w:p>
            <w:r>
              <w:rPr>
                <w:b/>
              </w:rPr>
              <w:t>Attribute</w:t>
            </w:r>
          </w:p>
        </w:tc>
        <w:tc>
          <w:tcPr>
            <w:tcW w:type="dxa" w:w="4320"/>
          </w:tcPr>
          <w:p>
            <w:r>
              <w:rPr>
                <w:b/>
              </w:rPr>
              <w:t>Target / approach</w:t>
            </w:r>
          </w:p>
        </w:tc>
      </w:tr>
      <w:tr>
        <w:tc>
          <w:tcPr>
            <w:tcW w:type="dxa" w:w="4320"/>
          </w:tcPr>
          <w:p>
            <w:r>
              <w:t>Reconciliation latency</w:t>
            </w:r>
          </w:p>
        </w:tc>
        <w:tc>
          <w:tcPr>
            <w:tcW w:type="dxa" w:w="4320"/>
          </w:tcPr>
          <w:p>
            <w:r>
              <w:t>kopf's watch is event-driven (not polling), so a NamespaceRequest is typically reconciled within low single-digit seconds of being applied, bounded mainly by API server watch latency and the operator's own processing time.</w:t>
            </w:r>
          </w:p>
        </w:tc>
      </w:tr>
      <w:tr>
        <w:tc>
          <w:tcPr>
            <w:tcW w:type="dxa" w:w="4320"/>
          </w:tcPr>
          <w:p>
            <w:r>
              <w:t>API responsiveness</w:t>
            </w:r>
          </w:p>
        </w:tc>
        <w:tc>
          <w:tcPr>
            <w:tcW w:type="dxa" w:w="4320"/>
          </w:tcPr>
          <w:p>
            <w:r>
              <w:t>POST/DELETE calls are effectively bounded by 2-4 synchronous Kubernetes API calls each (sub-second to low single-digit seconds under normal cluster load); no async job queue exists, so the HTTP request blocks until all K8s calls complete.</w:t>
            </w:r>
          </w:p>
        </w:tc>
      </w:tr>
      <w:tr>
        <w:tc>
          <w:tcPr>
            <w:tcW w:type="dxa" w:w="4320"/>
          </w:tcPr>
          <w:p>
            <w:r>
              <w:t>Frontend refresh rate</w:t>
            </w:r>
          </w:p>
        </w:tc>
        <w:tc>
          <w:tcPr>
            <w:tcW w:type="dxa" w:w="4320"/>
          </w:tcPr>
          <w:p>
            <w:r>
              <w:t>Fixed 30-second polling interval (setInterval); not real-time — a namespace created via the CRD/operator path may take up to 30s to visibly appear (or, per the labeling gap in 5.1, may not appear at all).</w:t>
            </w:r>
          </w:p>
        </w:tc>
      </w:tr>
      <w:tr>
        <w:tc>
          <w:tcPr>
            <w:tcW w:type="dxa" w:w="4320"/>
          </w:tcPr>
          <w:p>
            <w:r>
              <w:t>Scalability with cluster size / namespace count</w:t>
            </w:r>
          </w:p>
        </w:tc>
        <w:tc>
          <w:tcPr>
            <w:tcW w:type="dxa" w:w="4320"/>
          </w:tcPr>
          <w:p>
            <w:r>
              <w:t>list_namespaces() performs one label-selector list call plus one additional ResourceQuota-list call per matching namespace (an N+1 pattern). This is adequate for the tens of namespaces a small platform team would manage but would add latency and API server load as the managed namespace count grows into the hundreds.</w:t>
            </w:r>
          </w:p>
        </w:tc>
      </w:tr>
      <w:tr>
        <w:tc>
          <w:tcPr>
            <w:tcW w:type="dxa" w:w="4320"/>
          </w:tcPr>
          <w:p>
            <w:r>
              <w:t>Availability / redundancy</w:t>
            </w:r>
          </w:p>
        </w:tc>
        <w:tc>
          <w:tcPr>
            <w:tcW w:type="dxa" w:w="4320"/>
          </w:tcPr>
          <w:p>
            <w:r>
              <w:t>The operator Deployment runs a single replica with no leader-election configuration visible in the manifest; the backend has no Deployment manifest at all, so redundancy is whatever the operator of a given deployment chooses to add.</w:t>
            </w:r>
          </w:p>
        </w:tc>
      </w:tr>
      <w:tr>
        <w:tc>
          <w:tcPr>
            <w:tcW w:type="dxa" w:w="4320"/>
          </w:tcPr>
          <w:p>
            <w:r>
              <w:t>Idempotency</w:t>
            </w:r>
          </w:p>
        </w:tc>
        <w:tc>
          <w:tcPr>
            <w:tcW w:type="dxa" w:w="4320"/>
          </w:tcPr>
          <w:p>
            <w:r>
              <w:t>Both the operator and the backend client tolerate 409 Conflict responses when creating already-existing objects, so re-applying a NamespaceRequest or resubmitting a form is safe and does not error.</w:t>
            </w:r>
          </w:p>
        </w:tc>
      </w:tr>
      <w:tr>
        <w:tc>
          <w:tcPr>
            <w:tcW w:type="dxa" w:w="4320"/>
          </w:tcPr>
          <w:p>
            <w:r>
              <w:t>Resource footprint</w:t>
            </w:r>
          </w:p>
        </w:tc>
        <w:tc>
          <w:tcPr>
            <w:tcW w:type="dxa" w:w="4320"/>
          </w:tcPr>
          <w:p>
            <w:r>
              <w:t>The operator Deployment requests 100m CPU / 128Mi memory and caps at 500m CPU / 256Mi memory — appropriately lightweight for a control-loop process handling a low request volume.</w:t>
            </w:r>
          </w:p>
        </w:tc>
      </w:tr>
    </w:tbl>
    <w:p/>
    <w:p>
      <w:pPr>
        <w:pStyle w:val="Heading1"/>
      </w:pPr>
      <w:r>
        <w:t>11. Assumptions &amp; constraints</w:t>
      </w:r>
    </w:p>
    <w:p>
      <w:pPr>
        <w:pStyle w:val="Heading2"/>
      </w:pPr>
      <w:r>
        <w:t>11.1 Assumptions</w:t>
      </w:r>
    </w:p>
    <w:p>
      <w:pPr>
        <w:pStyle w:val="ListBullet"/>
      </w:pPr>
      <w:r>
        <w:t>A Kubernetes cluster with a reachable API server already exists; this system does not provision clusters.</w:t>
      </w:r>
    </w:p>
    <w:p>
      <w:pPr>
        <w:pStyle w:val="ListBullet"/>
      </w:pPr>
      <w:r>
        <w:t>The built-in `edit` ClusterRole exists in the target cluster (it is a Kubernetes default and is referenced, not created, by this system).</w:t>
      </w:r>
    </w:p>
    <w:p>
      <w:pPr>
        <w:pStyle w:val="ListBullet"/>
      </w:pPr>
      <w:r>
        <w:t>Group-based RBAC subjects (team:{team_name}) are meaningful to the cluster's configured authentication provider; this system does not manage identity or group membership.</w:t>
      </w:r>
    </w:p>
    <w:p>
      <w:pPr>
        <w:pStyle w:val="ListBullet"/>
      </w:pPr>
      <w:r>
        <w:t>Both the operator and the backend are expected to run with credentials that have the RBAC permissions described in section 9 — either via in-cluster ServiceAccount tokens or an operator-provided kubeconfig.</w:t>
      </w:r>
    </w:p>
    <w:p>
      <w:pPr>
        <w:pStyle w:val="Heading2"/>
      </w:pPr>
      <w:r>
        <w:t>11.2 Constraints</w:t>
      </w:r>
    </w:p>
    <w:p>
      <w:pPr>
        <w:pStyle w:val="ListBullet"/>
      </w:pPr>
      <w:r>
        <w:t>No database or persistent store beyond the Kubernetes API server itself — all state (including "which namespaces does this portal manage") is derived live from cluster labels at query time.</w:t>
      </w:r>
    </w:p>
    <w:p>
      <w:pPr>
        <w:pStyle w:val="ListBullet"/>
      </w:pPr>
      <w:r>
        <w:t>The frontend has no build step and no runtime configuration mechanism, so its backend URL is fixed at edit time, not deploy time.</w:t>
      </w:r>
    </w:p>
    <w:p>
      <w:pPr>
        <w:pStyle w:val="ListBullet"/>
      </w:pPr>
      <w:r>
        <w:t>The backend has no authentication layer today, which constrains where it can safely be exposed (see section 9).</w:t>
      </w:r>
    </w:p>
    <w:p>
      <w:pPr>
        <w:pStyle w:val="ListBullet"/>
      </w:pPr>
      <w:r>
        <w:t>The operator and backend provisioning paths are implemented independently and have already drifted apart (LimitRange/RoleBinding creation, managed-by label value, and default resource limits all differ between the two — see sections 5.1 and 6); anyone relying on them being interchangeable should verify this against the current code before depending on it.</w:t>
      </w:r>
    </w:p>
    <w:p>
      <w:pPr>
        <w:pStyle w:val="Heading1"/>
      </w:pPr>
      <w:r>
        <w:t>12. Future enhancements</w:t>
      </w:r>
    </w:p>
    <w:p>
      <w:pPr>
        <w:pStyle w:val="ListBullet"/>
      </w:pPr>
      <w:r>
        <w:t>Add a Kubernetes Deployment/Service manifest for the backend (called out directly in the repo's own README as not yet done).</w:t>
      </w:r>
    </w:p>
    <w:p>
      <w:pPr>
        <w:pStyle w:val="ListBullet"/>
      </w:pPr>
      <w:r>
        <w:t>Bring the operator's reconciler up to parity with the backend's provisioning client — create the missing LimitRange and RoleBinding on the CRD path, and align the managed-by label value and default cpuLimit/memoryLimit values between the two paths.</w:t>
      </w:r>
    </w:p>
    <w:p>
      <w:pPr>
        <w:pStyle w:val="ListBullet"/>
      </w:pPr>
      <w:r>
        <w:t>Add authentication/authorization to the backend REST API (e.g. an API key, OAuth2/OIDC bearer token, or mTLS) before exposing it beyond a trusted local network — currently there is none.</w:t>
      </w:r>
    </w:p>
    <w:p>
      <w:pPr>
        <w:pStyle w:val="ListBullet"/>
      </w:pPr>
      <w:r>
        <w:t>Set ALLOWED_ORIGINS to a specific origin (rather than the "*" default) before any deployment reachable beyond localhost, per the README's own security note.</w:t>
      </w:r>
    </w:p>
    <w:p>
      <w:pPr>
        <w:pStyle w:val="ListBullet"/>
      </w:pPr>
      <w:r>
        <w:t>Make the frontend's backend URL runtime-configurable (e.g. injected via a small config endpoint or environment-substituted at container build/start time) instead of hardcoded.</w:t>
      </w:r>
    </w:p>
    <w:p>
      <w:pPr>
        <w:pStyle w:val="ListBullet"/>
      </w:pPr>
      <w:r>
        <w:t>Replace fixed 30-second polling with push-based updates (WebSocket or Server-Sent Events) for a more real-time namespace table.</w:t>
      </w:r>
    </w:p>
    <w:p>
      <w:pPr>
        <w:pStyle w:val="ListBullet"/>
      </w:pPr>
      <w:r>
        <w:t>Add leader election / multi-replica support for the operator, and a documented HA story for the backend once it has a Deployment manifest.</w:t>
      </w:r>
    </w:p>
    <w:p>
      <w:pPr>
        <w:pStyle w:val="ListBullet"/>
      </w:pPr>
      <w:r>
        <w:t>Reduce the N+1 API-call pattern in list_namespaces() as the number of managed namespaces grows (e.g. cache quota data, or watch instead of poll).</w:t>
      </w:r>
    </w:p>
    <w:p>
      <w:pPr>
        <w:pStyle w:val="Heading1"/>
      </w:pPr>
      <w:r>
        <w:t>13. Appendix</w:t>
      </w:r>
    </w:p>
    <w:p>
      <w:pPr>
        <w:pStyle w:val="Heading2"/>
      </w:pPr>
      <w:r>
        <w:t>13.1 References</w:t>
      </w:r>
    </w:p>
    <w:p>
      <w:pPr>
        <w:pStyle w:val="ListBullet"/>
      </w:pPr>
      <w:r>
        <w:t>Repository README.md</w:t>
      </w:r>
    </w:p>
    <w:p>
      <w:pPr>
        <w:pStyle w:val="ListBullet"/>
      </w:pPr>
      <w:r>
        <w:t>operator/operator.py, operator/requirements.txt, operator/Dockerfile</w:t>
      </w:r>
    </w:p>
    <w:p>
      <w:pPr>
        <w:pStyle w:val="ListBullet"/>
      </w:pPr>
      <w:r>
        <w:t>backend/main.py, backend/k8s_client.py, backend/models.py, backend/requirements.txt, backend/Dockerfile</w:t>
      </w:r>
    </w:p>
    <w:p>
      <w:pPr>
        <w:pStyle w:val="ListBullet"/>
      </w:pPr>
      <w:r>
        <w:t>frontend/index.html</w:t>
      </w:r>
    </w:p>
    <w:p>
      <w:pPr>
        <w:pStyle w:val="ListBullet"/>
      </w:pPr>
      <w:r>
        <w:t>kubernetes/crd-namespacerequest.yaml, kubernetes/operator-rbac.yaml, kubernetes/operator-deployment.yaml</w:t>
      </w:r>
    </w:p>
    <w:p>
      <w:pPr>
        <w:pStyle w:val="ListBullet"/>
      </w:pPr>
      <w:r>
        <w:t>.github/workflows/build-push.yaml</w:t>
      </w:r>
    </w:p>
    <w:p>
      <w:pPr>
        <w:pStyle w:val="ListBullet"/>
      </w:pPr>
      <w:r>
        <w:t>kopf documentation (https://kopf.readthedocs.io/)</w:t>
      </w:r>
    </w:p>
    <w:p>
      <w:pPr>
        <w:pStyle w:val="ListBullet"/>
      </w:pPr>
      <w:r>
        <w:t>Kubernetes API reference for Namespace, ResourceQuota, LimitRange, RoleBinding, and CustomResourceDefinition objects</w:t>
      </w:r>
    </w:p>
    <w:p>
      <w:pPr>
        <w:pStyle w:val="Heading2"/>
      </w:pPr>
      <w:r>
        <w:t>13.2 Change history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Version</w:t>
            </w:r>
          </w:p>
        </w:tc>
        <w:tc>
          <w:tcPr>
            <w:tcW w:type="dxa" w:w="2880"/>
          </w:tcPr>
          <w:p>
            <w:r>
              <w:rPr>
                <w:b/>
              </w:rPr>
              <w:t>Date</w:t>
            </w:r>
          </w:p>
        </w:tc>
        <w:tc>
          <w:tcPr>
            <w:tcW w:type="dxa" w:w="2880"/>
          </w:tcPr>
          <w:p>
            <w:r>
              <w:rPr>
                <w:b/>
              </w:rPr>
              <w:t>Description</w:t>
            </w:r>
          </w:p>
        </w:tc>
      </w:tr>
      <w:tr>
        <w:tc>
          <w:tcPr>
            <w:tcW w:type="dxa" w:w="2880"/>
          </w:tcPr>
          <w:p>
            <w:r>
              <w:t>1.0</w:t>
            </w:r>
          </w:p>
        </w:tc>
        <w:tc>
          <w:tcPr>
            <w:tcW w:type="dxa" w:w="2880"/>
          </w:tcPr>
          <w:p>
            <w:r>
              <w:t>July 31, 2026</w:t>
            </w:r>
          </w:p>
        </w:tc>
        <w:tc>
          <w:tcPr>
            <w:tcW w:type="dxa" w:w="2880"/>
          </w:tcPr>
          <w:p>
            <w:r>
              <w:t>Initial high-level design document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