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188720" cy="993448"/>
            <wp:docPr id="1" name="Picture 1"/>
            <wp:cNvGraphicFramePr>
              <a:graphicFrameLocks noChangeAspect="1"/>
            </wp:cNvGraphicFramePr>
            <a:graphic>
              <a:graphicData uri="http://schemas.openxmlformats.org/drawingml/2006/picture">
                <pic:pic>
                  <pic:nvPicPr>
                    <pic:cNvPr id="0" name="darviq-logo.png"/>
                    <pic:cNvPicPr/>
                  </pic:nvPicPr>
                  <pic:blipFill>
                    <a:blip r:embed="rId9"/>
                    <a:stretch>
                      <a:fillRect/>
                    </a:stretch>
                  </pic:blipFill>
                  <pic:spPr>
                    <a:xfrm>
                      <a:off x="0" y="0"/>
                      <a:ext cx="1188720" cy="993448"/>
                    </a:xfrm>
                    <a:prstGeom prst="rect"/>
                  </pic:spPr>
                </pic:pic>
              </a:graphicData>
            </a:graphic>
          </wp:inline>
        </w:drawing>
      </w:r>
    </w:p>
    <w:p>
      <w:pPr>
        <w:jc w:val="center"/>
      </w:pPr>
      <w:r>
        <w:rPr>
          <w:b/>
          <w:sz w:val="56"/>
        </w:rPr>
        <w:t>Darviq Portal</w:t>
      </w:r>
    </w:p>
    <w:p>
      <w:pPr>
        <w:jc w:val="center"/>
      </w:pPr>
      <w:r>
        <w:rPr>
          <w:color w:val="404040"/>
          <w:sz w:val="32"/>
        </w:rPr>
        <w:t>Kubernetes Namespace Self-Service Portal — Operator, API &amp; UI</w:t>
      </w:r>
    </w:p>
    <w:p>
      <w:pPr>
        <w:jc w:val="center"/>
      </w:pPr>
      <w:r>
        <w:rPr>
          <w:b/>
          <w:sz w:val="36"/>
        </w:rPr>
        <w:t>Low-Level Design (LLD) Document</w:t>
      </w:r>
    </w:p>
    <w:p>
      <w:pPr>
        <w:jc w:val="center"/>
      </w:pPr>
      <w:r>
        <w:t>Version 1.0</w:t>
      </w:r>
    </w:p>
    <w:p>
      <w:pPr>
        <w:jc w:val="center"/>
      </w:pPr>
      <w:r>
        <w:t>July 31, 2026</w:t>
      </w:r>
    </w:p>
    <w:p>
      <w:pPr>
        <w:jc w:val="center"/>
      </w:pPr>
      <w:r>
        <w:t>Status: Version 1.0</w:t>
      </w:r>
    </w:p>
    <w:p>
      <w:r>
        <w:br w:type="page"/>
      </w:r>
    </w:p>
    <w:p>
      <w:pPr>
        <w:pStyle w:val="Heading1"/>
      </w:pPr>
      <w:r>
        <w:t>Document control</w:t>
      </w:r>
    </w:p>
    <w:tbl>
      <w:tblPr>
        <w:tblStyle w:val="LightGrid-Accent1"/>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Value</w:t>
            </w:r>
          </w:p>
        </w:tc>
      </w:tr>
      <w:tr>
        <w:tc>
          <w:tcPr>
            <w:tcW w:type="dxa" w:w="4320"/>
          </w:tcPr>
          <w:p>
            <w:r>
              <w:t>Document title</w:t>
            </w:r>
          </w:p>
        </w:tc>
        <w:tc>
          <w:tcPr>
            <w:tcW w:type="dxa" w:w="4320"/>
          </w:tcPr>
          <w:p>
            <w:r>
              <w:t>Darviq Portal — Low-Level Design (LLD)</w:t>
            </w:r>
          </w:p>
        </w:tc>
      </w:tr>
      <w:tr>
        <w:tc>
          <w:tcPr>
            <w:tcW w:type="dxa" w:w="4320"/>
          </w:tcPr>
          <w:p>
            <w:r>
              <w:t>Version</w:t>
            </w:r>
          </w:p>
        </w:tc>
        <w:tc>
          <w:tcPr>
            <w:tcW w:type="dxa" w:w="4320"/>
          </w:tcPr>
          <w:p>
            <w:r>
              <w:t>1.0</w:t>
            </w:r>
          </w:p>
        </w:tc>
      </w:tr>
      <w:tr>
        <w:tc>
          <w:tcPr>
            <w:tcW w:type="dxa" w:w="4320"/>
          </w:tcPr>
          <w:p>
            <w:r>
              <w:t>Date</w:t>
            </w:r>
          </w:p>
        </w:tc>
        <w:tc>
          <w:tcPr>
            <w:tcW w:type="dxa" w:w="4320"/>
          </w:tcPr>
          <w:p>
            <w:r>
              <w:t>July 31, 2026</w:t>
            </w:r>
          </w:p>
        </w:tc>
      </w:tr>
      <w:tr>
        <w:tc>
          <w:tcPr>
            <w:tcW w:type="dxa" w:w="4320"/>
          </w:tcPr>
          <w:p>
            <w:r>
              <w:t>Status</w:t>
            </w:r>
          </w:p>
        </w:tc>
        <w:tc>
          <w:tcPr>
            <w:tcW w:type="dxa" w:w="4320"/>
          </w:tcPr>
          <w:p>
            <w:r>
              <w:t>Version 1.0</w:t>
            </w:r>
          </w:p>
        </w:tc>
      </w:tr>
      <w:tr>
        <w:tc>
          <w:tcPr>
            <w:tcW w:type="dxa" w:w="4320"/>
          </w:tcPr>
          <w:p>
            <w:r>
              <w:t>Author</w:t>
            </w:r>
          </w:p>
        </w:tc>
        <w:tc>
          <w:tcPr>
            <w:tcW w:type="dxa" w:w="4320"/>
          </w:tcPr>
          <w:p>
            <w:r>
              <w:t>Darviq Systems engineering</w:t>
            </w:r>
          </w:p>
        </w:tc>
      </w:tr>
      <w:tr>
        <w:tc>
          <w:tcPr>
            <w:tcW w:type="dxa" w:w="4320"/>
          </w:tcPr>
          <w:p>
            <w:r>
              <w:t>Owner</w:t>
            </w:r>
          </w:p>
        </w:tc>
        <w:tc>
          <w:tcPr>
            <w:tcW w:type="dxa" w:w="4320"/>
          </w:tcPr>
          <w:p>
            <w:r>
              <w:t>Darviq Systems engineering</w:t>
            </w:r>
          </w:p>
        </w:tc>
      </w:tr>
    </w:tbl>
    <w:p/>
    <w:p>
      <w:pPr>
        <w:pStyle w:val="Heading1"/>
      </w:pPr>
      <w:r>
        <w:t>Table of contents</w:t>
      </w:r>
    </w:p>
    <w:p>
      <w:r>
        <w:fldChar w:fldCharType="begin"/>
        <w:instrText xml:space="preserve">TOC \o "1-3" \h \z \u</w:instrText>
        <w:fldChar w:fldCharType="separate"/>
        <w:fldChar w:fldCharType="end"/>
      </w:r>
    </w:p>
    <w:p>
      <w:r>
        <w:br w:type="page"/>
      </w:r>
    </w:p>
    <w:p>
      <w:pPr>
        <w:pStyle w:val="Heading1"/>
      </w:pPr>
      <w:r>
        <w:t>1. Introduction</w:t>
      </w:r>
    </w:p>
    <w:p>
      <w:pPr>
        <w:pStyle w:val="Heading2"/>
      </w:pPr>
      <w:r>
        <w:t>1.1 Purpose</w:t>
      </w:r>
    </w:p>
    <w:p>
      <w:r>
        <w:t>This Low-Level Design document provides the implementation-level detail behind the architecture described in the Darviq Portal High-Level Design (HLD): concrete file and package structure, the NamespaceRequest CRD schema, the backend's REST API contract, the step-by-step reconciliation and provisioning flows, and the actual error-handling and validation logic present in the code today. Where the code has a known gap or inconsistency, this document states it plainly rather than describing an idealized version of the system.</w:t>
      </w:r>
    </w:p>
    <w:p>
      <w:pPr>
        <w:pStyle w:val="Heading2"/>
      </w:pPr>
      <w:r>
        <w:t>1.2 Scope</w:t>
      </w:r>
    </w:p>
    <w:p>
      <w:r>
        <w:t>This document covers the same four components as the HLD — the kopf operator, the FastAPI backend, its Kubernetes client layer, and the static frontend — at the level of actual functions, routes, and object fields.</w:t>
      </w:r>
    </w:p>
    <w:p>
      <w:pPr>
        <w:pStyle w:val="Heading2"/>
      </w:pPr>
      <w:r>
        <w:t>1.3 References</w:t>
      </w:r>
    </w:p>
    <w:p>
      <w:pPr>
        <w:pStyle w:val="ListBullet"/>
      </w:pPr>
      <w:r>
        <w:t>Darviq_Portal_High_Level_Design.docx (this document's companion HLD)</w:t>
      </w:r>
    </w:p>
    <w:p>
      <w:pPr>
        <w:pStyle w:val="ListBullet"/>
      </w:pPr>
      <w:r>
        <w:t>operator/operator.py</w:t>
      </w:r>
    </w:p>
    <w:p>
      <w:pPr>
        <w:pStyle w:val="ListBullet"/>
      </w:pPr>
      <w:r>
        <w:t>backend/main.py, backend/k8s_client.py, backend/models.py</w:t>
      </w:r>
    </w:p>
    <w:p>
      <w:pPr>
        <w:pStyle w:val="ListBullet"/>
      </w:pPr>
      <w:r>
        <w:t>frontend/index.html</w:t>
      </w:r>
    </w:p>
    <w:p>
      <w:pPr>
        <w:pStyle w:val="ListBullet"/>
      </w:pPr>
      <w:r>
        <w:t>kubernetes/crd-namespacerequest.yaml, kubernetes/operator-rbac.yaml, kubernetes/operator-deployment.yaml</w:t>
      </w:r>
    </w:p>
    <w:p>
      <w:pPr>
        <w:pStyle w:val="ListBullet"/>
      </w:pPr>
      <w:r>
        <w:t>.github/workflows/build-push.yaml</w:t>
      </w:r>
    </w:p>
    <w:p>
      <w:pPr>
        <w:pStyle w:val="ListBullet"/>
      </w:pPr>
      <w:r>
        <w:t>Repository README.md</w:t>
      </w:r>
    </w:p>
    <w:p>
      <w:pPr>
        <w:pStyle w:val="Heading1"/>
      </w:pPr>
      <w:r>
        <w:t>2. Detailed module design</w:t>
      </w:r>
    </w:p>
    <w:p>
      <w:pPr>
        <w:pStyle w:val="Heading2"/>
      </w:pPr>
      <w:r>
        <w:t>2.1 NamespaceRequest CRD &amp; kopf reconciler (operator/operator.py)</w:t>
      </w:r>
    </w:p>
    <w:p>
      <w:r>
        <w:t>The entire operator lives in one file, operator/operator.py. On import, it configures Kubernetes API access with config.load_incluster_config(), falling back to config.load_kube_config() in an except clause (this is the standard pattern for code that must run both inside and outside a cluster), and instantiates client.CoreV1Api() and client.RbacAuthorizationV1Api() at module scope.</w:t>
      </w:r>
    </w:p>
    <w:p>
      <w:r>
        <w:t>@kopf.on.create("platform.company.io", "v1", "namespacerequests") decorates on_namespace_request_created(spec, name, namespace, logger, **kwargs). It reads teamName, environment, cpuLimit (default "2"), memoryLimit (default "4Gi"), and ownerEmail from spec, computes ns_name = f"{team}-{env}".lower(), and:</w:t>
      </w:r>
    </w:p>
    <w:p>
      <w:pPr>
        <w:pStyle w:val="ListBullet"/>
      </w:pPr>
      <w:r>
        <w:t>Calls core_v1.create_namespace() with labels {team, environment, managed-by: "platform-operator"} and annotation {owner}. A 409 ApiException is swallowed (namespace already exists); any other ApiException is re-raised as kopf.PermanentError, which tells kopf not to retry.</w:t>
      </w:r>
    </w:p>
    <w:p>
      <w:pPr>
        <w:pStyle w:val="ListBullet"/>
      </w:pPr>
      <w:r>
        <w:t>Calls core_v1.create_namespaced_resource_quota() with hard limits limits.cpu, limits.memory, and a fixed pods: "20" cap, again tolerating 409.</w:t>
      </w:r>
    </w:p>
    <w:p>
      <w:pPr>
        <w:pStyle w:val="ListBullet"/>
      </w:pPr>
      <w:r>
        <w:t>Returns {"namespace": ns_name, "status": "provisioned"}, which kopf writes into the CR's .status subresource automatically.</w:t>
      </w:r>
    </w:p>
    <w:p>
      <w:r>
        <w:t>Notably, this handler does not create a LimitRange or a RoleBinding — only Namespace and ResourceQuota. This differs from k8s_client.create_namespace() in the backend (section 2.3), which creates all four objects. It also uses the label value managed-by=platform-operator, while the backend's list query filters on managed-by=platform-portal — so a namespace provisioned purely through this CRD path will not currently be returned by GET /api/namespaces (section 4).</w:t>
      </w:r>
    </w:p>
    <w:p>
      <w:r>
        <w:t>@kopf.on.delete(...) decorates on_namespace_request_deleted(spec, name, logger, **kwargs), which re-derives ns_name the same way and calls core_v1.delete_namespace(ns_name), tolerating a 404 (already gone) and raising kopf.PermanentError on any other error. Because ResourceQuota, LimitRange, and RoleBinding are all namespaced objects, deleting the Namespace cascades to remove them without the handler needing to delete them individually.</w:t>
      </w:r>
    </w:p>
    <w:p>
      <w:pPr>
        <w:pStyle w:val="Heading2"/>
      </w:pPr>
      <w:r>
        <w:t>2.2 Backend REST API layer (backend/main.py)</w:t>
      </w:r>
    </w:p>
    <w:p>
      <w:r>
        <w:t>backend/main.py constructs the FastAPI app with title "K8s Platform Self-Service Portal" and installs CORSMiddleware with allow_methods=["GET", "POST", "DELETE"] and allow_headers=["Content-Type"]. allow_origins is computed from the ALLOWED_ORIGINS environment variable: the literal value "*" (the default if unset) maps to ["*"]; any other value is split on commas and stripped.</w:t>
      </w:r>
    </w:p>
    <w:p>
      <w:r>
        <w:t>NamespaceRequestBody (a Pydantic BaseModel) declares team_name, environment, cpu_limit (default "4"), memory_limit (default "8Gi"), owner_email, and requested_by — all typed as str except the two defaulted fields. Four routes are registered: GET /health (liveness probe target, returns {"status": "ok"}); POST /api/namespaces (validates environment is one of dev/staging/prod, constructs a models.NamespaceRequest from the body, calls k8s_client.create_namespace(), and maps any exception to HTTP 500); GET /api/namespaces (calls k8s_client.list_namespaces() and returns vars(ns) for each NamespaceStatus dataclass instance); DELETE /api/namespaces/{name} (calls k8s_client.delete_namespace(), returns HTTP 404 if the result status is "not_found").</w:t>
      </w:r>
    </w:p>
    <w:p>
      <w:pPr>
        <w:pStyle w:val="Heading2"/>
      </w:pPr>
      <w:r>
        <w:t>2.3 Kubernetes provisioning client (backend/k8s_client.py)</w:t>
      </w:r>
    </w:p>
    <w:p>
      <w:r>
        <w:t>backend/k8s_client.py performs its own load_k8s_config() at import time (same in-cluster-then-kubeconfig fallback as the operator) and constructs core_v1 (CoreV1Api), rbac_v1 (RbacAuthorizationV1Api), and custom_api (CustomObjectsApi) clients — note that custom_api is constructed but not currently used anywhere in this file; the backend does not itself read or write NamespaceRequest custom resources, it only manipulates native Namespace/ResourceQuota/LimitRange/RoleBinding objects directly.</w:t>
      </w:r>
    </w:p>
    <w:p>
      <w:r>
        <w:t>create_namespace(req: NamespaceRequest) -&gt; dict performs, in order:</w:t>
      </w:r>
    </w:p>
    <w:p>
      <w:pPr>
        <w:pStyle w:val="ListBullet"/>
      </w:pPr>
      <w:r>
        <w:t>core_v1.create_namespace() — labels {team, environment, managed-by: "platform-portal"}, annotations {owner, requested-by, created-at: an ISO-8601 UTC timestamp generated at request time}. A 409 is logged as a warning and treated as success; other exceptions propagate.</w:t>
      </w:r>
    </w:p>
    <w:p>
      <w:pPr>
        <w:pStyle w:val="ListBullet"/>
      </w:pPr>
      <w:r>
        <w:t>core_v1.create_namespaced_resource_quota() named "default-quota", hard limits requests.cpu, requests.memory, limits.cpu, limits.memory (all set to req.cpu_limit/req.memory_limit), plus fixed pods: "20" and services: "10" caps. 409 tolerated.</w:t>
      </w:r>
    </w:p>
    <w:p>
      <w:pPr>
        <w:pStyle w:val="ListBullet"/>
      </w:pPr>
      <w:r>
        <w:t>core_v1.create_namespaced_limit_range() named "default-limits", one Container-type item with default {cpu: 500m, memory: 512Mi} and default_request {cpu: 100m, memory: 128Mi}. 409 tolerated.</w:t>
      </w:r>
    </w:p>
    <w:p>
      <w:pPr>
        <w:pStyle w:val="ListBullet"/>
      </w:pPr>
      <w:r>
        <w:t>rbac_v1.create_namespaced_role_binding() named "{team_name}-binding", role_ref = ClusterRole/edit, subject = Group "team:{team_name}". 409 tolerated.</w:t>
      </w:r>
    </w:p>
    <w:p>
      <w:r>
        <w:t>list_namespaces() -&gt; List[NamespaceStatus] calls core_v1.list_namespace(label_selector="managed-by=platform-portal"), then for each matching namespace performs a second call, core_v1.list_namespaced_resource_quota(ns.metadata.name), reading hard.limits.cpu/limits.memory from the first quota object found (or "unknown" if none). This is an N+1 API-call pattern: one list call plus one additional call per namespace.</w:t>
      </w:r>
    </w:p>
    <w:p>
      <w:r>
        <w:t>delete_namespace(name) -&gt; dict calls core_v1.delete_namespace(name); on ApiException with status 404 it returns {"namespace": name, "status": "not_found"} instead of raising, which main.py's route handler translates into an HTTP 404 response.</w:t>
      </w:r>
    </w:p>
    <w:p>
      <w:pPr>
        <w:pStyle w:val="Heading2"/>
      </w:pPr>
      <w:r>
        <w:t>2.4 Self-service frontend portal (frontend/index.html)</w:t>
      </w:r>
    </w:p>
    <w:p>
      <w:r>
        <w:t>A single static file with no external dependencies. Inline CSS styles a header bar, two ".card" sections (a request form and an active-namespaces table), and status badges. Inline JavaScript defines a module-level API constant (const API = 'http://localhost:8080') and two async functions: createNamespace(), which reads the six form fields into an object, POSTs it as JSON to `${API}/api/namespaces`, shows a success or error message div (#msg) based on the response, and calls loadNamespaces() again on success; and loadNamespaces(), which GETs `${API}/api/namespaces` and re-renders the #nsTable tbody as one &lt;tr&gt; per namespace (name, status badge, cpu_limit, memory_limit, owner, and created_at truncated to its date portion). loadNamespaces() is called once on page load and then every 30000ms via setInterval — there is no websocket or server-push channel, and no error retry/backoff beyond replacing the table body with a "Could not load namespaces" row on fetch failure.</w:t>
      </w:r>
    </w:p>
    <w:p>
      <w:pPr>
        <w:pStyle w:val="Heading1"/>
      </w:pPr>
      <w:r>
        <w:t>3. CRD schema design</w:t>
      </w:r>
    </w:p>
    <w:p>
      <w:r>
        <w:t>This system's schema-equivalent artifact is the NamespaceRequest CustomResourceDefinition (kubernetes/crd-namespacerequest.yaml), group platform.company.io, version v1, cluster-scoped, with short name `nsr`. Its OpenAPI v3 schema, enforced by the Kubernetes API server at admission time: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Field</w:t>
            </w:r>
          </w:p>
        </w:tc>
        <w:tc>
          <w:tcPr>
            <w:tcW w:type="dxa" w:w="2160"/>
          </w:tcPr>
          <w:p>
            <w:r>
              <w:rPr>
                <w:b/>
              </w:rPr>
              <w:t>Type</w:t>
            </w:r>
          </w:p>
        </w:tc>
        <w:tc>
          <w:tcPr>
            <w:tcW w:type="dxa" w:w="2160"/>
          </w:tcPr>
          <w:p>
            <w:r>
              <w:rPr>
                <w:b/>
              </w:rPr>
              <w:t>Constraints</w:t>
            </w:r>
          </w:p>
        </w:tc>
        <w:tc>
          <w:tcPr>
            <w:tcW w:type="dxa" w:w="2160"/>
          </w:tcPr>
          <w:p>
            <w:r>
              <w:rPr>
                <w:b/>
              </w:rPr>
              <w:t>Description</w:t>
            </w:r>
          </w:p>
        </w:tc>
      </w:tr>
      <w:tr>
        <w:tc>
          <w:tcPr>
            <w:tcW w:type="dxa" w:w="2160"/>
          </w:tcPr>
          <w:p>
            <w:r>
              <w:t>spec.teamName</w:t>
            </w:r>
          </w:p>
        </w:tc>
        <w:tc>
          <w:tcPr>
            <w:tcW w:type="dxa" w:w="2160"/>
          </w:tcPr>
          <w:p>
            <w:r>
              <w:t>string</w:t>
            </w:r>
          </w:p>
        </w:tc>
        <w:tc>
          <w:tcPr>
            <w:tcW w:type="dxa" w:w="2160"/>
          </w:tcPr>
          <w:p>
            <w:r>
              <w:t>required; pattern ^[a-z0-9-]+$</w:t>
            </w:r>
          </w:p>
        </w:tc>
        <w:tc>
          <w:tcPr>
            <w:tcW w:type="dxa" w:w="2160"/>
          </w:tcPr>
          <w:p>
            <w:r>
              <w:t>Team identifier; combined with environment to form the namespace name.</w:t>
            </w:r>
          </w:p>
        </w:tc>
      </w:tr>
      <w:tr>
        <w:tc>
          <w:tcPr>
            <w:tcW w:type="dxa" w:w="2160"/>
          </w:tcPr>
          <w:p>
            <w:r>
              <w:t>spec.environment</w:t>
            </w:r>
          </w:p>
        </w:tc>
        <w:tc>
          <w:tcPr>
            <w:tcW w:type="dxa" w:w="2160"/>
          </w:tcPr>
          <w:p>
            <w:r>
              <w:t>string</w:t>
            </w:r>
          </w:p>
        </w:tc>
        <w:tc>
          <w:tcPr>
            <w:tcW w:type="dxa" w:w="2160"/>
          </w:tcPr>
          <w:p>
            <w:r>
              <w:t>required; enum [dev, staging, prod]</w:t>
            </w:r>
          </w:p>
        </w:tc>
        <w:tc>
          <w:tcPr>
            <w:tcW w:type="dxa" w:w="2160"/>
          </w:tcPr>
          <w:p>
            <w:r>
              <w:t>Deployment environment tier.</w:t>
            </w:r>
          </w:p>
        </w:tc>
      </w:tr>
      <w:tr>
        <w:tc>
          <w:tcPr>
            <w:tcW w:type="dxa" w:w="2160"/>
          </w:tcPr>
          <w:p>
            <w:r>
              <w:t>spec.cpuLimit</w:t>
            </w:r>
          </w:p>
        </w:tc>
        <w:tc>
          <w:tcPr>
            <w:tcW w:type="dxa" w:w="2160"/>
          </w:tcPr>
          <w:p>
            <w:r>
              <w:t>string</w:t>
            </w:r>
          </w:p>
        </w:tc>
        <w:tc>
          <w:tcPr>
            <w:tcW w:type="dxa" w:w="2160"/>
          </w:tcPr>
          <w:p>
            <w:r>
              <w:t>optional; default "2"</w:t>
            </w:r>
          </w:p>
        </w:tc>
        <w:tc>
          <w:tcPr>
            <w:tcW w:type="dxa" w:w="2160"/>
          </w:tcPr>
          <w:p>
            <w:r>
              <w:t>Aggregate CPU limit applied via the generated ResourceQuota's limits.cpu.</w:t>
            </w:r>
          </w:p>
        </w:tc>
      </w:tr>
      <w:tr>
        <w:tc>
          <w:tcPr>
            <w:tcW w:type="dxa" w:w="2160"/>
          </w:tcPr>
          <w:p>
            <w:r>
              <w:t>spec.memoryLimit</w:t>
            </w:r>
          </w:p>
        </w:tc>
        <w:tc>
          <w:tcPr>
            <w:tcW w:type="dxa" w:w="2160"/>
          </w:tcPr>
          <w:p>
            <w:r>
              <w:t>string</w:t>
            </w:r>
          </w:p>
        </w:tc>
        <w:tc>
          <w:tcPr>
            <w:tcW w:type="dxa" w:w="2160"/>
          </w:tcPr>
          <w:p>
            <w:r>
              <w:t>optional; default "4Gi"</w:t>
            </w:r>
          </w:p>
        </w:tc>
        <w:tc>
          <w:tcPr>
            <w:tcW w:type="dxa" w:w="2160"/>
          </w:tcPr>
          <w:p>
            <w:r>
              <w:t>Aggregate memory limit applied via the generated ResourceQuota's limits.memory.</w:t>
            </w:r>
          </w:p>
        </w:tc>
      </w:tr>
      <w:tr>
        <w:tc>
          <w:tcPr>
            <w:tcW w:type="dxa" w:w="2160"/>
          </w:tcPr>
          <w:p>
            <w:r>
              <w:t>spec.ownerEmail</w:t>
            </w:r>
          </w:p>
        </w:tc>
        <w:tc>
          <w:tcPr>
            <w:tcW w:type="dxa" w:w="2160"/>
          </w:tcPr>
          <w:p>
            <w:r>
              <w:t>string</w:t>
            </w:r>
          </w:p>
        </w:tc>
        <w:tc>
          <w:tcPr>
            <w:tcW w:type="dxa" w:w="2160"/>
          </w:tcPr>
          <w:p>
            <w:r>
              <w:t>required</w:t>
            </w:r>
          </w:p>
        </w:tc>
        <w:tc>
          <w:tcPr>
            <w:tcW w:type="dxa" w:w="2160"/>
          </w:tcPr>
          <w:p>
            <w:r>
              <w:t>Recorded as the `owner` annotation on the created Namespace.</w:t>
            </w:r>
          </w:p>
        </w:tc>
      </w:tr>
      <w:tr>
        <w:tc>
          <w:tcPr>
            <w:tcW w:type="dxa" w:w="2160"/>
          </w:tcPr>
          <w:p>
            <w:r>
              <w:t>status</w:t>
            </w:r>
          </w:p>
        </w:tc>
        <w:tc>
          <w:tcPr>
            <w:tcW w:type="dxa" w:w="2160"/>
          </w:tcPr>
          <w:p>
            <w:r>
              <w:t>object</w:t>
            </w:r>
          </w:p>
        </w:tc>
        <w:tc>
          <w:tcPr>
            <w:tcW w:type="dxa" w:w="2160"/>
          </w:tcPr>
          <w:p>
            <w:r>
              <w:t>x-kubernetes-preserve-unknown-fields: true; served via the status subresource</w:t>
            </w:r>
          </w:p>
        </w:tc>
        <w:tc>
          <w:tcPr>
            <w:tcW w:type="dxa" w:w="2160"/>
          </w:tcPr>
          <w:p>
            <w:r>
              <w:t>Free-form; populated by kopf with the create handler's return value, e.g. {namespace, status}.</w:t>
            </w:r>
          </w:p>
        </w:tc>
      </w:tr>
    </w:tbl>
    <w:p/>
    <w:p>
      <w:r>
        <w:t>Because the CRD declares a status subresource, spec and status updates are versioned independently — a client updating .status (as kopf does after each reconcile) does not race with or overwrite concurrent .spec edits, and vice versa. There is only one served/stored version (v1); no conversion webhook is defined or needed.</w:t>
      </w:r>
    </w:p>
    <w:p>
      <w:pPr>
        <w:pStyle w:val="Heading1"/>
      </w:pPr>
      <w:r>
        <w:t>4. API specification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Method &amp; path</w:t>
            </w:r>
          </w:p>
        </w:tc>
        <w:tc>
          <w:tcPr>
            <w:tcW w:type="dxa" w:w="2880"/>
          </w:tcPr>
          <w:p>
            <w:r>
              <w:rPr>
                <w:b/>
              </w:rPr>
              <w:t>Auth</w:t>
            </w:r>
          </w:p>
        </w:tc>
        <w:tc>
          <w:tcPr>
            <w:tcW w:type="dxa" w:w="2880"/>
          </w:tcPr>
          <w:p>
            <w:r>
              <w:rPr>
                <w:b/>
              </w:rPr>
              <w:t>Description</w:t>
            </w:r>
          </w:p>
        </w:tc>
      </w:tr>
      <w:tr>
        <w:tc>
          <w:tcPr>
            <w:tcW w:type="dxa" w:w="2880"/>
          </w:tcPr>
          <w:p>
            <w:r>
              <w:t>GET /health</w:t>
            </w:r>
          </w:p>
        </w:tc>
        <w:tc>
          <w:tcPr>
            <w:tcW w:type="dxa" w:w="2880"/>
          </w:tcPr>
          <w:p>
            <w:r>
              <w:t>None</w:t>
            </w:r>
          </w:p>
        </w:tc>
        <w:tc>
          <w:tcPr>
            <w:tcW w:type="dxa" w:w="2880"/>
          </w:tcPr>
          <w:p>
            <w:r>
              <w:t>Liveness check; returns {"status": "ok"}.</w:t>
            </w:r>
          </w:p>
        </w:tc>
      </w:tr>
      <w:tr>
        <w:tc>
          <w:tcPr>
            <w:tcW w:type="dxa" w:w="2880"/>
          </w:tcPr>
          <w:p>
            <w:r>
              <w:t>POST /api/namespaces</w:t>
            </w:r>
          </w:p>
        </w:tc>
        <w:tc>
          <w:tcPr>
            <w:tcW w:type="dxa" w:w="2880"/>
          </w:tcPr>
          <w:p>
            <w:r>
              <w:t>None</w:t>
            </w:r>
          </w:p>
        </w:tc>
        <w:tc>
          <w:tcPr>
            <w:tcW w:type="dxa" w:w="2880"/>
          </w:tcPr>
          <w:p>
            <w:r>
              <w:t>Provisions a namespace (+ ResourceQuota + LimitRange + RoleBinding) for a team/environment.</w:t>
            </w:r>
          </w:p>
        </w:tc>
      </w:tr>
      <w:tr>
        <w:tc>
          <w:tcPr>
            <w:tcW w:type="dxa" w:w="2880"/>
          </w:tcPr>
          <w:p>
            <w:r>
              <w:t>GET /api/namespaces</w:t>
            </w:r>
          </w:p>
        </w:tc>
        <w:tc>
          <w:tcPr>
            <w:tcW w:type="dxa" w:w="2880"/>
          </w:tcPr>
          <w:p>
            <w:r>
              <w:t>None</w:t>
            </w:r>
          </w:p>
        </w:tc>
        <w:tc>
          <w:tcPr>
            <w:tcW w:type="dxa" w:w="2880"/>
          </w:tcPr>
          <w:p>
            <w:r>
              <w:t>Lists namespaces labeled managed-by=platform-portal, with their quota limits and owner.</w:t>
            </w:r>
          </w:p>
        </w:tc>
      </w:tr>
      <w:tr>
        <w:tc>
          <w:tcPr>
            <w:tcW w:type="dxa" w:w="2880"/>
          </w:tcPr>
          <w:p>
            <w:r>
              <w:t>DELETE /api/namespaces/{name}</w:t>
            </w:r>
          </w:p>
        </w:tc>
        <w:tc>
          <w:tcPr>
            <w:tcW w:type="dxa" w:w="2880"/>
          </w:tcPr>
          <w:p>
            <w:r>
              <w:t>None</w:t>
            </w:r>
          </w:p>
        </w:tc>
        <w:tc>
          <w:tcPr>
            <w:tcW w:type="dxa" w:w="2880"/>
          </w:tcPr>
          <w:p>
            <w:r>
              <w:t>Deletes the named namespace; 404 if it does not exist.</w:t>
            </w:r>
          </w:p>
        </w:tc>
      </w:tr>
    </w:tbl>
    <w:p/>
    <w:p>
      <w:r>
        <w:t>None of these routes require a credential today (see HLD section 9 for the security implications). The two most important endpoints are detailed below.</w:t>
      </w:r>
    </w:p>
    <w:p>
      <w:pPr>
        <w:pStyle w:val="Heading2"/>
      </w:pPr>
      <w:r>
        <w:t>4.1 POST /api/namespaces</w:t>
      </w:r>
    </w:p>
    <w:p>
      <w:r>
        <w:t>Request body:</w:t>
      </w:r>
    </w:p>
    <w:p>
      <w:r>
        <w:rPr>
          <w:rFonts w:ascii="Consolas" w:hAnsi="Consolas"/>
          <w:sz w:val="19"/>
        </w:rPr>
        <w:t>{</w:t>
        <w:br/>
        <w:t xml:space="preserve">  "team_name":    "payments",</w:t>
        <w:br/>
        <w:t xml:space="preserve">  "environment":  "dev",</w:t>
        <w:br/>
        <w:t xml:space="preserve">  "cpu_limit":    "4",</w:t>
        <w:br/>
        <w:t xml:space="preserve">  "memory_limit": "8Gi",</w:t>
        <w:br/>
        <w:t xml:space="preserve">  "owner_email":  "payments-lead@company.com",</w:t>
        <w:br/>
        <w:t xml:space="preserve">  "requested_by": "ravi"</w:t>
        <w:br/>
        <w:t>}</w:t>
      </w:r>
    </w:p>
    <w:p>
      <w:r>
        <w:t>cpu_limit and memory_limit are optional (defaulting to "4" and "8Gi" respectively); environment must be one of dev, staging, or prod, enforced with a 400 response otherwise, before k8s_client.create_namespace() is ever called.</w:t>
      </w:r>
    </w:p>
    <w:p>
      <w:r>
        <w:t>Success response (HTTP 200):</w:t>
      </w:r>
    </w:p>
    <w:p>
      <w:r>
        <w:rPr>
          <w:rFonts w:ascii="Consolas" w:hAnsi="Consolas"/>
          <w:sz w:val="19"/>
        </w:rPr>
        <w:t>{</w:t>
        <w:br/>
        <w:t xml:space="preserve">  "namespace": "payments-dev",</w:t>
        <w:br/>
        <w:t xml:space="preserve">  "status": "created"</w:t>
        <w:br/>
        <w:t>}</w:t>
      </w:r>
    </w:p>
    <w:p>
      <w:r>
        <w:t>Validation error response (HTTP 400):</w:t>
      </w:r>
    </w:p>
    <w:p>
      <w:r>
        <w:rPr>
          <w:rFonts w:ascii="Consolas" w:hAnsi="Consolas"/>
          <w:sz w:val="19"/>
        </w:rPr>
        <w:t>{</w:t>
        <w:br/>
        <w:t xml:space="preserve">  "detail": "environment must be dev, staging, or prod"</w:t>
        <w:br/>
        <w:t>}</w:t>
      </w:r>
    </w:p>
    <w:p>
      <w:r>
        <w:t>Downstream failure response (HTTP 500) — any exception from k8s_client:</w:t>
      </w:r>
    </w:p>
    <w:p>
      <w:r>
        <w:rPr>
          <w:rFonts w:ascii="Consolas" w:hAnsi="Consolas"/>
          <w:sz w:val="19"/>
        </w:rPr>
        <w:t>{</w:t>
        <w:br/>
        <w:t xml:space="preserve">  "detail": "&lt;str(exception)&gt;"</w:t>
        <w:br/>
        <w:t>}</w:t>
      </w:r>
    </w:p>
    <w:p>
      <w:pPr>
        <w:pStyle w:val="Heading2"/>
      </w:pPr>
      <w:r>
        <w:t>4.2 GET /api/namespaces</w:t>
      </w:r>
    </w:p>
    <w:p>
      <w:r>
        <w:t>Success response (HTTP 200) — array of NamespaceStatus objects:</w:t>
      </w:r>
    </w:p>
    <w:p>
      <w:r>
        <w:rPr>
          <w:rFonts w:ascii="Consolas" w:hAnsi="Consolas"/>
          <w:sz w:val="19"/>
        </w:rPr>
        <w:t>[</w:t>
        <w:br/>
        <w:t xml:space="preserve">  {</w:t>
        <w:br/>
        <w:t xml:space="preserve">    "name": "payments-dev",</w:t>
        <w:br/>
        <w:t xml:space="preserve">    "status": "Active",</w:t>
        <w:br/>
        <w:t xml:space="preserve">    "created_at": "2026-07-31T09:12:44.512930+00:00",</w:t>
        <w:br/>
        <w:t xml:space="preserve">    "cpu_limit": "4",</w:t>
        <w:br/>
        <w:t xml:space="preserve">    "memory_limit": "8Gi",</w:t>
        <w:br/>
        <w:t xml:space="preserve">    "owner": "payments-lead@company.com"</w:t>
        <w:br/>
        <w:t xml:space="preserve">  }</w:t>
        <w:br/>
        <w:t>]</w:t>
      </w:r>
    </w:p>
    <w:p>
      <w:r>
        <w:t>`status` is the live Kubernetes namespace phase (ns.status.phase, typically "Active" or "Terminating"), not an application-level status. cpu_limit/memory_limit are read back from the namespace's ResourceQuota's hard.limits.cpu/limits.memory at query time ("unknown" if no quota is found), not stored redundantly anywhere — this endpoint always reflects live cluster state.</w:t>
      </w:r>
    </w:p>
    <w:p>
      <w:pPr>
        <w:pStyle w:val="Heading1"/>
      </w:pPr>
      <w:r>
        <w:t>5. Sequence flows / process flows</w:t>
      </w:r>
    </w:p>
    <w:p>
      <w:pPr>
        <w:pStyle w:val="Heading2"/>
      </w:pPr>
      <w:r>
        <w:t>5.1 Portal-driven namespace provisioning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Step</w:t>
            </w:r>
          </w:p>
        </w:tc>
        <w:tc>
          <w:tcPr>
            <w:tcW w:type="dxa" w:w="2880"/>
          </w:tcPr>
          <w:p>
            <w:r>
              <w:rPr>
                <w:b/>
              </w:rPr>
              <w:t>Actor/Component</w:t>
            </w:r>
          </w:p>
        </w:tc>
        <w:tc>
          <w:tcPr>
            <w:tcW w:type="dxa" w:w="2880"/>
          </w:tcPr>
          <w:p>
            <w:r>
              <w:rPr>
                <w:b/>
              </w:rPr>
              <w:t>Action</w:t>
            </w:r>
          </w:p>
        </w:tc>
      </w:tr>
      <w:tr>
        <w:tc>
          <w:tcPr>
            <w:tcW w:type="dxa" w:w="2880"/>
          </w:tcPr>
          <w:p>
            <w:r>
              <w:t>1</w:t>
            </w:r>
          </w:p>
        </w:tc>
        <w:tc>
          <w:tcPr>
            <w:tcW w:type="dxa" w:w="2880"/>
          </w:tcPr>
          <w:p>
            <w:r>
              <w:t>User (browser)</w:t>
            </w:r>
          </w:p>
        </w:tc>
        <w:tc>
          <w:tcPr>
            <w:tcW w:type="dxa" w:w="2880"/>
          </w:tcPr>
          <w:p>
            <w:r>
              <w:t>Fills the request form in frontend/index.html and clicks Provision Namespace.</w:t>
            </w:r>
          </w:p>
        </w:tc>
      </w:tr>
      <w:tr>
        <w:tc>
          <w:tcPr>
            <w:tcW w:type="dxa" w:w="2880"/>
          </w:tcPr>
          <w:p>
            <w:r>
              <w:t>2</w:t>
            </w:r>
          </w:p>
        </w:tc>
        <w:tc>
          <w:tcPr>
            <w:tcW w:type="dxa" w:w="2880"/>
          </w:tcPr>
          <w:p>
            <w:r>
              <w:t>Frontend JS (createNamespace())</w:t>
            </w:r>
          </w:p>
        </w:tc>
        <w:tc>
          <w:tcPr>
            <w:tcW w:type="dxa" w:w="2880"/>
          </w:tcPr>
          <w:p>
            <w:r>
              <w:t>POSTs the form fields as JSON to {API}/api/namespaces.</w:t>
            </w:r>
          </w:p>
        </w:tc>
      </w:tr>
      <w:tr>
        <w:tc>
          <w:tcPr>
            <w:tcW w:type="dxa" w:w="2880"/>
          </w:tcPr>
          <w:p>
            <w:r>
              <w:t>3</w:t>
            </w:r>
          </w:p>
        </w:tc>
        <w:tc>
          <w:tcPr>
            <w:tcW w:type="dxa" w:w="2880"/>
          </w:tcPr>
          <w:p>
            <w:r>
              <w:t>FastAPI (main.py)</w:t>
            </w:r>
          </w:p>
        </w:tc>
        <w:tc>
          <w:tcPr>
            <w:tcW w:type="dxa" w:w="2880"/>
          </w:tcPr>
          <w:p>
            <w:r>
              <w:t>Validates the body against NamespaceRequestBody and the environment allow-list.</w:t>
            </w:r>
          </w:p>
        </w:tc>
      </w:tr>
      <w:tr>
        <w:tc>
          <w:tcPr>
            <w:tcW w:type="dxa" w:w="2880"/>
          </w:tcPr>
          <w:p>
            <w:r>
              <w:t>4</w:t>
            </w:r>
          </w:p>
        </w:tc>
        <w:tc>
          <w:tcPr>
            <w:tcW w:type="dxa" w:w="2880"/>
          </w:tcPr>
          <w:p>
            <w:r>
              <w:t>k8s_client.create_namespace()</w:t>
            </w:r>
          </w:p>
        </w:tc>
        <w:tc>
          <w:tcPr>
            <w:tcW w:type="dxa" w:w="2880"/>
          </w:tcPr>
          <w:p>
            <w:r>
              <w:t>Creates Namespace, then ResourceQuota, then LimitRange, then RoleBinding against the Kubernetes API, tolerating 409 on each.</w:t>
            </w:r>
          </w:p>
        </w:tc>
      </w:tr>
      <w:tr>
        <w:tc>
          <w:tcPr>
            <w:tcW w:type="dxa" w:w="2880"/>
          </w:tcPr>
          <w:p>
            <w:r>
              <w:t>5</w:t>
            </w:r>
          </w:p>
        </w:tc>
        <w:tc>
          <w:tcPr>
            <w:tcW w:type="dxa" w:w="2880"/>
          </w:tcPr>
          <w:p>
            <w:r>
              <w:t>Kubernetes API server</w:t>
            </w:r>
          </w:p>
        </w:tc>
        <w:tc>
          <w:tcPr>
            <w:tcW w:type="dxa" w:w="2880"/>
          </w:tcPr>
          <w:p>
            <w:r>
              <w:t>Persists each object; namespace becomes Active.</w:t>
            </w:r>
          </w:p>
        </w:tc>
      </w:tr>
      <w:tr>
        <w:tc>
          <w:tcPr>
            <w:tcW w:type="dxa" w:w="2880"/>
          </w:tcPr>
          <w:p>
            <w:r>
              <w:t>6</w:t>
            </w:r>
          </w:p>
        </w:tc>
        <w:tc>
          <w:tcPr>
            <w:tcW w:type="dxa" w:w="2880"/>
          </w:tcPr>
          <w:p>
            <w:r>
              <w:t>FastAPI (main.py)</w:t>
            </w:r>
          </w:p>
        </w:tc>
        <w:tc>
          <w:tcPr>
            <w:tcW w:type="dxa" w:w="2880"/>
          </w:tcPr>
          <w:p>
            <w:r>
              <w:t>Returns {namespace, status: "created"} (or a 4xx/5xx on failure).</w:t>
            </w:r>
          </w:p>
        </w:tc>
      </w:tr>
      <w:tr>
        <w:tc>
          <w:tcPr>
            <w:tcW w:type="dxa" w:w="2880"/>
          </w:tcPr>
          <w:p>
            <w:r>
              <w:t>7</w:t>
            </w:r>
          </w:p>
        </w:tc>
        <w:tc>
          <w:tcPr>
            <w:tcW w:type="dxa" w:w="2880"/>
          </w:tcPr>
          <w:p>
            <w:r>
              <w:t>Frontend JS</w:t>
            </w:r>
          </w:p>
        </w:tc>
        <w:tc>
          <w:tcPr>
            <w:tcW w:type="dxa" w:w="2880"/>
          </w:tcPr>
          <w:p>
            <w:r>
              <w:t>Shows a success/error banner and calls loadNamespaces() to refresh the table.</w:t>
            </w:r>
          </w:p>
        </w:tc>
      </w:tr>
    </w:tbl>
    <w:p/>
    <w:p>
      <w:pPr>
        <w:pStyle w:val="Heading2"/>
      </w:pPr>
      <w:r>
        <w:t>5.2 GitOps-driven namespace provisioning (operator path)</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Step</w:t>
            </w:r>
          </w:p>
        </w:tc>
        <w:tc>
          <w:tcPr>
            <w:tcW w:type="dxa" w:w="2880"/>
          </w:tcPr>
          <w:p>
            <w:r>
              <w:rPr>
                <w:b/>
              </w:rPr>
              <w:t>Actor/Component</w:t>
            </w:r>
          </w:p>
        </w:tc>
        <w:tc>
          <w:tcPr>
            <w:tcW w:type="dxa" w:w="2880"/>
          </w:tcPr>
          <w:p>
            <w:r>
              <w:rPr>
                <w:b/>
              </w:rPr>
              <w:t>Action</w:t>
            </w:r>
          </w:p>
        </w:tc>
      </w:tr>
      <w:tr>
        <w:tc>
          <w:tcPr>
            <w:tcW w:type="dxa" w:w="2880"/>
          </w:tcPr>
          <w:p>
            <w:r>
              <w:t>1</w:t>
            </w:r>
          </w:p>
        </w:tc>
        <w:tc>
          <w:tcPr>
            <w:tcW w:type="dxa" w:w="2880"/>
          </w:tcPr>
          <w:p>
            <w:r>
              <w:t>User / CD pipeline</w:t>
            </w:r>
          </w:p>
        </w:tc>
        <w:tc>
          <w:tcPr>
            <w:tcW w:type="dxa" w:w="2880"/>
          </w:tcPr>
          <w:p>
            <w:r>
              <w:t>Runs kubectl apply -f namespace-request.yaml with a NamespaceRequest object.</w:t>
            </w:r>
          </w:p>
        </w:tc>
      </w:tr>
      <w:tr>
        <w:tc>
          <w:tcPr>
            <w:tcW w:type="dxa" w:w="2880"/>
          </w:tcPr>
          <w:p>
            <w:r>
              <w:t>2</w:t>
            </w:r>
          </w:p>
        </w:tc>
        <w:tc>
          <w:tcPr>
            <w:tcW w:type="dxa" w:w="2880"/>
          </w:tcPr>
          <w:p>
            <w:r>
              <w:t>Kubernetes API server</w:t>
            </w:r>
          </w:p>
        </w:tc>
        <w:tc>
          <w:tcPr>
            <w:tcW w:type="dxa" w:w="2880"/>
          </w:tcPr>
          <w:p>
            <w:r>
              <w:t>Validates the object against the CRD's OpenAPI schema and persists it; emits a watch event.</w:t>
            </w:r>
          </w:p>
        </w:tc>
      </w:tr>
      <w:tr>
        <w:tc>
          <w:tcPr>
            <w:tcW w:type="dxa" w:w="2880"/>
          </w:tcPr>
          <w:p>
            <w:r>
              <w:t>3</w:t>
            </w:r>
          </w:p>
        </w:tc>
        <w:tc>
          <w:tcPr>
            <w:tcW w:type="dxa" w:w="2880"/>
          </w:tcPr>
          <w:p>
            <w:r>
              <w:t>kopf runtime</w:t>
            </w:r>
          </w:p>
        </w:tc>
        <w:tc>
          <w:tcPr>
            <w:tcW w:type="dxa" w:w="2880"/>
          </w:tcPr>
          <w:p>
            <w:r>
              <w:t>Delivers the create event to on_namespace_request_created() (operator/operator.py).</w:t>
            </w:r>
          </w:p>
        </w:tc>
      </w:tr>
      <w:tr>
        <w:tc>
          <w:tcPr>
            <w:tcW w:type="dxa" w:w="2880"/>
          </w:tcPr>
          <w:p>
            <w:r>
              <w:t>4</w:t>
            </w:r>
          </w:p>
        </w:tc>
        <w:tc>
          <w:tcPr>
            <w:tcW w:type="dxa" w:w="2880"/>
          </w:tcPr>
          <w:p>
            <w:r>
              <w:t>Operator handler</w:t>
            </w:r>
          </w:p>
        </w:tc>
        <w:tc>
          <w:tcPr>
            <w:tcW w:type="dxa" w:w="2880"/>
          </w:tcPr>
          <w:p>
            <w:r>
              <w:t>Derives ns_name and creates the Namespace, then the ResourceQuota, tolerating 409 on each.</w:t>
            </w:r>
          </w:p>
        </w:tc>
      </w:tr>
      <w:tr>
        <w:tc>
          <w:tcPr>
            <w:tcW w:type="dxa" w:w="2880"/>
          </w:tcPr>
          <w:p>
            <w:r>
              <w:t>5</w:t>
            </w:r>
          </w:p>
        </w:tc>
        <w:tc>
          <w:tcPr>
            <w:tcW w:type="dxa" w:w="2880"/>
          </w:tcPr>
          <w:p>
            <w:r>
              <w:t>kopf runtime</w:t>
            </w:r>
          </w:p>
        </w:tc>
        <w:tc>
          <w:tcPr>
            <w:tcW w:type="dxa" w:w="2880"/>
          </w:tcPr>
          <w:p>
            <w:r>
              <w:t>Writes the handler's return value into the NamespaceRequest's .status subresource.</w:t>
            </w:r>
          </w:p>
        </w:tc>
      </w:tr>
      <w:tr>
        <w:tc>
          <w:tcPr>
            <w:tcW w:type="dxa" w:w="2880"/>
          </w:tcPr>
          <w:p>
            <w:r>
              <w:t>6</w:t>
            </w:r>
          </w:p>
        </w:tc>
        <w:tc>
          <w:tcPr>
            <w:tcW w:type="dxa" w:w="2880"/>
          </w:tcPr>
          <w:p>
            <w:r>
              <w:t>User</w:t>
            </w:r>
          </w:p>
        </w:tc>
        <w:tc>
          <w:tcPr>
            <w:tcW w:type="dxa" w:w="2880"/>
          </w:tcPr>
          <w:p>
            <w:r>
              <w:t>Observes the result via kubectl get nsr or kubectl get ns.</w:t>
            </w:r>
          </w:p>
        </w:tc>
      </w:tr>
    </w:tbl>
    <w:p/>
    <w:p>
      <w:pPr>
        <w:pStyle w:val="Heading2"/>
      </w:pPr>
      <w:r>
        <w:t>5.3 Namespace listing (frontend poll)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Step</w:t>
            </w:r>
          </w:p>
        </w:tc>
        <w:tc>
          <w:tcPr>
            <w:tcW w:type="dxa" w:w="2880"/>
          </w:tcPr>
          <w:p>
            <w:r>
              <w:rPr>
                <w:b/>
              </w:rPr>
              <w:t>Actor/Component</w:t>
            </w:r>
          </w:p>
        </w:tc>
        <w:tc>
          <w:tcPr>
            <w:tcW w:type="dxa" w:w="2880"/>
          </w:tcPr>
          <w:p>
            <w:r>
              <w:rPr>
                <w:b/>
              </w:rPr>
              <w:t>Action</w:t>
            </w:r>
          </w:p>
        </w:tc>
      </w:tr>
      <w:tr>
        <w:tc>
          <w:tcPr>
            <w:tcW w:type="dxa" w:w="2880"/>
          </w:tcPr>
          <w:p>
            <w:r>
              <w:t>1</w:t>
            </w:r>
          </w:p>
        </w:tc>
        <w:tc>
          <w:tcPr>
            <w:tcW w:type="dxa" w:w="2880"/>
          </w:tcPr>
          <w:p>
            <w:r>
              <w:t>Frontend JS (setInterval, 30s)</w:t>
            </w:r>
          </w:p>
        </w:tc>
        <w:tc>
          <w:tcPr>
            <w:tcW w:type="dxa" w:w="2880"/>
          </w:tcPr>
          <w:p>
            <w:r>
              <w:t>Calls loadNamespaces(), which GETs {API}/api/namespaces.</w:t>
            </w:r>
          </w:p>
        </w:tc>
      </w:tr>
      <w:tr>
        <w:tc>
          <w:tcPr>
            <w:tcW w:type="dxa" w:w="2880"/>
          </w:tcPr>
          <w:p>
            <w:r>
              <w:t>2</w:t>
            </w:r>
          </w:p>
        </w:tc>
        <w:tc>
          <w:tcPr>
            <w:tcW w:type="dxa" w:w="2880"/>
          </w:tcPr>
          <w:p>
            <w:r>
              <w:t>FastAPI (main.py)</w:t>
            </w:r>
          </w:p>
        </w:tc>
        <w:tc>
          <w:tcPr>
            <w:tcW w:type="dxa" w:w="2880"/>
          </w:tcPr>
          <w:p>
            <w:r>
              <w:t>Delegates to k8s_client.list_namespaces().</w:t>
            </w:r>
          </w:p>
        </w:tc>
      </w:tr>
      <w:tr>
        <w:tc>
          <w:tcPr>
            <w:tcW w:type="dxa" w:w="2880"/>
          </w:tcPr>
          <w:p>
            <w:r>
              <w:t>3</w:t>
            </w:r>
          </w:p>
        </w:tc>
        <w:tc>
          <w:tcPr>
            <w:tcW w:type="dxa" w:w="2880"/>
          </w:tcPr>
          <w:p>
            <w:r>
              <w:t>k8s_client.list_namespaces()</w:t>
            </w:r>
          </w:p>
        </w:tc>
        <w:tc>
          <w:tcPr>
            <w:tcW w:type="dxa" w:w="2880"/>
          </w:tcPr>
          <w:p>
            <w:r>
              <w:t>Lists namespaces with label managed-by=platform-portal, then queries each one's ResourceQuota individually.</w:t>
            </w:r>
          </w:p>
        </w:tc>
      </w:tr>
      <w:tr>
        <w:tc>
          <w:tcPr>
            <w:tcW w:type="dxa" w:w="2880"/>
          </w:tcPr>
          <w:p>
            <w:r>
              <w:t>4</w:t>
            </w:r>
          </w:p>
        </w:tc>
        <w:tc>
          <w:tcPr>
            <w:tcW w:type="dxa" w:w="2880"/>
          </w:tcPr>
          <w:p>
            <w:r>
              <w:t>FastAPI (main.py)</w:t>
            </w:r>
          </w:p>
        </w:tc>
        <w:tc>
          <w:tcPr>
            <w:tcW w:type="dxa" w:w="2880"/>
          </w:tcPr>
          <w:p>
            <w:r>
              <w:t>Serializes the resulting NamespaceStatus dataclasses (via vars()) as a JSON array.</w:t>
            </w:r>
          </w:p>
        </w:tc>
      </w:tr>
      <w:tr>
        <w:tc>
          <w:tcPr>
            <w:tcW w:type="dxa" w:w="2880"/>
          </w:tcPr>
          <w:p>
            <w:r>
              <w:t>5</w:t>
            </w:r>
          </w:p>
        </w:tc>
        <w:tc>
          <w:tcPr>
            <w:tcW w:type="dxa" w:w="2880"/>
          </w:tcPr>
          <w:p>
            <w:r>
              <w:t>Frontend JS</w:t>
            </w:r>
          </w:p>
        </w:tc>
        <w:tc>
          <w:tcPr>
            <w:tcW w:type="dxa" w:w="2880"/>
          </w:tcPr>
          <w:p>
            <w:r>
              <w:t>Re-renders the #nsTable rows from the response, or shows a fallback row on fetch failure.</w:t>
            </w:r>
          </w:p>
        </w:tc>
      </w:tr>
    </w:tbl>
    <w:p/>
    <w:p>
      <w:pPr>
        <w:pStyle w:val="Heading2"/>
      </w:pPr>
      <w:r>
        <w:t>5.4 Namespace deletion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Step</w:t>
            </w:r>
          </w:p>
        </w:tc>
        <w:tc>
          <w:tcPr>
            <w:tcW w:type="dxa" w:w="2880"/>
          </w:tcPr>
          <w:p>
            <w:r>
              <w:rPr>
                <w:b/>
              </w:rPr>
              <w:t>Actor/Component</w:t>
            </w:r>
          </w:p>
        </w:tc>
        <w:tc>
          <w:tcPr>
            <w:tcW w:type="dxa" w:w="2880"/>
          </w:tcPr>
          <w:p>
            <w:r>
              <w:rPr>
                <w:b/>
              </w:rPr>
              <w:t>Action</w:t>
            </w:r>
          </w:p>
        </w:tc>
      </w:tr>
      <w:tr>
        <w:tc>
          <w:tcPr>
            <w:tcW w:type="dxa" w:w="2880"/>
          </w:tcPr>
          <w:p>
            <w:r>
              <w:t>1</w:t>
            </w:r>
          </w:p>
        </w:tc>
        <w:tc>
          <w:tcPr>
            <w:tcW w:type="dxa" w:w="2880"/>
          </w:tcPr>
          <w:p>
            <w:r>
              <w:t>Client (portal or kubectl delete on the CR)</w:t>
            </w:r>
          </w:p>
        </w:tc>
        <w:tc>
          <w:tcPr>
            <w:tcW w:type="dxa" w:w="2880"/>
          </w:tcPr>
          <w:p>
            <w:r>
              <w:t>Portal: DELETE {API}/api/namespaces/{name}. CRD path: kubectl delete nsr triggers the operator's on_delete handler instead.</w:t>
            </w:r>
          </w:p>
        </w:tc>
      </w:tr>
      <w:tr>
        <w:tc>
          <w:tcPr>
            <w:tcW w:type="dxa" w:w="2880"/>
          </w:tcPr>
          <w:p>
            <w:r>
              <w:t>2</w:t>
            </w:r>
          </w:p>
        </w:tc>
        <w:tc>
          <w:tcPr>
            <w:tcW w:type="dxa" w:w="2880"/>
          </w:tcPr>
          <w:p>
            <w:r>
              <w:t>FastAPI (main.py) or operator handler</w:t>
            </w:r>
          </w:p>
        </w:tc>
        <w:tc>
          <w:tcPr>
            <w:tcW w:type="dxa" w:w="2880"/>
          </w:tcPr>
          <w:p>
            <w:r>
              <w:t>Calls delete_namespace() (backend) or core_v1.delete_namespace() (operator) directly.</w:t>
            </w:r>
          </w:p>
        </w:tc>
      </w:tr>
      <w:tr>
        <w:tc>
          <w:tcPr>
            <w:tcW w:type="dxa" w:w="2880"/>
          </w:tcPr>
          <w:p>
            <w:r>
              <w:t>3</w:t>
            </w:r>
          </w:p>
        </w:tc>
        <w:tc>
          <w:tcPr>
            <w:tcW w:type="dxa" w:w="2880"/>
          </w:tcPr>
          <w:p>
            <w:r>
              <w:t>Kubernetes API server</w:t>
            </w:r>
          </w:p>
        </w:tc>
        <w:tc>
          <w:tcPr>
            <w:tcW w:type="dxa" w:w="2880"/>
          </w:tcPr>
          <w:p>
            <w:r>
              <w:t>Marks the namespace Terminating, then cascades deletion to all namespaced objects inside it (ResourceQuota, LimitRange, RoleBinding) automatically.</w:t>
            </w:r>
          </w:p>
        </w:tc>
      </w:tr>
      <w:tr>
        <w:tc>
          <w:tcPr>
            <w:tcW w:type="dxa" w:w="2880"/>
          </w:tcPr>
          <w:p>
            <w:r>
              <w:t>4</w:t>
            </w:r>
          </w:p>
        </w:tc>
        <w:tc>
          <w:tcPr>
            <w:tcW w:type="dxa" w:w="2880"/>
          </w:tcPr>
          <w:p>
            <w:r>
              <w:t>Caller</w:t>
            </w:r>
          </w:p>
        </w:tc>
        <w:tc>
          <w:tcPr>
            <w:tcW w:type="dxa" w:w="2880"/>
          </w:tcPr>
          <w:p>
            <w:r>
              <w:t>Backend path: receives {namespace, status: "deleted"} or HTTP 404 if the namespace was already gone. Operator path: NamespaceRequest object itself is removed once finalizers (if any) clear.</w:t>
            </w:r>
          </w:p>
        </w:tc>
      </w:tr>
    </w:tbl>
    <w:p/>
    <w:p>
      <w:pPr>
        <w:pStyle w:val="Heading1"/>
      </w:pPr>
      <w:r>
        <w:t>6. Key algorithms &amp; business logic</w:t>
      </w:r>
    </w:p>
    <w:p>
      <w:r>
        <w:t>Namespace naming: both the operator (operator.py, line ~29) and the backend (k8s_client.py, line ~28) derive the namespace name identically — f"{team}-{environment}".lower() — so the same NamespaceRequest submitted through either path resolves to the same physical namespace name, which is what allows the two paths to be described as convergent despite their other differences.</w:t>
      </w:r>
    </w:p>
    <w:p>
      <w:r>
        <w:t>Idempotent creation via 409 suppression: every create_* call in both k8s_client.py and operator.py is wrapped in a try/except ApiException that checks `e.status != 409` before re-raising. This makes repeated application of the same request (a re-submitted form, or `kubectl apply` run twice) a no-op on the already-existing objects rather than an error — a simple but effective idempotency strategy given there is no separate state store to check against first.</w:t>
      </w:r>
    </w:p>
    <w:p>
      <w:r>
        <w:t>No reconciliation/diff loop: unlike a full controller pattern that continuously reconciles desired vs. observed state, this operator only acts on create and delete watch events for the CRD itself. It does not watch or reconcile drift in the Namespace/ResourceQuota/LimitRange/RoleBinding objects it created — if someone manually edits or deletes the ResourceQuota inside an already-provisioned namespace, the operator will not detect or repair that drift (there is no @kopf.on.update handler and no periodic re-sync timer registered).</w:t>
      </w:r>
    </w:p>
    <w:p>
      <w:r>
        <w:t>No caching layer: list_namespaces() queries the Kubernetes API fresh on every call (one list-namespaces call plus one list-resourcequota call per namespace); there is no in-memory or external cache, so every 30-second frontend poll produces a fresh round of API-server reads proportional to the number of managed namespaces.</w:t>
      </w:r>
    </w:p>
    <w:p>
      <w:pPr>
        <w:pStyle w:val="Heading1"/>
      </w:pPr>
      <w:r>
        <w:t>7. Validation &amp; error handling</w:t>
      </w:r>
    </w:p>
    <w:p>
      <w:r>
        <w:t>Request-level validation: FastAPI/Pydantic reject malformed bodies (missing required fields, wrong types) with an automatic HTTP 422 before main.py's handler code runs at all. main.py adds one explicit business rule on top — environment must be dev/staging/prod — returned as HTTP 400.</w:t>
      </w:r>
    </w:p>
    <w:p>
      <w:r>
        <w:t>Kubernetes API errors: k8s_client.py and operator.py both special-case ApiException status 409 (Conflict, i.e. already exists) as a non-error on every create_* call, and 404 (Not Found) as a non-error on delete. Any other ApiException propagates: in the backend, main.py's route handlers catch the generic Exception, log it, and return HTTP 500 with str(e) as the detail — which does leak internal exception text (e.g. underlying Kubernetes client error messages) to the API caller, a minor information-disclosure consideration worth tightening if this API is exposed beyond a trusted network. In the operator, any non-409/404 ApiException is wrapped and re-raised as kopf.PermanentError, which tells kopf to mark the handler failed and not retry it (as opposed to kopf.TemporaryError, which would be retried) — meaning a transient API server hiccup during provisioning currently results in a permanently failed reconcile rather than an automatic retry.</w:t>
      </w:r>
    </w:p>
    <w:p>
      <w:r>
        <w:t>Known gaps (stated plainly, consistent with the honesty already in the repo's own README):</w:t>
      </w:r>
    </w:p>
    <w:p>
      <w:pPr>
        <w:pStyle w:val="ListBullet"/>
      </w:pPr>
      <w:r>
        <w:t>The operator does not create a LimitRange or RoleBinding, so namespaces provisioned purely via kubectl apply on a NamespaceRequest are missing per-container default limits and the team's edit access — someone would need to create those manually today.</w:t>
      </w:r>
    </w:p>
    <w:p>
      <w:pPr>
        <w:pStyle w:val="ListBullet"/>
      </w:pPr>
      <w:r>
        <w:t>The operator's managed-by=platform-operator label does not match the backend's managed-by=platform-portal filter, so operator-created namespaces are invisible to GET /api/namespaces and thus to the portal's table.</w:t>
      </w:r>
    </w:p>
    <w:p>
      <w:pPr>
        <w:pStyle w:val="ListBullet"/>
      </w:pPr>
      <w:r>
        <w:t>There is no partial-failure rollback: if, say, ResourceQuota creation succeeds but LimitRange creation then fails, the Namespace and ResourceQuota are left in place rather than being cleaned up — a retry (or a manual kubectl apply of the missing piece) is required to reach the fully-provisioned state.</w:t>
      </w:r>
    </w:p>
    <w:p>
      <w:pPr>
        <w:pStyle w:val="ListBullet"/>
      </w:pPr>
      <w:r>
        <w:t>No authentication on the backend API means there is no way today to attribute or restrict who can call POST/DELETE — requested_by and owner_email are recorded as free-text annotations, not verified identities.</w:t>
      </w:r>
    </w:p>
    <w:p>
      <w:pPr>
        <w:pStyle w:val="Heading1"/>
      </w:pPr>
      <w:r>
        <w:t>8. Non-functional implementation details</w:t>
      </w:r>
    </w:p>
    <w:p>
      <w:r>
        <w:t>Security implementation: the operator's ClusterRole (kubernetes/operator-rbac.yaml) grants get/list/watch/create/update/patch/delete on namespaces, resourcequotas, and limitranges (core API group) and on rolebindings (rbac.authorization.k8s.io), get/list/watch/create/update/patch/delete on its own namespacerequests/namespacerequests-status, and read-only get/list/watch on customresourcedefinitions — no Secret, Pod, or wildcard (*) resource access is granted, and the ClusterRoleBinding attaches this only to the platform-operator ServiceAccount in platform-system, not to any broader group.</w:t>
      </w:r>
    </w:p>
    <w:p>
      <w:r>
        <w:t>Container-level hardening actually codified in-cluster today is limited to the operator Deployment: runAsNonRoot: true, runAsUser: 10001 at the pod level, plus allowPrivilegeEscalation: false, readOnlyRootFilesystem: true, and capabilities.drop: [ALL] at the container level. Both Dockerfiles (backend and operator) additionally create and USER-switch to uid 10001 at the image level, independent of whatever Deployment manifest eventually runs them.</w:t>
      </w:r>
    </w:p>
    <w:p>
      <w:r>
        <w:t>Performance/scaling considerations: the dominant cost as the number of managed namespaces grows is the N+1 query pattern in list_namespaces() (one extra Kubernetes API call per namespace, on every 30-second frontend poll from every open browser tab). For a small platform team (tens of namespaces, a handful of concurrent portal users) this is unlikely to be noticeable; it is the first thing to revisit if this system were scaled to hundreds of managed namespaces or many concurrent viewers, since API server list/get calls and the client-side rate limiter (the Python kubernetes client's default QPS/burst settings, unmodified here) would start to bind.</w:t>
      </w:r>
    </w:p>
    <w:p>
      <w:pPr>
        <w:pStyle w:val="Heading1"/>
      </w:pPr>
      <w:r>
        <w:t>9. Appendix</w:t>
      </w:r>
    </w:p>
    <w:p>
      <w:pPr>
        <w:pStyle w:val="Heading2"/>
      </w:pPr>
      <w:r>
        <w:t>9.1 Repo module/file map</w:t>
      </w:r>
    </w:p>
    <w:p>
      <w:r>
        <w:rPr>
          <w:rFonts w:ascii="Consolas" w:hAnsi="Consolas"/>
          <w:sz w:val="19"/>
        </w:rPr>
        <w:t>Darviq-Portal/</w:t>
        <w:br/>
        <w:t>├── backend/</w:t>
        <w:br/>
        <w:t>│   ├── main.py           FastAPI app: routes, CORS, request validation</w:t>
        <w:br/>
        <w:t>│   ├── k8s_client.py     Kubernetes API calls: create/list/delete namespace + quota/limitrange/rolebinding</w:t>
        <w:br/>
        <w:t>│   ├── models.py         NamespaceRequest / NamespaceStatus dataclasses</w:t>
        <w:br/>
        <w:t>│   ├── requirements.txt  fastapi, uvicorn, kubernetes, pydantic</w:t>
        <w:br/>
        <w:t>│   └── Dockerfile        python:3.12-slim, non-root uid 10001, uvicorn entrypoint</w:t>
        <w:br/>
        <w:t>├── operator/</w:t>
        <w:br/>
        <w:t>│   ├── operator.py       kopf handlers: on.create / on.delete for NamespaceRequest</w:t>
        <w:br/>
        <w:t>│   ├── requirements.txt  kopf, kubernetes</w:t>
        <w:br/>
        <w:t>│   └── Dockerfile        python:3.12-slim, non-root uid 10001, `kopf run --standalone`</w:t>
        <w:br/>
        <w:t>├── frontend/</w:t>
        <w:br/>
        <w:t>│   └── index.html        Static portal: request form + namespace table, 30s poll</w:t>
        <w:br/>
        <w:t>├── kubernetes/</w:t>
        <w:br/>
        <w:t>│   ├── crd-namespacerequest.yaml   NamespaceRequest CRD (platform.company.io/v1)</w:t>
        <w:br/>
        <w:t>│   ├── operator-rbac.yaml          ServiceAccount + ClusterRole + ClusterRoleBinding</w:t>
        <w:br/>
        <w:t>│   └── operator-deployment.yaml    Operator Deployment (platform-system namespace)</w:t>
        <w:br/>
        <w:t>├── .github/workflows/</w:t>
        <w:br/>
        <w:t>│   └── build-push.yaml   CI: matrix build [backend, operator] -&gt; GHCR on push to main</w:t>
        <w:br/>
        <w:t>└── README.md</w:t>
      </w:r>
    </w:p>
    <w:p>
      <w:pPr>
        <w:pStyle w:val="Heading2"/>
      </w:pPr>
      <w:r>
        <w:t>9.2 Environment variable / configuration reference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Variable</w:t>
            </w:r>
          </w:p>
        </w:tc>
        <w:tc>
          <w:tcPr>
            <w:tcW w:type="dxa" w:w="2160"/>
          </w:tcPr>
          <w:p>
            <w:r>
              <w:rPr>
                <w:b/>
              </w:rPr>
              <w:t>Component</w:t>
            </w:r>
          </w:p>
        </w:tc>
        <w:tc>
          <w:tcPr>
            <w:tcW w:type="dxa" w:w="2160"/>
          </w:tcPr>
          <w:p>
            <w:r>
              <w:rPr>
                <w:b/>
              </w:rPr>
              <w:t>Default</w:t>
            </w:r>
          </w:p>
        </w:tc>
        <w:tc>
          <w:tcPr>
            <w:tcW w:type="dxa" w:w="2160"/>
          </w:tcPr>
          <w:p>
            <w:r>
              <w:rPr>
                <w:b/>
              </w:rPr>
              <w:t>Purpose</w:t>
            </w:r>
          </w:p>
        </w:tc>
      </w:tr>
      <w:tr>
        <w:tc>
          <w:tcPr>
            <w:tcW w:type="dxa" w:w="2160"/>
          </w:tcPr>
          <w:p>
            <w:r>
              <w:t>ALLOWED_ORIGINS</w:t>
            </w:r>
          </w:p>
        </w:tc>
        <w:tc>
          <w:tcPr>
            <w:tcW w:type="dxa" w:w="2160"/>
          </w:tcPr>
          <w:p>
            <w:r>
              <w:t>backend/main.py</w:t>
            </w:r>
          </w:p>
        </w:tc>
        <w:tc>
          <w:tcPr>
            <w:tcW w:type="dxa" w:w="2160"/>
          </w:tcPr>
          <w:p>
            <w:r>
              <w:t>"*" (all origins)</w:t>
            </w:r>
          </w:p>
        </w:tc>
        <w:tc>
          <w:tcPr>
            <w:tcW w:type="dxa" w:w="2160"/>
          </w:tcPr>
          <w:p>
            <w:r>
              <w:t>Comma-separated CORS allow-list; should be restricted before any non-local deployment.</w:t>
            </w:r>
          </w:p>
        </w:tc>
      </w:tr>
      <w:tr>
        <w:tc>
          <w:tcPr>
            <w:tcW w:type="dxa" w:w="2160"/>
          </w:tcPr>
          <w:p>
            <w:r>
              <w:t>(kubeconfig / in-cluster ServiceAccount)</w:t>
            </w:r>
          </w:p>
        </w:tc>
        <w:tc>
          <w:tcPr>
            <w:tcW w:type="dxa" w:w="2160"/>
          </w:tcPr>
          <w:p>
            <w:r>
              <w:t>backend/k8s_client.py, operator/operator.py</w:t>
            </w:r>
          </w:p>
        </w:tc>
        <w:tc>
          <w:tcPr>
            <w:tcW w:type="dxa" w:w="2160"/>
          </w:tcPr>
          <w:p>
            <w:r>
              <w:t>Auto-detected</w:t>
            </w:r>
          </w:p>
        </w:tc>
        <w:tc>
          <w:tcPr>
            <w:tcW w:type="dxa" w:w="2160"/>
          </w:tcPr>
          <w:p>
            <w:r>
              <w:t>Standard Kubernetes client credential resolution: in-cluster first, local kubeconfig fallback. Not a named env var read directly by this code.</w:t>
            </w:r>
          </w:p>
        </w:tc>
      </w:tr>
      <w:tr>
        <w:tc>
          <w:tcPr>
            <w:tcW w:type="dxa" w:w="2160"/>
          </w:tcPr>
          <w:p>
            <w:r>
              <w:t>API (JS constant, not an env var)</w:t>
            </w:r>
          </w:p>
        </w:tc>
        <w:tc>
          <w:tcPr>
            <w:tcW w:type="dxa" w:w="2160"/>
          </w:tcPr>
          <w:p>
            <w:r>
              <w:t>frontend/index.html</w:t>
            </w:r>
          </w:p>
        </w:tc>
        <w:tc>
          <w:tcPr>
            <w:tcW w:type="dxa" w:w="2160"/>
          </w:tcPr>
          <w:p>
            <w:r>
              <w:t>"http://localhost:8080"</w:t>
            </w:r>
          </w:p>
        </w:tc>
        <w:tc>
          <w:tcPr>
            <w:tcW w:type="dxa" w:w="2160"/>
          </w:tcPr>
          <w:p>
            <w:r>
              <w:t>Hardcoded backend base URL; must be edited in the file to point elsewhere since there is no build-time or runtime injection today.</w:t>
            </w:r>
          </w:p>
        </w:tc>
      </w:tr>
    </w:tbl>
    <w:p/>
    <w:p>
      <w:pPr>
        <w:pStyle w:val="Heading2"/>
      </w:pPr>
      <w:r>
        <w:t>9.3 Change history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Version</w:t>
            </w:r>
          </w:p>
        </w:tc>
        <w:tc>
          <w:tcPr>
            <w:tcW w:type="dxa" w:w="2880"/>
          </w:tcPr>
          <w:p>
            <w:r>
              <w:rPr>
                <w:b/>
              </w:rPr>
              <w:t>Date</w:t>
            </w:r>
          </w:p>
        </w:tc>
        <w:tc>
          <w:tcPr>
            <w:tcW w:type="dxa" w:w="2880"/>
          </w:tcPr>
          <w:p>
            <w:r>
              <w:rPr>
                <w:b/>
              </w:rPr>
              <w:t>Description</w:t>
            </w:r>
          </w:p>
        </w:tc>
      </w:tr>
      <w:tr>
        <w:tc>
          <w:tcPr>
            <w:tcW w:type="dxa" w:w="2880"/>
          </w:tcPr>
          <w:p>
            <w:r>
              <w:t>1.0</w:t>
            </w:r>
          </w:p>
        </w:tc>
        <w:tc>
          <w:tcPr>
            <w:tcW w:type="dxa" w:w="2880"/>
          </w:tcPr>
          <w:p>
            <w:r>
              <w:t>July 31, 2026</w:t>
            </w:r>
          </w:p>
        </w:tc>
        <w:tc>
          <w:tcPr>
            <w:tcW w:type="dxa" w:w="2880"/>
          </w:tcPr>
          <w:p>
            <w:r>
              <w:t>Initial low-level design document</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