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993448"/>
            <wp:docPr id="1" name="Picture 1"/>
            <wp:cNvGraphicFramePr>
              <a:graphicFrameLocks noChangeAspect="1"/>
            </wp:cNvGraphicFramePr>
            <a:graphic>
              <a:graphicData uri="http://schemas.openxmlformats.org/drawingml/2006/picture">
                <pic:pic>
                  <pic:nvPicPr>
                    <pic:cNvPr id="0" name="darviq-logo.png"/>
                    <pic:cNvPicPr/>
                  </pic:nvPicPr>
                  <pic:blipFill>
                    <a:blip r:embed="rId9"/>
                    <a:stretch>
                      <a:fillRect/>
                    </a:stretch>
                  </pic:blipFill>
                  <pic:spPr>
                    <a:xfrm>
                      <a:off x="0" y="0"/>
                      <a:ext cx="1188720" cy="993448"/>
                    </a:xfrm>
                    <a:prstGeom prst="rect"/>
                  </pic:spPr>
                </pic:pic>
              </a:graphicData>
            </a:graphic>
          </wp:inline>
        </w:drawing>
      </w:r>
    </w:p>
    <w:p>
      <w:pPr>
        <w:jc w:val="center"/>
      </w:pPr>
      <w:r>
        <w:rPr>
          <w:b/>
          <w:sz w:val="56"/>
        </w:rPr>
        <w:t>Darviq Eks</w:t>
      </w:r>
    </w:p>
    <w:p>
      <w:pPr>
        <w:jc w:val="center"/>
      </w:pPr>
      <w:r>
        <w:rPr>
          <w:color w:val="404040"/>
          <w:sz w:val="32"/>
        </w:rPr>
        <w:t>Production-Style AWS EKS Platform on Terraform and Kubernetes</w:t>
      </w:r>
    </w:p>
    <w:p>
      <w:pPr>
        <w:jc w:val="center"/>
      </w:pPr>
      <w:r>
        <w:rPr>
          <w:b/>
          <w:sz w:val="36"/>
        </w:rPr>
        <w:t>Low-Level Design (LLD) Document</w:t>
      </w:r>
    </w:p>
    <w:p>
      <w:pPr>
        <w:jc w:val="center"/>
      </w:pPr>
      <w:r>
        <w:t>Version 1.0</w:t>
      </w:r>
    </w:p>
    <w:p>
      <w:pPr>
        <w:jc w:val="center"/>
      </w:pPr>
      <w:r>
        <w:t>July 31, 2026</w:t>
      </w:r>
    </w:p>
    <w:p>
      <w:pPr>
        <w:jc w:val="center"/>
      </w:pPr>
      <w:r>
        <w:t>Status: Version 1.0</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Darviq Eks — Low-Level Design (LLD)</w:t>
            </w:r>
          </w:p>
        </w:tc>
      </w:tr>
      <w:tr>
        <w:tc>
          <w:tcPr>
            <w:tcW w:type="dxa" w:w="4320"/>
          </w:tcPr>
          <w:p>
            <w:r>
              <w:t>Version</w:t>
            </w:r>
          </w:p>
        </w:tc>
        <w:tc>
          <w:tcPr>
            <w:tcW w:type="dxa" w:w="4320"/>
          </w:tcPr>
          <w:p>
            <w:r>
              <w:t>1.0</w:t>
            </w:r>
          </w:p>
        </w:tc>
      </w:tr>
      <w:tr>
        <w:tc>
          <w:tcPr>
            <w:tcW w:type="dxa" w:w="4320"/>
          </w:tcPr>
          <w:p>
            <w:r>
              <w:t>Date</w:t>
            </w:r>
          </w:p>
        </w:tc>
        <w:tc>
          <w:tcPr>
            <w:tcW w:type="dxa" w:w="4320"/>
          </w:tcPr>
          <w:p>
            <w:r>
              <w:t>July 31, 2026</w:t>
            </w:r>
          </w:p>
        </w:tc>
      </w:tr>
      <w:tr>
        <w:tc>
          <w:tcPr>
            <w:tcW w:type="dxa" w:w="4320"/>
          </w:tcPr>
          <w:p>
            <w:r>
              <w:t>Status</w:t>
            </w:r>
          </w:p>
        </w:tc>
        <w:tc>
          <w:tcPr>
            <w:tcW w:type="dxa" w:w="4320"/>
          </w:tcPr>
          <w:p>
            <w:r>
              <w:t>Version 1.0</w:t>
            </w:r>
          </w:p>
        </w:tc>
      </w:tr>
      <w:tr>
        <w:tc>
          <w:tcPr>
            <w:tcW w:type="dxa" w:w="4320"/>
          </w:tcPr>
          <w:p>
            <w:r>
              <w:t>Author</w:t>
            </w:r>
          </w:p>
        </w:tc>
        <w:tc>
          <w:tcPr>
            <w:tcW w:type="dxa" w:w="4320"/>
          </w:tcPr>
          <w:p>
            <w:r>
              <w:t>Darviq Systems engineering</w:t>
            </w:r>
          </w:p>
        </w:tc>
      </w:tr>
      <w:tr>
        <w:tc>
          <w:tcPr>
            <w:tcW w:type="dxa" w:w="4320"/>
          </w:tcPr>
          <w:p>
            <w:r>
              <w:t>Owner</w:t>
            </w:r>
          </w:p>
        </w:tc>
        <w:tc>
          <w:tcPr>
            <w:tcW w:type="dxa" w:w="4320"/>
          </w:tcPr>
          <w:p>
            <w:r>
              <w:t>Darviq Systems engineering</w:t>
            </w:r>
          </w:p>
        </w:tc>
      </w:tr>
    </w:tbl>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1. Introduction</w:t>
      </w:r>
    </w:p>
    <w:p>
      <w:pPr>
        <w:pStyle w:val="Heading2"/>
      </w:pPr>
      <w:r>
        <w:t>1.1 Purpose</w:t>
      </w:r>
    </w:p>
    <w:p>
      <w:r>
        <w:t>This Low-Level Design (LLD) document expands on the Darviq_Eks_High_Level_Design.docx document by describing the concrete Terraform resources, variable contracts, Kubernetes manifests, CI/CD pipeline steps, and operational scripts that make up the Darviq Eks repository. Where the HLD describes what each component is responsible for and how the pieces relate, this document describes how each component is actually implemented — real resource names, real variables and defaults, real file paths — so that a reader can locate and modify the exact code referenced here.</w:t>
      </w:r>
    </w:p>
    <w:p>
      <w:pPr>
        <w:pStyle w:val="Heading2"/>
      </w:pPr>
      <w:r>
        <w:t>1.2 Scope</w:t>
      </w:r>
    </w:p>
    <w:p>
      <w:r>
        <w:t>This document covers the Terraform modules (vpc, eks, iam) and environment root modules (dev, prod), the Kubernetes/ArgoCD add-on manifests, the sample application and its Kubernetes manifests, the GitHub Actions workflows, and the two operational scripts. It does not re-derive the architectural rationale already covered in the HLD; cross-references to HLD sections are used instead of repeating them.</w:t>
      </w:r>
    </w:p>
    <w:p>
      <w:pPr>
        <w:pStyle w:val="Heading2"/>
      </w:pPr>
      <w:r>
        <w:t>1.3 References</w:t>
      </w:r>
    </w:p>
    <w:p>
      <w:pPr>
        <w:pStyle w:val="ListBullet"/>
      </w:pPr>
      <w:r>
        <w:t>Darviq_Eks_High_Level_Design.docx — companion HLD document (Sections 3 and 5 in particular, for the architecture and module list this LLD expands on).</w:t>
      </w:r>
    </w:p>
    <w:p>
      <w:pPr>
        <w:pStyle w:val="ListBullet"/>
      </w:pPr>
      <w:r>
        <w:t>Terraform/Modules/vpc/{main,variables,outputs}.tf</w:t>
      </w:r>
    </w:p>
    <w:p>
      <w:pPr>
        <w:pStyle w:val="ListBullet"/>
      </w:pPr>
      <w:r>
        <w:t>Terraform/Modules/eks/{main,variables,outputs}.tf</w:t>
      </w:r>
    </w:p>
    <w:p>
      <w:pPr>
        <w:pStyle w:val="ListBullet"/>
      </w:pPr>
      <w:r>
        <w:t>Terraform/Modules/iam/{main,variables,outputs}.tf, Terraform/Modules/iam/policies/alb-controller-policy.json</w:t>
      </w:r>
    </w:p>
    <w:p>
      <w:pPr>
        <w:pStyle w:val="ListBullet"/>
      </w:pPr>
      <w:r>
        <w:t>Terraform/Environments/dev/{main,variables}.tf, terraform.tfvars</w:t>
      </w:r>
    </w:p>
    <w:p>
      <w:pPr>
        <w:pStyle w:val="ListBullet"/>
      </w:pPr>
      <w:r>
        <w:t>Terraform/Environments/prod/{main,variables}.tf, terraform.tfvars</w:t>
      </w:r>
    </w:p>
    <w:p>
      <w:pPr>
        <w:pStyle w:val="ListBullet"/>
      </w:pPr>
      <w:r>
        <w:t>Terraform/backend.tf</w:t>
      </w:r>
    </w:p>
    <w:p>
      <w:pPr>
        <w:pStyle w:val="ListBullet"/>
      </w:pPr>
      <w:r>
        <w:t>Kubernetes/argocd/applications/{monitoring,sealed-secrets}.yaml</w:t>
      </w:r>
    </w:p>
    <w:p>
      <w:pPr>
        <w:pStyle w:val="ListBullet"/>
      </w:pPr>
      <w:r>
        <w:t>Kubernetes/monitoring/prometheus-values.yaml</w:t>
      </w:r>
    </w:p>
    <w:p>
      <w:pPr>
        <w:pStyle w:val="ListBullet"/>
      </w:pPr>
      <w:r>
        <w:t>Apps/sample-app/{app.py, Dockerfile, requirements.txt}, Apps/sample-app/k8s/{deployment,service,ingress,hpa,networkpolicy}.yaml</w:t>
      </w:r>
    </w:p>
    <w:p>
      <w:pPr>
        <w:pStyle w:val="ListBullet"/>
      </w:pPr>
      <w:r>
        <w:t>.github/workflows/{terraform-plan,terraform-apply}.yaml</w:t>
      </w:r>
    </w:p>
    <w:p>
      <w:pPr>
        <w:pStyle w:val="ListBullet"/>
      </w:pPr>
      <w:r>
        <w:t>Scripts/setup.sh, Scripts/cost_optimizer.py</w:t>
      </w:r>
    </w:p>
    <w:p>
      <w:pPr>
        <w:pStyle w:val="Heading1"/>
      </w:pPr>
      <w:r>
        <w:t>2. Detailed module design</w:t>
      </w:r>
    </w:p>
    <w:p>
      <w:pPr>
        <w:pStyle w:val="Heading2"/>
      </w:pPr>
      <w:r>
        <w:t>2.1 VPC / networking module — Terraform/Modules/vpc/main.tf</w:t>
      </w:r>
    </w:p>
    <w:p>
      <w:r>
        <w:t>Resources: aws_vpc.main (DNS hostnames and DNS support both enabled); aws_internet_gateway.main; aws_subnet.public (count = length(var.public_subnet_cidrs), map_public_ip_on_launch = true, tagged kubernetes.io/role/elb = "1"); aws_subnet.private (count = length(var.private_subnet_cidrs), tagged kubernetes.io/role/internal-elb = "1" and karpenter.sh/discovery = var.cluster_name); aws_eip.nat (one per public subnet, domain = "vpc"); aws_nat_gateway.main (one per public subnet, explicit depends_on the Internet Gateway); aws_route_table.public (single table, default route to the IGW) with aws_route_table_association.public per public subnet; aws_route_table.private (one table per AZ, default route to that AZ's NAT Gateway via count.index) with aws_route_table_association.private per private subnet. Every private subnet therefore has its own dedicated NAT Gateway rather than sharing one across the VPC.</w:t>
      </w:r>
    </w:p>
    <w:p>
      <w:pPr>
        <w:pStyle w:val="Heading2"/>
      </w:pPr>
      <w:r>
        <w:t>2.2 EKS cluster &amp; node-group module — Terraform/Modules/eks/main.tf</w:t>
      </w:r>
    </w:p>
    <w:p>
      <w:r>
        <w:t>Resources: aws_eks_cluster.main (name = var.cluster_name, version = var.kubernetes_version, vpc_config.subnet_ids = var.private_subnet_ids, endpoint_private_access = true, endpoint_public_access = true, enabled_cluster_log_types = ["api", "audit", "authenticator", "controllerManager", "scheduler"]); aws_iam_role.eks_cluster (trust policy: Service = eks.amazonaws.com) with aws_iam_role_policy_attachment.eks_cluster_policy (AmazonEKSClusterPolicy) and .eks_vpc_policy (AmazonEKSVPCResourceController); aws_eks_node_group.main (node_group_name = "${var.cluster_name}-ng-main", subnet_ids = var.private_subnet_ids, capacity_type = "ON_DEMAND", scaling_config from var.node_desired_size/max_size/min_size, update_config.max_unavailable = 1, labels = { role = "general" }); aws_iam_role.node_group (trust policy: Service = ec2.amazonaws.com) with three managed-policy attachments (AmazonEKSWorkerNodePolicy, AmazonEKS_CNI_Policy, AmazonEC2ContainerRegistryReadOnly); and the IRSA trust anchor itself — data.tls_certificate.eks (reads the cluster's OIDC issuer certificate) feeding aws_iam_openid_connect_provider.eks (client_id_list = ["sts.amazonaws.com"], thumbprint from the TLS certificate's SHA1 fingerprint). Both the cluster's log types and the node group's update_config.max_unavailable = 1 are hardcoded in this module, not exposed as variables.</w:t>
      </w:r>
    </w:p>
    <w:p>
      <w:pPr>
        <w:pStyle w:val="Heading2"/>
      </w:pPr>
      <w:r>
        <w:t>2.3 IAM / IRSA module — Terraform/Modules/iam/main.tf</w:t>
      </w:r>
    </w:p>
    <w:p>
      <w:r>
        <w:t>The module's own header comment states its scope directly: 'IAM roles for additional platform services (EKS cluster + node roles are in eks/main.tf). This module handles: ALB Controller, External DNS, Cluster Autoscaler, Karpenter' — though, as noted in the HLD (Section 3.1) and Section 6 of this document, no Karpenter resources are actually defined below that comment. Three role/policy pairs exist, each following the same shape: an aws_iam_role trusting var.oidc_provider_arn via sts:AssumeRoleWithWebIdentity, gated by a StringEquals condition on {oidc_provider_id}:aud = sts.amazonaws.com and {oidc_provider_id}:sub = system:serviceaccount:&lt;namespace&gt;:&lt;name&gt;: aws_iam_role.alb_controller (sub = kube-system:aws-load-balancer-controller) attached to aws_iam_policy.alb_controller, whose policy document is loaded verbatim from policies/alb-controller-policy.json (the upstream AWS-published ALB Controller IAM policy — ELB/EC2/ACM/WAF/Shield describe+mutate actions scoped where possible by the elbv2.k8s.aws/cluster resource tag); aws_iam_role.cluster_autoscaler (sub = kube-system:cluster-autoscaler) with an inline aws_iam_role_policy granting autoscaling:Describe*, ec2:Describe*/GetInstanceTypesFrom..., and eks:DescribeNodegroup (read) plus autoscaling:SetDesiredCapacity and autoscaling:TerminateInstanceInAutoScalingGroup (write) — both on Resource = "*"; aws_iam_role.external_dns (sub = kube-system:external-dns) with an inline policy granting route53:ChangeResourceRecordSets on arn:aws:route53:::hostedzone/* and route53:ListHostedZones/ListResourceRecordSets on Resource = "*".</w:t>
      </w:r>
    </w:p>
    <w:p>
      <w:pPr>
        <w:pStyle w:val="Heading2"/>
      </w:pPr>
      <w:r>
        <w:t>2.4 Environment root modules — Terraform/Environments/{dev,prod}/main.tf</w:t>
      </w:r>
    </w:p>
    <w:p>
      <w:r>
        <w:t>dev/main.tf: required_version &gt;= 1.6.0, aws provider ~&gt; 5.0, region = var.aws_region (default ap-south-1), default_tags applied to every resource (Project, Environment = "dev", ManagedBy = "terraform", Owner = "ravi-shekhar-reddy"). Calls module "vpc" with vpc_cidr 10.0.0.0/16, public_subnet_cidrs [10.0.1.0/24, 10.0.2.0/24], private_subnet_cidrs [10.0.10.0/24, 10.0.11.0/24], availability_zones [ap-south-1a, ap-south-1b]; then module "eks" with kubernetes_version 1.30, node_instance_types [t3.medium], node_desired_size 2, node_max_size 4, node_min_size 1. local.cluster_name = "${var.project_name}-${var.environment}" (resolves to eks-platform-dev per terraform.tfvars). dev does not call module "iam" — this is a real, verifiable asymmetry with prod, not a design inconsistency introduced by this document.</w:t>
      </w:r>
    </w:p>
    <w:p>
      <w:r>
        <w:t>prod/main.tf: same provider/version constraints, Environment = "prod" tag. Calls module "vpc" with vpc_cidr 10.1.0.0/16, three public and three private subnet CIDRs, three AZs (ap-south-1a/1b/1c); module "eks" with node_instance_types [m5.large], node_desired_size 3, node_max_size 10, node_min_size 3; and — unlike dev — module "iam" wired to module.eks.oidc_provider_arn / oidc_provider_url. Additionally provisions aws_s3_bucket.backups (name = "${var.project_name}-prod-backups-${account_id}") with versioning and default aws:kms server-side encryption enabled. Root outputs expose cluster_name, cluster_endpoint, and alb_controller_role.</w:t>
      </w:r>
    </w:p>
    <w:p>
      <w:r>
        <w:t>Both environment root modules currently ship their backend "s3" block commented out; state is local until Terraform/backend.tf has been applied once (out of band, per the README) and the block is manually uncommented with the bucket/key/region/dynamodb_table it creates.</w:t>
      </w:r>
    </w:p>
    <w:p>
      <w:pPr>
        <w:pStyle w:val="Heading2"/>
      </w:pPr>
      <w:r>
        <w:t>2.5 Terraform bootstrap — Terraform/backend.tf</w:t>
      </w:r>
    </w:p>
    <w:p>
      <w:r>
        <w:t>A standalone root module (not part of dev or prod) that provisions the remote-state backend itself: aws_s3_bucket.terraform_state (name = "eks-platform-terraform-state-${account_id}", lifecycle.prevent_destroy = true), aws_s3_bucket_versioning (Enabled), aws_s3_bucket_server_side_encryption_configuration (aws:kms), aws_s3_bucket_public_access_block (all four flags true), and aws_dynamodb_table.terraform_locks (name = "terraform-state-lock", billing_mode PAY_PER_REQUEST, hash_key "LockID"). Outputs state_bucket_name and lock_table_name for use when filling in each environment's backend block.</w:t>
      </w:r>
    </w:p>
    <w:p>
      <w:pPr>
        <w:pStyle w:val="Heading2"/>
      </w:pPr>
      <w:r>
        <w:t>2.6 GitOps add-ons — Kubernetes/argocd/applications/*.yaml</w:t>
      </w:r>
    </w:p>
    <w:p>
      <w:r>
        <w:t>monitoring.yaml: an argoproj.io/v1alpha1 Application named kube-prometheus-stack, project default, source.repoURL = https://prometheus-community.github.io/helm-charts, chart kube-prometheus-stack, targetRevision 58.1.3, helm.valueFiles = [values.yaml], destination namespace monitoring, syncPolicy.automated {prune: true, selfHeal: true}, syncOptions [CreateNamespace=true].</w:t>
      </w:r>
    </w:p>
    <w:p>
      <w:r>
        <w:t>sealed-secrets.yaml: an Application named sealed-secrets, source.repoURL = https://bitnami-labs.github.io/sealed-secrets, chart sealed-secrets, targetRevision 2.15.0, destination namespace kube-system, syncPolicy.automated {prune: true, selfHeal: true} (no CreateNamespace option needed since kube-system always exists).</w:t>
      </w:r>
    </w:p>
    <w:p>
      <w:r>
        <w:t>Kubernetes/monitoring/prometheus-values.yaml (referenced by the monitoring Application's helm.valueFiles): grafana.persistence 5Gi, a custom "platform" dashboard provider loading two community dashboards (kubernetes-cluster grafana.com id 7249 rev 1, node-exporter id 1860 rev 37); prometheus.prometheusSpec.retention 15d / retentionSize 18GB with a 20Gi PVC, podMonitorSelectorNilUsesHelmValues and serviceMonitorSelectorNilUsesHelmValues both set false (so Prometheus only picks up explicitly selected Pod/ServiceMonitors plus the additionalScrapeConfigs job below), and an additionalScrapeConfigs job "platform-pods" using a kubernetes_sd_configs pod role with relabel_configs that keep only pods annotated prometheus.io/scrape: "true" and rewrite __metrics_path__ from prometheus.io/path; alertmanager with a 2Gi PVC; nodeExporter and kubeStateMetrics both enabled.</w:t>
      </w:r>
    </w:p>
    <w:p>
      <w:pPr>
        <w:pStyle w:val="Heading2"/>
      </w:pPr>
      <w:r>
        <w:t>2.7 Sample application — Apps/sample-app/</w:t>
      </w:r>
    </w:p>
    <w:p>
      <w:r>
        <w:t>app.py: a Flask app with three routes — GET / returns a JSON payload (service, status, hostname via socket.gethostname(), UTC timestamp, APP_VERSION and ENVIRONMENT from env vars); GET /health returns {"status": "ok"}, 200; GET /ready returns {"status": "ready"}, 200. Dockerfile: python:3.12-slim base, a dedicated non-root appuser/appgroup created via addgroup/adduser --system, dependencies installed before the app is copied in, ownership chowned to appuser, USER appuser before EXPOSE 8080, a Docker HEALTHCHECK polling /health every 30s, and CMD gunicorn --bind 0.0.0.0:8080 --workers 2 app:app.</w:t>
      </w:r>
    </w:p>
    <w:p>
      <w:r>
        <w:t>k8s/deployment.yaml: replicas 2, RollingUpdate strategy with maxUnavailable 0 / maxSurge 1, pod securityContext runAsNonRoot / runAsUser 1000 / fsGroup 2000, container securityContext allowPrivilegeEscalation false and capabilities.drop [ALL], prometheus.io/scrape=true and prometheus.io/port=8080 pod annotations (picked up by the additionalScrapeConfigs job in Section 2.6), resource requests 100m CPU/128Mi memory and limits 500m CPU/256Mi memory, livenessProbe on /health (initialDelaySeconds 15, periodSeconds 20) and readinessProbe on /ready (initialDelaySeconds 5, periodSeconds 10), and a preferred podAntiAffinity rule spreading replicas across distinct nodes (topologyKey kubernetes.io/hostname). The image reference your-ecr-repo/sample-app:latest is a literal placeholder pending a real ECR repository.</w:t>
      </w:r>
    </w:p>
    <w:p>
      <w:r>
        <w:t>k8s/service.yaml: ClusterIP Service named sample-app, port 80 -&gt; targetPort 8080. k8s/ingress.yaml: networking.k8s.io/v1 Ingress annotated kubernetes.io/ingress.class: alb, alb.ingress.kubernetes.io/scheme: internet-facing, target-type: ip, listen-ports [HTTP 80, HTTPS 443], ssl-redirect 443, and ALB health-check annotations pointed at /health (15s interval, healthy threshold 2, unhealthy threshold 3); a single host rule for app.eks-platform.example.com. k8s/hpa.yaml: autoscaling/v2 HPA, minReplicas 2 / maxReplicas 10, targeting 70% average CPU and 80% average memory utilization, with an asymmetric behavior block (scaleDown: 300s stabilization window, 1 pod per 60s; scaleUp: 60s stabilization window, 2 pods per 60s). k8s/networkpolicy.yaml: restricts ingress to traffic from the ingress-nginx namespace or same-namespace pods on port 8080, and egress to a "data" namespace on port 3306 plus unrestricted DNS (53) and HTTPS (443) egress.</w:t>
      </w:r>
    </w:p>
    <w:p>
      <w:pPr>
        <w:pStyle w:val="Heading2"/>
      </w:pPr>
      <w:r>
        <w:t>2.8 CI/CD workflows — .github/workflows/</w:t>
      </w:r>
    </w:p>
    <w:p>
      <w:r>
        <w:t>terraform-plan.yaml: triggers on pull_request to main, paths Terraform/**; permissions id-token: write (for OIDC), contents: read, pull-requests: write; concurrency group keyed per environment+PR number with cancel-in-progress; a matrix over [dev, prod] (fail-fast: false); steps are checkout, configure-aws-credentials with role-to-assume: secrets.AWS_ROLE_ARN, setup-terraform (version 1.7.0), terraform fmt -check -recursive (run from Terraform/), terraform init and validate (run from Terraform/Environments/&lt;env&gt;), setup-tflint (v0.50.3) and tflint --recursive (from Terraform/), terraform plan -no-color -out=tfplan piped through tee to plan_output.txt, and a github-script step that reads that file and posts it (truncated at 65,000 characters) as a PR comment.</w:t>
      </w:r>
    </w:p>
    <w:p>
      <w:r>
        <w:t>terraform-apply.yaml: triggers on push to main, paths Terraform/**; permissions id-token: write, contents: read; uses GitHub Environments (environment: ${{ matrix.environment }}) so environment-scoped secrets resolve automatically and, if required reviewers are configured on the prod Environment in repo Settings, the job pauses for manual approval before applying to prod; concurrency group keyed per environment with cancel-in-progress: false; matrix [dev, prod] with max-parallel: 1 (dev and prod are never applied concurrently); steps are checkout, configure-aws-credentials, setup-terraform, fmt -check, init, validate, terraform plan -out=tfplan, terraform apply tfplan, aws eks update-kubeconfig --name eks-platform-${{ matrix.environment }}, and kubectl get nodes as a smoke check.</w:t>
      </w:r>
    </w:p>
    <w:p>
      <w:pPr>
        <w:pStyle w:val="Heading2"/>
      </w:pPr>
      <w:r>
        <w:t>2.9 Operational scripts — Scripts/</w:t>
      </w:r>
    </w:p>
    <w:p>
      <w:r>
        <w:t>setup.sh (bash, set -euo pipefail, positional args CLUSTER_NAME default eks-platform-dev and REGION default ap-south-1): [1/5] aws eks update-kubeconfig; [2/5] create the argocd namespace (idempotent via --dry-run=client -o yaml | kubectl apply -f -) and apply ArgoCD's upstream stable install.yaml, then kubectl wait --for=condition=available --timeout=300s on deployment/argocd-server; [3/5] kubectl apply -f Kubernetes/argocd/applications/; [4/5] install the upstream metrics-server components.yaml; [5/5] kubectl get nodes, kubectl get pods -n argocd, kubectl get pods -n monitoring, then decode and print the ArgoCD initial-admin-secret password and a reminder to port-forward argocd-server.</w:t>
      </w:r>
    </w:p>
    <w:p>
      <w:r>
        <w:t>cost_optimizer.py (Python 3, boto3, dataclasses Finding/CostReport): check_idle_ec2() paginates ec2:DescribeInstances (running only), pulls 7-day average CPUUtilization per instance via CloudWatch get_metric_statistics (Period 86400, Statistics [Average]), and flags any instance averaging under 5% CPU with a flat estimated saving of $50/month; check_unattached_ebs() paginates ec2:DescribeVolumes (status = available) and estimates $0.08/GB/month; check_unused_elastic_ips() lists ec2:DescribeAddresses and flags any address with neither an InstanceId nor a NetworkInterfaceId at a flat $3.65/month. run_audit() drives all three checks against a given region and the caller's account id (sts:GetCallerIdentity); print_report() prints a formatted summary to stdout and writes cost_report.json. Invoked as python Scripts/cost_optimizer.py --region &lt;region&gt;; not wired into CI or run on a schedule.</w:t>
      </w:r>
    </w:p>
    <w:p>
      <w:pPr>
        <w:pStyle w:val="Heading1"/>
      </w:pPr>
      <w:r>
        <w:t>3. Module variable/output contracts and dependency graph</w:t>
      </w:r>
    </w:p>
    <w:p>
      <w:pPr>
        <w:pStyle w:val="Heading2"/>
      </w:pPr>
      <w:r>
        <w:t>3.1 vpc module — Terraform/Modules/vpc/variables.tf, outputs.tf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Type</w:t>
            </w:r>
          </w:p>
        </w:tc>
        <w:tc>
          <w:tcPr>
            <w:tcW w:type="dxa" w:w="2160"/>
          </w:tcPr>
          <w:p>
            <w:r>
              <w:rPr>
                <w:b/>
              </w:rPr>
              <w:t>Default</w:t>
            </w:r>
          </w:p>
        </w:tc>
        <w:tc>
          <w:tcPr>
            <w:tcW w:type="dxa" w:w="2160"/>
          </w:tcPr>
          <w:p>
            <w:r>
              <w:rPr>
                <w:b/>
              </w:rPr>
              <w:t>Description</w:t>
            </w:r>
          </w:p>
        </w:tc>
      </w:tr>
      <w:tr>
        <w:tc>
          <w:tcPr>
            <w:tcW w:type="dxa" w:w="2160"/>
          </w:tcPr>
          <w:p>
            <w:r>
              <w:t>project_name</w:t>
            </w:r>
          </w:p>
        </w:tc>
        <w:tc>
          <w:tcPr>
            <w:tcW w:type="dxa" w:w="2160"/>
          </w:tcPr>
          <w:p>
            <w:r>
              <w:t>string</w:t>
            </w:r>
          </w:p>
        </w:tc>
        <w:tc>
          <w:tcPr>
            <w:tcW w:type="dxa" w:w="2160"/>
          </w:tcPr>
          <w:p>
            <w:r>
              <w:t>(required)</w:t>
            </w:r>
          </w:p>
        </w:tc>
        <w:tc>
          <w:tcPr>
            <w:tcW w:type="dxa" w:w="2160"/>
          </w:tcPr>
          <w:p>
            <w:r>
              <w:t>Used for resource naming/tagging.</w:t>
            </w:r>
          </w:p>
        </w:tc>
      </w:tr>
      <w:tr>
        <w:tc>
          <w:tcPr>
            <w:tcW w:type="dxa" w:w="2160"/>
          </w:tcPr>
          <w:p>
            <w:r>
              <w:t>cluster_name</w:t>
            </w:r>
          </w:p>
        </w:tc>
        <w:tc>
          <w:tcPr>
            <w:tcW w:type="dxa" w:w="2160"/>
          </w:tcPr>
          <w:p>
            <w:r>
              <w:t>string</w:t>
            </w:r>
          </w:p>
        </w:tc>
        <w:tc>
          <w:tcPr>
            <w:tcW w:type="dxa" w:w="2160"/>
          </w:tcPr>
          <w:p>
            <w:r>
              <w:t>(required)</w:t>
            </w:r>
          </w:p>
        </w:tc>
        <w:tc>
          <w:tcPr>
            <w:tcW w:type="dxa" w:w="2160"/>
          </w:tcPr>
          <w:p>
            <w:r>
              <w:t>Used for the karpenter.sh/discovery subnet tag.</w:t>
            </w:r>
          </w:p>
        </w:tc>
      </w:tr>
      <w:tr>
        <w:tc>
          <w:tcPr>
            <w:tcW w:type="dxa" w:w="2160"/>
          </w:tcPr>
          <w:p>
            <w:r>
              <w:t>vpc_cidr</w:t>
            </w:r>
          </w:p>
        </w:tc>
        <w:tc>
          <w:tcPr>
            <w:tcW w:type="dxa" w:w="2160"/>
          </w:tcPr>
          <w:p>
            <w:r>
              <w:t>string</w:t>
            </w:r>
          </w:p>
        </w:tc>
        <w:tc>
          <w:tcPr>
            <w:tcW w:type="dxa" w:w="2160"/>
          </w:tcPr>
          <w:p>
            <w:r>
              <w:t>10.0.0.0/16</w:t>
            </w:r>
          </w:p>
        </w:tc>
        <w:tc>
          <w:tcPr>
            <w:tcW w:type="dxa" w:w="2160"/>
          </w:tcPr>
          <w:p>
            <w:r>
              <w:t>CIDR block for the VPC.</w:t>
            </w:r>
          </w:p>
        </w:tc>
      </w:tr>
      <w:tr>
        <w:tc>
          <w:tcPr>
            <w:tcW w:type="dxa" w:w="2160"/>
          </w:tcPr>
          <w:p>
            <w:r>
              <w:t>public_subnet_cidrs</w:t>
            </w:r>
          </w:p>
        </w:tc>
        <w:tc>
          <w:tcPr>
            <w:tcW w:type="dxa" w:w="2160"/>
          </w:tcPr>
          <w:p>
            <w:r>
              <w:t>list(string)</w:t>
            </w:r>
          </w:p>
        </w:tc>
        <w:tc>
          <w:tcPr>
            <w:tcW w:type="dxa" w:w="2160"/>
          </w:tcPr>
          <w:p>
            <w:r>
              <w:t>(required)</w:t>
            </w:r>
          </w:p>
        </w:tc>
        <w:tc>
          <w:tcPr>
            <w:tcW w:type="dxa" w:w="2160"/>
          </w:tcPr>
          <w:p>
            <w:r>
              <w:t>One entry per public subnet/AZ.</w:t>
            </w:r>
          </w:p>
        </w:tc>
      </w:tr>
      <w:tr>
        <w:tc>
          <w:tcPr>
            <w:tcW w:type="dxa" w:w="2160"/>
          </w:tcPr>
          <w:p>
            <w:r>
              <w:t>private_subnet_cidrs</w:t>
            </w:r>
          </w:p>
        </w:tc>
        <w:tc>
          <w:tcPr>
            <w:tcW w:type="dxa" w:w="2160"/>
          </w:tcPr>
          <w:p>
            <w:r>
              <w:t>list(string)</w:t>
            </w:r>
          </w:p>
        </w:tc>
        <w:tc>
          <w:tcPr>
            <w:tcW w:type="dxa" w:w="2160"/>
          </w:tcPr>
          <w:p>
            <w:r>
              <w:t>(required)</w:t>
            </w:r>
          </w:p>
        </w:tc>
        <w:tc>
          <w:tcPr>
            <w:tcW w:type="dxa" w:w="2160"/>
          </w:tcPr>
          <w:p>
            <w:r>
              <w:t>One entry per private subnet/AZ.</w:t>
            </w:r>
          </w:p>
        </w:tc>
      </w:tr>
      <w:tr>
        <w:tc>
          <w:tcPr>
            <w:tcW w:type="dxa" w:w="2160"/>
          </w:tcPr>
          <w:p>
            <w:r>
              <w:t>availability_zones</w:t>
            </w:r>
          </w:p>
        </w:tc>
        <w:tc>
          <w:tcPr>
            <w:tcW w:type="dxa" w:w="2160"/>
          </w:tcPr>
          <w:p>
            <w:r>
              <w:t>list(string)</w:t>
            </w:r>
          </w:p>
        </w:tc>
        <w:tc>
          <w:tcPr>
            <w:tcW w:type="dxa" w:w="2160"/>
          </w:tcPr>
          <w:p>
            <w:r>
              <w:t>(required)</w:t>
            </w:r>
          </w:p>
        </w:tc>
        <w:tc>
          <w:tcPr>
            <w:tcW w:type="dxa" w:w="2160"/>
          </w:tcPr>
          <w:p>
            <w:r>
              <w:t>Must align index-for-index with the CIDR lists.</w:t>
            </w:r>
          </w:p>
        </w:tc>
      </w:tr>
      <w:tr>
        <w:tc>
          <w:tcPr>
            <w:tcW w:type="dxa" w:w="2160"/>
          </w:tcPr>
          <w:p>
            <w:r>
              <w:t>tags</w:t>
            </w:r>
          </w:p>
        </w:tc>
        <w:tc>
          <w:tcPr>
            <w:tcW w:type="dxa" w:w="2160"/>
          </w:tcPr>
          <w:p>
            <w:r>
              <w:t>map(string)</w:t>
            </w:r>
          </w:p>
        </w:tc>
        <w:tc>
          <w:tcPr>
            <w:tcW w:type="dxa" w:w="2160"/>
          </w:tcPr>
          <w:p>
            <w:r>
              <w:t>{}</w:t>
            </w:r>
          </w:p>
        </w:tc>
        <w:tc>
          <w:tcPr>
            <w:tcW w:type="dxa" w:w="2160"/>
          </w:tcPr>
          <w:p>
            <w:r>
              <w:t>Merged onto every resource's tag map.</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Output</w:t>
            </w:r>
          </w:p>
        </w:tc>
        <w:tc>
          <w:tcPr>
            <w:tcW w:type="dxa" w:w="4320"/>
          </w:tcPr>
          <w:p>
            <w:r>
              <w:rPr>
                <w:b/>
              </w:rPr>
              <w:t>Description</w:t>
            </w:r>
          </w:p>
        </w:tc>
      </w:tr>
      <w:tr>
        <w:tc>
          <w:tcPr>
            <w:tcW w:type="dxa" w:w="4320"/>
          </w:tcPr>
          <w:p>
            <w:r>
              <w:t>vpc_id</w:t>
            </w:r>
          </w:p>
        </w:tc>
        <w:tc>
          <w:tcPr>
            <w:tcW w:type="dxa" w:w="4320"/>
          </w:tcPr>
          <w:p>
            <w:r>
              <w:t>ID of the created VPC.</w:t>
            </w:r>
          </w:p>
        </w:tc>
      </w:tr>
      <w:tr>
        <w:tc>
          <w:tcPr>
            <w:tcW w:type="dxa" w:w="4320"/>
          </w:tcPr>
          <w:p>
            <w:r>
              <w:t>public_subnet_ids</w:t>
            </w:r>
          </w:p>
        </w:tc>
        <w:tc>
          <w:tcPr>
            <w:tcW w:type="dxa" w:w="4320"/>
          </w:tcPr>
          <w:p>
            <w:r>
              <w:t>List of public subnet IDs (aws_subnet.public[*].id).</w:t>
            </w:r>
          </w:p>
        </w:tc>
      </w:tr>
      <w:tr>
        <w:tc>
          <w:tcPr>
            <w:tcW w:type="dxa" w:w="4320"/>
          </w:tcPr>
          <w:p>
            <w:r>
              <w:t>private_subnet_ids</w:t>
            </w:r>
          </w:p>
        </w:tc>
        <w:tc>
          <w:tcPr>
            <w:tcW w:type="dxa" w:w="4320"/>
          </w:tcPr>
          <w:p>
            <w:r>
              <w:t>List of private subnet IDs — consumed directly by the eks module.</w:t>
            </w:r>
          </w:p>
        </w:tc>
      </w:tr>
    </w:tbl>
    <w:p/>
    <w:p>
      <w:pPr>
        <w:pStyle w:val="Heading2"/>
      </w:pPr>
      <w:r>
        <w:t>3.2 eks module — Terraform/Modules/eks/variables.tf, outputs.tf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Type</w:t>
            </w:r>
          </w:p>
        </w:tc>
        <w:tc>
          <w:tcPr>
            <w:tcW w:type="dxa" w:w="2160"/>
          </w:tcPr>
          <w:p>
            <w:r>
              <w:rPr>
                <w:b/>
              </w:rPr>
              <w:t>Default</w:t>
            </w:r>
          </w:p>
        </w:tc>
        <w:tc>
          <w:tcPr>
            <w:tcW w:type="dxa" w:w="2160"/>
          </w:tcPr>
          <w:p>
            <w:r>
              <w:rPr>
                <w:b/>
              </w:rPr>
              <w:t>Description</w:t>
            </w:r>
          </w:p>
        </w:tc>
      </w:tr>
      <w:tr>
        <w:tc>
          <w:tcPr>
            <w:tcW w:type="dxa" w:w="2160"/>
          </w:tcPr>
          <w:p>
            <w:r>
              <w:t>cluster_name</w:t>
            </w:r>
          </w:p>
        </w:tc>
        <w:tc>
          <w:tcPr>
            <w:tcW w:type="dxa" w:w="2160"/>
          </w:tcPr>
          <w:p>
            <w:r>
              <w:t>string</w:t>
            </w:r>
          </w:p>
        </w:tc>
        <w:tc>
          <w:tcPr>
            <w:tcW w:type="dxa" w:w="2160"/>
          </w:tcPr>
          <w:p>
            <w:r>
              <w:t>(required)</w:t>
            </w:r>
          </w:p>
        </w:tc>
        <w:tc>
          <w:tcPr>
            <w:tcW w:type="dxa" w:w="2160"/>
          </w:tcPr>
          <w:p>
            <w:r>
              <w:t>EKS cluster and node group naming.</w:t>
            </w:r>
          </w:p>
        </w:tc>
      </w:tr>
      <w:tr>
        <w:tc>
          <w:tcPr>
            <w:tcW w:type="dxa" w:w="2160"/>
          </w:tcPr>
          <w:p>
            <w:r>
              <w:t>kubernetes_version</w:t>
            </w:r>
          </w:p>
        </w:tc>
        <w:tc>
          <w:tcPr>
            <w:tcW w:type="dxa" w:w="2160"/>
          </w:tcPr>
          <w:p>
            <w:r>
              <w:t>string</w:t>
            </w:r>
          </w:p>
        </w:tc>
        <w:tc>
          <w:tcPr>
            <w:tcW w:type="dxa" w:w="2160"/>
          </w:tcPr>
          <w:p>
            <w:r>
              <w:t>1.30</w:t>
            </w:r>
          </w:p>
        </w:tc>
        <w:tc>
          <w:tcPr>
            <w:tcW w:type="dxa" w:w="2160"/>
          </w:tcPr>
          <w:p>
            <w:r>
              <w:t>EKS control-plane version.</w:t>
            </w:r>
          </w:p>
        </w:tc>
      </w:tr>
      <w:tr>
        <w:tc>
          <w:tcPr>
            <w:tcW w:type="dxa" w:w="2160"/>
          </w:tcPr>
          <w:p>
            <w:r>
              <w:t>private_subnet_ids</w:t>
            </w:r>
          </w:p>
        </w:tc>
        <w:tc>
          <w:tcPr>
            <w:tcW w:type="dxa" w:w="2160"/>
          </w:tcPr>
          <w:p>
            <w:r>
              <w:t>list(string)</w:t>
            </w:r>
          </w:p>
        </w:tc>
        <w:tc>
          <w:tcPr>
            <w:tcW w:type="dxa" w:w="2160"/>
          </w:tcPr>
          <w:p>
            <w:r>
              <w:t>(required)</w:t>
            </w:r>
          </w:p>
        </w:tc>
        <w:tc>
          <w:tcPr>
            <w:tcW w:type="dxa" w:w="2160"/>
          </w:tcPr>
          <w:p>
            <w:r>
              <w:t>From module.vpc.private_subnet_ids; both the cluster and the node group are placed here.</w:t>
            </w:r>
          </w:p>
        </w:tc>
      </w:tr>
      <w:tr>
        <w:tc>
          <w:tcPr>
            <w:tcW w:type="dxa" w:w="2160"/>
          </w:tcPr>
          <w:p>
            <w:r>
              <w:t>node_instance_types</w:t>
            </w:r>
          </w:p>
        </w:tc>
        <w:tc>
          <w:tcPr>
            <w:tcW w:type="dxa" w:w="2160"/>
          </w:tcPr>
          <w:p>
            <w:r>
              <w:t>list(string)</w:t>
            </w:r>
          </w:p>
        </w:tc>
        <w:tc>
          <w:tcPr>
            <w:tcW w:type="dxa" w:w="2160"/>
          </w:tcPr>
          <w:p>
            <w:r>
              <w:t>[t3.medium]</w:t>
            </w:r>
          </w:p>
        </w:tc>
        <w:tc>
          <w:tcPr>
            <w:tcW w:type="dxa" w:w="2160"/>
          </w:tcPr>
          <w:p>
            <w:r>
              <w:t>EC2 instance type(s) for the managed node group.</w:t>
            </w:r>
          </w:p>
        </w:tc>
      </w:tr>
      <w:tr>
        <w:tc>
          <w:tcPr>
            <w:tcW w:type="dxa" w:w="2160"/>
          </w:tcPr>
          <w:p>
            <w:r>
              <w:t>node_desired_size</w:t>
            </w:r>
          </w:p>
        </w:tc>
        <w:tc>
          <w:tcPr>
            <w:tcW w:type="dxa" w:w="2160"/>
          </w:tcPr>
          <w:p>
            <w:r>
              <w:t>number</w:t>
            </w:r>
          </w:p>
        </w:tc>
        <w:tc>
          <w:tcPr>
            <w:tcW w:type="dxa" w:w="2160"/>
          </w:tcPr>
          <w:p>
            <w:r>
              <w:t>2</w:t>
            </w:r>
          </w:p>
        </w:tc>
        <w:tc>
          <w:tcPr>
            <w:tcW w:type="dxa" w:w="2160"/>
          </w:tcPr>
          <w:p>
            <w:r>
              <w:t>Node group desired capacity.</w:t>
            </w:r>
          </w:p>
        </w:tc>
      </w:tr>
      <w:tr>
        <w:tc>
          <w:tcPr>
            <w:tcW w:type="dxa" w:w="2160"/>
          </w:tcPr>
          <w:p>
            <w:r>
              <w:t>node_max_size</w:t>
            </w:r>
          </w:p>
        </w:tc>
        <w:tc>
          <w:tcPr>
            <w:tcW w:type="dxa" w:w="2160"/>
          </w:tcPr>
          <w:p>
            <w:r>
              <w:t>number</w:t>
            </w:r>
          </w:p>
        </w:tc>
        <w:tc>
          <w:tcPr>
            <w:tcW w:type="dxa" w:w="2160"/>
          </w:tcPr>
          <w:p>
            <w:r>
              <w:t>6</w:t>
            </w:r>
          </w:p>
        </w:tc>
        <w:tc>
          <w:tcPr>
            <w:tcW w:type="dxa" w:w="2160"/>
          </w:tcPr>
          <w:p>
            <w:r>
              <w:t>Node group max capacity.</w:t>
            </w:r>
          </w:p>
        </w:tc>
      </w:tr>
      <w:tr>
        <w:tc>
          <w:tcPr>
            <w:tcW w:type="dxa" w:w="2160"/>
          </w:tcPr>
          <w:p>
            <w:r>
              <w:t>node_min_size</w:t>
            </w:r>
          </w:p>
        </w:tc>
        <w:tc>
          <w:tcPr>
            <w:tcW w:type="dxa" w:w="2160"/>
          </w:tcPr>
          <w:p>
            <w:r>
              <w:t>number</w:t>
            </w:r>
          </w:p>
        </w:tc>
        <w:tc>
          <w:tcPr>
            <w:tcW w:type="dxa" w:w="2160"/>
          </w:tcPr>
          <w:p>
            <w:r>
              <w:t>1</w:t>
            </w:r>
          </w:p>
        </w:tc>
        <w:tc>
          <w:tcPr>
            <w:tcW w:type="dxa" w:w="2160"/>
          </w:tcPr>
          <w:p>
            <w:r>
              <w:t>Node group min capacity.</w:t>
            </w:r>
          </w:p>
        </w:tc>
      </w:tr>
      <w:tr>
        <w:tc>
          <w:tcPr>
            <w:tcW w:type="dxa" w:w="2160"/>
          </w:tcPr>
          <w:p>
            <w:r>
              <w:t>tags</w:t>
            </w:r>
          </w:p>
        </w:tc>
        <w:tc>
          <w:tcPr>
            <w:tcW w:type="dxa" w:w="2160"/>
          </w:tcPr>
          <w:p>
            <w:r>
              <w:t>map(string)</w:t>
            </w:r>
          </w:p>
        </w:tc>
        <w:tc>
          <w:tcPr>
            <w:tcW w:type="dxa" w:w="2160"/>
          </w:tcPr>
          <w:p>
            <w:r>
              <w:t>{}</w:t>
            </w:r>
          </w:p>
        </w:tc>
        <w:tc>
          <w:tcPr>
            <w:tcW w:type="dxa" w:w="2160"/>
          </w:tcPr>
          <w:p>
            <w:r>
              <w:t>Applied to the cluster and node group.</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Output</w:t>
            </w:r>
          </w:p>
        </w:tc>
        <w:tc>
          <w:tcPr>
            <w:tcW w:type="dxa" w:w="4320"/>
          </w:tcPr>
          <w:p>
            <w:r>
              <w:rPr>
                <w:b/>
              </w:rPr>
              <w:t>Description</w:t>
            </w:r>
          </w:p>
        </w:tc>
      </w:tr>
      <w:tr>
        <w:tc>
          <w:tcPr>
            <w:tcW w:type="dxa" w:w="4320"/>
          </w:tcPr>
          <w:p>
            <w:r>
              <w:t>cluster_name</w:t>
            </w:r>
          </w:p>
        </w:tc>
        <w:tc>
          <w:tcPr>
            <w:tcW w:type="dxa" w:w="4320"/>
          </w:tcPr>
          <w:p>
            <w:r>
              <w:t>EKS cluster name.</w:t>
            </w:r>
          </w:p>
        </w:tc>
      </w:tr>
      <w:tr>
        <w:tc>
          <w:tcPr>
            <w:tcW w:type="dxa" w:w="4320"/>
          </w:tcPr>
          <w:p>
            <w:r>
              <w:t>cluster_endpoint</w:t>
            </w:r>
          </w:p>
        </w:tc>
        <w:tc>
          <w:tcPr>
            <w:tcW w:type="dxa" w:w="4320"/>
          </w:tcPr>
          <w:p>
            <w:r>
              <w:t>EKS API server endpoint URL.</w:t>
            </w:r>
          </w:p>
        </w:tc>
      </w:tr>
      <w:tr>
        <w:tc>
          <w:tcPr>
            <w:tcW w:type="dxa" w:w="4320"/>
          </w:tcPr>
          <w:p>
            <w:r>
              <w:t>cluster_ca_certificate</w:t>
            </w:r>
          </w:p>
        </w:tc>
        <w:tc>
          <w:tcPr>
            <w:tcW w:type="dxa" w:w="4320"/>
          </w:tcPr>
          <w:p>
            <w:r>
              <w:t>Base64 cluster CA data, for kubeconfig generation.</w:t>
            </w:r>
          </w:p>
        </w:tc>
      </w:tr>
      <w:tr>
        <w:tc>
          <w:tcPr>
            <w:tcW w:type="dxa" w:w="4320"/>
          </w:tcPr>
          <w:p>
            <w:r>
              <w:t>oidc_provider_arn</w:t>
            </w:r>
          </w:p>
        </w:tc>
        <w:tc>
          <w:tcPr>
            <w:tcW w:type="dxa" w:w="4320"/>
          </w:tcPr>
          <w:p>
            <w:r>
              <w:t>ARN of the IAM OIDC provider — consumed by the iam module.</w:t>
            </w:r>
          </w:p>
        </w:tc>
      </w:tr>
      <w:tr>
        <w:tc>
          <w:tcPr>
            <w:tcW w:type="dxa" w:w="4320"/>
          </w:tcPr>
          <w:p>
            <w:r>
              <w:t>oidc_provider_url</w:t>
            </w:r>
          </w:p>
        </w:tc>
        <w:tc>
          <w:tcPr>
            <w:tcW w:type="dxa" w:w="4320"/>
          </w:tcPr>
          <w:p>
            <w:r>
              <w:t>OIDC issuer URL — consumed by the iam module.</w:t>
            </w:r>
          </w:p>
        </w:tc>
      </w:tr>
    </w:tbl>
    <w:p/>
    <w:p>
      <w:pPr>
        <w:pStyle w:val="Heading2"/>
      </w:pPr>
      <w:r>
        <w:t>3.3 iam module — Terraform/Modules/iam/variables.tf, outputs.tf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Type</w:t>
            </w:r>
          </w:p>
        </w:tc>
        <w:tc>
          <w:tcPr>
            <w:tcW w:type="dxa" w:w="2160"/>
          </w:tcPr>
          <w:p>
            <w:r>
              <w:rPr>
                <w:b/>
              </w:rPr>
              <w:t>Default</w:t>
            </w:r>
          </w:p>
        </w:tc>
        <w:tc>
          <w:tcPr>
            <w:tcW w:type="dxa" w:w="2160"/>
          </w:tcPr>
          <w:p>
            <w:r>
              <w:rPr>
                <w:b/>
              </w:rPr>
              <w:t>Description</w:t>
            </w:r>
          </w:p>
        </w:tc>
      </w:tr>
      <w:tr>
        <w:tc>
          <w:tcPr>
            <w:tcW w:type="dxa" w:w="2160"/>
          </w:tcPr>
          <w:p>
            <w:r>
              <w:t>cluster_name</w:t>
            </w:r>
          </w:p>
        </w:tc>
        <w:tc>
          <w:tcPr>
            <w:tcW w:type="dxa" w:w="2160"/>
          </w:tcPr>
          <w:p>
            <w:r>
              <w:t>string</w:t>
            </w:r>
          </w:p>
        </w:tc>
        <w:tc>
          <w:tcPr>
            <w:tcW w:type="dxa" w:w="2160"/>
          </w:tcPr>
          <w:p>
            <w:r>
              <w:t>(required)</w:t>
            </w:r>
          </w:p>
        </w:tc>
        <w:tc>
          <w:tcPr>
            <w:tcW w:type="dxa" w:w="2160"/>
          </w:tcPr>
          <w:p>
            <w:r>
              <w:t>Used to name each IRSA role.</w:t>
            </w:r>
          </w:p>
        </w:tc>
      </w:tr>
      <w:tr>
        <w:tc>
          <w:tcPr>
            <w:tcW w:type="dxa" w:w="2160"/>
          </w:tcPr>
          <w:p>
            <w:r>
              <w:t>oidc_provider_arn</w:t>
            </w:r>
          </w:p>
        </w:tc>
        <w:tc>
          <w:tcPr>
            <w:tcW w:type="dxa" w:w="2160"/>
          </w:tcPr>
          <w:p>
            <w:r>
              <w:t>string</w:t>
            </w:r>
          </w:p>
        </w:tc>
        <w:tc>
          <w:tcPr>
            <w:tcW w:type="dxa" w:w="2160"/>
          </w:tcPr>
          <w:p>
            <w:r>
              <w:t>(required)</w:t>
            </w:r>
          </w:p>
        </w:tc>
        <w:tc>
          <w:tcPr>
            <w:tcW w:type="dxa" w:w="2160"/>
          </w:tcPr>
          <w:p>
            <w:r>
              <w:t>From module.eks.oidc_provider_arn; the Federated principal in each role's trust policy.</w:t>
            </w:r>
          </w:p>
        </w:tc>
      </w:tr>
      <w:tr>
        <w:tc>
          <w:tcPr>
            <w:tcW w:type="dxa" w:w="2160"/>
          </w:tcPr>
          <w:p>
            <w:r>
              <w:t>oidc_provider_url</w:t>
            </w:r>
          </w:p>
        </w:tc>
        <w:tc>
          <w:tcPr>
            <w:tcW w:type="dxa" w:w="2160"/>
          </w:tcPr>
          <w:p>
            <w:r>
              <w:t>string</w:t>
            </w:r>
          </w:p>
        </w:tc>
        <w:tc>
          <w:tcPr>
            <w:tcW w:type="dxa" w:w="2160"/>
          </w:tcPr>
          <w:p>
            <w:r>
              <w:t>(required)</w:t>
            </w:r>
          </w:p>
        </w:tc>
        <w:tc>
          <w:tcPr>
            <w:tcW w:type="dxa" w:w="2160"/>
          </w:tcPr>
          <w:p>
            <w:r>
              <w:t>From module.eks.oidc_provider_url; stripped of its https:// prefix to build the OIDC condition keys.</w:t>
            </w:r>
          </w:p>
        </w:tc>
      </w:tr>
      <w:tr>
        <w:tc>
          <w:tcPr>
            <w:tcW w:type="dxa" w:w="2160"/>
          </w:tcPr>
          <w:p>
            <w:r>
              <w:t>tags</w:t>
            </w:r>
          </w:p>
        </w:tc>
        <w:tc>
          <w:tcPr>
            <w:tcW w:type="dxa" w:w="2160"/>
          </w:tcPr>
          <w:p>
            <w:r>
              <w:t>map(string)</w:t>
            </w:r>
          </w:p>
        </w:tc>
        <w:tc>
          <w:tcPr>
            <w:tcW w:type="dxa" w:w="2160"/>
          </w:tcPr>
          <w:p>
            <w:r>
              <w:t>{}</w:t>
            </w:r>
          </w:p>
        </w:tc>
        <w:tc>
          <w:tcPr>
            <w:tcW w:type="dxa" w:w="2160"/>
          </w:tcPr>
          <w:p>
            <w:r>
              <w:t>Not currently applied to any resource in main.tf (accepted but unused).</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Output</w:t>
            </w:r>
          </w:p>
        </w:tc>
        <w:tc>
          <w:tcPr>
            <w:tcW w:type="dxa" w:w="4320"/>
          </w:tcPr>
          <w:p>
            <w:r>
              <w:rPr>
                <w:b/>
              </w:rPr>
              <w:t>Description</w:t>
            </w:r>
          </w:p>
        </w:tc>
      </w:tr>
      <w:tr>
        <w:tc>
          <w:tcPr>
            <w:tcW w:type="dxa" w:w="4320"/>
          </w:tcPr>
          <w:p>
            <w:r>
              <w:t>alb_controller_role_arn</w:t>
            </w:r>
          </w:p>
        </w:tc>
        <w:tc>
          <w:tcPr>
            <w:tcW w:type="dxa" w:w="4320"/>
          </w:tcPr>
          <w:p>
            <w:r>
              <w:t>IRSA role ARN for the AWS Load Balancer Controller ServiceAccount.</w:t>
            </w:r>
          </w:p>
        </w:tc>
      </w:tr>
      <w:tr>
        <w:tc>
          <w:tcPr>
            <w:tcW w:type="dxa" w:w="4320"/>
          </w:tcPr>
          <w:p>
            <w:r>
              <w:t>cluster_autoscaler_role_arn</w:t>
            </w:r>
          </w:p>
        </w:tc>
        <w:tc>
          <w:tcPr>
            <w:tcW w:type="dxa" w:w="4320"/>
          </w:tcPr>
          <w:p>
            <w:r>
              <w:t>IRSA role ARN for the Cluster Autoscaler ServiceAccount.</w:t>
            </w:r>
          </w:p>
        </w:tc>
      </w:tr>
      <w:tr>
        <w:tc>
          <w:tcPr>
            <w:tcW w:type="dxa" w:w="4320"/>
          </w:tcPr>
          <w:p>
            <w:r>
              <w:t>external_dns_role_arn</w:t>
            </w:r>
          </w:p>
        </w:tc>
        <w:tc>
          <w:tcPr>
            <w:tcW w:type="dxa" w:w="4320"/>
          </w:tcPr>
          <w:p>
            <w:r>
              <w:t>IRSA role ARN for the External DNS ServiceAccount.</w:t>
            </w:r>
          </w:p>
        </w:tc>
      </w:tr>
    </w:tbl>
    <w:p/>
    <w:p>
      <w:pPr>
        <w:pStyle w:val="Heading2"/>
      </w:pPr>
      <w:r>
        <w:t>3.4 Resource dependency graph</w:t>
      </w:r>
    </w:p>
    <w:p>
      <w:r>
        <w:t>The provisioning order is strictly linear across modules, and each stage's outputs are the next stage's required inputs:</w:t>
      </w:r>
    </w:p>
    <w:p>
      <w:pPr>
        <w:pStyle w:val="ListBullet"/>
      </w:pPr>
      <w:r>
        <w:t>vpc (aws_vpc, subnets, IGW, NAT Gateways, route tables) produces private_subnet_ids and public_subnet_ids.</w:t>
      </w:r>
    </w:p>
    <w:p>
      <w:pPr>
        <w:pStyle w:val="ListBullet"/>
      </w:pPr>
      <w:r>
        <w:t>eks consumes private_subnet_ids to place both aws_eks_cluster.main and aws_eks_node_group.main, and additionally creates the OIDC provider (dependent on the cluster's own identity[0].oidc[0].issuer, so the cluster must exist first); it produces oidc_provider_arn / oidc_provider_url.</w:t>
      </w:r>
    </w:p>
    <w:p>
      <w:pPr>
        <w:pStyle w:val="ListBullet"/>
      </w:pPr>
      <w:r>
        <w:t>iam (prod only) consumes oidc_provider_arn/url to create the three IRSA roles; it has no infrastructure dependents within Terraform itself — its outputs are consumed by Kubernetes ServiceAccount annotations that are applied out of band (not by Terraform).</w:t>
      </w:r>
    </w:p>
    <w:p>
      <w:pPr>
        <w:pStyle w:val="ListBullet"/>
      </w:pPr>
      <w:r>
        <w:t>Kubernetes workloads (ArgoCD Applications, the sample app) depend on the eks module's cluster existing and being reachable, but are applied via kubectl/ArgoCD, not via a Terraform kubernetes/helm provider — there is no Terraform-level dependency edge from Kubernetes manifests back to the eks module; the link is operational (Scripts/setup.sh runs after terraform apply completes).</w:t>
      </w:r>
    </w:p>
    <w:p>
      <w:r>
        <w:t>In short: VPC -&gt; EKS cluster + node group + OIDC provider -&gt; IAM/IRSA roles (prod only) -&gt; [operator runs Scripts/setup.sh] -&gt; ArgoCD -&gt; ArgoCD Applications (monitoring, sealed-secrets) -&gt; sample app (manual kubectl apply, or a future ArgoCD Application).</w:t>
      </w:r>
    </w:p>
    <w:p>
      <w:pPr>
        <w:pStyle w:val="Heading2"/>
      </w:pPr>
      <w:r>
        <w:t>3.5 CI/CD pipeline stage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Workflow</w:t>
            </w:r>
          </w:p>
        </w:tc>
        <w:tc>
          <w:tcPr>
            <w:tcW w:type="dxa" w:w="2880"/>
          </w:tcPr>
          <w:p>
            <w:r>
              <w:rPr>
                <w:b/>
              </w:rPr>
              <w:t>Stage</w:t>
            </w:r>
          </w:p>
        </w:tc>
        <w:tc>
          <w:tcPr>
            <w:tcW w:type="dxa" w:w="2880"/>
          </w:tcPr>
          <w:p>
            <w:r>
              <w:rPr>
                <w:b/>
              </w:rPr>
              <w:t>Command</w:t>
            </w:r>
          </w:p>
        </w:tc>
      </w:tr>
      <w:tr>
        <w:tc>
          <w:tcPr>
            <w:tcW w:type="dxa" w:w="2880"/>
          </w:tcPr>
          <w:p>
            <w:r>
              <w:t>terraform-plan.yaml</w:t>
            </w:r>
          </w:p>
        </w:tc>
        <w:tc>
          <w:tcPr>
            <w:tcW w:type="dxa" w:w="2880"/>
          </w:tcPr>
          <w:p>
            <w:r>
              <w:t>Format check</w:t>
            </w:r>
          </w:p>
        </w:tc>
        <w:tc>
          <w:tcPr>
            <w:tcW w:type="dxa" w:w="2880"/>
          </w:tcPr>
          <w:p>
            <w:r>
              <w:t>terraform fmt -check -recursive (in Terraform/)</w:t>
            </w:r>
          </w:p>
        </w:tc>
      </w:tr>
      <w:tr>
        <w:tc>
          <w:tcPr>
            <w:tcW w:type="dxa" w:w="2880"/>
          </w:tcPr>
          <w:p>
            <w:r>
              <w:t>terraform-plan.yaml</w:t>
            </w:r>
          </w:p>
        </w:tc>
        <w:tc>
          <w:tcPr>
            <w:tcW w:type="dxa" w:w="2880"/>
          </w:tcPr>
          <w:p>
            <w:r>
              <w:t>Init</w:t>
            </w:r>
          </w:p>
        </w:tc>
        <w:tc>
          <w:tcPr>
            <w:tcW w:type="dxa" w:w="2880"/>
          </w:tcPr>
          <w:p>
            <w:r>
              <w:t>terraform init (in Terraform/Environments/&lt;env&gt;)</w:t>
            </w:r>
          </w:p>
        </w:tc>
      </w:tr>
      <w:tr>
        <w:tc>
          <w:tcPr>
            <w:tcW w:type="dxa" w:w="2880"/>
          </w:tcPr>
          <w:p>
            <w:r>
              <w:t>terraform-plan.yaml</w:t>
            </w:r>
          </w:p>
        </w:tc>
        <w:tc>
          <w:tcPr>
            <w:tcW w:type="dxa" w:w="2880"/>
          </w:tcPr>
          <w:p>
            <w:r>
              <w:t>Validate</w:t>
            </w:r>
          </w:p>
        </w:tc>
        <w:tc>
          <w:tcPr>
            <w:tcW w:type="dxa" w:w="2880"/>
          </w:tcPr>
          <w:p>
            <w:r>
              <w:t>terraform validate</w:t>
            </w:r>
          </w:p>
        </w:tc>
      </w:tr>
      <w:tr>
        <w:tc>
          <w:tcPr>
            <w:tcW w:type="dxa" w:w="2880"/>
          </w:tcPr>
          <w:p>
            <w:r>
              <w:t>terraform-plan.yaml</w:t>
            </w:r>
          </w:p>
        </w:tc>
        <w:tc>
          <w:tcPr>
            <w:tcW w:type="dxa" w:w="2880"/>
          </w:tcPr>
          <w:p>
            <w:r>
              <w:t>Lint</w:t>
            </w:r>
          </w:p>
        </w:tc>
        <w:tc>
          <w:tcPr>
            <w:tcW w:type="dxa" w:w="2880"/>
          </w:tcPr>
          <w:p>
            <w:r>
              <w:t>tflint --recursive (in Terraform/)</w:t>
            </w:r>
          </w:p>
        </w:tc>
      </w:tr>
      <w:tr>
        <w:tc>
          <w:tcPr>
            <w:tcW w:type="dxa" w:w="2880"/>
          </w:tcPr>
          <w:p>
            <w:r>
              <w:t>terraform-plan.yaml</w:t>
            </w:r>
          </w:p>
        </w:tc>
        <w:tc>
          <w:tcPr>
            <w:tcW w:type="dxa" w:w="2880"/>
          </w:tcPr>
          <w:p>
            <w:r>
              <w:t>Plan</w:t>
            </w:r>
          </w:p>
        </w:tc>
        <w:tc>
          <w:tcPr>
            <w:tcW w:type="dxa" w:w="2880"/>
          </w:tcPr>
          <w:p>
            <w:r>
              <w:t>terraform plan -no-color -out=tfplan (output teed to plan_output.txt and posted to the PR)</w:t>
            </w:r>
          </w:p>
        </w:tc>
      </w:tr>
      <w:tr>
        <w:tc>
          <w:tcPr>
            <w:tcW w:type="dxa" w:w="2880"/>
          </w:tcPr>
          <w:p>
            <w:r>
              <w:t>terraform-apply.yaml</w:t>
            </w:r>
          </w:p>
        </w:tc>
        <w:tc>
          <w:tcPr>
            <w:tcW w:type="dxa" w:w="2880"/>
          </w:tcPr>
          <w:p>
            <w:r>
              <w:t>Format check / Init / Validate</w:t>
            </w:r>
          </w:p>
        </w:tc>
        <w:tc>
          <w:tcPr>
            <w:tcW w:type="dxa" w:w="2880"/>
          </w:tcPr>
          <w:p>
            <w:r>
              <w:t>Same as plan workflow</w:t>
            </w:r>
          </w:p>
        </w:tc>
      </w:tr>
      <w:tr>
        <w:tc>
          <w:tcPr>
            <w:tcW w:type="dxa" w:w="2880"/>
          </w:tcPr>
          <w:p>
            <w:r>
              <w:t>terraform-apply.yaml</w:t>
            </w:r>
          </w:p>
        </w:tc>
        <w:tc>
          <w:tcPr>
            <w:tcW w:type="dxa" w:w="2880"/>
          </w:tcPr>
          <w:p>
            <w:r>
              <w:t>Plan</w:t>
            </w:r>
          </w:p>
        </w:tc>
        <w:tc>
          <w:tcPr>
            <w:tcW w:type="dxa" w:w="2880"/>
          </w:tcPr>
          <w:p>
            <w:r>
              <w:t>terraform plan -no-color -out=tfplan</w:t>
            </w:r>
          </w:p>
        </w:tc>
      </w:tr>
      <w:tr>
        <w:tc>
          <w:tcPr>
            <w:tcW w:type="dxa" w:w="2880"/>
          </w:tcPr>
          <w:p>
            <w:r>
              <w:t>terraform-apply.yaml</w:t>
            </w:r>
          </w:p>
        </w:tc>
        <w:tc>
          <w:tcPr>
            <w:tcW w:type="dxa" w:w="2880"/>
          </w:tcPr>
          <w:p>
            <w:r>
              <w:t>Apply</w:t>
            </w:r>
          </w:p>
        </w:tc>
        <w:tc>
          <w:tcPr>
            <w:tcW w:type="dxa" w:w="2880"/>
          </w:tcPr>
          <w:p>
            <w:r>
              <w:t>terraform apply tfplan</w:t>
            </w:r>
          </w:p>
        </w:tc>
      </w:tr>
      <w:tr>
        <w:tc>
          <w:tcPr>
            <w:tcW w:type="dxa" w:w="2880"/>
          </w:tcPr>
          <w:p>
            <w:r>
              <w:t>terraform-apply.yaml</w:t>
            </w:r>
          </w:p>
        </w:tc>
        <w:tc>
          <w:tcPr>
            <w:tcW w:type="dxa" w:w="2880"/>
          </w:tcPr>
          <w:p>
            <w:r>
              <w:t>Post-apply verification</w:t>
            </w:r>
          </w:p>
        </w:tc>
        <w:tc>
          <w:tcPr>
            <w:tcW w:type="dxa" w:w="2880"/>
          </w:tcPr>
          <w:p>
            <w:r>
              <w:t>aws eks update-kubeconfig --name eks-platform-&lt;env&gt;; kubectl get nodes</w:t>
            </w:r>
          </w:p>
        </w:tc>
      </w:tr>
    </w:tbl>
    <w:p/>
    <w:p>
      <w:pPr>
        <w:pStyle w:val="Heading2"/>
      </w:pPr>
      <w:r>
        <w:t>3.6 kubectl / Helm operational command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Purpose</w:t>
            </w:r>
          </w:p>
        </w:tc>
        <w:tc>
          <w:tcPr>
            <w:tcW w:type="dxa" w:w="4320"/>
          </w:tcPr>
          <w:p>
            <w:r>
              <w:rPr>
                <w:b/>
              </w:rPr>
              <w:t>Command</w:t>
            </w:r>
          </w:p>
        </w:tc>
      </w:tr>
      <w:tr>
        <w:tc>
          <w:tcPr>
            <w:tcW w:type="dxa" w:w="4320"/>
          </w:tcPr>
          <w:p>
            <w:r>
              <w:t>Point kubectl at a provisioned cluster</w:t>
            </w:r>
          </w:p>
        </w:tc>
        <w:tc>
          <w:tcPr>
            <w:tcW w:type="dxa" w:w="4320"/>
          </w:tcPr>
          <w:p>
            <w:r>
              <w:t>aws eks update-kubeconfig --region &lt;region&gt; --name eks-platform-&lt;env&gt;</w:t>
            </w:r>
          </w:p>
        </w:tc>
      </w:tr>
      <w:tr>
        <w:tc>
          <w:tcPr>
            <w:tcW w:type="dxa" w:w="4320"/>
          </w:tcPr>
          <w:p>
            <w:r>
              <w:t>Bootstrap ArgoCD + add-ons on a new cluster</w:t>
            </w:r>
          </w:p>
        </w:tc>
        <w:tc>
          <w:tcPr>
            <w:tcW w:type="dxa" w:w="4320"/>
          </w:tcPr>
          <w:p>
            <w:r>
              <w:t>./Scripts/setup.sh eks-platform-dev ap-south-1</w:t>
            </w:r>
          </w:p>
        </w:tc>
      </w:tr>
      <w:tr>
        <w:tc>
          <w:tcPr>
            <w:tcW w:type="dxa" w:w="4320"/>
          </w:tcPr>
          <w:p>
            <w:r>
              <w:t>Apply/refresh ArgoCD Application manifests</w:t>
            </w:r>
          </w:p>
        </w:tc>
        <w:tc>
          <w:tcPr>
            <w:tcW w:type="dxa" w:w="4320"/>
          </w:tcPr>
          <w:p>
            <w:r>
              <w:t>kubectl apply -f Kubernetes/argocd/applications/</w:t>
            </w:r>
          </w:p>
        </w:tc>
      </w:tr>
      <w:tr>
        <w:tc>
          <w:tcPr>
            <w:tcW w:type="dxa" w:w="4320"/>
          </w:tcPr>
          <w:p>
            <w:r>
              <w:t>Deploy the sample app directly (non-GitOps path)</w:t>
            </w:r>
          </w:p>
        </w:tc>
        <w:tc>
          <w:tcPr>
            <w:tcW w:type="dxa" w:w="4320"/>
          </w:tcPr>
          <w:p>
            <w:r>
              <w:t>kubectl apply -f Apps/sample-app/k8s/</w:t>
            </w:r>
          </w:p>
        </w:tc>
      </w:tr>
      <w:tr>
        <w:tc>
          <w:tcPr>
            <w:tcW w:type="dxa" w:w="4320"/>
          </w:tcPr>
          <w:p>
            <w:r>
              <w:t>Retrieve the ArgoCD initial admin password</w:t>
            </w:r>
          </w:p>
        </w:tc>
        <w:tc>
          <w:tcPr>
            <w:tcW w:type="dxa" w:w="4320"/>
          </w:tcPr>
          <w:p>
            <w:r>
              <w:t>kubectl -n argocd get secret argocd-initial-admin-secret -o jsonpath="{.data.password}" | base64 -d</w:t>
            </w:r>
          </w:p>
        </w:tc>
      </w:tr>
      <w:tr>
        <w:tc>
          <w:tcPr>
            <w:tcW w:type="dxa" w:w="4320"/>
          </w:tcPr>
          <w:p>
            <w:r>
              <w:t>Reach the ArgoCD UI locally</w:t>
            </w:r>
          </w:p>
        </w:tc>
        <w:tc>
          <w:tcPr>
            <w:tcW w:type="dxa" w:w="4320"/>
          </w:tcPr>
          <w:p>
            <w:r>
              <w:t>kubectl port-forward svc/argocd-server -n argocd 8080:443</w:t>
            </w:r>
          </w:p>
        </w:tc>
      </w:tr>
      <w:tr>
        <w:tc>
          <w:tcPr>
            <w:tcW w:type="dxa" w:w="4320"/>
          </w:tcPr>
          <w:p>
            <w:r>
              <w:t>Run the cost-optimization audit</w:t>
            </w:r>
          </w:p>
        </w:tc>
        <w:tc>
          <w:tcPr>
            <w:tcW w:type="dxa" w:w="4320"/>
          </w:tcPr>
          <w:p>
            <w:r>
              <w:t>python Scripts/cost_optimizer.py --region ap-south-1</w:t>
            </w:r>
          </w:p>
        </w:tc>
      </w:tr>
      <w:tr>
        <w:tc>
          <w:tcPr>
            <w:tcW w:type="dxa" w:w="4320"/>
          </w:tcPr>
          <w:p>
            <w:r>
              <w:t>One-time state-backend bootstrap</w:t>
            </w:r>
          </w:p>
        </w:tc>
        <w:tc>
          <w:tcPr>
            <w:tcW w:type="dxa" w:w="4320"/>
          </w:tcPr>
          <w:p>
            <w:r>
              <w:t>terraform -chdir=Terraform apply -target=aws_s3_bucket.terraform_state -target=aws_s3_bucket_versioning.terraform_state -target=aws_s3_bucket_server_side_encryption_configuration.terraform_state -target=aws_s3_bucket_public_access_block.terraform_state -target=aws_dynamodb_table.terraform_locks</w:t>
            </w:r>
          </w:p>
        </w:tc>
      </w:tr>
    </w:tbl>
    <w:p/>
    <w:p>
      <w:pPr>
        <w:pStyle w:val="Heading1"/>
      </w:pPr>
      <w:r>
        <w:t>4. Sequence flows / process flows</w:t>
      </w:r>
    </w:p>
    <w:p>
      <w:pPr>
        <w:pStyle w:val="Heading2"/>
      </w:pPr>
      <w:r>
        <w:t>4.1 Terraform plan/apply flow (CI-driven)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 / Component</w:t>
            </w:r>
          </w:p>
        </w:tc>
        <w:tc>
          <w:tcPr>
            <w:tcW w:type="dxa" w:w="2880"/>
          </w:tcPr>
          <w:p>
            <w:r>
              <w:rPr>
                <w:b/>
              </w:rPr>
              <w:t>Action</w:t>
            </w:r>
          </w:p>
        </w:tc>
      </w:tr>
      <w:tr>
        <w:tc>
          <w:tcPr>
            <w:tcW w:type="dxa" w:w="2880"/>
          </w:tcPr>
          <w:p>
            <w:r>
              <w:t>1</w:t>
            </w:r>
          </w:p>
        </w:tc>
        <w:tc>
          <w:tcPr>
            <w:tcW w:type="dxa" w:w="2880"/>
          </w:tcPr>
          <w:p>
            <w:r>
              <w:t>Developer</w:t>
            </w:r>
          </w:p>
        </w:tc>
        <w:tc>
          <w:tcPr>
            <w:tcW w:type="dxa" w:w="2880"/>
          </w:tcPr>
          <w:p>
            <w:r>
              <w:t>Opens a PR that changes a file under Terraform/**.</w:t>
            </w:r>
          </w:p>
        </w:tc>
      </w:tr>
      <w:tr>
        <w:tc>
          <w:tcPr>
            <w:tcW w:type="dxa" w:w="2880"/>
          </w:tcPr>
          <w:p>
            <w:r>
              <w:t>2</w:t>
            </w:r>
          </w:p>
        </w:tc>
        <w:tc>
          <w:tcPr>
            <w:tcW w:type="dxa" w:w="2880"/>
          </w:tcPr>
          <w:p>
            <w:r>
              <w:t>GitHub Actions (terraform-plan.yaml)</w:t>
            </w:r>
          </w:p>
        </w:tc>
        <w:tc>
          <w:tcPr>
            <w:tcW w:type="dxa" w:w="2880"/>
          </w:tcPr>
          <w:p>
            <w:r>
              <w:t>Assumes secrets.AWS_ROLE_ARN via OIDC, runs fmt -check, init, validate, tflint, and plan for each of [dev, prod] in parallel.</w:t>
            </w:r>
          </w:p>
        </w:tc>
      </w:tr>
      <w:tr>
        <w:tc>
          <w:tcPr>
            <w:tcW w:type="dxa" w:w="2880"/>
          </w:tcPr>
          <w:p>
            <w:r>
              <w:t>3</w:t>
            </w:r>
          </w:p>
        </w:tc>
        <w:tc>
          <w:tcPr>
            <w:tcW w:type="dxa" w:w="2880"/>
          </w:tcPr>
          <w:p>
            <w:r>
              <w:t>GitHub Actions</w:t>
            </w:r>
          </w:p>
        </w:tc>
        <w:tc>
          <w:tcPr>
            <w:tcW w:type="dxa" w:w="2880"/>
          </w:tcPr>
          <w:p>
            <w:r>
              <w:t>Posts the plan output (truncated to 65,000 chars) as a PR comment per environment.</w:t>
            </w:r>
          </w:p>
        </w:tc>
      </w:tr>
      <w:tr>
        <w:tc>
          <w:tcPr>
            <w:tcW w:type="dxa" w:w="2880"/>
          </w:tcPr>
          <w:p>
            <w:r>
              <w:t>4</w:t>
            </w:r>
          </w:p>
        </w:tc>
        <w:tc>
          <w:tcPr>
            <w:tcW w:type="dxa" w:w="2880"/>
          </w:tcPr>
          <w:p>
            <w:r>
              <w:t>Reviewer</w:t>
            </w:r>
          </w:p>
        </w:tc>
        <w:tc>
          <w:tcPr>
            <w:tcW w:type="dxa" w:w="2880"/>
          </w:tcPr>
          <w:p>
            <w:r>
              <w:t>Reads the posted plan, requests changes or approves.</w:t>
            </w:r>
          </w:p>
        </w:tc>
      </w:tr>
      <w:tr>
        <w:tc>
          <w:tcPr>
            <w:tcW w:type="dxa" w:w="2880"/>
          </w:tcPr>
          <w:p>
            <w:r>
              <w:t>5</w:t>
            </w:r>
          </w:p>
        </w:tc>
        <w:tc>
          <w:tcPr>
            <w:tcW w:type="dxa" w:w="2880"/>
          </w:tcPr>
          <w:p>
            <w:r>
              <w:t>Developer/Reviewer</w:t>
            </w:r>
          </w:p>
        </w:tc>
        <w:tc>
          <w:tcPr>
            <w:tcW w:type="dxa" w:w="2880"/>
          </w:tcPr>
          <w:p>
            <w:r>
              <w:t>Merges the PR to main.</w:t>
            </w:r>
          </w:p>
        </w:tc>
      </w:tr>
      <w:tr>
        <w:tc>
          <w:tcPr>
            <w:tcW w:type="dxa" w:w="2880"/>
          </w:tcPr>
          <w:p>
            <w:r>
              <w:t>6</w:t>
            </w:r>
          </w:p>
        </w:tc>
        <w:tc>
          <w:tcPr>
            <w:tcW w:type="dxa" w:w="2880"/>
          </w:tcPr>
          <w:p>
            <w:r>
              <w:t>GitHub Actions (terraform-apply.yaml)</w:t>
            </w:r>
          </w:p>
        </w:tc>
        <w:tc>
          <w:tcPr>
            <w:tcW w:type="dxa" w:w="2880"/>
          </w:tcPr>
          <w:p>
            <w:r>
              <w:t>Assumes AWS_ROLE_ARN via OIDC per environment; if the prod GitHub Environment has required reviewers configured, the prod job pauses for manual approval.</w:t>
            </w:r>
          </w:p>
        </w:tc>
      </w:tr>
      <w:tr>
        <w:tc>
          <w:tcPr>
            <w:tcW w:type="dxa" w:w="2880"/>
          </w:tcPr>
          <w:p>
            <w:r>
              <w:t>7</w:t>
            </w:r>
          </w:p>
        </w:tc>
        <w:tc>
          <w:tcPr>
            <w:tcW w:type="dxa" w:w="2880"/>
          </w:tcPr>
          <w:p>
            <w:r>
              <w:t>GitHub Actions</w:t>
            </w:r>
          </w:p>
        </w:tc>
        <w:tc>
          <w:tcPr>
            <w:tcW w:type="dxa" w:w="2880"/>
          </w:tcPr>
          <w:p>
            <w:r>
              <w:t>Re-runs fmt/init/validate/plan, then terraform apply tfplan, sequentially (max-parallel: 1) across [dev, prod].</w:t>
            </w:r>
          </w:p>
        </w:tc>
      </w:tr>
      <w:tr>
        <w:tc>
          <w:tcPr>
            <w:tcW w:type="dxa" w:w="2880"/>
          </w:tcPr>
          <w:p>
            <w:r>
              <w:t>8</w:t>
            </w:r>
          </w:p>
        </w:tc>
        <w:tc>
          <w:tcPr>
            <w:tcW w:type="dxa" w:w="2880"/>
          </w:tcPr>
          <w:p>
            <w:r>
              <w:t>GitHub Actions</w:t>
            </w:r>
          </w:p>
        </w:tc>
        <w:tc>
          <w:tcPr>
            <w:tcW w:type="dxa" w:w="2880"/>
          </w:tcPr>
          <w:p>
            <w:r>
              <w:t>Runs aws eks update-kubeconfig and kubectl get nodes as a post-apply smoke check.</w:t>
            </w:r>
          </w:p>
        </w:tc>
      </w:tr>
    </w:tbl>
    <w:p/>
    <w:p>
      <w:pPr>
        <w:pStyle w:val="Heading2"/>
      </w:pPr>
      <w:r>
        <w:t>4.2 New-cluster bootstrap flow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 / Component</w:t>
            </w:r>
          </w:p>
        </w:tc>
        <w:tc>
          <w:tcPr>
            <w:tcW w:type="dxa" w:w="2880"/>
          </w:tcPr>
          <w:p>
            <w:r>
              <w:rPr>
                <w:b/>
              </w:rPr>
              <w:t>Action</w:t>
            </w:r>
          </w:p>
        </w:tc>
      </w:tr>
      <w:tr>
        <w:tc>
          <w:tcPr>
            <w:tcW w:type="dxa" w:w="2880"/>
          </w:tcPr>
          <w:p>
            <w:r>
              <w:t>1</w:t>
            </w:r>
          </w:p>
        </w:tc>
        <w:tc>
          <w:tcPr>
            <w:tcW w:type="dxa" w:w="2880"/>
          </w:tcPr>
          <w:p>
            <w:r>
              <w:t>Operator</w:t>
            </w:r>
          </w:p>
        </w:tc>
        <w:tc>
          <w:tcPr>
            <w:tcW w:type="dxa" w:w="2880"/>
          </w:tcPr>
          <w:p>
            <w:r>
              <w:t>Runs terraform apply in Terraform/Environments/&lt;env&gt; (directly, or via the CI apply flow in 4.1) to create the VPC, EKS cluster, node group, and (prod only) IRSA roles.</w:t>
            </w:r>
          </w:p>
        </w:tc>
      </w:tr>
      <w:tr>
        <w:tc>
          <w:tcPr>
            <w:tcW w:type="dxa" w:w="2880"/>
          </w:tcPr>
          <w:p>
            <w:r>
              <w:t>2</w:t>
            </w:r>
          </w:p>
        </w:tc>
        <w:tc>
          <w:tcPr>
            <w:tcW w:type="dxa" w:w="2880"/>
          </w:tcPr>
          <w:p>
            <w:r>
              <w:t>Operator</w:t>
            </w:r>
          </w:p>
        </w:tc>
        <w:tc>
          <w:tcPr>
            <w:tcW w:type="dxa" w:w="2880"/>
          </w:tcPr>
          <w:p>
            <w:r>
              <w:t>Runs ./Scripts/setup.sh &lt;cluster_name&gt; &lt;region&gt;.</w:t>
            </w:r>
          </w:p>
        </w:tc>
      </w:tr>
      <w:tr>
        <w:tc>
          <w:tcPr>
            <w:tcW w:type="dxa" w:w="2880"/>
          </w:tcPr>
          <w:p>
            <w:r>
              <w:t>3</w:t>
            </w:r>
          </w:p>
        </w:tc>
        <w:tc>
          <w:tcPr>
            <w:tcW w:type="dxa" w:w="2880"/>
          </w:tcPr>
          <w:p>
            <w:r>
              <w:t>setup.sh</w:t>
            </w:r>
          </w:p>
        </w:tc>
        <w:tc>
          <w:tcPr>
            <w:tcW w:type="dxa" w:w="2880"/>
          </w:tcPr>
          <w:p>
            <w:r>
              <w:t>aws eks update-kubeconfig, then creates the argocd namespace and applies ArgoCD's upstream install.yaml, waiting up to 300s for deployment/argocd-server to become available.</w:t>
            </w:r>
          </w:p>
        </w:tc>
      </w:tr>
      <w:tr>
        <w:tc>
          <w:tcPr>
            <w:tcW w:type="dxa" w:w="2880"/>
          </w:tcPr>
          <w:p>
            <w:r>
              <w:t>4</w:t>
            </w:r>
          </w:p>
        </w:tc>
        <w:tc>
          <w:tcPr>
            <w:tcW w:type="dxa" w:w="2880"/>
          </w:tcPr>
          <w:p>
            <w:r>
              <w:t>setup.sh</w:t>
            </w:r>
          </w:p>
        </w:tc>
        <w:tc>
          <w:tcPr>
            <w:tcW w:type="dxa" w:w="2880"/>
          </w:tcPr>
          <w:p>
            <w:r>
              <w:t>kubectl apply -f Kubernetes/argocd/applications/ registers the kube-prometheus-stack and sealed-secrets ArgoCD Applications.</w:t>
            </w:r>
          </w:p>
        </w:tc>
      </w:tr>
      <w:tr>
        <w:tc>
          <w:tcPr>
            <w:tcW w:type="dxa" w:w="2880"/>
          </w:tcPr>
          <w:p>
            <w:r>
              <w:t>5</w:t>
            </w:r>
          </w:p>
        </w:tc>
        <w:tc>
          <w:tcPr>
            <w:tcW w:type="dxa" w:w="2880"/>
          </w:tcPr>
          <w:p>
            <w:r>
              <w:t>ArgoCD</w:t>
            </w:r>
          </w:p>
        </w:tc>
        <w:tc>
          <w:tcPr>
            <w:tcW w:type="dxa" w:w="2880"/>
          </w:tcPr>
          <w:p>
            <w:r>
              <w:t>Automated sync (prune + selfHeal) pulls both Helm charts from their upstream repos and installs them into the monitoring and kube-system namespaces respectively.</w:t>
            </w:r>
          </w:p>
        </w:tc>
      </w:tr>
      <w:tr>
        <w:tc>
          <w:tcPr>
            <w:tcW w:type="dxa" w:w="2880"/>
          </w:tcPr>
          <w:p>
            <w:r>
              <w:t>6</w:t>
            </w:r>
          </w:p>
        </w:tc>
        <w:tc>
          <w:tcPr>
            <w:tcW w:type="dxa" w:w="2880"/>
          </w:tcPr>
          <w:p>
            <w:r>
              <w:t>setup.sh</w:t>
            </w:r>
          </w:p>
        </w:tc>
        <w:tc>
          <w:tcPr>
            <w:tcW w:type="dxa" w:w="2880"/>
          </w:tcPr>
          <w:p>
            <w:r>
              <w:t>Installs metrics-server from its upstream release manifest, then prints node/pod status and the ArgoCD initial admin password.</w:t>
            </w:r>
          </w:p>
        </w:tc>
      </w:tr>
      <w:tr>
        <w:tc>
          <w:tcPr>
            <w:tcW w:type="dxa" w:w="2880"/>
          </w:tcPr>
          <w:p>
            <w:r>
              <w:t>7</w:t>
            </w:r>
          </w:p>
        </w:tc>
        <w:tc>
          <w:tcPr>
            <w:tcW w:type="dxa" w:w="2880"/>
          </w:tcPr>
          <w:p>
            <w:r>
              <w:t>Operator</w:t>
            </w:r>
          </w:p>
        </w:tc>
        <w:tc>
          <w:tcPr>
            <w:tcW w:type="dxa" w:w="2880"/>
          </w:tcPr>
          <w:p>
            <w:r>
              <w:t>Runs kubectl apply -f Apps/sample-app/k8s/ (or wires up an ArgoCD Application for it) to deploy the sample workload.</w:t>
            </w:r>
          </w:p>
        </w:tc>
      </w:tr>
    </w:tbl>
    <w:p/>
    <w:p>
      <w:pPr>
        <w:pStyle w:val="Heading2"/>
      </w:pPr>
      <w:r>
        <w:t>4.3 Node group scaling flow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 / Component</w:t>
            </w:r>
          </w:p>
        </w:tc>
        <w:tc>
          <w:tcPr>
            <w:tcW w:type="dxa" w:w="2880"/>
          </w:tcPr>
          <w:p>
            <w:r>
              <w:rPr>
                <w:b/>
              </w:rPr>
              <w:t>Action</w:t>
            </w:r>
          </w:p>
        </w:tc>
      </w:tr>
      <w:tr>
        <w:tc>
          <w:tcPr>
            <w:tcW w:type="dxa" w:w="2880"/>
          </w:tcPr>
          <w:p>
            <w:r>
              <w:t>1</w:t>
            </w:r>
          </w:p>
        </w:tc>
        <w:tc>
          <w:tcPr>
            <w:tcW w:type="dxa" w:w="2880"/>
          </w:tcPr>
          <w:p>
            <w:r>
              <w:t>Kubernetes scheduler</w:t>
            </w:r>
          </w:p>
        </w:tc>
        <w:tc>
          <w:tcPr>
            <w:tcW w:type="dxa" w:w="2880"/>
          </w:tcPr>
          <w:p>
            <w:r>
              <w:t>Cannot place a pending pod because no node in the aws_eks_node_group.main has sufficient allocatable CPU/memory.</w:t>
            </w:r>
          </w:p>
        </w:tc>
      </w:tr>
      <w:tr>
        <w:tc>
          <w:tcPr>
            <w:tcW w:type="dxa" w:w="2880"/>
          </w:tcPr>
          <w:p>
            <w:r>
              <w:t>2</w:t>
            </w:r>
          </w:p>
        </w:tc>
        <w:tc>
          <w:tcPr>
            <w:tcW w:type="dxa" w:w="2880"/>
          </w:tcPr>
          <w:p>
            <w:r>
              <w:t>Cluster Autoscaler (if installed in-cluster)</w:t>
            </w:r>
          </w:p>
        </w:tc>
        <w:tc>
          <w:tcPr>
            <w:tcW w:type="dxa" w:w="2880"/>
          </w:tcPr>
          <w:p>
            <w:r>
              <w:t>Detects the unschedulable pod, calls autoscaling:SetDesiredCapacity against the node group's underlying Auto Scaling group, authenticated via the cluster_autoscaler IRSA role.</w:t>
            </w:r>
          </w:p>
        </w:tc>
      </w:tr>
      <w:tr>
        <w:tc>
          <w:tcPr>
            <w:tcW w:type="dxa" w:w="2880"/>
          </w:tcPr>
          <w:p>
            <w:r>
              <w:t>3</w:t>
            </w:r>
          </w:p>
        </w:tc>
        <w:tc>
          <w:tcPr>
            <w:tcW w:type="dxa" w:w="2880"/>
          </w:tcPr>
          <w:p>
            <w:r>
              <w:t>AWS Auto Scaling / EKS</w:t>
            </w:r>
          </w:p>
        </w:tc>
        <w:tc>
          <w:tcPr>
            <w:tcW w:type="dxa" w:w="2880"/>
          </w:tcPr>
          <w:p>
            <w:r>
              <w:t>Launches additional EC2 instances up to var.node_max_size (4 in dev, 10 in prod), respecting update_config.max_unavailable = 1 for any concurrent version rollout.</w:t>
            </w:r>
          </w:p>
        </w:tc>
      </w:tr>
      <w:tr>
        <w:tc>
          <w:tcPr>
            <w:tcW w:type="dxa" w:w="2880"/>
          </w:tcPr>
          <w:p>
            <w:r>
              <w:t>4</w:t>
            </w:r>
          </w:p>
        </w:tc>
        <w:tc>
          <w:tcPr>
            <w:tcW w:type="dxa" w:w="2880"/>
          </w:tcPr>
          <w:p>
            <w:r>
              <w:t>New node(s)</w:t>
            </w:r>
          </w:p>
        </w:tc>
        <w:tc>
          <w:tcPr>
            <w:tcW w:type="dxa" w:w="2880"/>
          </w:tcPr>
          <w:p>
            <w:r>
              <w:t>Join the cluster in the private subnets, register with kubelet, and become schedulable.</w:t>
            </w:r>
          </w:p>
        </w:tc>
      </w:tr>
      <w:tr>
        <w:tc>
          <w:tcPr>
            <w:tcW w:type="dxa" w:w="2880"/>
          </w:tcPr>
          <w:p>
            <w:r>
              <w:t>5</w:t>
            </w:r>
          </w:p>
        </w:tc>
        <w:tc>
          <w:tcPr>
            <w:tcW w:type="dxa" w:w="2880"/>
          </w:tcPr>
          <w:p>
            <w:r>
              <w:t>Kubernetes scheduler</w:t>
            </w:r>
          </w:p>
        </w:tc>
        <w:tc>
          <w:tcPr>
            <w:tcW w:type="dxa" w:w="2880"/>
          </w:tcPr>
          <w:p>
            <w:r>
              <w:t>Places the previously pending pod(s) on the new node(s).</w:t>
            </w:r>
          </w:p>
        </w:tc>
      </w:tr>
      <w:tr>
        <w:tc>
          <w:tcPr>
            <w:tcW w:type="dxa" w:w="2880"/>
          </w:tcPr>
          <w:p>
            <w:r>
              <w:t>6</w:t>
            </w:r>
          </w:p>
        </w:tc>
        <w:tc>
          <w:tcPr>
            <w:tcW w:type="dxa" w:w="2880"/>
          </w:tcPr>
          <w:p>
            <w:r>
              <w:t>Cluster Autoscaler</w:t>
            </w:r>
          </w:p>
        </w:tc>
        <w:tc>
          <w:tcPr>
            <w:tcW w:type="dxa" w:w="2880"/>
          </w:tcPr>
          <w:p>
            <w:r>
              <w:t>After a cooldown period of sustained low utilization, calls autoscaling:TerminateInstanceInAutoScalingGroup to scale back down toward node_desired_size, never below node_min_size (1 in dev, 3 in prod).</w:t>
            </w:r>
          </w:p>
        </w:tc>
      </w:tr>
    </w:tbl>
    <w:p/>
    <w:p>
      <w:r>
        <w:t>Note: this flow depends on the Cluster Autoscaler actually being installed in the cluster. As documented in Sections 2.3 and 3.4, Terraform provisions the cluster_autoscaler IRSA role, but no Helm release or ArgoCD Application for the Cluster Autoscaler controller itself ships in this repository — until one is added, the node group will only scale via manual terraform apply changes to node_desired_size/max_size/min_size, not automatically.</w:t>
      </w:r>
    </w:p>
    <w:p>
      <w:pPr>
        <w:pStyle w:val="Heading2"/>
      </w:pPr>
      <w:r>
        <w:t>4.4 HPA-driven pod scaling flow (sample app)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 / Component</w:t>
            </w:r>
          </w:p>
        </w:tc>
        <w:tc>
          <w:tcPr>
            <w:tcW w:type="dxa" w:w="2880"/>
          </w:tcPr>
          <w:p>
            <w:r>
              <w:rPr>
                <w:b/>
              </w:rPr>
              <w:t>Action</w:t>
            </w:r>
          </w:p>
        </w:tc>
      </w:tr>
      <w:tr>
        <w:tc>
          <w:tcPr>
            <w:tcW w:type="dxa" w:w="2880"/>
          </w:tcPr>
          <w:p>
            <w:r>
              <w:t>1</w:t>
            </w:r>
          </w:p>
        </w:tc>
        <w:tc>
          <w:tcPr>
            <w:tcW w:type="dxa" w:w="2880"/>
          </w:tcPr>
          <w:p>
            <w:r>
              <w:t>metrics-server</w:t>
            </w:r>
          </w:p>
        </w:tc>
        <w:tc>
          <w:tcPr>
            <w:tcW w:type="dxa" w:w="2880"/>
          </w:tcPr>
          <w:p>
            <w:r>
              <w:t>Continuously reports CPU/memory usage per pod to the Kubernetes metrics API.</w:t>
            </w:r>
          </w:p>
        </w:tc>
      </w:tr>
      <w:tr>
        <w:tc>
          <w:tcPr>
            <w:tcW w:type="dxa" w:w="2880"/>
          </w:tcPr>
          <w:p>
            <w:r>
              <w:t>2</w:t>
            </w:r>
          </w:p>
        </w:tc>
        <w:tc>
          <w:tcPr>
            <w:tcW w:type="dxa" w:w="2880"/>
          </w:tcPr>
          <w:p>
            <w:r>
              <w:t>HPA controller (Apps/sample-app/k8s/hpa.yaml)</w:t>
            </w:r>
          </w:p>
        </w:tc>
        <w:tc>
          <w:tcPr>
            <w:tcW w:type="dxa" w:w="2880"/>
          </w:tcPr>
          <w:p>
            <w:r>
              <w:t>Compares average CPU/memory utilization across sample-app pods against the 70%/80% targets on its reconciliation interval.</w:t>
            </w:r>
          </w:p>
        </w:tc>
      </w:tr>
      <w:tr>
        <w:tc>
          <w:tcPr>
            <w:tcW w:type="dxa" w:w="2880"/>
          </w:tcPr>
          <w:p>
            <w:r>
              <w:t>3</w:t>
            </w:r>
          </w:p>
        </w:tc>
        <w:tc>
          <w:tcPr>
            <w:tcW w:type="dxa" w:w="2880"/>
          </w:tcPr>
          <w:p>
            <w:r>
              <w:t>HPA controller</w:t>
            </w:r>
          </w:p>
        </w:tc>
        <w:tc>
          <w:tcPr>
            <w:tcW w:type="dxa" w:w="2880"/>
          </w:tcPr>
          <w:p>
            <w:r>
              <w:t>If utilization exceeds target, scales up by up to 2 pods per 60-second period (after a 60s stabilization window), bounded by maxReplicas: 10.</w:t>
            </w:r>
          </w:p>
        </w:tc>
      </w:tr>
      <w:tr>
        <w:tc>
          <w:tcPr>
            <w:tcW w:type="dxa" w:w="2880"/>
          </w:tcPr>
          <w:p>
            <w:r>
              <w:t>4</w:t>
            </w:r>
          </w:p>
        </w:tc>
        <w:tc>
          <w:tcPr>
            <w:tcW w:type="dxa" w:w="2880"/>
          </w:tcPr>
          <w:p>
            <w:r>
              <w:t>Kubernetes scheduler</w:t>
            </w:r>
          </w:p>
        </w:tc>
        <w:tc>
          <w:tcPr>
            <w:tcW w:type="dxa" w:w="2880"/>
          </w:tcPr>
          <w:p>
            <w:r>
              <w:t>Places new sample-app pods, respecting the Deployment's preferred pod anti-affinity across nodes.</w:t>
            </w:r>
          </w:p>
        </w:tc>
      </w:tr>
      <w:tr>
        <w:tc>
          <w:tcPr>
            <w:tcW w:type="dxa" w:w="2880"/>
          </w:tcPr>
          <w:p>
            <w:r>
              <w:t>5</w:t>
            </w:r>
          </w:p>
        </w:tc>
        <w:tc>
          <w:tcPr>
            <w:tcW w:type="dxa" w:w="2880"/>
          </w:tcPr>
          <w:p>
            <w:r>
              <w:t>HPA controller</w:t>
            </w:r>
          </w:p>
        </w:tc>
        <w:tc>
          <w:tcPr>
            <w:tcW w:type="dxa" w:w="2880"/>
          </w:tcPr>
          <w:p>
            <w:r>
              <w:t>If utilization drops, scales down by at most 1 pod per 60-second period after a 300s stabilization window, bounded by minReplicas: 2.</w:t>
            </w:r>
          </w:p>
        </w:tc>
      </w:tr>
    </w:tbl>
    <w:p/>
    <w:p>
      <w:pPr>
        <w:pStyle w:val="Heading1"/>
      </w:pPr>
      <w:r>
        <w:t>5. Key algorithms &amp; business logic</w:t>
      </w:r>
    </w:p>
    <w:p>
      <w:pPr>
        <w:pStyle w:val="Heading2"/>
      </w:pPr>
      <w:r>
        <w:t>5.1 Cost-optimization heuristics — Scripts/cost_optimizer.py</w:t>
      </w:r>
    </w:p>
    <w:p>
      <w:r>
        <w:t>The only genuinely algorithmic logic in this repository lives in the cost optimizer. check_idle_ec2() computes a simple 7-day rolling average of CloudWatch CPUUtilization datapoints (daily granularity, Period=86400) per running instance and flags anything averaging under a fixed 5.0% threshold as idle, at a flat assumed saving of $50/month regardless of instance type or size — a deliberately simple heuristic, not a cost-model lookup against actual instance pricing. check_unattached_ebs() flags every EBS volume in the available (unattached) state and estimates its cost at a flat $0.08/GB/month regardless of the volume's actual type-specific price (gp2 vs gp3 vs io2 pricing differs in reality; the script approximates with the gp3 rate). check_unused_elastic_ips() flags any Elastic IP address with neither an attached EC2 instance nor a network interface, at AWS's flat $3.65/month unassociated-EIP rate.</w:t>
      </w:r>
    </w:p>
    <w:p>
      <w:pPr>
        <w:pStyle w:val="Heading2"/>
      </w:pPr>
      <w:r>
        <w:t>5.2 IRSA least-privilege scoping</w:t>
      </w:r>
    </w:p>
    <w:p>
      <w:r>
        <w:t>Each IRSA role's trust policy condition is the key design decision that makes this a least-privilege pattern rather than a broad grant: the StringEquals condition ties sts:AssumeRoleWithWebIdentity to one exact {oidc_provider}:sub value (a fully-qualified system:serviceaccount:&lt;namespace&gt;:&lt;name&gt;), so only a pod running under that specific ServiceAccount in that specific namespace can assume the role — a compromised or misconfigured pod running under a different ServiceAccount cannot. This is materially different from attaching these same permissions to the node group's IAM role (aws_iam_role.node_group in the eks module), which every pod on every node could reach via the instance metadata service unless additional IMDS hop-limit or Pod Identity controls were layered on.</w:t>
      </w:r>
    </w:p>
    <w:p>
      <w:pPr>
        <w:pStyle w:val="Heading2"/>
      </w:pPr>
      <w:r>
        <w:t>5.3 Node group update and rollout safety</w:t>
      </w:r>
    </w:p>
    <w:p>
      <w:r>
        <w:t>aws_eks_node_group.main.update_config.max_unavailable = 1 (Terraform/Modules/eks/main.tf) bounds how many nodes EKS is allowed to take down simultaneously during a managed node group version or config update, regardless of node group size — a conservative, hardcoded choice that trades rollout speed for availability and is not currently exposed as a variable for callers who might want a larger batch size on bigger node groups.</w:t>
      </w:r>
    </w:p>
    <w:p>
      <w:pPr>
        <w:pStyle w:val="Heading2"/>
      </w:pPr>
      <w:r>
        <w:t>5.4 HPA scale-up/scale-down asymmetry</w:t>
      </w:r>
    </w:p>
    <w:p>
      <w:r>
        <w:t>The sample app's HPA (Apps/sample-app/k8s/hpa.yaml) deliberately uses different behavior windows for scaling up versus down: a short 60s stabilization window and up-to-2-pods-per-60s on scale-up (react quickly to load), versus a longer 300s stabilization window and at-most-1-pod-per-60s on scale-down (avoid flapping/thrashing when load is noisy or intermittently dips). This is standard HPA behavior-tuning practice, applied concretely here rather than left at the Kubernetes defaults.</w:t>
      </w:r>
    </w:p>
    <w:p>
      <w:pPr>
        <w:pStyle w:val="Heading1"/>
      </w:pPr>
      <w:r>
        <w:t>6. Validation &amp; error handling</w:t>
      </w:r>
    </w:p>
    <w:p>
      <w:pPr>
        <w:pStyle w:val="ListBullet"/>
      </w:pPr>
      <w:r>
        <w:t>Terraform variable validation: both environment root modules' environment variable carries a validation block restricting it to dev/stage/prod, failing terraform plan/apply immediately with a clear error message otherwise.</w:t>
      </w:r>
    </w:p>
    <w:p>
      <w:pPr>
        <w:pStyle w:val="ListBullet"/>
      </w:pPr>
      <w:r>
        <w:t>Plan-before-apply safety: terraform-apply.yaml always regenerates and re-validates the plan (fmt, validate, plan -out=tfplan) immediately before applying that exact plan file, rather than trusting a plan produced in a separate job/run — this closes the window for a stale or tampered plan to be applied.</w:t>
      </w:r>
    </w:p>
    <w:p>
      <w:pPr>
        <w:pStyle w:val="ListBullet"/>
      </w:pPr>
      <w:r>
        <w:t>State locking: the DynamoDB terraform-state-lock table (provisioned by Terraform/backend.tf) prevents two concurrent terraform apply runs against the same state from corrupting it; the apply workflow's concurrency group (per environment, cancel-in-progress: false) adds a second layer of protection at the CI level by queuing rather than cancelling in-flight applies.</w:t>
      </w:r>
    </w:p>
    <w:p>
      <w:pPr>
        <w:pStyle w:val="ListBullet"/>
      </w:pPr>
      <w:r>
        <w:t>Sequential environment applies: max-parallel: 1 on the apply workflow's matrix ensures dev and prod are never being applied at the same moment, reducing blast radius if something in the apply step itself misbehaves.</w:t>
      </w:r>
    </w:p>
    <w:p>
      <w:pPr>
        <w:pStyle w:val="ListBullet"/>
      </w:pPr>
      <w:r>
        <w:t>Manual approval gate: GitHub Environment protection rules (if configured on the prod Environment) pause the apply job before touching production infrastructure.</w:t>
      </w:r>
    </w:p>
    <w:p>
      <w:pPr>
        <w:pStyle w:val="ListBullet"/>
      </w:pPr>
      <w:r>
        <w:t>Container health checks: the Dockerfile's HEALTHCHECK and the Deployment's livenessProbe/readinessProbe against /health and /ready give Kubernetes (and Docker directly) a way to detect and restart an unhealthy sample-app container, and to hold it out of Service endpoints until /ready succeeds.</w:t>
      </w:r>
    </w:p>
    <w:p>
      <w:pPr>
        <w:pStyle w:val="ListBullet"/>
      </w:pPr>
      <w:r>
        <w:t>ALB health checks: the Ingress's health-check annotations (interval 15s, healthy threshold 2, unhealthy threshold 3 against /health) let the provisioned ALB stop routing traffic to unhealthy targets independently of Kubernetes' own probes.</w:t>
      </w:r>
    </w:p>
    <w:p>
      <w:pPr>
        <w:pStyle w:val="ListBullet"/>
      </w:pPr>
      <w:r>
        <w:t>Known gap: no rollback automation exists for a bad terraform apply or a bad ArgoCD sync — recovery today relies on ArgoCD's self-heal (for drift/manual-edit correction, not for a genuinely broken chart version) or a manual terraform apply / git revert. There is no automated canary or progressive-delivery step (e.g. Argo Rollouts) for the sample app.</w:t>
      </w:r>
    </w:p>
    <w:p>
      <w:pPr>
        <w:pStyle w:val="ListBullet"/>
      </w:pPr>
      <w:r>
        <w:t>Known gap: tflint and terraform validate catch syntactic and provider-schema issues, but nothing in CI checks for drift between Terraform state and real AWS resource state, or runs a policy/compliance scanner (e.g. tfsec, Checkov) against the Terraform code.</w:t>
      </w:r>
    </w:p>
    <w:p>
      <w:pPr>
        <w:pStyle w:val="Heading1"/>
      </w:pPr>
      <w:r>
        <w:t>7. Non-functional implementation details</w:t>
      </w:r>
    </w:p>
    <w:p>
      <w:pPr>
        <w:pStyle w:val="Heading2"/>
      </w:pPr>
      <w:r>
        <w:t>7.1 Security implementation specifics</w:t>
      </w:r>
    </w:p>
    <w:p>
      <w:pPr>
        <w:pStyle w:val="ListBullet"/>
      </w:pPr>
      <w:r>
        <w:t>OIDC trust, not static keys, in two places: GitHub Actions authenticates via aws-actions/configure-aws-credentials with role-to-assume against GitHub's own OIDC provider, and in-cluster workloads authenticate via the EKS cluster's OIDC provider (aws_iam_openid_connect_provider.eks) for IRSA — the same federation pattern used at two different trust boundaries.</w:t>
      </w:r>
    </w:p>
    <w:p>
      <w:pPr>
        <w:pStyle w:val="ListBullet"/>
      </w:pPr>
      <w:r>
        <w:t>Container-level hardening is enforced at both the image layer (non-root appuser baked into the Docker image) and the pod layer (runAsNonRoot/runAsUser/fsGroup and capabilities.drop: [ALL] in the Deployment's securityContext), so the restriction holds even if the manifest's securityContext were ever accidentally dropped from a future edit.</w:t>
      </w:r>
    </w:p>
    <w:p>
      <w:pPr>
        <w:pStyle w:val="ListBullet"/>
      </w:pPr>
      <w:r>
        <w:t>State bucket lockdown: all four aws_s3_bucket_public_access_block flags are set true on the Terraform state bucket, in addition to default KMS encryption and versioning — state (which can contain sensitive attribute values) is never publicly reachable.</w:t>
      </w:r>
    </w:p>
    <w:p>
      <w:pPr>
        <w:pStyle w:val="Heading2"/>
      </w:pPr>
      <w:r>
        <w:t>7.2 Performance / scaling considerations</w:t>
      </w:r>
    </w:p>
    <w:p>
      <w:pPr>
        <w:pStyle w:val="ListBullet"/>
      </w:pPr>
      <w:r>
        <w:t>Per-AZ NAT Gateways (one per public subnet, not one shared NAT Gateway) remove a single-NAT-Gateway bottleneck/failure point for cross-AZ egress bandwidth, at the cost of one NAT Gateway's hourly + data-processing charge per AZ instead of one total.</w:t>
      </w:r>
    </w:p>
    <w:p>
      <w:pPr>
        <w:pStyle w:val="ListBullet"/>
      </w:pPr>
      <w:r>
        <w:t>Prometheus retention is capped both by time (15d) and size (18GB) with a 20Gi backing PVC, so the observability stack's storage growth is bounded rather than unbounded.</w:t>
      </w:r>
    </w:p>
    <w:p>
      <w:pPr>
        <w:pStyle w:val="ListBullet"/>
      </w:pPr>
      <w:r>
        <w:t>The sample app's resource requests (100m CPU/128Mi memory) versus limits (500m CPU/256Mi memory) give the scheduler a small, predictable bin-packing footprint per pod while still allowing each pod some burst headroom under the limit.</w:t>
      </w:r>
    </w:p>
    <w:p>
      <w:pPr>
        <w:pStyle w:val="ListBullet"/>
      </w:pPr>
      <w:r>
        <w:t>Because dev's node group runs t3.medium (burstable, 2 vCPU/4GiB) against prod's m5.large (fixed performance, 2 vCPU/8GiB) sized 3-10 vs 1-4, the two environments are not performance-equivalent by design — dev is intentionally the cheaper, lower-throughput tier.</w:t>
      </w:r>
    </w:p>
    <w:p>
      <w:pPr>
        <w:pStyle w:val="Heading1"/>
      </w:pPr>
      <w:r>
        <w:t>8. Appendix</w:t>
      </w:r>
    </w:p>
    <w:p>
      <w:pPr>
        <w:pStyle w:val="Heading2"/>
      </w:pPr>
      <w:r>
        <w:t>8.1 Repository module/file map</w:t>
      </w:r>
    </w:p>
    <w:p>
      <w:r>
        <w:rPr>
          <w:rFonts w:ascii="Consolas" w:hAnsi="Consolas"/>
          <w:sz w:val="19"/>
        </w:rPr>
        <w:t>Darviq-Eks/</w:t>
        <w:br/>
        <w:t xml:space="preserve">  README.md</w:t>
        <w:br/>
        <w:t xml:space="preserve">  Terraform/</w:t>
        <w:br/>
        <w:t xml:space="preserve">    backend.tf                       # one-time bootstrap: state S3 bucket + DynamoDB lock table</w:t>
        <w:br/>
        <w:t xml:space="preserve">    Modules/</w:t>
        <w:br/>
        <w:t xml:space="preserve">      vpc/</w:t>
        <w:br/>
        <w:t xml:space="preserve">        main.tf                      # VPC, IGW, public/private subnets, NAT GWs, route tables</w:t>
        <w:br/>
        <w:t xml:space="preserve">        variables.tf</w:t>
        <w:br/>
        <w:t xml:space="preserve">        outputs.tf                   # vpc_id, public_subnet_ids, private_subnet_ids</w:t>
        <w:br/>
        <w:t xml:space="preserve">      eks/</w:t>
        <w:br/>
        <w:t xml:space="preserve">        main.tf                      # EKS cluster, cluster IAM role, node group, node IAM role, OIDC provider</w:t>
        <w:br/>
        <w:t xml:space="preserve">        variables.tf</w:t>
        <w:br/>
        <w:t xml:space="preserve">        outputs.tf                   # cluster_name/endpoint/ca, oidc_provider_arn/url</w:t>
        <w:br/>
        <w:t xml:space="preserve">      iam/</w:t>
        <w:br/>
        <w:t xml:space="preserve">        main.tf                      # IRSA roles: ALB Controller, Cluster Autoscaler, External DNS</w:t>
        <w:br/>
        <w:t xml:space="preserve">        variables.tf</w:t>
        <w:br/>
        <w:t xml:space="preserve">        outputs.tf</w:t>
        <w:br/>
        <w:t xml:space="preserve">        policies/</w:t>
        <w:br/>
        <w:t xml:space="preserve">          alb-controller-policy.json # upstream AWS-published ALB Controller IAM policy</w:t>
        <w:br/>
        <w:t xml:space="preserve">    Environments/</w:t>
        <w:br/>
        <w:t xml:space="preserve">      dev/</w:t>
        <w:br/>
        <w:t xml:space="preserve">        main.tf                      # calls vpc + eks modules only</w:t>
        <w:br/>
        <w:t xml:space="preserve">        variables.tf</w:t>
        <w:br/>
        <w:t xml:space="preserve">        terraform.tfvars             # aws_region, project_name, environment=dev</w:t>
        <w:br/>
        <w:t xml:space="preserve">        .terraform.lock.hcl</w:t>
        <w:br/>
        <w:t xml:space="preserve">      prod/</w:t>
        <w:br/>
        <w:t xml:space="preserve">        main.tf                      # calls vpc + eks + iam modules; adds S3 backup bucket</w:t>
        <w:br/>
        <w:t xml:space="preserve">        variables.tf</w:t>
        <w:br/>
        <w:t xml:space="preserve">        terraform.tfvars             # environment=prod</w:t>
        <w:br/>
        <w:t xml:space="preserve">        .terraform.lock.hcl</w:t>
        <w:br/>
        <w:t xml:space="preserve">  Kubernetes/</w:t>
        <w:br/>
        <w:t xml:space="preserve">    argocd/applications/</w:t>
        <w:br/>
        <w:t xml:space="preserve">      monitoring.yaml                # ArgoCD Application: kube-prometheus-stack</w:t>
        <w:br/>
        <w:t xml:space="preserve">      sealed-secrets.yaml            # ArgoCD Application: sealed-secrets</w:t>
        <w:br/>
        <w:t xml:space="preserve">    monitoring/</w:t>
        <w:br/>
        <w:t xml:space="preserve">      prometheus-values.yaml         # custom Helm values for kube-prometheus-stack</w:t>
        <w:br/>
        <w:t xml:space="preserve">  Apps/</w:t>
        <w:br/>
        <w:t xml:space="preserve">    sample-app/</w:t>
        <w:br/>
        <w:t xml:space="preserve">      app.py                         # Flask app: /, /health, /ready</w:t>
        <w:br/>
        <w:t xml:space="preserve">      Dockerfile                     # non-root, HEALTHCHECK, gunicorn</w:t>
        <w:br/>
        <w:t xml:space="preserve">      requirements.txt</w:t>
        <w:br/>
        <w:t xml:space="preserve">      k8s/</w:t>
        <w:br/>
        <w:t xml:space="preserve">        deployment.yaml</w:t>
        <w:br/>
        <w:t xml:space="preserve">        service.yaml</w:t>
        <w:br/>
        <w:t xml:space="preserve">        ingress.yaml                 # ALB Ingress</w:t>
        <w:br/>
        <w:t xml:space="preserve">        hpa.yaml                     # HorizontalPodAutoscaler</w:t>
        <w:br/>
        <w:t xml:space="preserve">        networkpolicy.yaml           # default-deny-style NetworkPolicy</w:t>
        <w:br/>
        <w:t xml:space="preserve">  Scripts/</w:t>
        <w:br/>
        <w:t xml:space="preserve">    setup.sh                         # one-time cluster bootstrap (ArgoCD, metrics-server)</w:t>
        <w:br/>
        <w:t xml:space="preserve">    cost_optimizer.py                # boto3 idle-resource / cost audit</w:t>
        <w:br/>
        <w:t xml:space="preserve">  .github/workflows/</w:t>
        <w:br/>
        <w:t xml:space="preserve">    terraform-plan.yaml              # fmt/validate/tflint/plan on PRs, via OIDC</w:t>
        <w:br/>
        <w:t xml:space="preserve">    terraform-apply.yaml             # terraform apply on merge to main, via OIDC</w:t>
        <w:br/>
        <w:t xml:space="preserve">  Docs/</w:t>
        <w:br/>
        <w:t xml:space="preserve">    Darviq_Eks_High_Level_Design.docx</w:t>
        <w:br/>
        <w:t xml:space="preserve">    Darviq_Eks_Low_Level_Design.docx</w:t>
        <w:br/>
        <w:t xml:space="preserve">    docx_builder.py                  # shared doc-generation helper</w:t>
        <w:br/>
        <w:t xml:space="preserve">    gen_hld.py, gen_lld.py           # generation scripts for the two docs above</w:t>
        <w:br/>
      </w:r>
    </w:p>
    <w:p>
      <w:pPr>
        <w:pStyle w:val="Heading2"/>
      </w:pPr>
      <w:r>
        <w:t>8.2 Environment variable / configuration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Where used</w:t>
            </w:r>
          </w:p>
        </w:tc>
        <w:tc>
          <w:tcPr>
            <w:tcW w:type="dxa" w:w="2880"/>
          </w:tcPr>
          <w:p>
            <w:r>
              <w:rPr>
                <w:b/>
              </w:rPr>
              <w:t>Description</w:t>
            </w:r>
          </w:p>
        </w:tc>
      </w:tr>
      <w:tr>
        <w:tc>
          <w:tcPr>
            <w:tcW w:type="dxa" w:w="2880"/>
          </w:tcPr>
          <w:p>
            <w:r>
              <w:t>AWS_ROLE_ARN</w:t>
            </w:r>
          </w:p>
        </w:tc>
        <w:tc>
          <w:tcPr>
            <w:tcW w:type="dxa" w:w="2880"/>
          </w:tcPr>
          <w:p>
            <w:r>
              <w:t>GitHub Actions secret, both workflows</w:t>
            </w:r>
          </w:p>
        </w:tc>
        <w:tc>
          <w:tcPr>
            <w:tcW w:type="dxa" w:w="2880"/>
          </w:tcPr>
          <w:p>
            <w:r>
              <w:t>IAM role assumed via GitHub OIDC for all Terraform/AWS operations in CI.</w:t>
            </w:r>
          </w:p>
        </w:tc>
      </w:tr>
      <w:tr>
        <w:tc>
          <w:tcPr>
            <w:tcW w:type="dxa" w:w="2880"/>
          </w:tcPr>
          <w:p>
            <w:r>
              <w:t>aws_region (tfvars)</w:t>
            </w:r>
          </w:p>
        </w:tc>
        <w:tc>
          <w:tcPr>
            <w:tcW w:type="dxa" w:w="2880"/>
          </w:tcPr>
          <w:p>
            <w:r>
              <w:t>Terraform/Environments/&lt;env&gt;/terraform.tfvars</w:t>
            </w:r>
          </w:p>
        </w:tc>
        <w:tc>
          <w:tcPr>
            <w:tcW w:type="dxa" w:w="2880"/>
          </w:tcPr>
          <w:p>
            <w:r>
              <w:t>Target AWS region; ap-south-1 in both shipped environments.</w:t>
            </w:r>
          </w:p>
        </w:tc>
      </w:tr>
      <w:tr>
        <w:tc>
          <w:tcPr>
            <w:tcW w:type="dxa" w:w="2880"/>
          </w:tcPr>
          <w:p>
            <w:r>
              <w:t>project_name (tfvars)</w:t>
            </w:r>
          </w:p>
        </w:tc>
        <w:tc>
          <w:tcPr>
            <w:tcW w:type="dxa" w:w="2880"/>
          </w:tcPr>
          <w:p>
            <w:r>
              <w:t>Terraform/Environments/&lt;env&gt;/terraform.tfvars</w:t>
            </w:r>
          </w:p>
        </w:tc>
        <w:tc>
          <w:tcPr>
            <w:tcW w:type="dxa" w:w="2880"/>
          </w:tcPr>
          <w:p>
            <w:r>
              <w:t>Resource-naming prefix; eks-platform in both environments.</w:t>
            </w:r>
          </w:p>
        </w:tc>
      </w:tr>
      <w:tr>
        <w:tc>
          <w:tcPr>
            <w:tcW w:type="dxa" w:w="2880"/>
          </w:tcPr>
          <w:p>
            <w:r>
              <w:t>environment (tfvars)</w:t>
            </w:r>
          </w:p>
        </w:tc>
        <w:tc>
          <w:tcPr>
            <w:tcW w:type="dxa" w:w="2880"/>
          </w:tcPr>
          <w:p>
            <w:r>
              <w:t>Terraform/Environments/&lt;env&gt;/terraform.tfvars</w:t>
            </w:r>
          </w:p>
        </w:tc>
        <w:tc>
          <w:tcPr>
            <w:tcW w:type="dxa" w:w="2880"/>
          </w:tcPr>
          <w:p>
            <w:r>
              <w:t>dev or prod; validated by a Terraform variable validation block.</w:t>
            </w:r>
          </w:p>
        </w:tc>
      </w:tr>
      <w:tr>
        <w:tc>
          <w:tcPr>
            <w:tcW w:type="dxa" w:w="2880"/>
          </w:tcPr>
          <w:p>
            <w:r>
              <w:t>ENVIRONMENT (pod env var)</w:t>
            </w:r>
          </w:p>
        </w:tc>
        <w:tc>
          <w:tcPr>
            <w:tcW w:type="dxa" w:w="2880"/>
          </w:tcPr>
          <w:p>
            <w:r>
              <w:t>Apps/sample-app/k8s/deployment.yaml</w:t>
            </w:r>
          </w:p>
        </w:tc>
        <w:tc>
          <w:tcPr>
            <w:tcW w:type="dxa" w:w="2880"/>
          </w:tcPr>
          <w:p>
            <w:r>
              <w:t>Injected via the Downward API from metadata.namespace; read by app.py's / route.</w:t>
            </w:r>
          </w:p>
        </w:tc>
      </w:tr>
      <w:tr>
        <w:tc>
          <w:tcPr>
            <w:tcW w:type="dxa" w:w="2880"/>
          </w:tcPr>
          <w:p>
            <w:r>
              <w:t>APP_VERSION (pod env var)</w:t>
            </w:r>
          </w:p>
        </w:tc>
        <w:tc>
          <w:tcPr>
            <w:tcW w:type="dxa" w:w="2880"/>
          </w:tcPr>
          <w:p>
            <w:r>
              <w:t>Apps/sample-app/k8s/deployment.yaml</w:t>
            </w:r>
          </w:p>
        </w:tc>
        <w:tc>
          <w:tcPr>
            <w:tcW w:type="dxa" w:w="2880"/>
          </w:tcPr>
          <w:p>
            <w:r>
              <w:t>Literal "1.0.0"; read by app.py's / route.</w:t>
            </w:r>
          </w:p>
        </w:tc>
      </w:tr>
      <w:tr>
        <w:tc>
          <w:tcPr>
            <w:tcW w:type="dxa" w:w="2880"/>
          </w:tcPr>
          <w:p>
            <w:r>
              <w:t>TF_VERSION</w:t>
            </w:r>
          </w:p>
        </w:tc>
        <w:tc>
          <w:tcPr>
            <w:tcW w:type="dxa" w:w="2880"/>
          </w:tcPr>
          <w:p>
            <w:r>
              <w:t>.github/workflows/*.yaml</w:t>
            </w:r>
          </w:p>
        </w:tc>
        <w:tc>
          <w:tcPr>
            <w:tcW w:type="dxa" w:w="2880"/>
          </w:tcPr>
          <w:p>
            <w:r>
              <w:t>Terraform CLI version pinned in CI (1.7.0).</w:t>
            </w:r>
          </w:p>
        </w:tc>
      </w:tr>
      <w:tr>
        <w:tc>
          <w:tcPr>
            <w:tcW w:type="dxa" w:w="2880"/>
          </w:tcPr>
          <w:p>
            <w:r>
              <w:t>AWS_REGION (workflow env)</w:t>
            </w:r>
          </w:p>
        </w:tc>
        <w:tc>
          <w:tcPr>
            <w:tcW w:type="dxa" w:w="2880"/>
          </w:tcPr>
          <w:p>
            <w:r>
              <w:t>.github/workflows/*.yaml</w:t>
            </w:r>
          </w:p>
        </w:tc>
        <w:tc>
          <w:tcPr>
            <w:tcW w:type="dxa" w:w="2880"/>
          </w:tcPr>
          <w:p>
            <w:r>
              <w:t>Region used for the OIDC-authenticated AWS CLI/Terraform steps in CI (ap-south-1).</w:t>
            </w:r>
          </w:p>
        </w:tc>
      </w:tr>
    </w:tbl>
    <w:p/>
    <w:p>
      <w:pPr>
        <w:pStyle w:val="Heading2"/>
      </w:pPr>
      <w:r>
        <w:t>8.3 Change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Description</w:t>
            </w:r>
          </w:p>
        </w:tc>
      </w:tr>
      <w:tr>
        <w:tc>
          <w:tcPr>
            <w:tcW w:type="dxa" w:w="2880"/>
          </w:tcPr>
          <w:p>
            <w:r>
              <w:t>1.0</w:t>
            </w:r>
          </w:p>
        </w:tc>
        <w:tc>
          <w:tcPr>
            <w:tcW w:type="dxa" w:w="2880"/>
          </w:tcPr>
          <w:p>
            <w:r>
              <w:t>July 31, 2026</w:t>
            </w:r>
          </w:p>
        </w:tc>
        <w:tc>
          <w:tcPr>
            <w:tcW w:type="dxa" w:w="2880"/>
          </w:tcPr>
          <w:p>
            <w:r>
              <w:t>Initial low-level design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