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Darviq Terraform</w:t>
      </w:r>
    </w:p>
    <w:p>
      <w:pPr>
        <w:jc w:val="center"/>
      </w:pPr>
      <w:r>
        <w:rPr>
          <w:color w:val="404040"/>
          <w:sz w:val="32"/>
        </w:rPr>
        <w:t>Reusable Terraform Module Library for Core AWS Resources</w:t>
      </w:r>
    </w:p>
    <w:p>
      <w:pPr>
        <w:jc w:val="center"/>
      </w:pPr>
      <w:r>
        <w:rPr>
          <w:b/>
          <w:sz w:val="36"/>
        </w:rPr>
        <w:t>High-Level Design (HLD) Document</w:t>
      </w:r>
    </w:p>
    <w:p>
      <w:pPr>
        <w:jc w:val="center"/>
      </w:pPr>
      <w:r>
        <w:t>Version 1.0</w:t>
      </w:r>
    </w:p>
    <w:p>
      <w:pPr>
        <w:jc w:val="center"/>
      </w:pPr>
      <w:r>
        <w:t>July 31, 2026</w:t>
      </w:r>
    </w:p>
    <w:p>
      <w:pPr>
        <w:jc w:val="center"/>
      </w:pPr>
      <w:r>
        <w:t>Status: Draft for review</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Terraform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Draft for review</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of Darviq Terraform, a small, reusable Terraform module library that provisions core AWS infrastructure primitives: a multi-AZ VPC, an RDS database instance, an S3 bucket, a security group, and an IAM role. Unlike an application-level HLD, this document describes a library: its module boundaries, the contracts (inputs/outputs) each module exposes, how modules compose together, and the security defaults baked into each one. It is intended to let a reader understand the library's shape and design intent without reading every .tf file first.</w:t>
      </w:r>
    </w:p>
    <w:p>
      <w:pPr>
        <w:pStyle w:val="Heading2"/>
      </w:pPr>
      <w:r>
        <w:t>1.2 Scope</w:t>
      </w:r>
    </w:p>
    <w:p>
      <w:r>
        <w:t>In scope for this document:</w:t>
      </w:r>
    </w:p>
    <w:p>
      <w:pPr>
        <w:pStyle w:val="ListBullet"/>
      </w:pPr>
      <w:r>
        <w:t>The five Terraform modules that ship in this repository: vpc, rds, s3-bucket, security-group, and iam-role.</w:t>
      </w:r>
    </w:p>
    <w:p>
      <w:pPr>
        <w:pStyle w:val="ListBullet"/>
      </w:pPr>
      <w:r>
        <w:t>How a consumer composes these modules into a working deployment (module dependency order, wiring of outputs to inputs).</w:t>
      </w:r>
    </w:p>
    <w:p>
      <w:pPr>
        <w:pStyle w:val="ListBullet"/>
      </w:pPr>
      <w:r>
        <w:t>The security-relevant defaults each module hardcodes versus what it exposes as a configurable variable.</w:t>
      </w:r>
    </w:p>
    <w:p>
      <w:pPr>
        <w:pStyle w:val="ListBullet"/>
      </w:pPr>
      <w:r>
        <w:t>The CI validation approach (format check, terraform validate, tflint) that guards every module.</w:t>
      </w:r>
    </w:p>
    <w:p>
      <w:pPr>
        <w:pStyle w:val="ListBullet"/>
      </w:pPr>
      <w:r>
        <w:t>The three runnable examples under examples/ that demonstrate real usage.</w:t>
      </w:r>
    </w:p>
    <w:p>
      <w:r>
        <w:t>Out of scope for this document:</w:t>
      </w:r>
    </w:p>
    <w:p>
      <w:pPr>
        <w:pStyle w:val="ListBullet"/>
      </w:pPr>
      <w:r>
        <w:t>Any specific consuming application or environment's actual infrastructure (this is a library, not a deployed system — there is no live environment to diagram).</w:t>
      </w:r>
    </w:p>
    <w:p>
      <w:pPr>
        <w:pStyle w:val="ListBullet"/>
      </w:pPr>
      <w:r>
        <w:t>A standalone compute (EC2 instance/Auto Scaling/EKS cluster) module. The repository's own README describes its module set as vpc, rds, s3-bucket, security-group, and iam-role only; EC2-style compute is referenced indirectly (the iam-role module can build an EC2 service-trust policy, and the vpc module tags subnets for EKS/Karpenter use), but there is no modules/ec2 directory in this repository at the time of writing. This document describes the repository as it actually exists, not as its one-line marketing description might imply.</w:t>
      </w:r>
    </w:p>
    <w:p>
      <w:pPr>
        <w:pStyle w:val="ListBullet"/>
      </w:pPr>
      <w:r>
        <w:t>State backend provisioning (e.g. an S3 backend + DynamoDB lock table module) — the repository does not ship one; see Section 6.</w:t>
      </w:r>
    </w:p>
    <w:p>
      <w:pPr>
        <w:pStyle w:val="ListBullet"/>
      </w:pPr>
      <w:r>
        <w:t>Terraform Cloud/Enterprise workspace configuration.</w:t>
      </w:r>
    </w:p>
    <w:p>
      <w:pPr>
        <w:pStyle w:val="Heading2"/>
      </w:pPr>
      <w:r>
        <w:t>1.3 Intended audience</w:t>
      </w:r>
    </w:p>
    <w:p>
      <w:pPr>
        <w:pStyle w:val="ListBullet"/>
      </w:pPr>
      <w:r>
        <w:t>Platform/DevOps engineers who want to consume these modules in their own Terraform root configurations.</w:t>
      </w:r>
    </w:p>
    <w:p>
      <w:pPr>
        <w:pStyle w:val="ListBullet"/>
      </w:pPr>
      <w:r>
        <w:t>Reviewers evaluating the library's design and security posture before adopting it.</w:t>
      </w:r>
    </w:p>
    <w:p>
      <w:pPr>
        <w:pStyle w:val="ListBullet"/>
      </w:pPr>
      <w:r>
        <w:t>The repository's own maintainer(s), as a reference for design decisions when extending the module set.</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HCL</w:t>
            </w:r>
          </w:p>
        </w:tc>
        <w:tc>
          <w:tcPr>
            <w:tcW w:type="dxa" w:w="4320"/>
          </w:tcPr>
          <w:p>
            <w:r>
              <w:t>HashiCorp Configuration Language, the syntax Terraform files (.tf) are written in</w:t>
            </w:r>
          </w:p>
        </w:tc>
      </w:tr>
      <w:tr>
        <w:tc>
          <w:tcPr>
            <w:tcW w:type="dxa" w:w="4320"/>
          </w:tcPr>
          <w:p>
            <w:r>
              <w:t>Module</w:t>
            </w:r>
          </w:p>
        </w:tc>
        <w:tc>
          <w:tcPr>
            <w:tcW w:type="dxa" w:w="4320"/>
          </w:tcPr>
          <w:p>
            <w:r>
              <w:t>A self-contained, reusable Terraform configuration unit with its own variables.tf, main.tf, and outputs.tf</w:t>
            </w:r>
          </w:p>
        </w:tc>
      </w:tr>
      <w:tr>
        <w:tc>
          <w:tcPr>
            <w:tcW w:type="dxa" w:w="4320"/>
          </w:tcPr>
          <w:p>
            <w:r>
              <w:t>Root module / consumer</w:t>
            </w:r>
          </w:p>
        </w:tc>
        <w:tc>
          <w:tcPr>
            <w:tcW w:type="dxa" w:w="4320"/>
          </w:tcPr>
          <w:p>
            <w:r>
              <w:t>The Terraform configuration that calls one or more of this repository's modules via a module block</w:t>
            </w:r>
          </w:p>
        </w:tc>
      </w:tr>
      <w:tr>
        <w:tc>
          <w:tcPr>
            <w:tcW w:type="dxa" w:w="4320"/>
          </w:tcPr>
          <w:p>
            <w:r>
              <w:t>VPC</w:t>
            </w:r>
          </w:p>
        </w:tc>
        <w:tc>
          <w:tcPr>
            <w:tcW w:type="dxa" w:w="4320"/>
          </w:tcPr>
          <w:p>
            <w:r>
              <w:t>Virtual Private Cloud — an isolated network within AWS</w:t>
            </w:r>
          </w:p>
        </w:tc>
      </w:tr>
      <w:tr>
        <w:tc>
          <w:tcPr>
            <w:tcW w:type="dxa" w:w="4320"/>
          </w:tcPr>
          <w:p>
            <w:r>
              <w:t>NAT Gateway</w:t>
            </w:r>
          </w:p>
        </w:tc>
        <w:tc>
          <w:tcPr>
            <w:tcW w:type="dxa" w:w="4320"/>
          </w:tcPr>
          <w:p>
            <w:r>
              <w:t>Network Address Translation gateway allowing private-subnet resources outbound internet access</w:t>
            </w:r>
          </w:p>
        </w:tc>
      </w:tr>
      <w:tr>
        <w:tc>
          <w:tcPr>
            <w:tcW w:type="dxa" w:w="4320"/>
          </w:tcPr>
          <w:p>
            <w:r>
              <w:t>RDS</w:t>
            </w:r>
          </w:p>
        </w:tc>
        <w:tc>
          <w:tcPr>
            <w:tcW w:type="dxa" w:w="4320"/>
          </w:tcPr>
          <w:p>
            <w:r>
              <w:t>AWS Relational Database Service</w:t>
            </w:r>
          </w:p>
        </w:tc>
      </w:tr>
      <w:tr>
        <w:tc>
          <w:tcPr>
            <w:tcW w:type="dxa" w:w="4320"/>
          </w:tcPr>
          <w:p>
            <w:r>
              <w:t>IRSA</w:t>
            </w:r>
          </w:p>
        </w:tc>
        <w:tc>
          <w:tcPr>
            <w:tcW w:type="dxa" w:w="4320"/>
          </w:tcPr>
          <w:p>
            <w:r>
              <w:t>IAM Roles for Service Accounts — the mechanism by which an EKS pod assumes an IAM role via OIDC federation</w:t>
            </w:r>
          </w:p>
        </w:tc>
      </w:tr>
      <w:tr>
        <w:tc>
          <w:tcPr>
            <w:tcW w:type="dxa" w:w="4320"/>
          </w:tcPr>
          <w:p>
            <w:r>
              <w:t>OIDC</w:t>
            </w:r>
          </w:p>
        </w:tc>
        <w:tc>
          <w:tcPr>
            <w:tcW w:type="dxa" w:w="4320"/>
          </w:tcPr>
          <w:p>
            <w:r>
              <w:t>OpenID Connect, the federation protocol IRSA trust policies rely on</w:t>
            </w:r>
          </w:p>
        </w:tc>
      </w:tr>
      <w:tr>
        <w:tc>
          <w:tcPr>
            <w:tcW w:type="dxa" w:w="4320"/>
          </w:tcPr>
          <w:p>
            <w:r>
              <w:t>SSE</w:t>
            </w:r>
          </w:p>
        </w:tc>
        <w:tc>
          <w:tcPr>
            <w:tcW w:type="dxa" w:w="4320"/>
          </w:tcPr>
          <w:p>
            <w:r>
              <w:t>Server-Side Encryption (S3), either SSE-S3 (AES256) or SSE-KMS</w:t>
            </w:r>
          </w:p>
        </w:tc>
      </w:tr>
      <w:tr>
        <w:tc>
          <w:tcPr>
            <w:tcW w:type="dxa" w:w="4320"/>
          </w:tcPr>
          <w:p>
            <w:r>
              <w:t>tflint</w:t>
            </w:r>
          </w:p>
        </w:tc>
        <w:tc>
          <w:tcPr>
            <w:tcW w:type="dxa" w:w="4320"/>
          </w:tcPr>
          <w:p>
            <w:r>
              <w:t>A Terraform-specific linter used in this repository's CI</w:t>
            </w:r>
          </w:p>
        </w:tc>
      </w:tr>
      <w:tr>
        <w:tc>
          <w:tcPr>
            <w:tcW w:type="dxa" w:w="4320"/>
          </w:tcPr>
          <w:p>
            <w:r>
              <w:t>CIDR</w:t>
            </w:r>
          </w:p>
        </w:tc>
        <w:tc>
          <w:tcPr>
            <w:tcW w:type="dxa" w:w="4320"/>
          </w:tcPr>
          <w:p>
            <w:r>
              <w:t>Classless Inter-Domain Routing — the notation used for subnet/VPC IP ranges</w:t>
            </w:r>
          </w:p>
        </w:tc>
      </w:tr>
    </w:tbl>
    <w:p/>
    <w:p>
      <w:pPr>
        <w:pStyle w:val="Heading1"/>
      </w:pPr>
      <w:r>
        <w:t>2. System overview</w:t>
      </w:r>
    </w:p>
    <w:p>
      <w:pPr>
        <w:pStyle w:val="Heading2"/>
      </w:pPr>
      <w:r>
        <w:t>2.1 Problem statement</w:t>
      </w:r>
    </w:p>
    <w:p>
      <w:r>
        <w:t>Every AWS-based project re-solves the same handful of low-level infrastructure problems: how to lay out a VPC with public/private subnets and NAT egress, how to stand up an encrypted database with a locked-down security group, how to create an S3 bucket that isn't accidentally public, how to write a security group without leaving stray open ports, and how to write an IAM trust policy without over-granting access. Doing this correctly by hand in every new repository is repetitive and error-prone — the failure mode is usually a security default someone forgot (a public S3 bucket, an unencrypted RDS instance, an ingress rule left too broad), not a novel infrastructure requirement.</w:t>
      </w:r>
    </w:p>
    <w:p>
      <w:r>
        <w:t>Darviq Terraform exists to remove that repetition: it packages secure-by-default versions of these five building blocks once, validates them in CI on every change, and lets consumers reference them by module path instead of re-deriving the same resource blocks per project.</w:t>
      </w:r>
    </w:p>
    <w:p>
      <w:pPr>
        <w:pStyle w:val="Heading2"/>
      </w:pPr>
      <w:r>
        <w:t>2.2 Proposed solution summary</w:t>
      </w:r>
    </w:p>
    <w:p>
      <w:r>
        <w:t>The repository is organized as a flat set of independent, single-purpose modules under modules/, each with its own variables.tf, main.tf, outputs.tf, versions.tf, and README.md. Modules do not call each other internally — composition happens in the consumer's own root configuration by wiring one module's outputs (e.g. vpc's vpc_id and subnet IDs) into another module's inputs (e.g. rds's vpc_id and subnet_ids variables). This keeps each module small, independently testable, and independently versionable, while leaving topology decisions (which modules to use together, in what order) to the consumer rather than baking them into a single monolithic module.</w:t>
      </w:r>
    </w:p>
    <w:p>
      <w:r>
        <w:t>Three runnable examples under examples/ (rds-mysql, s3-secure, iam-irsa) demonstrate this composition pattern for the rds, s3-bucket, and iam-role modules respectively.</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modules/vpc</w:t>
            </w:r>
          </w:p>
        </w:tc>
        <w:tc>
          <w:tcPr>
            <w:tcW w:type="dxa" w:w="2880"/>
          </w:tcPr>
          <w:p>
            <w:r>
              <w:t>Multi-AZ network foundation: VPC, internet gateway, public/private subnets, one NAT gateway per public subnet, route tables and associations</w:t>
            </w:r>
          </w:p>
        </w:tc>
        <w:tc>
          <w:tcPr>
            <w:tcW w:type="dxa" w:w="2880"/>
          </w:tcPr>
          <w:p>
            <w:r>
              <w:t>Terraform + AWS provider (aws_vpc, aws_subnet, aws_nat_gateway, aws_route_table)</w:t>
            </w:r>
          </w:p>
        </w:tc>
      </w:tr>
      <w:tr>
        <w:tc>
          <w:tcPr>
            <w:tcW w:type="dxa" w:w="2880"/>
          </w:tcPr>
          <w:p>
            <w:r>
              <w:t>modules/rds</w:t>
            </w:r>
          </w:p>
        </w:tc>
        <w:tc>
          <w:tcPr>
            <w:tcW w:type="dxa" w:w="2880"/>
          </w:tcPr>
          <w:p>
            <w:r>
              <w:t>Managed relational database: DB instance, dedicated security group, DB subnet group, and an IAM role for enhanced monitoring</w:t>
            </w:r>
          </w:p>
        </w:tc>
        <w:tc>
          <w:tcPr>
            <w:tcW w:type="dxa" w:w="2880"/>
          </w:tcPr>
          <w:p>
            <w:r>
              <w:t>Terraform + AWS provider (aws_db_instance, aws_db_subnet_group, aws_security_group)</w:t>
            </w:r>
          </w:p>
        </w:tc>
      </w:tr>
      <w:tr>
        <w:tc>
          <w:tcPr>
            <w:tcW w:type="dxa" w:w="2880"/>
          </w:tcPr>
          <w:p>
            <w:r>
              <w:t>modules/s3-bucket</w:t>
            </w:r>
          </w:p>
        </w:tc>
        <w:tc>
          <w:tcPr>
            <w:tcW w:type="dxa" w:w="2880"/>
          </w:tcPr>
          <w:p>
            <w:r>
              <w:t>Object storage with encryption, versioning, public-access blocking, and optional lifecycle rules / access logging</w:t>
            </w:r>
          </w:p>
        </w:tc>
        <w:tc>
          <w:tcPr>
            <w:tcW w:type="dxa" w:w="2880"/>
          </w:tcPr>
          <w:p>
            <w:r>
              <w:t>Terraform + AWS provider (aws_s3_bucket and related sub-resources)</w:t>
            </w:r>
          </w:p>
        </w:tc>
      </w:tr>
      <w:tr>
        <w:tc>
          <w:tcPr>
            <w:tcW w:type="dxa" w:w="2880"/>
          </w:tcPr>
          <w:p>
            <w:r>
              <w:t>modules/security-group</w:t>
            </w:r>
          </w:p>
        </w:tc>
        <w:tc>
          <w:tcPr>
            <w:tcW w:type="dxa" w:w="2880"/>
          </w:tcPr>
          <w:p>
            <w:r>
              <w:t>Standalone security group with caller-defined, opt-in ingress rules and an allow-all egress rule</w:t>
            </w:r>
          </w:p>
        </w:tc>
        <w:tc>
          <w:tcPr>
            <w:tcW w:type="dxa" w:w="2880"/>
          </w:tcPr>
          <w:p>
            <w:r>
              <w:t>Terraform + AWS provider (aws_security_group, aws_security_group_rule)</w:t>
            </w:r>
          </w:p>
        </w:tc>
      </w:tr>
      <w:tr>
        <w:tc>
          <w:tcPr>
            <w:tcW w:type="dxa" w:w="2880"/>
          </w:tcPr>
          <w:p>
            <w:r>
              <w:t>modules/iam-role</w:t>
            </w:r>
          </w:p>
        </w:tc>
        <w:tc>
          <w:tcPr>
            <w:tcW w:type="dxa" w:w="2880"/>
          </w:tcPr>
          <w:p>
            <w:r>
              <w:t>IAM role supporting either a standard service trust policy (EC2, Lambda, etc.) or EKS IRSA (OIDC) trust, with managed/inline policy attachment</w:t>
            </w:r>
          </w:p>
        </w:tc>
        <w:tc>
          <w:tcPr>
            <w:tcW w:type="dxa" w:w="2880"/>
          </w:tcPr>
          <w:p>
            <w:r>
              <w:t>Terraform + AWS provider (aws_iam_role, aws_iam_policy_document, aws_iam_role_policy)</w:t>
            </w:r>
          </w:p>
        </w:tc>
      </w:tr>
      <w:tr>
        <w:tc>
          <w:tcPr>
            <w:tcW w:type="dxa" w:w="2880"/>
          </w:tcPr>
          <w:p>
            <w:r>
              <w:t>examples/*</w:t>
            </w:r>
          </w:p>
        </w:tc>
        <w:tc>
          <w:tcPr>
            <w:tcW w:type="dxa" w:w="2880"/>
          </w:tcPr>
          <w:p>
            <w:r>
              <w:t>Runnable, minimal root configurations demonstrating one module each (rds-mysql, s3-secure, iam-irsa)</w:t>
            </w:r>
          </w:p>
        </w:tc>
        <w:tc>
          <w:tcPr>
            <w:tcW w:type="dxa" w:w="2880"/>
          </w:tcPr>
          <w:p>
            <w:r>
              <w:t>Terraform root configurations calling the modules above</w:t>
            </w:r>
          </w:p>
        </w:tc>
      </w:tr>
      <w:tr>
        <w:tc>
          <w:tcPr>
            <w:tcW w:type="dxa" w:w="2880"/>
          </w:tcPr>
          <w:p>
            <w:r>
              <w:t>.github/workflows/validate-modules.yaml</w:t>
            </w:r>
          </w:p>
        </w:tc>
        <w:tc>
          <w:tcPr>
            <w:tcW w:type="dxa" w:w="2880"/>
          </w:tcPr>
          <w:p>
            <w:r>
              <w:t>CI gate: format check, terraform validate, and tflint, run per module on every push/PR to main</w:t>
            </w:r>
          </w:p>
        </w:tc>
        <w:tc>
          <w:tcPr>
            <w:tcW w:type="dxa" w:w="2880"/>
          </w:tcPr>
          <w:p>
            <w:r>
              <w:t>GitHub Actions, hashicorp/setup-terraform, terraform-linters/setup-tflint</w:t>
            </w:r>
          </w:p>
        </w:tc>
      </w:tr>
    </w:tbl>
    <w:p/>
    <w:p>
      <w:pPr>
        <w:pStyle w:val="Heading2"/>
      </w:pPr>
      <w:r>
        <w:t>3.1 Component descriptions</w:t>
      </w:r>
    </w:p>
    <w:p>
      <w:pPr>
        <w:pStyle w:val="Heading3"/>
      </w:pPr>
      <w:r>
        <w:t>vpc</w:t>
      </w:r>
    </w:p>
    <w:p>
      <w:r>
        <w:t>Builds the network layer other modules (rds, security-group, and any consumer-provisioned compute) attach to: a VPC, an internet gateway, one public and one private subnet per supplied availability zone, one NAT gateway per public subnet (each with its own Elastic IP), and public/private route tables with their associations. Public subnets are tagged kubernetes.io/role/elb = 1 and private subnets kubernetes.io/role/internal-elb = 1 and karpenter.sh/discovery = &lt;cluster_name&gt;, so the module is usable as-is under an EKS cluster with Karpenter node autoscaling, even though this repository does not itself provision EKS.</w:t>
      </w:r>
    </w:p>
    <w:p>
      <w:pPr>
        <w:pStyle w:val="Heading3"/>
      </w:pPr>
      <w:r>
        <w:t>rds</w:t>
      </w:r>
    </w:p>
    <w:p>
      <w:r>
        <w:t>Provisions a single RDS instance (MySQL by default, but engine and engine_version are variables) along with its own dedicated security group scoped to a caller-supplied CIDR list and port, a DB subnet group built from caller-supplied subnet IDs, and an IAM role + policy attachment for RDS enhanced monitoring. Storage encryption, public accessibility, Performance Insights, and enhanced monitoring are not optional — they are hardcoded on.</w:t>
      </w:r>
    </w:p>
    <w:p>
      <w:pPr>
        <w:pStyle w:val="Heading3"/>
      </w:pPr>
      <w:r>
        <w:t>s3-bucket</w:t>
      </w:r>
    </w:p>
    <w:p>
      <w:r>
        <w:t>Provisions one S3 bucket with versioning (togglable), server-side encryption (always on — SSE-KMS if a key ARN is supplied, otherwise SSE-S3/AES256), an unconditional public-access-block resource, and optional lifecycle rules (transition/expiration) and access logging to a second bucket.</w:t>
      </w:r>
    </w:p>
    <w:p>
      <w:pPr>
        <w:pStyle w:val="Heading3"/>
      </w:pPr>
      <w:r>
        <w:t>security-group</w:t>
      </w:r>
    </w:p>
    <w:p>
      <w:r>
        <w:t>Provisions a standalone security group whose ingress rules are entirely caller-supplied via a list of rule objects (empty by default — no open ports unless requested) and whose egress is a single allow-all rule, matching default AWS security group behavior. Intended for consumer resources (e.g. an application's own EC2 instances or load balancers) that need a security group independent of the one rds creates for itself.</w:t>
      </w:r>
    </w:p>
    <w:p>
      <w:pPr>
        <w:pStyle w:val="Heading3"/>
      </w:pPr>
      <w:r>
        <w:t>iam-role</w:t>
      </w:r>
    </w:p>
    <w:p>
      <w:r>
        <w:t>Provisions a single IAM role whose trust policy is selected automatically: if both oidc_provider_arn and service_account_name are supplied, it builds an EKS IRSA (OIDC federation) trust policy scoped to that provider and Kubernetes service account/namespace; otherwise it builds a standard AWS service-principal trust policy from trusted_service (e.g. ec2.amazonaws.com or lambda.amazonaws.com). Managed policy ARNs and a single inline policy document can both be attached.</w:t>
      </w:r>
    </w:p>
    <w:p>
      <w:pPr>
        <w:pStyle w:val="Heading1"/>
      </w:pPr>
      <w:r>
        <w:t>4. End-to-end functional workflow</w:t>
      </w:r>
    </w:p>
    <w:p>
      <w:r>
        <w:t>There is no runtime request flow in a module library — the relevant 'workflow' is how a consumer composes modules together at plan/apply time so that one module's outputs feed another module's inputs. The typical composition order for a full environment is:</w:t>
      </w:r>
    </w:p>
    <w:p>
      <w:pPr>
        <w:jc w:val="center"/>
      </w:pPr>
      <w:r>
        <w:rPr>
          <w:i/>
        </w:rPr>
        <w:t>[Figure 1: Typical module composition/dependency order — vpc -&gt; security-group -&gt; rds / consumer compute -&gt; s3-bucket / iam-role]</w:t>
      </w:r>
    </w:p>
    <w:p>
      <w:pPr>
        <w:pStyle w:val="ListBullet"/>
      </w:pPr>
      <w:r>
        <w:t>1. vpc is applied first. It has no dependency on any other module in this repository and produces vpc_id, public_subnet_ids, and private_subnet_ids.</w:t>
      </w:r>
    </w:p>
    <w:p>
      <w:pPr>
        <w:pStyle w:val="ListBullet"/>
      </w:pPr>
      <w:r>
        <w:t>2. security-group is applied next, taking vpc.vpc_id as its vpc_id input, to create any additional security groups the consumer's own compute needs (rds provisions its own internal security group and does not need this module).</w:t>
      </w:r>
    </w:p>
    <w:p>
      <w:pPr>
        <w:pStyle w:val="ListBullet"/>
      </w:pPr>
      <w:r>
        <w:t>3. rds is applied using vpc.vpc_id and vpc.private_subnet_ids (typically) as its vpc_id and subnet_ids inputs, and the consumer's own or the security-group module's output as part of allowed_cidr_blocks.</w:t>
      </w:r>
    </w:p>
    <w:p>
      <w:pPr>
        <w:pStyle w:val="ListBullet"/>
      </w:pPr>
      <w:r>
        <w:t>4. s3-bucket and iam-role have no dependency on vpc, rds, or each other — they can be applied in any order, independently, at any point. iam-role is commonly wired to reference an s3-bucket output (e.g. an inline policy Resource ARN built from bucket_arn) when granting a role access to a specific bucket, as shown in the iam-irsa example.</w:t>
      </w:r>
    </w:p>
    <w:p>
      <w:r>
        <w:t>Because modules do not call each other internally, this ordering is a convention enforced by the consumer's own module block wiring and Terraform's implicit dependency graph (derived from output-to-input references), not by anything inside this repository.</w:t>
      </w:r>
    </w:p>
    <w:p>
      <w:pPr>
        <w:pStyle w:val="Heading1"/>
      </w:pPr>
      <w:r>
        <w:t>5. Module-wise design overview</w:t>
      </w:r>
    </w:p>
    <w:p>
      <w:pPr>
        <w:pStyle w:val="Heading2"/>
      </w:pPr>
      <w:r>
        <w:t>5.1 vpc</w:t>
      </w:r>
    </w:p>
    <w:p>
      <w:r>
        <w:t>Design choice: subnet count and layout are driven entirely by the length of the public_subnet_cidrs / private_subnet_cidrs / availability_zones lists (via Terraform count), rather than a fixed 2-AZ or 3-AZ assumption. This means the module scales to however many AZs a consumer passes in, but also means the three lists must be kept the same length and correctly ordered by the caller — the module performs no cross-checking between them beyond what count naturally enforces (a mismatched length will fail at plan time with an index error rather than a clear validation message).</w:t>
      </w:r>
    </w:p>
    <w:p>
      <w:r>
        <w:t>Design choice: one NAT gateway per public subnet (not a single shared NAT gateway) is provisioned, trading a small cost increase for AZ-independent egress — a private subnet's outbound traffic does not cross an availability zone boundary through a single NAT gateway.</w:t>
      </w:r>
    </w:p>
    <w:p>
      <w:pPr>
        <w:pStyle w:val="Heading2"/>
      </w:pPr>
      <w:r>
        <w:t>5.2 rds</w:t>
      </w:r>
    </w:p>
    <w:p>
      <w:r>
        <w:t>Design choice: the module owns and creates its own security group rather than accepting one as an input. This keeps the module self-contained (a consumer only needs to pass allowed_cidr_blocks and a port) at the cost of flexibility — a consumer cannot attach an externally managed security group to the instance.</w:t>
      </w:r>
    </w:p>
    <w:p>
      <w:r>
        <w:t>Design choice: several production-safety settings are hardcoded rather than exposed as variables — storage_encrypted, publicly_accessible, Performance Insights, and enhanced monitoring are always on. deletion_protection defaults to true and skip_final_snapshot defaults to false, so the default posture favors not losing data over convenience during throwaway testing; both examples/rds-mysql and a consumer's own dev environment must explicitly opt out (deletion_protection = false, skip_final_snapshot = true) to get disposable-instance behavior.</w:t>
      </w:r>
    </w:p>
    <w:p>
      <w:pPr>
        <w:pStyle w:val="Heading2"/>
      </w:pPr>
      <w:r>
        <w:t>5.3 s3-bucket</w:t>
      </w:r>
    </w:p>
    <w:p>
      <w:r>
        <w:t>Design choice: aws_s3_bucket_public_access_block is created unconditionally with all four blocking flags hardcoded true — there is no variable to disable it. This is a deliberate 'secure by construction' choice: a consumer who genuinely needs a public bucket (e.g. static website hosting) cannot do so through this module and must provision that bucket outside it.</w:t>
      </w:r>
    </w:p>
    <w:p>
      <w:r>
        <w:t>Design choice: encryption is similarly non-optional — the only choice exposed is which algorithm (SSE-KMS vs SSE-S3), selected implicitly by whether kms_key_arn is null, not whether encryption happens at all. Lifecycle rules are modeled as a list(object(...)) with a dynamic block, so a consumer can supply zero, one, or many transition/expiration rules without the module needing a variable per rule.</w:t>
      </w:r>
    </w:p>
    <w:p>
      <w:pPr>
        <w:pStyle w:val="Heading2"/>
      </w:pPr>
      <w:r>
        <w:t>5.4 security-group</w:t>
      </w:r>
    </w:p>
    <w:p>
      <w:r>
        <w:t>Design choice: ingress_rules defaults to an empty list, and each rule is applied as its own aws_security_group_rule resource via for_each (keyed by list index) rather than inline blocks on the security group resource itself. This means adding/removing a rule in the middle of the list only affects that rule's resource address in state (index-keyed for_each), and the security group resource carries create_before_destroy in its lifecycle block so replacing the group doesn't leave dependents briefly without a security group.</w:t>
      </w:r>
    </w:p>
    <w:p>
      <w:r>
        <w:t>Design choice: each rule object supports either cidr_blocks or source_sg_id (both optional), letting a single rule shape express both CIDR-based and security-group-referencing ingress without two separate variables.</w:t>
      </w:r>
    </w:p>
    <w:p>
      <w:pPr>
        <w:pStyle w:val="Heading2"/>
      </w:pPr>
      <w:r>
        <w:t>5.5 iam-role</w:t>
      </w:r>
    </w:p>
    <w:p>
      <w:r>
        <w:t>Design choice: the module infers which trust policy to build from which variables are set (a local.is_irsa boolean gated on oidc_provider_arn != null &amp;&amp; service_account_name != null) rather than requiring an explicit 'mode' variable. This keeps the common case (service-principal trust) to a single required variable, at the cost of the trust-policy choice being implicit rather than declared.</w:t>
      </w:r>
    </w:p>
    <w:p>
      <w:r>
        <w:t>Design choice: managed policy attachment uses for_each over a set of ARNs (so any number, including zero, can be attached idempotently), while the inline policy is a single optional document gated by count — a consumer needing more than one inline policy must compose them into one document before passing it in.</w:t>
      </w:r>
    </w:p>
    <w:p>
      <w:pPr>
        <w:pStyle w:val="Heading1"/>
      </w:pPr>
      <w:r>
        <w:t>6. State &amp; configuration model</w:t>
      </w:r>
    </w:p>
    <w:p>
      <w:r>
        <w:t>This repository does not ship or prescribe a remote state backend module, and none of the example root configurations under examples/ declare a backend block — each example is run with Terraform's default local backend (terraform.tfstate written to the working directory), consistent with them being minimal, self-contained demonstrations rather than production root configurations. The repository's .gitignore excludes *.tfstate files, so state is never expected to be committed.</w:t>
      </w:r>
    </w:p>
    <w:p>
      <w:r>
        <w:t>A consumer adopting these modules in a real environment is expected to configure their own remote backend (e.g. an S3 bucket with DynamoDB locking, or Terraform Cloud) in their own root configuration's terraform block — this is intentionally left outside the module library's responsibility, since backend configuration is environment-specific and cannot itself be parameterized inside a child module (Terraform does not allow a module to configure its caller's backend).</w:t>
      </w:r>
    </w:p>
    <w:p>
      <w:r>
        <w:t>Variable/output contract philosophy: every module follows the same shape — a variables.tf exposing only what a caller must decide (naming, network placement, and a small number of tunable knobs), an outputs.tf exposing only the identifiers a caller is likely to need to wire into another module (IDs, ARNs, endpoints), and a tags variable (default {}) present on every module for consistent, caller-controlled resource tagging. Security-relevant behavior (encryption, public access blocking) is deliberately kept out of the variable surface where the design intent is 'always on' rather than 'configurable', per Section 9.</w:t>
      </w:r>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IaC language</w:t>
            </w:r>
          </w:p>
        </w:tc>
        <w:tc>
          <w:tcPr>
            <w:tcW w:type="dxa" w:w="2880"/>
          </w:tcPr>
          <w:p>
            <w:r>
              <w:t>Terraform &gt;= 1.7.0</w:t>
            </w:r>
          </w:p>
        </w:tc>
        <w:tc>
          <w:tcPr>
            <w:tcW w:type="dxa" w:w="2880"/>
          </w:tcPr>
          <w:p>
            <w:r>
              <w:t>Declared per-module in each module's versions.tf, and repeated in the root README</w:t>
            </w:r>
          </w:p>
        </w:tc>
      </w:tr>
      <w:tr>
        <w:tc>
          <w:tcPr>
            <w:tcW w:type="dxa" w:w="2880"/>
          </w:tcPr>
          <w:p>
            <w:r>
              <w:t>Cloud provider</w:t>
            </w:r>
          </w:p>
        </w:tc>
        <w:tc>
          <w:tcPr>
            <w:tcW w:type="dxa" w:w="2880"/>
          </w:tcPr>
          <w:p>
            <w:r>
              <w:t>AWS provider (hashicorp/aws) ~&gt; 6.0</w:t>
            </w:r>
          </w:p>
        </w:tc>
        <w:tc>
          <w:tcPr>
            <w:tcW w:type="dxa" w:w="2880"/>
          </w:tcPr>
          <w:p>
            <w:r>
              <w:t>No module hardcodes a provider block or credentials — consumers supply their own provider configuration</w:t>
            </w:r>
          </w:p>
        </w:tc>
      </w:tr>
      <w:tr>
        <w:tc>
          <w:tcPr>
            <w:tcW w:type="dxa" w:w="2880"/>
          </w:tcPr>
          <w:p>
            <w:r>
              <w:t>CI</w:t>
            </w:r>
          </w:p>
        </w:tc>
        <w:tc>
          <w:tcPr>
            <w:tcW w:type="dxa" w:w="2880"/>
          </w:tcPr>
          <w:p>
            <w:r>
              <w:t>GitHub Actions (.github/workflows/validate-modules.yaml)</w:t>
            </w:r>
          </w:p>
        </w:tc>
        <w:tc>
          <w:tcPr>
            <w:tcW w:type="dxa" w:w="2880"/>
          </w:tcPr>
          <w:p>
            <w:r>
              <w:t>Matrix job across all 5 modules: terraform fmt -check, terraform init -backend=false, terraform validate</w:t>
            </w:r>
          </w:p>
        </w:tc>
      </w:tr>
      <w:tr>
        <w:tc>
          <w:tcPr>
            <w:tcW w:type="dxa" w:w="2880"/>
          </w:tcPr>
          <w:p>
            <w:r>
              <w:t>Linting</w:t>
            </w:r>
          </w:p>
        </w:tc>
        <w:tc>
          <w:tcPr>
            <w:tcW w:type="dxa" w:w="2880"/>
          </w:tcPr>
          <w:p>
            <w:r>
              <w:t>tflint (terraform-linters/setup-tflint)</w:t>
            </w:r>
          </w:p>
        </w:tc>
        <w:tc>
          <w:tcPr>
            <w:tcW w:type="dxa" w:w="2880"/>
          </w:tcPr>
          <w:p>
            <w:r>
              <w:t>Run per module in the same CI matrix, after terraform validate</w:t>
            </w:r>
          </w:p>
        </w:tc>
      </w:tr>
      <w:tr>
        <w:tc>
          <w:tcPr>
            <w:tcW w:type="dxa" w:w="2880"/>
          </w:tcPr>
          <w:p>
            <w:r>
              <w:t>Version control</w:t>
            </w:r>
          </w:p>
        </w:tc>
        <w:tc>
          <w:tcPr>
            <w:tcW w:type="dxa" w:w="2880"/>
          </w:tcPr>
          <w:p>
            <w:r>
              <w:t>Git / GitHub (ravishekharg account, Darviq Systems brand)</w:t>
            </w:r>
          </w:p>
        </w:tc>
        <w:tc>
          <w:tcPr>
            <w:tcW w:type="dxa" w:w="2880"/>
          </w:tcPr>
          <w:p>
            <w:r>
              <w:t>Source referenced by consumers as github.com/ravishekharg/Terraform-Aws-Modules//modules/&lt;name&gt;</w:t>
            </w:r>
          </w:p>
        </w:tc>
      </w:tr>
    </w:tbl>
    <w:p/>
    <w:p>
      <w:pPr>
        <w:pStyle w:val="Heading1"/>
      </w:pPr>
      <w:r>
        <w:t>8. Deployment architecture</w:t>
      </w:r>
    </w:p>
    <w:p>
      <w:r>
        <w:t>There is no single 'deployment' of this repository — it is consumed by reference, not deployed itself. The closest equivalent to a deployment diagram is how a consumer's root configuration typically invokes these modules together for a real environment (e.g. a dev or prod workspace).</w:t>
      </w:r>
    </w:p>
    <w:p>
      <w:pPr>
        <w:jc w:val="center"/>
      </w:pPr>
      <w:r>
        <w:rPr>
          <w:i/>
        </w:rPr>
        <w:t>[Figure 2: Example consumer root configuration wiring vpc -&gt; rds and vpc -&gt; security-group, with s3-bucket and iam-role attached independently]</w:t>
      </w:r>
    </w:p>
    <w:p>
      <w:r>
        <w:t>The repository's own examples/ directory shows this pattern at module granularity rather than as a single combined environment: examples/rds-mysql provisions the rds module directly against literal (non-vpc-module) VPC/subnet IDs, examples/s3-secure provisions the s3-bucket module with a lifecycle rule, and examples/iam-irsa provisions the iam-role module against a literal EKS OIDC provider ARN for an IRSA service account. Each example has its own versions.tf and .terraform.lock.hcl and is runnable standalone with terraform init / terraform plan, as documented in the root README's Usage section. None of the three examples currently compose the vpc module together with rds/security-group in a single example, so a consumer wiring multiple modules together (as described in Section 4) is following a documented convention rather than copying a ready-made combined example from this repository.</w:t>
      </w:r>
    </w:p>
    <w:p>
      <w:pPr>
        <w:pStyle w:val="Heading1"/>
      </w:pPr>
      <w:r>
        <w:t>9. Security design</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Security-relevant default</w:t>
            </w:r>
          </w:p>
        </w:tc>
      </w:tr>
      <w:tr>
        <w:tc>
          <w:tcPr>
            <w:tcW w:type="dxa" w:w="4320"/>
          </w:tcPr>
          <w:p>
            <w:r>
              <w:t>s3-bucket</w:t>
            </w:r>
          </w:p>
        </w:tc>
        <w:tc>
          <w:tcPr>
            <w:tcW w:type="dxa" w:w="4320"/>
          </w:tcPr>
          <w:p>
            <w:r>
              <w:t>aws_s3_bucket_public_access_block is created unconditionally with all four flags (block_public_acls, block_public_policy, ignore_public_acls, restrict_public_buckets) set true — not exposed as a variable, so there is no way to provision a public bucket through this module</w:t>
            </w:r>
          </w:p>
        </w:tc>
      </w:tr>
      <w:tr>
        <w:tc>
          <w:tcPr>
            <w:tcW w:type="dxa" w:w="4320"/>
          </w:tcPr>
          <w:p>
            <w:r>
              <w:t>s3-bucket</w:t>
            </w:r>
          </w:p>
        </w:tc>
        <w:tc>
          <w:tcPr>
            <w:tcW w:type="dxa" w:w="4320"/>
          </w:tcPr>
          <w:p>
            <w:r>
              <w:t>Server-side encryption is always applied: aws:kms when kms_key_arn is set, otherwise AES256 (SSE-S3) — the bucket is never left unencrypted</w:t>
            </w:r>
          </w:p>
        </w:tc>
      </w:tr>
      <w:tr>
        <w:tc>
          <w:tcPr>
            <w:tcW w:type="dxa" w:w="4320"/>
          </w:tcPr>
          <w:p>
            <w:r>
              <w:t>rds</w:t>
            </w:r>
          </w:p>
        </w:tc>
        <w:tc>
          <w:tcPr>
            <w:tcW w:type="dxa" w:w="4320"/>
          </w:tcPr>
          <w:p>
            <w:r>
              <w:t>storage_encrypted = true and publicly_accessible = false are hardcoded (not variables) — every instance this module creates is encrypted at rest and not publicly reachable</w:t>
            </w:r>
          </w:p>
        </w:tc>
      </w:tr>
      <w:tr>
        <w:tc>
          <w:tcPr>
            <w:tcW w:type="dxa" w:w="4320"/>
          </w:tcPr>
          <w:p>
            <w:r>
              <w:t>rds</w:t>
            </w:r>
          </w:p>
        </w:tc>
        <w:tc>
          <w:tcPr>
            <w:tcW w:type="dxa" w:w="4320"/>
          </w:tcPr>
          <w:p>
            <w:r>
              <w:t>The instance's own security group only allows inbound traffic from var.allowed_cidr_blocks on var.port; there is no default-open ingress rule</w:t>
            </w:r>
          </w:p>
        </w:tc>
      </w:tr>
      <w:tr>
        <w:tc>
          <w:tcPr>
            <w:tcW w:type="dxa" w:w="4320"/>
          </w:tcPr>
          <w:p>
            <w:r>
              <w:t>rds</w:t>
            </w:r>
          </w:p>
        </w:tc>
        <w:tc>
          <w:tcPr>
            <w:tcW w:type="dxa" w:w="4320"/>
          </w:tcPr>
          <w:p>
            <w:r>
              <w:t>deletion_protection defaults to true, so accidental terraform destroy is blocked unless a consumer explicitly opts out</w:t>
            </w:r>
          </w:p>
        </w:tc>
      </w:tr>
      <w:tr>
        <w:tc>
          <w:tcPr>
            <w:tcW w:type="dxa" w:w="4320"/>
          </w:tcPr>
          <w:p>
            <w:r>
              <w:t>security-group</w:t>
            </w:r>
          </w:p>
        </w:tc>
        <w:tc>
          <w:tcPr>
            <w:tcW w:type="dxa" w:w="4320"/>
          </w:tcPr>
          <w:p>
            <w:r>
              <w:t>ingress_rules defaults to an empty list — no port is open on a new security group unless the consumer explicitly adds a rule; egress is allow-all by default, matching standard AWS security group behavior (documented in the module's README as an explicit, not accidental, choice)</w:t>
            </w:r>
          </w:p>
        </w:tc>
      </w:tr>
      <w:tr>
        <w:tc>
          <w:tcPr>
            <w:tcW w:type="dxa" w:w="4320"/>
          </w:tcPr>
          <w:p>
            <w:r>
              <w:t>iam-role</w:t>
            </w:r>
          </w:p>
        </w:tc>
        <w:tc>
          <w:tcPr>
            <w:tcW w:type="dxa" w:w="4320"/>
          </w:tcPr>
          <w:p>
            <w:r>
              <w:t>Trust policies are scoped, not wildcarded: the IRSA trust policy condition-restricts sts:AssumeRoleWithWebIdentity to a specific Kubernetes namespace/service-account subject and the sts.amazonaws.com audience; the service-principal trust policy is scoped to exactly the trusted_service string supplied, with no default wildcard principal</w:t>
            </w:r>
          </w:p>
        </w:tc>
      </w:tr>
      <w:tr>
        <w:tc>
          <w:tcPr>
            <w:tcW w:type="dxa" w:w="4320"/>
          </w:tcPr>
          <w:p>
            <w:r>
              <w:t>iam-role</w:t>
            </w:r>
          </w:p>
        </w:tc>
        <w:tc>
          <w:tcPr>
            <w:tcW w:type="dxa" w:w="4320"/>
          </w:tcPr>
          <w:p>
            <w:r>
              <w:t>No managed policy ARNs or inline policy are attached unless the consumer supplies them (both default to empty/null) — the module does not grant any permissions beyond the trust (assume-role) policy on its own</w:t>
            </w:r>
          </w:p>
        </w:tc>
      </w:tr>
      <w:tr>
        <w:tc>
          <w:tcPr>
            <w:tcW w:type="dxa" w:w="4320"/>
          </w:tcPr>
          <w:p>
            <w:r>
              <w:t>All modules</w:t>
            </w:r>
          </w:p>
        </w:tc>
        <w:tc>
          <w:tcPr>
            <w:tcW w:type="dxa" w:w="4320"/>
          </w:tcPr>
          <w:p>
            <w:r>
              <w:t>Credentials are never hardcoded or read from a checked-in file — the AWS provider is configured entirely by the consumer's own environment (env vars, profile, or assumed role), and the root README explicitly warns never to commit *.tfvars with real credentials or *.tfstate files (both are .gitignored)</w:t>
            </w:r>
          </w:p>
        </w:tc>
      </w:tr>
    </w:tbl>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Reusability</w:t>
            </w:r>
          </w:p>
        </w:tc>
        <w:tc>
          <w:tcPr>
            <w:tcW w:type="dxa" w:w="4320"/>
          </w:tcPr>
          <w:p>
            <w:r>
              <w:t>Each module is self-contained (own variables/outputs/versions) and has no dependency on any other module in this repository, so any subset can be adopted independently</w:t>
            </w:r>
          </w:p>
        </w:tc>
      </w:tr>
      <w:tr>
        <w:tc>
          <w:tcPr>
            <w:tcW w:type="dxa" w:w="4320"/>
          </w:tcPr>
          <w:p>
            <w:r>
              <w:t>Consistency</w:t>
            </w:r>
          </w:p>
        </w:tc>
        <w:tc>
          <w:tcPr>
            <w:tcW w:type="dxa" w:w="4320"/>
          </w:tcPr>
          <w:p>
            <w:r>
              <w:t>Every module exposes a tags variable (default {}) and applies it via merge() alongside a computed Name tag, so tagging behavior is uniform across the library</w:t>
            </w:r>
          </w:p>
        </w:tc>
      </w:tr>
      <w:tr>
        <w:tc>
          <w:tcPr>
            <w:tcW w:type="dxa" w:w="4320"/>
          </w:tcPr>
          <w:p>
            <w:r>
              <w:t>Versioning approach</w:t>
            </w:r>
          </w:p>
        </w:tc>
        <w:tc>
          <w:tcPr>
            <w:tcW w:type="dxa" w:w="4320"/>
          </w:tcPr>
          <w:p>
            <w:r>
              <w:t>Terraform and AWS provider version constraints (&gt;= 1.7.0, ~&gt; 6.0) are declared per-module in each module's own versions.tf, so a module can be pinned/upgraded independently of the others</w:t>
            </w:r>
          </w:p>
        </w:tc>
      </w:tr>
      <w:tr>
        <w:tc>
          <w:tcPr>
            <w:tcW w:type="dxa" w:w="4320"/>
          </w:tcPr>
          <w:p>
            <w:r>
              <w:t>Backward compatibility</w:t>
            </w:r>
          </w:p>
        </w:tc>
        <w:tc>
          <w:tcPr>
            <w:tcW w:type="dxa" w:w="4320"/>
          </w:tcPr>
          <w:p>
            <w:r>
              <w:t>No formal semantic-versioning/tagging scheme (e.g. git tags per module release) is present in the repository today; consumers currently reference modules by path against the default branch rather than a pinned release tag — see Section 12</w:t>
            </w:r>
          </w:p>
        </w:tc>
      </w:tr>
      <w:tr>
        <w:tc>
          <w:tcPr>
            <w:tcW w:type="dxa" w:w="4320"/>
          </w:tcPr>
          <w:p>
            <w:r>
              <w:t>Quality gating</w:t>
            </w:r>
          </w:p>
        </w:tc>
        <w:tc>
          <w:tcPr>
            <w:tcW w:type="dxa" w:w="4320"/>
          </w:tcPr>
          <w:p>
            <w:r>
              <w:t>CI (validate-modules.yaml) runs terraform fmt -check, terraform validate, and tflint against every module on every push/PR to main, so a formatting or syntax regression cannot merge silently</w:t>
            </w:r>
          </w:p>
        </w:tc>
      </w:tr>
      <w:tr>
        <w:tc>
          <w:tcPr>
            <w:tcW w:type="dxa" w:w="4320"/>
          </w:tcPr>
          <w:p>
            <w:r>
              <w:t>Auditability</w:t>
            </w:r>
          </w:p>
        </w:tc>
        <w:tc>
          <w:tcPr>
            <w:tcW w:type="dxa" w:w="4320"/>
          </w:tcPr>
          <w:p>
            <w:r>
              <w:t>Each module ships its own README.md documenting inputs, outputs, and security defaults in the same repository location as the code, so documentation cannot drift far from implementation without being immediately visible in the same PR diff</w:t>
            </w:r>
          </w:p>
        </w:tc>
      </w:tr>
    </w:tbl>
    <w:p/>
    <w:p>
      <w:pPr>
        <w:pStyle w:val="Heading1"/>
      </w:pPr>
      <w:r>
        <w:t>11. Assumptions &amp; constraints</w:t>
      </w:r>
    </w:p>
    <w:p>
      <w:pPr>
        <w:pStyle w:val="ListBullet"/>
      </w:pPr>
      <w:r>
        <w:t>Consumers provide their own AWS provider configuration (credentials, region, default tags) — no module declares a provider block.</w:t>
      </w:r>
    </w:p>
    <w:p>
      <w:pPr>
        <w:pStyle w:val="ListBullet"/>
      </w:pPr>
      <w:r>
        <w:t>Consumers provide their own remote state backend if one is desired; this repository's examples run against local state only (Section 6).</w:t>
      </w:r>
    </w:p>
    <w:p>
      <w:pPr>
        <w:pStyle w:val="ListBullet"/>
      </w:pPr>
      <w:r>
        <w:t>The rds module assumes the caller already has a VPC and subnet IDs available (typically from the vpc module's outputs, but the module accepts any valid vpc_id/subnet_ids, as examples/rds-mysql demonstrates with literal placeholder IDs).</w:t>
      </w:r>
    </w:p>
    <w:p>
      <w:pPr>
        <w:pStyle w:val="ListBullet"/>
      </w:pPr>
      <w:r>
        <w:t>The vpc module's public/private subnet Kubernetes tags (kubernetes.io/role/elb, karpenter.sh/discovery, etc.) assume an EKS context; they are harmless but unused if the consumer is not running EKS/Karpenter.</w:t>
      </w:r>
    </w:p>
    <w:p>
      <w:pPr>
        <w:pStyle w:val="ListBullet"/>
      </w:pPr>
      <w:r>
        <w:t>All five modules require AWS provider ~&gt; 6.0 and Terraform &gt;= 1.7.0 — older provider/Terraform versions are not tested by CI and are not guaranteed to work.</w:t>
      </w:r>
    </w:p>
    <w:p>
      <w:pPr>
        <w:pStyle w:val="ListBullet"/>
      </w:pPr>
      <w:r>
        <w:t>The rds module's password variable is marked sensitive but still requires a real value at plan/apply time; the module does not integrate with a secrets manager itself, it only documents that the caller should source the value from one.</w:t>
      </w:r>
    </w:p>
    <w:p>
      <w:pPr>
        <w:pStyle w:val="ListBullet"/>
      </w:pPr>
      <w:r>
        <w:t>No module in this repository provisions a standalone EC2 instance, Auto Scaling group, or EKS cluster — compute is entirely the consumer's responsibility; this repository provides the network (vpc), the database (rds), the storage (s3-bucket), and the access-control primitives (security-group, iam-role) that compute would sit alongside.</w:t>
      </w:r>
    </w:p>
    <w:p>
      <w:pPr>
        <w:pStyle w:val="Heading1"/>
      </w:pPr>
      <w:r>
        <w:t>12. Future enhancements</w:t>
      </w:r>
    </w:p>
    <w:p>
      <w:pPr>
        <w:pStyle w:val="ListBullet"/>
      </w:pPr>
      <w:r>
        <w:t>A pinned release/versioning scheme (e.g. git tags per module version, referenced by consumers via ?ref=vX.Y.Z) — today the README's example source reference has no ref pin, so consumers on the default branch pick up changes without an explicit upgrade step.</w:t>
      </w:r>
    </w:p>
    <w:p>
      <w:pPr>
        <w:pStyle w:val="ListBullet"/>
      </w:pPr>
      <w:r>
        <w:t>A standalone compute module (EC2 instance or Auto Scaling group with a launch template) to complement iam-role's existing EC2 trust-policy support and vpc's subnet layout, closing the gap between this repository's actual module set and its one-line description.</w:t>
      </w:r>
    </w:p>
    <w:p>
      <w:pPr>
        <w:pStyle w:val="ListBullet"/>
      </w:pPr>
      <w:r>
        <w:t>A remote-state backend module or documented backend pattern (S3 + DynamoDB lock table), since Section 6 shows the repository currently leaves this entirely to the consumer.</w:t>
      </w:r>
    </w:p>
    <w:p>
      <w:pPr>
        <w:pStyle w:val="ListBullet"/>
      </w:pPr>
      <w:r>
        <w:t>Variable validation blocks (Terraform's validation {} inside variable) for cross-field constraints the modules currently rely on implicit behavior for — for example, the vpc module's three CIDR/AZ lists having matching lengths (Section 5.1) is not currently enforced and would fail with an unclear index error rather than a validation message.</w:t>
      </w:r>
    </w:p>
    <w:p>
      <w:pPr>
        <w:pStyle w:val="ListBullet"/>
      </w:pPr>
      <w:r>
        <w:t>A combined, multi-module example under examples/ (vpc + security-group + rds wired together end to end) — the three current examples each demonstrate one module in isolation, so the composition pattern described in Section 4 is documented in prose but not yet demonstrated as runnable code in this repository.</w:t>
      </w:r>
    </w:p>
    <w:p>
      <w:pPr>
        <w:pStyle w:val="ListBullet"/>
      </w:pPr>
      <w:r>
        <w:t>Automated unit/contract testing (e.g. Terratest or terraform test) beyond the current fmt/validate/tflint CI gate, which checks syntax and style but not actual provisioned-resource behavior.</w:t>
      </w:r>
    </w:p>
    <w:p>
      <w:pPr>
        <w:pStyle w:val="Heading1"/>
      </w:pPr>
      <w:r>
        <w:t>13. Appendix</w:t>
      </w:r>
    </w:p>
    <w:p>
      <w:pPr>
        <w:pStyle w:val="Heading2"/>
      </w:pPr>
      <w:r>
        <w:t>13.1 References</w:t>
      </w:r>
    </w:p>
    <w:p>
      <w:pPr>
        <w:pStyle w:val="ListBullet"/>
      </w:pPr>
      <w:r>
        <w:t>Repository README: D:/Projects/Cloud/Darviq-Terraform/README.md</w:t>
      </w:r>
    </w:p>
    <w:p>
      <w:pPr>
        <w:pStyle w:val="ListBullet"/>
      </w:pPr>
      <w:r>
        <w:t>Per-module READMEs: modules/vpc/README.md, modules/rds/README.md, modules/s3-bucket/README.md, modules/security-group/README.md, modules/iam-role/README.md</w:t>
      </w:r>
    </w:p>
    <w:p>
      <w:pPr>
        <w:pStyle w:val="ListBullet"/>
      </w:pPr>
      <w:r>
        <w:t>CI workflow: .github/workflows/validate-modules.yaml</w:t>
      </w:r>
    </w:p>
    <w:p>
      <w:pPr>
        <w:pStyle w:val="ListBullet"/>
      </w:pPr>
      <w:r>
        <w:t>Example root configurations: examples/rds-mysql/main.tf, examples/s3-secure/main.tf, examples/iam-irsa/main.tf</w:t>
      </w:r>
    </w:p>
    <w:p>
      <w:pPr>
        <w:pStyle w:val="ListBullet"/>
      </w:pPr>
      <w:r>
        <w:t>Companion document: Darviq_Terraform_Low_Level_Design.docx (this repository's LLD, Docs/ folder)</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