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Darviq Terraform</w:t>
      </w:r>
    </w:p>
    <w:p>
      <w:pPr>
        <w:jc w:val="center"/>
      </w:pPr>
      <w:r>
        <w:rPr>
          <w:color w:val="404040"/>
          <w:sz w:val="32"/>
        </w:rPr>
        <w:t>Reusable Terraform Module Library for Core AWS Resources</w:t>
      </w:r>
    </w:p>
    <w:p>
      <w:pPr>
        <w:jc w:val="center"/>
      </w:pPr>
      <w:r>
        <w:rPr>
          <w:b/>
          <w:sz w:val="36"/>
        </w:rPr>
        <w:t>Low-Level Design (LLD) Document</w:t>
      </w:r>
    </w:p>
    <w:p>
      <w:pPr>
        <w:jc w:val="center"/>
      </w:pPr>
      <w:r>
        <w:t>Version 1.0</w:t>
      </w:r>
    </w:p>
    <w:p>
      <w:pPr>
        <w:jc w:val="center"/>
      </w:pPr>
      <w:r>
        <w:t>July 31, 2026</w:t>
      </w:r>
    </w:p>
    <w:p>
      <w:pPr>
        <w:jc w:val="center"/>
      </w:pPr>
      <w:r>
        <w:t>Status: Draft for review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Darviq Terraform — Low-Level Design (LLD)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July 31,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is the low-level design companion to Darviq_Terraform_High_Level_Design.docx. Where the HLD describes module boundaries, composition order, and security intent at the level of a reader deciding whether to adopt this library, this LLD documents the literal, file-level contract of each module: every variable and output it declares, the exact resource composition inside each main.tf, the conditional (count/for_each) logic used, and the validation/lifecycle behavior actually present in the code. This is the level of detail a consumer needs to write a correct module block, and the level of detail a maintainer needs before changing a module without an unintended breaking change.</w:t>
      </w:r>
    </w:p>
    <w:p>
      <w:pPr>
        <w:pStyle w:val="Heading2"/>
      </w:pPr>
      <w:r>
        <w:t>1.2 Scope</w:t>
      </w:r>
    </w:p>
    <w:p>
      <w:r>
        <w:t>Covers the five modules under modules/ (vpc, rds, s3-bucket, security-group, iam-role) and the three example root configurations under examples/ (rds-mysql, s3-secure, iam-irsa) exactly as they exist in the repository. Does not cover a database schema or HTTP API — this repository has neither; the closest equivalent, the module input/output variable reference, is covered in Section 3 in place of those sections.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Darviq_Terraform_High_Level_Design.docx (this repository's HLD, same Docs/ folder)</w:t>
      </w:r>
    </w:p>
    <w:p>
      <w:pPr>
        <w:pStyle w:val="ListBullet"/>
      </w:pPr>
      <w:r>
        <w:t>modules/vpc/{main.tf, variables.tf, outputs.tf, versions.tf, README.md}</w:t>
      </w:r>
    </w:p>
    <w:p>
      <w:pPr>
        <w:pStyle w:val="ListBullet"/>
      </w:pPr>
      <w:r>
        <w:t>modules/rds/{main.tf, variables.tf, outputs.tf, versions.tf, README.md}</w:t>
      </w:r>
    </w:p>
    <w:p>
      <w:pPr>
        <w:pStyle w:val="ListBullet"/>
      </w:pPr>
      <w:r>
        <w:t>modules/s3-bucket/{main.tf, variables.tf, outputs.tf, versions.tf, README.md}</w:t>
      </w:r>
    </w:p>
    <w:p>
      <w:pPr>
        <w:pStyle w:val="ListBullet"/>
      </w:pPr>
      <w:r>
        <w:t>modules/security-group/{main.tf, variables.tf, outputs.tf, versions.tf, README.md}</w:t>
      </w:r>
    </w:p>
    <w:p>
      <w:pPr>
        <w:pStyle w:val="ListBullet"/>
      </w:pPr>
      <w:r>
        <w:t>modules/iam-role/{main.tf, variables.tf, outputs.tf, versions.tf, README.md}</w:t>
      </w:r>
    </w:p>
    <w:p>
      <w:pPr>
        <w:pStyle w:val="ListBullet"/>
      </w:pPr>
      <w:r>
        <w:t>examples/rds-mysql/main.tf, examples/s3-secure/main.tf, examples/iam-irsa/main.tf</w:t>
      </w:r>
    </w:p>
    <w:p>
      <w:pPr>
        <w:pStyle w:val="ListBullet"/>
      </w:pPr>
      <w:r>
        <w:t>.github/workflows/validate-modules.yaml</w:t>
      </w:r>
    </w:p>
    <w:p>
      <w:pPr>
        <w:pStyle w:val="Heading1"/>
      </w:pPr>
      <w:r>
        <w:t>2. Detailed module design</w:t>
      </w:r>
    </w:p>
    <w:p>
      <w:pPr>
        <w:pStyle w:val="Heading2"/>
      </w:pPr>
      <w:r>
        <w:t>2.1 vpc — modules/vpc/</w:t>
      </w:r>
    </w:p>
    <w:p>
      <w:r>
        <w:t>Resources created by modules/vpc/main.tf: one aws_vpc.main (enable_dns_hostnames and enable_dns_support both true); one aws_internet_gateway.main attached to it; aws_subnet.public and aws_subnet.private, each using count = length(var.public_subnet_cidrs) / length(var.private_subnet_cidrs) respectively, indexed by count.index into the corresponding CIDR and availability_zones lists; aws_eip.nat and aws_nat_gateway.main, both with count = length(var.public_subnet_cidrs) (one EIP + one NAT gateway per public subnet, each NAT gateway placed in its matching public subnet and depends_on the internet gateway explicitly); aws_route_table.public (a single shared table with a 0.0.0.0/0 route to the internet gateway) and aws_route_table.private (count = length(var.private_subnet_cidrs), one table per private subnet, each routing 0.0.0.0/0 to its own indexed NAT gateway); and the corresponding aws_route_table_association resources for both public and private subnets, again count-indexed to match subnet order.</w:t>
      </w:r>
    </w:p>
    <w:p>
      <w:r>
        <w:t>Conditional/count logic: every count in this module is driven by the length of a caller-supplied list, with no default fallback — public_subnet_cidrs, private_subnet_cidrs, and availability_zones have no defaults in variables.tf (only vpc_cidr and tags do), so the module always creates as many public/private subnets as CIDRs supplied, and the three lists are implicitly expected to be the same length and index-aligned by the caller.</w:t>
      </w:r>
    </w:p>
    <w:p>
      <w:pPr>
        <w:pStyle w:val="Heading2"/>
      </w:pPr>
      <w:r>
        <w:t>2.2 rds — modules/rds/</w:t>
      </w:r>
    </w:p>
    <w:p>
      <w:r>
        <w:t>Resources created: aws_db_subnet_group.main from var.subnet_ids; aws_security_group.rds with a single ingress rule (var.port, TCP, restricted to var.allowed_cidr_blocks) and an allow-all egress rule; aws_db_instance.main wired to that security group and subnet group, with storage_type fixed to gp3 and storage_encrypted, publicly_accessible (false), performance_insights_enabled, and monitoring_interval (60) all hardcoded rather than exposed as variables; aws_iam_role.rds_monitoring with an inline assume-role policy scoped to the monitoring.rds.amazonaws.com service principal; and aws_iam_role_policy_attachment.rds_monitoring attaching the AWS-managed AmazonRDSEnhancedMonitoringRole policy to that role, whose ARN is then passed into aws_db_instance.main.monitoring_role_arn.</w:t>
      </w:r>
    </w:p>
    <w:p>
      <w:r>
        <w:t>Conditional logic: final_snapshot_identifier uses an inline conditional expression, var.skip_final_snapshot ? null : "${var.identifier}-final-snapshot" — a snapshot identifier is only generated when a final snapshot will actually be taken, avoiding an unused identifier when skip_final_snapshot is true. There is no count/for_each in this module — it always creates exactly one instance, one security group, one subnet group, and one monitoring role per module call.</w:t>
      </w:r>
    </w:p>
    <w:p>
      <w:pPr>
        <w:pStyle w:val="Heading2"/>
      </w:pPr>
      <w:r>
        <w:t>2.3 s3-bucket — modules/s3-bucket/</w:t>
      </w:r>
    </w:p>
    <w:p>
      <w:r>
        <w:t>Resources created: aws_s3_bucket.main; aws_s3_bucket_versioning.main (status driven by var.versioning_enabled ? "Enabled" : "Suspended"); aws_s3_bucket_server_side_encryption_configuration.main, whose sse_algorithm is var.kms_key_arn != null ? "aws:kms" : "AES256" and whose bucket_key_enabled mirrors that same null check; aws_s3_bucket_public_access_block.main with all four flags hardcoded true (block_public_acls, block_public_policy, ignore_public_acls, restrict_public_buckets) and no corresponding variable; aws_s3_bucket_lifecycle_configuration.main, gated by count = length(var.lifecycle_rules) &gt; 0 ? 1 : 0 so the resource is omitted entirely when no lifecycle rules are supplied, and internally using a dynamic "rule" block iterating var.lifecycle_rules to emit one transition + one expiration block per rule; and aws_s3_bucket_logging.main, gated by count = var.logging_bucket != null ? 1 : 0, writing access logs to var.logging_bucket under a "${var.bucket_name}/" prefix.</w:t>
      </w:r>
    </w:p>
    <w:p>
      <w:r>
        <w:t>Conditional logic: this module has the highest density of optional-resource patterns in the library — both the lifecycle configuration and the logging configuration use the count = &lt;condition&gt; ? 1 : 0 idiom to make an entire resource optional, rather than making individual arguments optional within an always-present resource.</w:t>
      </w:r>
    </w:p>
    <w:p>
      <w:pPr>
        <w:pStyle w:val="Heading2"/>
      </w:pPr>
      <w:r>
        <w:t>2.4 security-group — modules/security-group/</w:t>
      </w:r>
    </w:p>
    <w:p>
      <w:r>
        <w:t>Resources created: aws_security_group.main (with an explicit lifecycle { create_before_destroy = true } block); aws_security_group_rule.ingress using for_each = { for idx, rule in var.ingress_rules : idx =&gt; rule } — i.e. keyed by list index rather than by a natural key from the rule itself — reading cidr_blocks and source_sg_id via lookup(each.value, "cidr_blocks", null) / lookup(each.value, "source_sg_id", null) so either, both, or neither can be set per rule; and a single aws_security_group_rule.egress resource (not for_each — always exactly one, allow-all, all protocols, 0.0.0.0/0).</w:t>
      </w:r>
    </w:p>
    <w:p>
      <w:r>
        <w:t>Conditional logic: because the ingress for_each is keyed by index, removing a rule from the middle of var.ingress_rules shifts the for_each keys of every following rule, which Terraform will treat as in-place resource replacement for those shifted rules rather than a single deletion — a caller changing ingress_rules should be aware the diff may be larger than the actual rule-set change if a rule is removed from anywhere but the end of the list.</w:t>
      </w:r>
    </w:p>
    <w:p>
      <w:pPr>
        <w:pStyle w:val="Heading2"/>
      </w:pPr>
      <w:r>
        <w:t>2.5 iam-role — modules/iam-role/</w:t>
      </w:r>
    </w:p>
    <w:p>
      <w:r>
        <w:t>Resources/data sources: local.is_irsa = var.oidc_provider_arn != null &amp;&amp; var.service_account_name != null; data.aws_iam_policy_document.trust_ec2, gated by count = var.trusted_service != null &amp;&amp; !local.is_irsa ? 1 : 0, building an sts:AssumeRole statement for the var.trusted_service principal; data.aws_iam_policy_document.trust_irsa, gated by count = local.is_irsa ? 1 : 0, building an sts:AssumeRoleWithWebIdentity statement for a Federated principal (var.oidc_provider_arn) with two condition blocks — a StringEquals on "&lt;oidc-host&gt;:sub" restricting to system:serviceaccount:&lt;namespace&gt;:&lt;service_account_name&gt;, and a second StringEquals on "&lt;oidc-host&gt;:aud" restricting to sts.amazonaws.com — where &lt;oidc-host&gt; is derived via replace(var.oidc_provider_arn, "/^.*oidc-provider\\//", "") to strip the ARN prefix down to the bare OIDC issuer host/path; aws_iam_role.main, whose assume_role_policy is a ternary picking trust_irsa[0].json when local.is_irsa else trust_ec2[0].json; aws_iam_role_policy_attachment.managed using for_each = toset(var.managed_policy_arns) (deduplicated via toset, so each unique ARN gets exactly one attachment regardless of list order); and aws_iam_role_policy.inline, gated by count = var.inline_policy_json != null ? 1 : 0.</w:t>
      </w:r>
    </w:p>
    <w:p>
      <w:r>
        <w:t>Conditional logic: the module relies on exactly one of the two count-gated policy documents ever being length 1 for a given call — if var.trusted_service is left null and local.is_irsa is also false (i.e. neither trust mechanism's inputs are supplied), both data.aws_iam_policy_document resources have count = 0 and the assume_role_policy ternary would reference an out-of-bounds index ([0] on a zero-length resource), which fails at plan time. In practice this means var.trusted_service is a soft requirement whenever IRSA variables are not set, even though variables.tf does not mark it required at the type level (see Section 6).</w:t>
      </w:r>
    </w:p>
    <w:p>
      <w:pPr>
        <w:pStyle w:val="Heading1"/>
      </w:pPr>
      <w:r>
        <w:t>3. Module input/output variable reference</w:t>
      </w:r>
    </w:p>
    <w:p>
      <w:r>
        <w:t>This section replaces a database schema / API specification section: for a Terraform module library, the variable/output contract of each module is the literal interface a consumer codes against, transcribed directly from each module's variables.tf and outputs.tf.</w:t>
      </w:r>
    </w:p>
    <w:p>
      <w:pPr>
        <w:pStyle w:val="Heading2"/>
      </w:pPr>
      <w:r>
        <w:t>3.1 vpc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project_name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Project name for resource naming</w:t>
            </w:r>
          </w:p>
        </w:tc>
      </w:tr>
      <w:tr>
        <w:tc>
          <w:tcPr>
            <w:tcW w:type="dxa" w:w="1728"/>
          </w:tcPr>
          <w:p>
            <w:r>
              <w:t>cluster_name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EKS cluster name for subnet tags</w:t>
            </w:r>
          </w:p>
        </w:tc>
      </w:tr>
      <w:tr>
        <w:tc>
          <w:tcPr>
            <w:tcW w:type="dxa" w:w="1728"/>
          </w:tcPr>
          <w:p>
            <w:r>
              <w:t>vpc_cidr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"10.0.0.0/16"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CIDR block for the VPC</w:t>
            </w:r>
          </w:p>
        </w:tc>
      </w:tr>
      <w:tr>
        <w:tc>
          <w:tcPr>
            <w:tcW w:type="dxa" w:w="1728"/>
          </w:tcPr>
          <w:p>
            <w:r>
              <w:t>public_subnet_cidrs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CIDR blocks for the public subnets, one per availability zone</w:t>
            </w:r>
          </w:p>
        </w:tc>
      </w:tr>
      <w:tr>
        <w:tc>
          <w:tcPr>
            <w:tcW w:type="dxa" w:w="1728"/>
          </w:tcPr>
          <w:p>
            <w:r>
              <w:t>private_subnet_cidrs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CIDR blocks for the private subnets, one per availability zone</w:t>
            </w:r>
          </w:p>
        </w:tc>
      </w:tr>
      <w:tr>
        <w:tc>
          <w:tcPr>
            <w:tcW w:type="dxa" w:w="1728"/>
          </w:tcPr>
          <w:p>
            <w:r>
              <w:t>availability_zones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Availability zones to spread the public/private subnets across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 tags applied to all resources created by this module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vpc_id</w:t>
            </w:r>
          </w:p>
        </w:tc>
        <w:tc>
          <w:tcPr>
            <w:tcW w:type="dxa" w:w="4320"/>
          </w:tcPr>
          <w:p>
            <w:r>
              <w:t>ID of the created VPC</w:t>
            </w:r>
          </w:p>
        </w:tc>
      </w:tr>
      <w:tr>
        <w:tc>
          <w:tcPr>
            <w:tcW w:type="dxa" w:w="4320"/>
          </w:tcPr>
          <w:p>
            <w:r>
              <w:t>public_subnet_ids</w:t>
            </w:r>
          </w:p>
        </w:tc>
        <w:tc>
          <w:tcPr>
            <w:tcW w:type="dxa" w:w="4320"/>
          </w:tcPr>
          <w:p>
            <w:r>
              <w:t>IDs of the public subnets</w:t>
            </w:r>
          </w:p>
        </w:tc>
      </w:tr>
      <w:tr>
        <w:tc>
          <w:tcPr>
            <w:tcW w:type="dxa" w:w="4320"/>
          </w:tcPr>
          <w:p>
            <w:r>
              <w:t>private_subnet_ids</w:t>
            </w:r>
          </w:p>
        </w:tc>
        <w:tc>
          <w:tcPr>
            <w:tcW w:type="dxa" w:w="4320"/>
          </w:tcPr>
          <w:p>
            <w:r>
              <w:t>IDs of the private subnets</w:t>
            </w:r>
          </w:p>
        </w:tc>
      </w:tr>
    </w:tbl>
    <w:p/>
    <w:p>
      <w:pPr>
        <w:pStyle w:val="Heading2"/>
      </w:pPr>
      <w:r>
        <w:t>3.2 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Unique identifier used for the RDS instance and related resources (subnet group, security group)</w:t>
            </w:r>
          </w:p>
        </w:tc>
      </w:tr>
      <w:tr>
        <w:tc>
          <w:tcPr>
            <w:tcW w:type="dxa" w:w="1728"/>
          </w:tcPr>
          <w:p>
            <w:r>
              <w:t>vpc_id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ID of the VPC where the RDS instance and its security group will be created</w:t>
            </w:r>
          </w:p>
        </w:tc>
      </w:tr>
      <w:tr>
        <w:tc>
          <w:tcPr>
            <w:tcW w:type="dxa" w:w="1728"/>
          </w:tcPr>
          <w:p>
            <w:r>
              <w:t>subnet_ids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Subnet IDs to place the RDS instance in (used to build the DB subnet group)</w:t>
            </w:r>
          </w:p>
        </w:tc>
      </w:tr>
      <w:tr>
        <w:tc>
          <w:tcPr>
            <w:tcW w:type="dxa" w:w="1728"/>
          </w:tcPr>
          <w:p>
            <w:r>
              <w:t>allowed_cidr_blocks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CIDR blocks allowed to reach the database port via the instance's security group</w:t>
            </w:r>
          </w:p>
        </w:tc>
      </w:tr>
      <w:tr>
        <w:tc>
          <w:tcPr>
            <w:tcW w:type="dxa" w:w="1728"/>
          </w:tcPr>
          <w:p>
            <w:r>
              <w:t>engine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"mysql"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Database engine to use (e.g. mysql, postgres)</w:t>
            </w:r>
          </w:p>
        </w:tc>
      </w:tr>
      <w:tr>
        <w:tc>
          <w:tcPr>
            <w:tcW w:type="dxa" w:w="1728"/>
          </w:tcPr>
          <w:p>
            <w:r>
              <w:t>engine_version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"8.0"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Engine version for the database instance</w:t>
            </w:r>
          </w:p>
        </w:tc>
      </w:tr>
      <w:tr>
        <w:tc>
          <w:tcPr>
            <w:tcW w:type="dxa" w:w="1728"/>
          </w:tcPr>
          <w:p>
            <w:r>
              <w:t>instance_class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"db.t3.micro"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RDS instance class (e.g. db.t3.micro)</w:t>
            </w:r>
          </w:p>
        </w:tc>
      </w:tr>
      <w:tr>
        <w:tc>
          <w:tcPr>
            <w:tcW w:type="dxa" w:w="1728"/>
          </w:tcPr>
          <w:p>
            <w:r>
              <w:t>allocated_storage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Allocated storage size in GB for the RDS instance</w:t>
            </w:r>
          </w:p>
        </w:tc>
      </w:tr>
      <w:tr>
        <w:tc>
          <w:tcPr>
            <w:tcW w:type="dxa" w:w="1728"/>
          </w:tcPr>
          <w:p>
            <w:r>
              <w:t>database_name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Name of the initial database to create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Master username for the database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 (sensitive)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Master password; source from a secrets manager, not a checked-in tfvars file</w:t>
            </w:r>
          </w:p>
        </w:tc>
      </w:tr>
      <w:tr>
        <w:tc>
          <w:tcPr>
            <w:tcW w:type="dxa" w:w="1728"/>
          </w:tcPr>
          <w:p>
            <w:r>
              <w:t>port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3306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Port the database listens on</w:t>
            </w:r>
          </w:p>
        </w:tc>
      </w:tr>
      <w:tr>
        <w:tc>
          <w:tcPr>
            <w:tcW w:type="dxa" w:w="1728"/>
          </w:tcPr>
          <w:p>
            <w:r>
              <w:t>multi_az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Whether to enable Multi-AZ deployment for high availability</w:t>
            </w:r>
          </w:p>
        </w:tc>
      </w:tr>
      <w:tr>
        <w:tc>
          <w:tcPr>
            <w:tcW w:type="dxa" w:w="1728"/>
          </w:tcPr>
          <w:p>
            <w:r>
              <w:t>backup_retention_days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Number of days to retain automated backups</w:t>
            </w:r>
          </w:p>
        </w:tc>
      </w:tr>
      <w:tr>
        <w:tc>
          <w:tcPr>
            <w:tcW w:type="dxa" w:w="1728"/>
          </w:tcPr>
          <w:p>
            <w:r>
              <w:t>deletion_protection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Whether to enable deletion protection (defaults to true to prevent accidental deletion in production)</w:t>
            </w:r>
          </w:p>
        </w:tc>
      </w:tr>
      <w:tr>
        <w:tc>
          <w:tcPr>
            <w:tcW w:type="dxa" w:w="1728"/>
          </w:tcPr>
          <w:p>
            <w:r>
              <w:t>skip_final_snapshot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Whether to skip a final snapshot on destroy (defaults to false so a snapshot is taken unless explicitly opted out)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 tags applied to all resources created by this module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Connection endpoint (host:port) for the RDS instance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Port the RDS instance is listening on</w:t>
            </w:r>
          </w:p>
        </w:tc>
      </w:tr>
      <w:tr>
        <w:tc>
          <w:tcPr>
            <w:tcW w:type="dxa" w:w="4320"/>
          </w:tcPr>
          <w:p>
            <w:r>
              <w:t>db_name</w:t>
            </w:r>
          </w:p>
        </w:tc>
        <w:tc>
          <w:tcPr>
            <w:tcW w:type="dxa" w:w="4320"/>
          </w:tcPr>
          <w:p>
            <w:r>
              <w:t>Name of the initial database created on the instance</w:t>
            </w:r>
          </w:p>
        </w:tc>
      </w:tr>
      <w:tr>
        <w:tc>
          <w:tcPr>
            <w:tcW w:type="dxa" w:w="4320"/>
          </w:tcPr>
          <w:p>
            <w:r>
              <w:t>instance_id</w:t>
            </w:r>
          </w:p>
        </w:tc>
        <w:tc>
          <w:tcPr>
            <w:tcW w:type="dxa" w:w="4320"/>
          </w:tcPr>
          <w:p>
            <w:r>
              <w:t>Identifier of the RDS instance</w:t>
            </w:r>
          </w:p>
        </w:tc>
      </w:tr>
      <w:tr>
        <w:tc>
          <w:tcPr>
            <w:tcW w:type="dxa" w:w="4320"/>
          </w:tcPr>
          <w:p>
            <w:r>
              <w:t>security_group_id</w:t>
            </w:r>
          </w:p>
        </w:tc>
        <w:tc>
          <w:tcPr>
            <w:tcW w:type="dxa" w:w="4320"/>
          </w:tcPr>
          <w:p>
            <w:r>
              <w:t>ID of the security group attached to the RDS instance</w:t>
            </w:r>
          </w:p>
        </w:tc>
      </w:tr>
    </w:tbl>
    <w:p/>
    <w:p>
      <w:pPr>
        <w:pStyle w:val="Heading2"/>
      </w:pPr>
      <w:r>
        <w:t>3.3 s3-bucket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bucket_name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Name of the S3 bucket to create</w:t>
            </w:r>
          </w:p>
        </w:tc>
      </w:tr>
      <w:tr>
        <w:tc>
          <w:tcPr>
            <w:tcW w:type="dxa" w:w="1728"/>
          </w:tcPr>
          <w:p>
            <w:r>
              <w:t>versioning_enabled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Whether to enable versioning on the bucket</w:t>
            </w:r>
          </w:p>
        </w:tc>
      </w:tr>
      <w:tr>
        <w:tc>
          <w:tcPr>
            <w:tcW w:type="dxa" w:w="1728"/>
          </w:tcPr>
          <w:p>
            <w:r>
              <w:t>kms_key_arn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ARN of a KMS key for SSE-KMS; falls back to AES256 (SSE-S3) when null — encryption is always enabled either way</w:t>
            </w:r>
          </w:p>
        </w:tc>
      </w:tr>
      <w:tr>
        <w:tc>
          <w:tcPr>
            <w:tcW w:type="dxa" w:w="1728"/>
          </w:tcPr>
          <w:p>
            <w:r>
              <w:t>logging_bucket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Target bucket for S3 access logs; access logging disabled when null</w:t>
            </w:r>
          </w:p>
        </w:tc>
      </w:tr>
      <w:tr>
        <w:tc>
          <w:tcPr>
            <w:tcW w:type="dxa" w:w="1728"/>
          </w:tcPr>
          <w:p>
            <w:r>
              <w:t>lifecycle_rules</w:t>
            </w:r>
          </w:p>
        </w:tc>
        <w:tc>
          <w:tcPr>
            <w:tcW w:type="dxa" w:w="1728"/>
          </w:tcPr>
          <w:p>
            <w:r>
              <w:t>list(object({ id, enabled, transition_days, storage_class, expiration_days }))</w:t>
            </w:r>
          </w:p>
        </w:tc>
        <w:tc>
          <w:tcPr>
            <w:tcW w:type="dxa" w:w="1728"/>
          </w:tcPr>
          <w:p>
            <w:r>
              <w:t>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Lifecycle transition/expiration rules to apply to bucket objects; no rules by default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 tags applied to the bucket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bucket_id</w:t>
            </w:r>
          </w:p>
        </w:tc>
        <w:tc>
          <w:tcPr>
            <w:tcW w:type="dxa" w:w="4320"/>
          </w:tcPr>
          <w:p>
            <w:r>
              <w:t>ID of the created S3 bucket</w:t>
            </w:r>
          </w:p>
        </w:tc>
      </w:tr>
      <w:tr>
        <w:tc>
          <w:tcPr>
            <w:tcW w:type="dxa" w:w="4320"/>
          </w:tcPr>
          <w:p>
            <w:r>
              <w:t>bucket_arn</w:t>
            </w:r>
          </w:p>
        </w:tc>
        <w:tc>
          <w:tcPr>
            <w:tcW w:type="dxa" w:w="4320"/>
          </w:tcPr>
          <w:p>
            <w:r>
              <w:t>ARN of the created S3 bucket</w:t>
            </w:r>
          </w:p>
        </w:tc>
      </w:tr>
      <w:tr>
        <w:tc>
          <w:tcPr>
            <w:tcW w:type="dxa" w:w="4320"/>
          </w:tcPr>
          <w:p>
            <w:r>
              <w:t>bucket_name</w:t>
            </w:r>
          </w:p>
        </w:tc>
        <w:tc>
          <w:tcPr>
            <w:tcW w:type="dxa" w:w="4320"/>
          </w:tcPr>
          <w:p>
            <w:r>
              <w:t>Name of the created S3 bucket</w:t>
            </w:r>
          </w:p>
        </w:tc>
      </w:tr>
    </w:tbl>
    <w:p/>
    <w:p>
      <w:pPr>
        <w:pStyle w:val="Heading2"/>
      </w:pPr>
      <w:r>
        <w:t>3.4 security-group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Name of the security group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Description of the security group</w:t>
            </w:r>
          </w:p>
        </w:tc>
      </w:tr>
      <w:tr>
        <w:tc>
          <w:tcPr>
            <w:tcW w:type="dxa" w:w="1728"/>
          </w:tcPr>
          <w:p>
            <w:r>
              <w:t>vpc_id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ID of the VPC where the security group will be created</w:t>
            </w:r>
          </w:p>
        </w:tc>
      </w:tr>
      <w:tr>
        <w:tc>
          <w:tcPr>
            <w:tcW w:type="dxa" w:w="1728"/>
          </w:tcPr>
          <w:p>
            <w:r>
              <w:t>ingress_rules</w:t>
            </w:r>
          </w:p>
        </w:tc>
        <w:tc>
          <w:tcPr>
            <w:tcW w:type="dxa" w:w="1728"/>
          </w:tcPr>
          <w:p>
            <w:r>
              <w:t>list(object({ from_port, to_port, protocol, description, cidr_blocks = optional, source_sg_id = optional }))</w:t>
            </w:r>
          </w:p>
        </w:tc>
        <w:tc>
          <w:tcPr>
            <w:tcW w:type="dxa" w:w="1728"/>
          </w:tcPr>
          <w:p>
            <w:r>
              <w:t>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Ingress rules to attach; empty by default so no ports are open unless explicitly requested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 tags applied to the security group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security_group_id</w:t>
            </w:r>
          </w:p>
        </w:tc>
        <w:tc>
          <w:tcPr>
            <w:tcW w:type="dxa" w:w="4320"/>
          </w:tcPr>
          <w:p>
            <w:r>
              <w:t>ID of the created security group</w:t>
            </w:r>
          </w:p>
        </w:tc>
      </w:tr>
      <w:tr>
        <w:tc>
          <w:tcPr>
            <w:tcW w:type="dxa" w:w="4320"/>
          </w:tcPr>
          <w:p>
            <w:r>
              <w:t>security_group_arn</w:t>
            </w:r>
          </w:p>
        </w:tc>
        <w:tc>
          <w:tcPr>
            <w:tcW w:type="dxa" w:w="4320"/>
          </w:tcPr>
          <w:p>
            <w:r>
              <w:t>ARN of the created security group</w:t>
            </w:r>
          </w:p>
        </w:tc>
      </w:tr>
    </w:tbl>
    <w:p/>
    <w:p>
      <w:pPr>
        <w:pStyle w:val="Heading2"/>
      </w:pPr>
      <w:r>
        <w:t>3.5 iam-role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role_name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Name of the IAM role</w:t>
            </w:r>
          </w:p>
        </w:tc>
      </w:tr>
      <w:tr>
        <w:tc>
          <w:tcPr>
            <w:tcW w:type="dxa" w:w="1728"/>
          </w:tcPr>
          <w:p>
            <w:r>
              <w:t>trusted_service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No*</w:t>
            </w:r>
          </w:p>
        </w:tc>
        <w:tc>
          <w:tcPr>
            <w:tcW w:type="dxa" w:w="1728"/>
          </w:tcPr>
          <w:p>
            <w:r>
              <w:t>AWS service principal (e.g. ec2.amazonaws.com, lambda.amazonaws.com) allowed to assume this role; ignored when IRSA variables are set. *Effectively required whenever IRSA variables are not both set — see Section 2.5/6</w:t>
            </w:r>
          </w:p>
        </w:tc>
      </w:tr>
      <w:tr>
        <w:tc>
          <w:tcPr>
            <w:tcW w:type="dxa" w:w="1728"/>
          </w:tcPr>
          <w:p>
            <w:r>
              <w:t>oidc_provider_arn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ARN of the EKS OIDC provider; combined with service_account_name, switches the trust policy to IRSA</w:t>
            </w:r>
          </w:p>
        </w:tc>
      </w:tr>
      <w:tr>
        <w:tc>
          <w:tcPr>
            <w:tcW w:type="dxa" w:w="1728"/>
          </w:tcPr>
          <w:p>
            <w:r>
              <w:t>service_account_name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Kubernetes service account name to federate via IRSA</w:t>
            </w:r>
          </w:p>
        </w:tc>
      </w:tr>
      <w:tr>
        <w:tc>
          <w:tcPr>
            <w:tcW w:type="dxa" w:w="1728"/>
          </w:tcPr>
          <w:p>
            <w:r>
              <w:t>service_account_namespace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"default"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Kubernetes namespace of the service account for IRSA trust policy</w:t>
            </w:r>
          </w:p>
        </w:tc>
      </w:tr>
      <w:tr>
        <w:tc>
          <w:tcPr>
            <w:tcW w:type="dxa" w:w="1728"/>
          </w:tcPr>
          <w:p>
            <w:r>
              <w:t>managed_policy_arns</w:t>
            </w:r>
          </w:p>
        </w:tc>
        <w:tc>
          <w:tcPr>
            <w:tcW w:type="dxa" w:w="1728"/>
          </w:tcPr>
          <w:p>
            <w:r>
              <w:t>list(string)</w:t>
            </w:r>
          </w:p>
        </w:tc>
        <w:tc>
          <w:tcPr>
            <w:tcW w:type="dxa" w:w="1728"/>
          </w:tcPr>
          <w:p>
            <w:r>
              <w:t>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Managed IAM policy ARNs to attach to the role</w:t>
            </w:r>
          </w:p>
        </w:tc>
      </w:tr>
      <w:tr>
        <w:tc>
          <w:tcPr>
            <w:tcW w:type="dxa" w:w="1728"/>
          </w:tcPr>
          <w:p>
            <w:r>
              <w:t>inline_policy_json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Inline IAM policy document (JSON) to attach; no inline policy created when null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t>{}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 tags applied to the role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role_arn</w:t>
            </w:r>
          </w:p>
        </w:tc>
        <w:tc>
          <w:tcPr>
            <w:tcW w:type="dxa" w:w="4320"/>
          </w:tcPr>
          <w:p>
            <w:r>
              <w:t>ARN of the created IAM role</w:t>
            </w:r>
          </w:p>
        </w:tc>
      </w:tr>
      <w:tr>
        <w:tc>
          <w:tcPr>
            <w:tcW w:type="dxa" w:w="4320"/>
          </w:tcPr>
          <w:p>
            <w:r>
              <w:t>role_name</w:t>
            </w:r>
          </w:p>
        </w:tc>
        <w:tc>
          <w:tcPr>
            <w:tcW w:type="dxa" w:w="4320"/>
          </w:tcPr>
          <w:p>
            <w:r>
              <w:t>Name of the created IAM role</w:t>
            </w:r>
          </w:p>
        </w:tc>
      </w:tr>
    </w:tbl>
    <w:p/>
    <w:p>
      <w:pPr>
        <w:pStyle w:val="Heading2"/>
      </w:pPr>
      <w:r>
        <w:t>3.6 Module usage examples</w:t>
      </w:r>
    </w:p>
    <w:p>
      <w:r>
        <w:t>From examples/rds-mysql/main.tf:</w:t>
      </w:r>
    </w:p>
    <w:p>
      <w:r>
        <w:rPr>
          <w:rFonts w:ascii="Consolas" w:hAnsi="Consolas"/>
          <w:sz w:val="19"/>
        </w:rPr>
        <w:t>module "mysql" {</w:t>
        <w:br/>
        <w:t xml:space="preserve">  source = "../../modules/rds"</w:t>
        <w:br/>
        <w:br/>
        <w:t xml:space="preserve">  identifier          = "platform-mysql-dev"</w:t>
        <w:br/>
        <w:t xml:space="preserve">  vpc_id              = "vpc-xxxxxxxx"</w:t>
        <w:br/>
        <w:t xml:space="preserve">  subnet_ids          = ["subnet-aaa", "subnet-bbb"]</w:t>
        <w:br/>
        <w:t xml:space="preserve">  allowed_cidr_blocks = ["10.0.0.0/16"]</w:t>
        <w:br/>
        <w:br/>
        <w:t xml:space="preserve">  database_name = "appdb"</w:t>
        <w:br/>
        <w:t xml:space="preserve">  username      = "admin"</w:t>
        <w:br/>
        <w:t xml:space="preserve">  password      = "change-me-use-secrets-manager"</w:t>
        <w:br/>
        <w:br/>
        <w:t xml:space="preserve">  instance_class        = "db.t3.micro"</w:t>
        <w:br/>
        <w:t xml:space="preserve">  multi_az              = false</w:t>
        <w:br/>
        <w:t xml:space="preserve">  backup_retention_days = 7</w:t>
        <w:br/>
        <w:t xml:space="preserve">  deletion_protection   = false</w:t>
        <w:br/>
        <w:t xml:space="preserve">  skip_final_snapshot   = true</w:t>
        <w:br/>
        <w:br/>
        <w:t xml:space="preserve">  tags = { Environment = "dev", ManagedBy = "terraform" }</w:t>
        <w:br/>
        <w:t>}</w:t>
        <w:br/>
        <w:br/>
        <w:t>output "mysql_endpoint" { value = module.mysql.endpoint }</w:t>
      </w:r>
    </w:p>
    <w:p>
      <w:r>
        <w:t>From examples/s3-secure/main.tf:</w:t>
      </w:r>
    </w:p>
    <w:p>
      <w:r>
        <w:rPr>
          <w:rFonts w:ascii="Consolas" w:hAnsi="Consolas"/>
          <w:sz w:val="19"/>
        </w:rPr>
        <w:t>module "app_bucket" {</w:t>
        <w:br/>
        <w:t xml:space="preserve">  source = "../../modules/s3-bucket"</w:t>
        <w:br/>
        <w:br/>
        <w:t xml:space="preserve">  bucket_name        = "my-app-assets-dev-123456"</w:t>
        <w:br/>
        <w:t xml:space="preserve">  versioning_enabled = true</w:t>
        <w:br/>
        <w:br/>
        <w:t xml:space="preserve">  lifecycle_rules = [{</w:t>
        <w:br/>
        <w:t xml:space="preserve">    id              = "move-to-ia"</w:t>
        <w:br/>
        <w:t xml:space="preserve">    enabled         = true</w:t>
        <w:br/>
        <w:t xml:space="preserve">    transition_days = 90</w:t>
        <w:br/>
        <w:t xml:space="preserve">    storage_class   = "STANDARD_IA"</w:t>
        <w:br/>
        <w:t xml:space="preserve">    expiration_days = 365</w:t>
        <w:br/>
        <w:t xml:space="preserve">  }]</w:t>
        <w:br/>
        <w:br/>
        <w:t xml:space="preserve">  tags = { Environment = "dev", ManagedBy = "terraform" }</w:t>
        <w:br/>
        <w:t>}</w:t>
        <w:br/>
        <w:br/>
        <w:t>output "bucket_arn" { value = module.app_bucket.bucket_arn }</w:t>
      </w:r>
    </w:p>
    <w:p>
      <w:r>
        <w:t>From examples/iam-irsa/main.tf:</w:t>
      </w:r>
    </w:p>
    <w:p>
      <w:r>
        <w:rPr>
          <w:rFonts w:ascii="Consolas" w:hAnsi="Consolas"/>
          <w:sz w:val="19"/>
        </w:rPr>
        <w:t>module "s3_reader_role" {</w:t>
        <w:br/>
        <w:t xml:space="preserve">  source = "../../modules/iam-role"</w:t>
        <w:br/>
        <w:br/>
        <w:t xml:space="preserve">  role_name                 = "platform-s3-reader"</w:t>
        <w:br/>
        <w:t xml:space="preserve">  oidc_provider_arn         = "arn:aws:iam::123456:oidc-provider/oidc.eks.ap-south-1.amazonaws.com/id/XXXXX"</w:t>
        <w:br/>
        <w:t xml:space="preserve">  service_account_name      = "s3-reader"</w:t>
        <w:br/>
        <w:t xml:space="preserve">  service_account_namespace = "apps"</w:t>
        <w:br/>
        <w:br/>
        <w:t xml:space="preserve">  inline_policy_json = jsonencode({</w:t>
        <w:br/>
        <w:t xml:space="preserve">    Version = "2012-10-17"</w:t>
        <w:br/>
        <w:t xml:space="preserve">    Statement = [{</w:t>
        <w:br/>
        <w:t xml:space="preserve">      Effect   = "Allow"</w:t>
        <w:br/>
        <w:t xml:space="preserve">      Action   = ["s3:GetObject", "s3:ListBucket"]</w:t>
        <w:br/>
        <w:t xml:space="preserve">      Resource = ["arn:aws:s3:::my-app-assets-dev-123456/*"]</w:t>
        <w:br/>
        <w:t xml:space="preserve">    }]</w:t>
        <w:br/>
        <w:t xml:space="preserve">  })</w:t>
        <w:br/>
        <w:br/>
        <w:t xml:space="preserve">  tags = { ManagedBy = "terraform" }</w:t>
        <w:br/>
        <w:t>}</w:t>
        <w:br/>
        <w:br/>
        <w:t>output "role_arn" { value = module.s3_reader_role.role_arn }</w:t>
      </w:r>
    </w:p>
    <w:p>
      <w:r>
        <w:t>No committed example currently composes vpc with security-group/rds (Section 8 of the HLD); the composed example below is illustrative, following the same conventions as the committed examples above, and is not itself present as a file in this repository:</w:t>
      </w:r>
    </w:p>
    <w:p>
      <w:r>
        <w:rPr>
          <w:rFonts w:ascii="Consolas" w:hAnsi="Consolas"/>
          <w:sz w:val="19"/>
        </w:rPr>
        <w:t>module "vpc" {</w:t>
        <w:br/>
        <w:t xml:space="preserve">  source = "../../modules/vpc"</w:t>
        <w:br/>
        <w:br/>
        <w:t xml:space="preserve">  project_name         = "platform"</w:t>
        <w:br/>
        <w:t xml:space="preserve">  cluster_name         = "platform-eks"</w:t>
        <w:br/>
        <w:t xml:space="preserve">  availability_zones   = ["ap-south-1a", "ap-south-1b"]</w:t>
        <w:br/>
        <w:t xml:space="preserve">  public_subnet_cidrs  = ["10.0.0.0/24", "10.0.1.0/24"]</w:t>
        <w:br/>
        <w:t xml:space="preserve">  private_subnet_cidrs = ["10.0.10.0/24", "10.0.11.0/24"]</w:t>
        <w:br/>
        <w:t xml:space="preserve">  tags = { Environment = "dev" }</w:t>
        <w:br/>
        <w:t>}</w:t>
        <w:br/>
        <w:br/>
        <w:t>module "db_sg_source" {</w:t>
        <w:br/>
        <w:t xml:space="preserve">  source = "../../modules/security-group"</w:t>
        <w:br/>
        <w:br/>
        <w:t xml:space="preserve">  name        = "app-to-db"</w:t>
        <w:br/>
        <w:t xml:space="preserve">  description = "Application tier"</w:t>
        <w:br/>
        <w:t xml:space="preserve">  vpc_id      = module.vpc.vpc_id</w:t>
        <w:br/>
        <w:t xml:space="preserve">  tags        = { Environment = "dev" }</w:t>
        <w:br/>
        <w:t>}</w:t>
        <w:br/>
        <w:br/>
        <w:t>module "mysql" {</w:t>
        <w:br/>
        <w:t xml:space="preserve">  source = "../../modules/rds"</w:t>
        <w:br/>
        <w:br/>
        <w:t xml:space="preserve">  identifier          = "platform-mysql-dev"</w:t>
        <w:br/>
        <w:t xml:space="preserve">  vpc_id              = module.vpc.vpc_id</w:t>
        <w:br/>
        <w:t xml:space="preserve">  subnet_ids          = module.vpc.private_subnet_ids</w:t>
        <w:br/>
        <w:t xml:space="preserve">  allowed_cidr_blocks = ["10.0.10.0/24", "10.0.11.0/24"]</w:t>
        <w:br/>
        <w:t xml:space="preserve">  # ... remaining rds variables as shown above</w:t>
        <w:br/>
        <w:t>}</w:t>
      </w:r>
    </w:p>
    <w:p>
      <w:pPr>
        <w:pStyle w:val="Heading1"/>
      </w:pPr>
      <w:r>
        <w:t>4. Sequence flows / process flows</w:t>
      </w:r>
    </w:p>
    <w:p>
      <w:pPr>
        <w:pStyle w:val="Heading2"/>
      </w:pPr>
      <w:r>
        <w:t>4.1 Provisioning a new VPC + security group + RDS instance together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Declares module "vpc" { source = "modules/vpc" ... } with project_name, cluster_name, availability_zones, and the two CIDR lists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Creates aws_vpc.main, aws_internet_gateway.main, subnets, NAT gateways/EIPs, and route tables/associations (Section 2.1); vpc_id and private_subnet_ids become available as module outputs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Declares module "security-group" or relies on rds's own internal security group, passing module.vpc.vpc_id as vpc_id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Declares module "rds" { source = "modules/rds" ... }, passing module.vpc.vpc_id and module.vpc.private_subnet_ids as vpc_id/subnet_ids, and a CIDR list (e.g. the VPC's private subnet ranges) as allowed_cidr_blocks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Terraform's dependency graph (built from the output references in steps 3-4) applies vpc first, then rds's aws_db_subnet_group.main, aws_security_group.rds, aws_iam_role.rds_monitoring, and finally aws_db_instance.main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Reads module.mysql.endpoint (host:port) to configure the consuming application</w:t>
            </w:r>
          </w:p>
        </w:tc>
      </w:tr>
    </w:tbl>
    <w:p/>
    <w:p>
      <w:pPr>
        <w:pStyle w:val="Heading2"/>
      </w:pPr>
      <w:r>
        <w:t>4.2 Provisioning a secure S3 bucket with lifecycle rules (examples/s3-secure)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Declares module "app_bucket" with bucket_name, versioning_enabled = true, and one entry in lifecycle_rules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Creates aws_s3_bucket.main, aws_s3_bucket_versioning.main (status = Enabled), aws_s3_bucket_server_side_encryption_configuration.main (AES256, since kms_key_arn is not set), and aws_s3_bucket_public_access_block.main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Because length(var.lifecycle_rules) &gt; 0, aws_s3_bucket_lifecycle_configuration.main[0] is also created, with a dynamic rule block emitting the move-to-ia transition (STANDARD_IA at 90 days) and expiration (365 days)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aws_s3_bucket_logging.main is skipped (count = 0) because logging_bucket is not set in this example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Reads module.app_bucket.bucket_arn, e.g. to reference it from an iam-role module's inline_policy_json Resource list (Section 4.3)</w:t>
            </w:r>
          </w:p>
        </w:tc>
      </w:tr>
    </w:tbl>
    <w:p/>
    <w:p>
      <w:pPr>
        <w:pStyle w:val="Heading2"/>
      </w:pPr>
      <w:r>
        <w:t>4.3 Provisioning an EKS IRSA role scoped to a specific S3 bucket (examples/iam-irsa)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Actor/Component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Declares module "s3_reader_role" with role_name, oidc_provider_arn (an existing EKS cluster's OIDC provider), service_account_name, and service_account_namespace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iam-role module logic</w:t>
            </w:r>
          </w:p>
        </w:tc>
        <w:tc>
          <w:tcPr>
            <w:tcW w:type="dxa" w:w="2880"/>
          </w:tcPr>
          <w:p>
            <w:r>
              <w:t>local.is_irsa evaluates true (both oidc_provider_arn and service_account_name are set), so data.aws_iam_policy_document.trust_irsa[0] is built and data.aws_iam_policy_document.trust_ec2 has count = 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aws_iam_role.main is created with the IRSA trust policy as its assume_role_policy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aws_iam_role_policy.inline[0] is created (count = 1, since inline_policy_json is set) attaching the s3:GetObject/s3:ListBucket statement scoped to a specific bucket ARN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Consumer root module</w:t>
            </w:r>
          </w:p>
        </w:tc>
        <w:tc>
          <w:tcPr>
            <w:tcW w:type="dxa" w:w="2880"/>
          </w:tcPr>
          <w:p>
            <w:r>
              <w:t>Reads module.s3_reader_role.role_arn to annotate the Kubernetes ServiceAccount (eks.amazonaws.com/role-arn) outside this repository's scope (Kubernetes manifests are not managed by this Terraform library)</w:t>
            </w:r>
          </w:p>
        </w:tc>
      </w:tr>
    </w:tbl>
    <w:p/>
    <w:p>
      <w:pPr>
        <w:pStyle w:val="Heading1"/>
      </w:pPr>
      <w:r>
        <w:t>5. Key algorithms &amp; business logic</w:t>
      </w:r>
    </w:p>
    <w:p>
      <w:pPr>
        <w:pStyle w:val="Heading2"/>
      </w:pPr>
      <w:r>
        <w:t>5.1 Index-driven subnet/NAT fan-out (modules/vpc/main.tf)</w:t>
      </w:r>
    </w:p>
    <w:p>
      <w:r>
        <w:t>Rather than a fixed number of AZs, every count in modules/vpc/main.tf (aws_subnet.public, aws_subnet.private, aws_eip.nat, aws_nat_gateway.main, aws_route_table.private, and both route-table-association resources) is driven by length(var.public_subnet_cidrs) or length(var.private_subnet_cidrs), and each resource instance reads its own CIDR/AZ/NAT-gateway/subnet via count.index into the matching list. This is the module's core 'algorithm': N public CIDRs + N private CIDRs + N AZs deterministically produces N public subnets, N private subnets, N EIPs, N NAT gateways, N private route tables, and one shared public route table — a 1:1:1 fan-out per index rather than a fixed topology.</w:t>
      </w:r>
    </w:p>
    <w:p>
      <w:pPr>
        <w:pStyle w:val="Heading2"/>
      </w:pPr>
      <w:r>
        <w:t>5.2 Implicit trust-policy selection (modules/iam-role/main.tf)</w:t>
      </w:r>
    </w:p>
    <w:p>
      <w:r>
        <w:t>local.is_irsa = var.oidc_provider_arn != null &amp;&amp; var.service_account_name != null acts as the module's only branch point, gating which of the two count-conditional data.aws_iam_policy_document resources is built, and which of the two is referenced by the assume_role_policy ternary on aws_iam_role.main. The OIDC host used inside the IRSA trust condition's variable keys ("&lt;host&gt;:sub", "&lt;host&gt;:aud") is derived at plan time via a regex-based replace() that strips everything up to and including oidc-provider/ from var.oidc_provider_arn, rather than requiring the caller to pass the bare issuer host separately.</w:t>
      </w:r>
    </w:p>
    <w:p>
      <w:pPr>
        <w:pStyle w:val="Heading2"/>
      </w:pPr>
      <w:r>
        <w:t>5.3 Optional-resource-via-count idiom (modules/s3-bucket, modules/iam-role)</w:t>
      </w:r>
    </w:p>
    <w:p>
      <w:r>
        <w:t>Both aws_s3_bucket_lifecycle_configuration.main and aws_s3_bucket_logging.main in modules/s3-bucket/main.tf, and aws_iam_role_policy.inline in modules/iam-role/main.tf, use the same count = &lt;condition&gt; ? 1 : 0 idiom to make an entire resource conditionally exist based on whether an optional variable (lifecycle_rules, logging_bucket, inline_policy_json) was populated. This is the library's consistent pattern for 'this resource is optional' as opposed to for_each, which the library reserves for '0-to-many repeated resources of the same kind' (aws_security_group_rule.ingress, aws_iam_role_policy_attachment.managed).</w:t>
      </w:r>
    </w:p>
    <w:p>
      <w:pPr>
        <w:pStyle w:val="Heading2"/>
      </w:pPr>
      <w:r>
        <w:t>5.4 Conditional encryption algorithm selection (modules/s3-bucket/main.tf)</w:t>
      </w:r>
    </w:p>
    <w:p>
      <w:r>
        <w:t>sse_algorithm = var.kms_key_arn != null ? "aws:kms" : "AES256" paired with bucket_key_enabled = var.kms_key_arn != null means the presence of a KMS key ARN is the sole signal switching the bucket from SSE-S3 to SSE-KMS (and simultaneously enabling the S3 Bucket Key optimization that only makes sense under SSE-KMS) — there is no separate boolean toggling encryption on/off, consistent with the module's 'always encrypted' design intent from the HLD.</w:t>
      </w:r>
    </w:p>
    <w:p>
      <w:pPr>
        <w:pStyle w:val="Heading1"/>
      </w:pPr>
      <w:r>
        <w:t>6. Validation &amp; error handling</w:t>
      </w:r>
    </w:p>
    <w:p>
      <w:r>
        <w:t>None of the five modules currently declare a variable { validation { ... } } block, and none use a precondition/postcondition lifecycle rule. The only lifecycle customization present anywhere in the library is modules/security-group/main.tf's aws_security_group.main resource, which sets lifecycle { create_before_destroy = true } so a security group replacement provisions the new group before destroying the old one, avoiding a brief window where dependents reference a deleted group.</w:t>
      </w:r>
    </w:p>
    <w:p>
      <w:r>
        <w:t>Known gaps in validation/error handling, observed directly in the code:</w:t>
      </w:r>
    </w:p>
    <w:p>
      <w:pPr>
        <w:pStyle w:val="ListBullet"/>
      </w:pPr>
      <w:r>
        <w:t>modules/vpc: no validation that public_subnet_cidrs, private_subnet_cidrs, and availability_zones are the same length — a mismatch surfaces as a Terraform index-out-of-range error at plan/apply time rather than a named validation message (Section 2.1).</w:t>
      </w:r>
    </w:p>
    <w:p>
      <w:pPr>
        <w:pStyle w:val="ListBullet"/>
      </w:pPr>
      <w:r>
        <w:t>modules/iam-role: no validation that at least one of trusted_service or (oidc_provider_arn + service_account_name) is supplied — omitting both produces a [0] index error on an empty data source list rather than a clear message (Section 2.5).</w:t>
      </w:r>
    </w:p>
    <w:p>
      <w:pPr>
        <w:pStyle w:val="ListBullet"/>
      </w:pPr>
      <w:r>
        <w:t>modules/rds: password is marked sensitive = true (so its value is redacted from plan/apply console output and state diffs shown in the CLI) but has no length/complexity validation block — an invalid value would only be caught by the AWS API at apply time.</w:t>
      </w:r>
    </w:p>
    <w:p>
      <w:pPr>
        <w:pStyle w:val="ListBullet"/>
      </w:pPr>
      <w:r>
        <w:t>modules/s3-bucket: lifecycle_rules is a list(object({...})) with all fields required inside the object type; a caller omitting a field (e.g. expiration_days) gets a Terraform type-constraint error at plan time, which is Terraform's own type-checking rather than a module-authored validation message.</w:t>
      </w:r>
    </w:p>
    <w:p>
      <w:r>
        <w:t>Error handling for AWS-side failures (e.g. an invalid CIDR overlapping an existing VPC, an RDS instance class unavailable in the target region) is entirely delegated to the AWS provider/API and surfaces as a standard Terraform apply-time error; no module wraps or retries these.</w:t>
      </w:r>
    </w:p>
    <w:p>
      <w:pPr>
        <w:pStyle w:val="Heading1"/>
      </w:pPr>
      <w:r>
        <w:t>7. Non-functional implementation details</w:t>
      </w:r>
    </w:p>
    <w:p>
      <w:pPr>
        <w:pStyle w:val="Heading2"/>
      </w:pPr>
      <w:r>
        <w:t>7.1 Versioning and provider constraints</w:t>
      </w:r>
    </w:p>
    <w:p>
      <w:r>
        <w:t>Every module and example declares an identical terraform { required_version = "&gt;= 1.7.0" required_providers { aws = { source = "hashicorp/aws" version = "~&gt; 6.0" } } } block in its own versions.tf — there is no shared/centralized version file, so each module's constraint could in principle drift independently, though today all six versions.tf files (5 modules + one per example) are identical. Each module and example also has its own .terraform.lock.hcl recording the exact resolved AWS provider build (6.50.0 at the time of writing).</w:t>
      </w:r>
    </w:p>
    <w:p>
      <w:pPr>
        <w:pStyle w:val="Heading2"/>
      </w:pPr>
      <w:r>
        <w:t>7.2 Tagging convention</w:t>
      </w:r>
    </w:p>
    <w:p>
      <w:r>
        <w:t>Every module accepts a tags variable (type map(string), default {}) and applies it via merge(var.tags, { Name = "..." }) on its primary resource(s) — vpc merges a computed Name per resource (e.g. "${var.project_name}-vpc", "${var.project_name}-public-1"), rds and security-group merge a Name from their identifier/name variable, and iam-role/s3-bucket apply var.tags directly without an additional computed Name (their primary resource's own name argument already serves that purpose).</w:t>
      </w:r>
    </w:p>
    <w:p>
      <w:pPr>
        <w:pStyle w:val="Heading2"/>
      </w:pPr>
      <w:r>
        <w:t>7.3 CI as the only automated non-functional gate</w:t>
      </w:r>
    </w:p>
    <w:p>
      <w:r>
        <w:t>.github/workflows/validate-modules.yaml runs a 5-way matrix (one job per module: vpc, rds, s3-bucket, security-group, iam-role), each performing terraform fmt -check -recursive against that module's directory, terraform init -backend=false, terraform validate, and tflint --init &amp;&amp; tflint. This is a syntax/style/static-analysis gate only — it does not run terraform plan against real AWS credentials, so it cannot catch issues that only manifest against live AWS state (e.g. a CIDR overlap, an IAM policy that AWS itself rejects).</w:t>
      </w:r>
    </w:p>
    <w:p>
      <w:pPr>
        <w:pStyle w:val="Heading1"/>
      </w:pPr>
      <w:r>
        <w:t>8. Appendix</w:t>
      </w:r>
    </w:p>
    <w:p>
      <w:pPr>
        <w:pStyle w:val="Heading2"/>
      </w:pPr>
      <w:r>
        <w:t>8.1 Repo module/file map</w:t>
      </w:r>
    </w:p>
    <w:p>
      <w:r>
        <w:rPr>
          <w:rFonts w:ascii="Consolas" w:hAnsi="Consolas"/>
          <w:sz w:val="19"/>
        </w:rPr>
        <w:t>Darviq-Terraform/</w:t>
        <w:br/>
        <w:t xml:space="preserve">  README.md</w:t>
        <w:br/>
        <w:t xml:space="preserve">  .github/</w:t>
        <w:br/>
        <w:t xml:space="preserve">    workflows/</w:t>
        <w:br/>
        <w:t xml:space="preserve">      validate-modules.yaml</w:t>
        <w:br/>
        <w:t xml:space="preserve">  modules/</w:t>
        <w:br/>
        <w:t xml:space="preserve">    vpc/</w:t>
        <w:br/>
        <w:t xml:space="preserve">      main.tf          # aws_vpc, igw, subnets, NAT/EIP, route tables</w:t>
        <w:br/>
        <w:t xml:space="preserve">      variables.tf     # project_name, cluster_name, vpc_cidr, subnet CIDRs, AZs, tags</w:t>
        <w:br/>
        <w:t xml:space="preserve">      outputs.tf       # vpc_id, public_subnet_ids, private_subnet_ids</w:t>
        <w:br/>
        <w:t xml:space="preserve">      versions.tf      # terraform &gt;= 1.7.0, aws ~&gt; 6.0</w:t>
        <w:br/>
        <w:t xml:space="preserve">      README.md</w:t>
        <w:br/>
        <w:t xml:space="preserve">    rds/</w:t>
        <w:br/>
        <w:t xml:space="preserve">      main.tf          # aws_db_instance, dedicated SG, subnet group, monitoring role</w:t>
        <w:br/>
        <w:t xml:space="preserve">      variables.tf     # identifier, vpc_id, subnet_ids, allowed_cidr_blocks, engine, ...</w:t>
        <w:br/>
        <w:t xml:space="preserve">      outputs.tf       # endpoint, port, db_name, instance_id, security_group_id</w:t>
        <w:br/>
        <w:t xml:space="preserve">      versions.tf</w:t>
        <w:br/>
        <w:t xml:space="preserve">      README.md</w:t>
        <w:br/>
        <w:t xml:space="preserve">    s3-bucket/</w:t>
        <w:br/>
        <w:t xml:space="preserve">      main.tf          # aws_s3_bucket + versioning/encryption/PAB/lifecycle/logging</w:t>
        <w:br/>
        <w:t xml:space="preserve">      variables.tf     # bucket_name, versioning_enabled, kms_key_arn, lifecycle_rules, ...</w:t>
        <w:br/>
        <w:t xml:space="preserve">      outputs.tf       # bucket_id, bucket_arn, bucket_name</w:t>
        <w:br/>
        <w:t xml:space="preserve">      versions.tf</w:t>
        <w:br/>
        <w:t xml:space="preserve">      README.md</w:t>
        <w:br/>
        <w:t xml:space="preserve">    security-group/</w:t>
        <w:br/>
        <w:t xml:space="preserve">      main.tf          # aws_security_group + ingress (for_each) + egress (allow-all)</w:t>
        <w:br/>
        <w:t xml:space="preserve">      variables.tf     # name, description, vpc_id, ingress_rules, tags</w:t>
        <w:br/>
        <w:t xml:space="preserve">      outputs.tf       # security_group_id, security_group_arn</w:t>
        <w:br/>
        <w:t xml:space="preserve">      versions.tf</w:t>
        <w:br/>
        <w:t xml:space="preserve">      README.md</w:t>
        <w:br/>
        <w:t xml:space="preserve">    iam-role/</w:t>
        <w:br/>
        <w:t xml:space="preserve">      main.tf          # trust-policy selection, role, managed/inline policy attach</w:t>
        <w:br/>
        <w:t xml:space="preserve">      variables.tf     # role_name, trusted_service, oidc_provider_arn, ...</w:t>
        <w:br/>
        <w:t xml:space="preserve">      outputs.tf       # role_arn, role_name</w:t>
        <w:br/>
        <w:t xml:space="preserve">      versions.tf</w:t>
        <w:br/>
        <w:t xml:space="preserve">      README.md</w:t>
        <w:br/>
        <w:t xml:space="preserve">  examples/</w:t>
        <w:br/>
        <w:t xml:space="preserve">    rds-mysql/main.tf      # calls modules/rds</w:t>
        <w:br/>
        <w:t xml:space="preserve">    s3-secure/main.tf      # calls modules/s3-bucket with lifecycle_rules</w:t>
        <w:br/>
        <w:t xml:space="preserve">    iam-irsa/main.tf       # calls modules/iam-role for an EKS IRSA role</w:t>
        <w:br/>
        <w:t xml:space="preserve">  Docs/</w:t>
        <w:br/>
        <w:t xml:space="preserve">    Darviq_Terraform_High_Level_Design.docx</w:t>
        <w:br/>
        <w:t xml:space="preserve">    Darviq_Terraform_Low_Level_Design.docx</w:t>
        <w:br/>
        <w:t xml:space="preserve">    docx_builder.py        # shared doc-generation helper (kept for regeneration)</w:t>
        <w:br/>
        <w:t xml:space="preserve">    generate_hld.py        # regenerates the HLD</w:t>
        <w:br/>
        <w:t xml:space="preserve">    generate_lld.py        # regenerates this LLD</w:t>
      </w:r>
    </w:p>
    <w:p>
      <w:pPr>
        <w:pStyle w:val="Heading2"/>
      </w:pPr>
      <w:r>
        <w:t>8.2 Consolidated module/source path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resource(s)</w:t>
            </w:r>
          </w:p>
        </w:tc>
      </w:tr>
      <w:tr>
        <w:tc>
          <w:tcPr>
            <w:tcW w:type="dxa" w:w="2880"/>
          </w:tcPr>
          <w:p>
            <w:r>
              <w:t>vpc</w:t>
            </w:r>
          </w:p>
        </w:tc>
        <w:tc>
          <w:tcPr>
            <w:tcW w:type="dxa" w:w="2880"/>
          </w:tcPr>
          <w:p>
            <w:r>
              <w:t>modules/vpc</w:t>
            </w:r>
          </w:p>
        </w:tc>
        <w:tc>
          <w:tcPr>
            <w:tcW w:type="dxa" w:w="2880"/>
          </w:tcPr>
          <w:p>
            <w:r>
              <w:t>aws_vpc, aws_internet_gateway, aws_subnet (x2), aws_nat_gateway, aws_route_table (x2)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modules/rds</w:t>
            </w:r>
          </w:p>
        </w:tc>
        <w:tc>
          <w:tcPr>
            <w:tcW w:type="dxa" w:w="2880"/>
          </w:tcPr>
          <w:p>
            <w:r>
              <w:t>aws_db_instance, aws_security_group, aws_db_subnet_group, aws_iam_role (monitoring)</w:t>
            </w:r>
          </w:p>
        </w:tc>
      </w:tr>
      <w:tr>
        <w:tc>
          <w:tcPr>
            <w:tcW w:type="dxa" w:w="2880"/>
          </w:tcPr>
          <w:p>
            <w:r>
              <w:t>s3-bucket</w:t>
            </w:r>
          </w:p>
        </w:tc>
        <w:tc>
          <w:tcPr>
            <w:tcW w:type="dxa" w:w="2880"/>
          </w:tcPr>
          <w:p>
            <w:r>
              <w:t>modules/s3-bucket</w:t>
            </w:r>
          </w:p>
        </w:tc>
        <w:tc>
          <w:tcPr>
            <w:tcW w:type="dxa" w:w="2880"/>
          </w:tcPr>
          <w:p>
            <w:r>
              <w:t>aws_s3_bucket + versioning/encryption/public-access-block/lifecycle/logging sub-resources</w:t>
            </w:r>
          </w:p>
        </w:tc>
      </w:tr>
      <w:tr>
        <w:tc>
          <w:tcPr>
            <w:tcW w:type="dxa" w:w="2880"/>
          </w:tcPr>
          <w:p>
            <w:r>
              <w:t>security-group</w:t>
            </w:r>
          </w:p>
        </w:tc>
        <w:tc>
          <w:tcPr>
            <w:tcW w:type="dxa" w:w="2880"/>
          </w:tcPr>
          <w:p>
            <w:r>
              <w:t>modules/security-group</w:t>
            </w:r>
          </w:p>
        </w:tc>
        <w:tc>
          <w:tcPr>
            <w:tcW w:type="dxa" w:w="2880"/>
          </w:tcPr>
          <w:p>
            <w:r>
              <w:t>aws_security_group, aws_security_group_rule (ingress for_each, egress single)</w:t>
            </w:r>
          </w:p>
        </w:tc>
      </w:tr>
      <w:tr>
        <w:tc>
          <w:tcPr>
            <w:tcW w:type="dxa" w:w="2880"/>
          </w:tcPr>
          <w:p>
            <w:r>
              <w:t>iam-role</w:t>
            </w:r>
          </w:p>
        </w:tc>
        <w:tc>
          <w:tcPr>
            <w:tcW w:type="dxa" w:w="2880"/>
          </w:tcPr>
          <w:p>
            <w:r>
              <w:t>modules/iam-role</w:t>
            </w:r>
          </w:p>
        </w:tc>
        <w:tc>
          <w:tcPr>
            <w:tcW w:type="dxa" w:w="2880"/>
          </w:tcPr>
          <w:p>
            <w:r>
              <w:t>aws_iam_role, aws_iam_policy_document (ec2/irsa), aws_iam_role_policy_attachment, aws_iam_role_policy</w:t>
            </w:r>
          </w:p>
        </w:tc>
      </w:tr>
    </w:tbl>
    <w:p/>
    <w:p>
      <w:pPr>
        <w:pStyle w:val="Heading2"/>
      </w:pPr>
      <w:r>
        <w:t>8.3 Change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31, 2026</w:t>
            </w:r>
          </w:p>
        </w:tc>
        <w:tc>
          <w:tcPr>
            <w:tcW w:type="dxa" w:w="2880"/>
          </w:tcPr>
          <w:p>
            <w:r>
              <w:t>Initial low-level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