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DentalCare AI</w:t>
      </w:r>
    </w:p>
    <w:p>
      <w:pPr>
        <w:jc w:val="center"/>
      </w:pPr>
      <w:r>
        <w:rPr>
          <w:b/>
          <w:sz w:val="32"/>
        </w:rPr>
        <w:t>Volume 04 — Database Design Document (DDD)</w:t>
      </w:r>
    </w:p>
    <w:p>
      <w:pPr>
        <w:jc w:val="center"/>
      </w:pPr>
      <w:r>
        <w:rPr>
          <w:b/>
          <w:sz w:val="24"/>
        </w:rPr>
        <w:t>Domain 01 — Foundation &amp; Identity | Governance-Aligned Revision v1.1</w:t>
      </w:r>
    </w:p>
    <w:p>
      <w:pPr>
        <w:jc w:val="center"/>
      </w:pPr>
      <w:r>
        <w:rPr>
          <w:i/>
        </w:rPr>
        <w:t>Status: REVIEW | Date: 14 August 2026 | Controlled successor to Domain 1 v1.0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Field</w:t>
            </w:r>
          </w:p>
        </w:tc>
        <w:tc>
          <w:tcPr>
            <w:tcW w:type="dxa" w:w="5184"/>
          </w:tcPr>
          <w:p>
            <w:r>
              <w:t>Controlled Value</w:t>
            </w:r>
          </w:p>
        </w:tc>
      </w:tr>
      <w:tr>
        <w:tc>
          <w:tcPr>
            <w:tcW w:type="dxa" w:w="5184"/>
          </w:tcPr>
          <w:p>
            <w:r>
              <w:t>Document ID</w:t>
            </w:r>
          </w:p>
        </w:tc>
        <w:tc>
          <w:tcPr>
            <w:tcW w:type="dxa" w:w="5184"/>
          </w:tcPr>
          <w:p>
            <w:r>
              <w:t>TDA-DDD-001-D01</w:t>
            </w:r>
          </w:p>
        </w:tc>
      </w:tr>
      <w:tr>
        <w:tc>
          <w:tcPr>
            <w:tcW w:type="dxa" w:w="5184"/>
          </w:tcPr>
          <w:p>
            <w:r>
              <w:t>Volume</w:t>
            </w:r>
          </w:p>
        </w:tc>
        <w:tc>
          <w:tcPr>
            <w:tcW w:type="dxa" w:w="5184"/>
          </w:tcPr>
          <w:p>
            <w:r>
              <w:t>04 — Database Design</w:t>
            </w:r>
          </w:p>
        </w:tc>
      </w:tr>
      <w:tr>
        <w:tc>
          <w:tcPr>
            <w:tcW w:type="dxa" w:w="5184"/>
          </w:tcPr>
          <w:p>
            <w:r>
              <w:t>Domain</w:t>
            </w:r>
          </w:p>
        </w:tc>
        <w:tc>
          <w:tcPr>
            <w:tcW w:type="dxa" w:w="5184"/>
          </w:tcPr>
          <w:p>
            <w:r>
              <w:t>01 — Foundation &amp; Identity</w:t>
            </w:r>
          </w:p>
        </w:tc>
      </w:tr>
      <w:tr>
        <w:tc>
          <w:tcPr>
            <w:tcW w:type="dxa" w:w="5184"/>
          </w:tcPr>
          <w:p>
            <w:r>
              <w:t>Version</w:t>
            </w:r>
          </w:p>
        </w:tc>
        <w:tc>
          <w:tcPr>
            <w:tcW w:type="dxa" w:w="5184"/>
          </w:tcPr>
          <w:p>
            <w:r>
              <w:t>1.1</w:t>
            </w:r>
          </w:p>
        </w:tc>
      </w:tr>
      <w:tr>
        <w:tc>
          <w:tcPr>
            <w:tcW w:type="dxa" w:w="5184"/>
          </w:tcPr>
          <w:p>
            <w:r>
              <w:t>Status</w:t>
            </w:r>
          </w:p>
        </w:tc>
        <w:tc>
          <w:tcPr>
            <w:tcW w:type="dxa" w:w="5184"/>
          </w:tcPr>
          <w:p>
            <w:r>
              <w:t>REVIEW</w:t>
            </w:r>
          </w:p>
        </w:tc>
      </w:tr>
      <w:tr>
        <w:tc>
          <w:tcPr>
            <w:tcW w:type="dxa" w:w="5184"/>
          </w:tcPr>
          <w:p>
            <w:r>
              <w:t>Previous Version</w:t>
            </w:r>
          </w:p>
        </w:tc>
        <w:tc>
          <w:tcPr>
            <w:tcW w:type="dxa" w:w="5184"/>
          </w:tcPr>
          <w:p>
            <w:r>
              <w:t>DentalCare AI Volume 4 DDD — Domain 1 v1.0</w:t>
            </w:r>
          </w:p>
        </w:tc>
      </w:tr>
      <w:tr>
        <w:tc>
          <w:tcPr>
            <w:tcW w:type="dxa" w:w="5184"/>
          </w:tcPr>
          <w:p>
            <w:r>
              <w:t>Database</w:t>
            </w:r>
          </w:p>
        </w:tc>
        <w:tc>
          <w:tcPr>
            <w:tcW w:type="dxa" w:w="5184"/>
          </w:tcPr>
          <w:p>
            <w:r>
              <w:t>PostgreSQL</w:t>
            </w:r>
          </w:p>
        </w:tc>
      </w:tr>
      <w:tr>
        <w:tc>
          <w:tcPr>
            <w:tcW w:type="dxa" w:w="5184"/>
          </w:tcPr>
          <w:p>
            <w:r>
              <w:t>Identifier Standard</w:t>
            </w:r>
          </w:p>
        </w:tc>
        <w:tc>
          <w:tcPr>
            <w:tcW w:type="dxa" w:w="5184"/>
          </w:tcPr>
          <w:p>
            <w:r>
              <w:t>UUID</w:t>
            </w:r>
          </w:p>
        </w:tc>
      </w:tr>
      <w:tr>
        <w:tc>
          <w:tcPr>
            <w:tcW w:type="dxa" w:w="5184"/>
          </w:tcPr>
          <w:p>
            <w:r>
              <w:t>Time Standard</w:t>
            </w:r>
          </w:p>
        </w:tc>
        <w:tc>
          <w:tcPr>
            <w:tcW w:type="dxa" w:w="5184"/>
          </w:tcPr>
          <w:p>
            <w:r>
              <w:t>UTC for persisted timestamps</w:t>
            </w:r>
          </w:p>
        </w:tc>
      </w:tr>
      <w:tr>
        <w:tc>
          <w:tcPr>
            <w:tcW w:type="dxa" w:w="5184"/>
          </w:tcPr>
          <w:p>
            <w:r>
              <w:t>Business Source</w:t>
            </w:r>
          </w:p>
        </w:tc>
        <w:tc>
          <w:tcPr>
            <w:tcW w:type="dxa" w:w="5184"/>
          </w:tcPr>
          <w:p>
            <w:r>
              <w:t>TDA-PRD-BRD-001 v1.1</w:t>
            </w:r>
          </w:p>
        </w:tc>
      </w:tr>
      <w:tr>
        <w:tc>
          <w:tcPr>
            <w:tcW w:type="dxa" w:w="5184"/>
          </w:tcPr>
          <w:p>
            <w:r>
              <w:t>Functional Source</w:t>
            </w:r>
          </w:p>
        </w:tc>
        <w:tc>
          <w:tcPr>
            <w:tcW w:type="dxa" w:w="5184"/>
          </w:tcPr>
          <w:p>
            <w:r>
              <w:t>TDA-FRS-001 v1.1</w:t>
            </w:r>
          </w:p>
        </w:tc>
      </w:tr>
      <w:tr>
        <w:tc>
          <w:tcPr>
            <w:tcW w:type="dxa" w:w="5184"/>
          </w:tcPr>
          <w:p>
            <w:r>
              <w:t>Technical Source</w:t>
            </w:r>
          </w:p>
        </w:tc>
        <w:tc>
          <w:tcPr>
            <w:tcW w:type="dxa" w:w="5184"/>
          </w:tcPr>
          <w:p>
            <w:r>
              <w:t>TDA-TDD-001 v1.1</w:t>
            </w:r>
          </w:p>
        </w:tc>
      </w:tr>
      <w:tr>
        <w:tc>
          <w:tcPr>
            <w:tcW w:type="dxa" w:w="5184"/>
          </w:tcPr>
          <w:p>
            <w:r>
              <w:t>Traceability</w:t>
            </w:r>
          </w:p>
        </w:tc>
        <w:tc>
          <w:tcPr>
            <w:tcW w:type="dxa" w:w="5184"/>
          </w:tcPr>
          <w:p>
            <w:r>
              <w:t>TDA-GOV-RTM-001</w:t>
            </w:r>
          </w:p>
        </w:tc>
      </w:tr>
      <w:tr>
        <w:tc>
          <w:tcPr>
            <w:tcW w:type="dxa" w:w="5184"/>
          </w:tcPr>
          <w:p>
            <w:r>
              <w:t>Source-of-Truth</w:t>
            </w:r>
          </w:p>
        </w:tc>
        <w:tc>
          <w:tcPr>
            <w:tcW w:type="dxa" w:w="5184"/>
          </w:tcPr>
          <w:p>
            <w:r>
              <w:t>TDA-GOV-SOT-001</w:t>
            </w:r>
          </w:p>
        </w:tc>
      </w:tr>
      <w:tr>
        <w:tc>
          <w:tcPr>
            <w:tcW w:type="dxa" w:w="5184"/>
          </w:tcPr>
          <w:p>
            <w:r>
              <w:t>Change Management</w:t>
            </w:r>
          </w:p>
        </w:tc>
        <w:tc>
          <w:tcPr>
            <w:tcW w:type="dxa" w:w="5184"/>
          </w:tcPr>
          <w:p>
            <w:r>
              <w:t>TDA-GOV-CMP-001</w:t>
            </w:r>
          </w:p>
        </w:tc>
      </w:tr>
      <w:tr>
        <w:tc>
          <w:tcPr>
            <w:tcW w:type="dxa" w:w="5184"/>
          </w:tcPr>
          <w:p>
            <w:r>
              <w:t>Cursor Rules</w:t>
            </w:r>
          </w:p>
        </w:tc>
        <w:tc>
          <w:tcPr>
            <w:tcW w:type="dxa" w:w="5184"/>
          </w:tcPr>
          <w:p>
            <w:r>
              <w:t>TDA-GOV-CUR-001</w:t>
            </w:r>
          </w:p>
        </w:tc>
      </w:tr>
    </w:tbl>
    <w:p>
      <w:pPr>
        <w:pStyle w:val="Heading1"/>
      </w:pPr>
      <w:r>
        <w:t>2. Domain Purpose</w:t>
      </w:r>
    </w:p>
    <w:p>
      <w:r>
        <w:t>Foundation &amp; Identity provides the database foundation for organizations/tenants, branches, users, memberships, roles, permissions, sessions, MFA, subscriptions, feature flags, settings, audit events and security events. It establishes identity and tenancy boundaries used by every downstream domain.</w:t>
      </w:r>
    </w:p>
    <w:p>
      <w:pPr>
        <w:pStyle w:val="Heading1"/>
      </w:pPr>
      <w:r>
        <w:t>3. Domain Boundaries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Inside Domain</w:t>
            </w:r>
          </w:p>
        </w:tc>
        <w:tc>
          <w:tcPr>
            <w:tcW w:type="dxa" w:w="3456"/>
          </w:tcPr>
          <w:p>
            <w:r>
              <w:t>Outside Domain</w:t>
            </w:r>
          </w:p>
        </w:tc>
        <w:tc>
          <w:tcPr>
            <w:tcW w:type="dxa" w:w="3456"/>
          </w:tcPr>
          <w:p>
            <w:r>
              <w:t>Boundary</w:t>
            </w:r>
          </w:p>
        </w:tc>
      </w:tr>
      <w:tr>
        <w:tc>
          <w:tcPr>
            <w:tcW w:type="dxa" w:w="3456"/>
          </w:tcPr>
          <w:p>
            <w:r>
              <w:t>Organizations, branches, users, memberships, roles, permissions, sessions, MFA, subscriptions, feature flags, settings, audit/security events</w:t>
            </w:r>
          </w:p>
        </w:tc>
        <w:tc>
          <w:tcPr>
            <w:tcW w:type="dxa" w:w="3456"/>
          </w:tcPr>
          <w:p>
            <w:r>
              <w:t>Patient, dentist, appointment, clinical, billing, inventory, laboratory and other business records</w:t>
            </w:r>
          </w:p>
        </w:tc>
        <w:tc>
          <w:tcPr>
            <w:tcW w:type="dxa" w:w="3456"/>
          </w:tcPr>
          <w:p>
            <w:r>
              <w:t>Downstream domains reference foundation identities/tenants.</w:t>
            </w:r>
          </w:p>
        </w:tc>
      </w:tr>
      <w:tr>
        <w:tc>
          <w:tcPr>
            <w:tcW w:type="dxa" w:w="3456"/>
          </w:tcPr>
          <w:p>
            <w:r>
              <w:t>Authentication/session persistence</w:t>
            </w:r>
          </w:p>
        </w:tc>
        <w:tc>
          <w:tcPr>
            <w:tcW w:type="dxa" w:w="3456"/>
          </w:tcPr>
          <w:p>
            <w:r>
              <w:t>Clinical authorization/business rules</w:t>
            </w:r>
          </w:p>
        </w:tc>
        <w:tc>
          <w:tcPr>
            <w:tcW w:type="dxa" w:w="3456"/>
          </w:tcPr>
          <w:p>
            <w:r>
              <w:t>Authentication establishes identity; domain policies determine resource access.</w:t>
            </w:r>
          </w:p>
        </w:tc>
      </w:tr>
      <w:tr>
        <w:tc>
          <w:tcPr>
            <w:tcW w:type="dxa" w:w="3456"/>
          </w:tcPr>
          <w:p>
            <w:r>
              <w:t>Tenant/branch ownership foundation</w:t>
            </w:r>
          </w:p>
        </w:tc>
        <w:tc>
          <w:tcPr>
            <w:tcW w:type="dxa" w:w="3456"/>
          </w:tcPr>
          <w:p>
            <w:r>
              <w:t>Business-specific tenant data</w:t>
            </w:r>
          </w:p>
        </w:tc>
        <w:tc>
          <w:tcPr>
            <w:tcW w:type="dxa" w:w="3456"/>
          </w:tcPr>
          <w:p>
            <w:r>
              <w:t>Every downstream domain must enforce organization context.</w:t>
            </w:r>
          </w:p>
        </w:tc>
      </w:tr>
    </w:tbl>
    <w:p>
      <w:pPr>
        <w:pStyle w:val="Heading1"/>
      </w:pPr>
      <w:r>
        <w:t>4. Design Principles</w:t>
      </w:r>
    </w:p>
    <w:p>
      <w:pPr>
        <w:pStyle w:val="ListBullet"/>
      </w:pPr>
      <w:r>
        <w:t>Organization is the primary tenant boundary.</w:t>
      </w:r>
    </w:p>
    <w:p>
      <w:pPr>
        <w:pStyle w:val="ListBullet"/>
      </w:pPr>
      <w:r>
        <w:t>User identity is platform-level; membership grants access within an organization/branch context.</w:t>
      </w:r>
    </w:p>
    <w:p>
      <w:pPr>
        <w:pStyle w:val="ListBullet"/>
      </w:pPr>
      <w:r>
        <w:t>Authorization is role/permission based and enforced server-side.</w:t>
      </w:r>
    </w:p>
    <w:p>
      <w:pPr>
        <w:pStyle w:val="ListBullet"/>
      </w:pPr>
      <w:r>
        <w:t>Database constraints complement application authorization; they do not replace it.</w:t>
      </w:r>
    </w:p>
    <w:p>
      <w:pPr>
        <w:pStyle w:val="ListBullet"/>
      </w:pPr>
      <w:r>
        <w:t>Sensitive security events are auditable.</w:t>
      </w:r>
    </w:p>
    <w:p>
      <w:pPr>
        <w:pStyle w:val="ListBullet"/>
      </w:pPr>
      <w:r>
        <w:t>Soft deletion/status transitions are preferred where historical integrity requires retention.</w:t>
      </w:r>
    </w:p>
    <w:p>
      <w:pPr>
        <w:pStyle w:val="ListBullet"/>
      </w:pPr>
      <w:r>
        <w:t>Production schema changes are version-controlled migrations.</w:t>
      </w:r>
    </w:p>
    <w:p>
      <w:pPr>
        <w:pStyle w:val="ListBullet"/>
      </w:pPr>
      <w:r>
        <w:t>Tenant ownership must be direct or through an explicit enforceable relationship; ambiguity is not permitted.</w:t>
      </w:r>
    </w:p>
    <w:p>
      <w:pPr>
        <w:pStyle w:val="Heading1"/>
      </w:pPr>
      <w:r>
        <w:t>5. Entity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Entity</w:t>
            </w:r>
          </w:p>
        </w:tc>
        <w:tc>
          <w:tcPr>
            <w:tcW w:type="dxa" w:w="2074"/>
          </w:tcPr>
          <w:p>
            <w:r>
              <w:t>Purpose</w:t>
            </w:r>
          </w:p>
        </w:tc>
        <w:tc>
          <w:tcPr>
            <w:tcW w:type="dxa" w:w="2074"/>
          </w:tcPr>
          <w:p>
            <w:r>
              <w:t>Tenant Scope</w:t>
            </w:r>
          </w:p>
        </w:tc>
        <w:tc>
          <w:tcPr>
            <w:tcW w:type="dxa" w:w="2074"/>
          </w:tcPr>
          <w:p>
            <w:r>
              <w:t>Key Relationships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</w:tr>
      <w:tr>
        <w:tc>
          <w:tcPr>
            <w:tcW w:type="dxa" w:w="2074"/>
          </w:tcPr>
          <w:p>
            <w:r>
              <w:t>organizations</w:t>
            </w:r>
          </w:p>
        </w:tc>
        <w:tc>
          <w:tcPr>
            <w:tcW w:type="dxa" w:w="2074"/>
          </w:tcPr>
          <w:p>
            <w:r>
              <w:t>Tenant root and organization profile</w:t>
            </w:r>
          </w:p>
        </w:tc>
        <w:tc>
          <w:tcPr>
            <w:tcW w:type="dxa" w:w="2074"/>
          </w:tcPr>
          <w:p>
            <w:r>
              <w:t>Root</w:t>
            </w:r>
          </w:p>
        </w:tc>
        <w:tc>
          <w:tcPr>
            <w:tcW w:type="dxa" w:w="2074"/>
          </w:tcPr>
          <w:p>
            <w:r>
              <w:t>branches, memberships, settings, subscription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branches</w:t>
            </w:r>
          </w:p>
        </w:tc>
        <w:tc>
          <w:tcPr>
            <w:tcW w:type="dxa" w:w="2074"/>
          </w:tcPr>
          <w:p>
            <w:r>
              <w:t>Physical/operational location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organization, memberships/settings as applicable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users</w:t>
            </w:r>
          </w:p>
        </w:tc>
        <w:tc>
          <w:tcPr>
            <w:tcW w:type="dxa" w:w="2074"/>
          </w:tcPr>
          <w:p>
            <w:r>
              <w:t>Platform identity</w:t>
            </w:r>
          </w:p>
        </w:tc>
        <w:tc>
          <w:tcPr>
            <w:tcW w:type="dxa" w:w="2074"/>
          </w:tcPr>
          <w:p>
            <w:r>
              <w:t>Platform</w:t>
            </w:r>
          </w:p>
        </w:tc>
        <w:tc>
          <w:tcPr>
            <w:tcW w:type="dxa" w:w="2074"/>
          </w:tcPr>
          <w:p>
            <w:r>
              <w:t>memberships, sessions, MFA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memberships</w:t>
            </w:r>
          </w:p>
        </w:tc>
        <w:tc>
          <w:tcPr>
            <w:tcW w:type="dxa" w:w="2074"/>
          </w:tcPr>
          <w:p>
            <w:r>
              <w:t>User-to-organization/branch access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user, organization, branch, roles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roles</w:t>
            </w:r>
          </w:p>
        </w:tc>
        <w:tc>
          <w:tcPr>
            <w:tcW w:type="dxa" w:w="2074"/>
          </w:tcPr>
          <w:p>
            <w:r>
              <w:t>Named authorization role</w:t>
            </w:r>
          </w:p>
        </w:tc>
        <w:tc>
          <w:tcPr>
            <w:tcW w:type="dxa" w:w="2074"/>
          </w:tcPr>
          <w:p>
            <w:r>
              <w:t>Organization/system</w:t>
            </w:r>
          </w:p>
        </w:tc>
        <w:tc>
          <w:tcPr>
            <w:tcW w:type="dxa" w:w="2074"/>
          </w:tcPr>
          <w:p>
            <w:r>
              <w:t>permissions, memberships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permissions</w:t>
            </w:r>
          </w:p>
        </w:tc>
        <w:tc>
          <w:tcPr>
            <w:tcW w:type="dxa" w:w="2074"/>
          </w:tcPr>
          <w:p>
            <w:r>
              <w:t>Atomic authorization capability</w:t>
            </w:r>
          </w:p>
        </w:tc>
        <w:tc>
          <w:tcPr>
            <w:tcW w:type="dxa" w:w="2074"/>
          </w:tcPr>
          <w:p>
            <w:r>
              <w:t>System/organization</w:t>
            </w:r>
          </w:p>
        </w:tc>
        <w:tc>
          <w:tcPr>
            <w:tcW w:type="dxa" w:w="2074"/>
          </w:tcPr>
          <w:p>
            <w:r>
              <w:t>roles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user_sessions</w:t>
            </w:r>
          </w:p>
        </w:tc>
        <w:tc>
          <w:tcPr>
            <w:tcW w:type="dxa" w:w="2074"/>
          </w:tcPr>
          <w:p>
            <w:r>
              <w:t>Authenticated session record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mfa_methods</w:t>
            </w:r>
          </w:p>
        </w:tc>
        <w:tc>
          <w:tcPr>
            <w:tcW w:type="dxa" w:w="2074"/>
          </w:tcPr>
          <w:p>
            <w:r>
              <w:t>MFA configuration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subscriptions</w:t>
            </w:r>
          </w:p>
        </w:tc>
        <w:tc>
          <w:tcPr>
            <w:tcW w:type="dxa" w:w="2074"/>
          </w:tcPr>
          <w:p>
            <w:r>
              <w:t>Tenant plan/billing entitlement foundation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feature_flags</w:t>
            </w:r>
          </w:p>
        </w:tc>
        <w:tc>
          <w:tcPr>
            <w:tcW w:type="dxa" w:w="2074"/>
          </w:tcPr>
          <w:p>
            <w:r>
              <w:t>Controlled capability enablement</w:t>
            </w:r>
          </w:p>
        </w:tc>
        <w:tc>
          <w:tcPr>
            <w:tcW w:type="dxa" w:w="2074"/>
          </w:tcPr>
          <w:p>
            <w:r>
              <w:t>Organization/system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organization_settings</w:t>
            </w:r>
          </w:p>
        </w:tc>
        <w:tc>
          <w:tcPr>
            <w:tcW w:type="dxa" w:w="2074"/>
          </w:tcPr>
          <w:p>
            <w:r>
              <w:t>Tenant configuration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organization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audit_events</w:t>
            </w:r>
          </w:p>
        </w:tc>
        <w:tc>
          <w:tcPr>
            <w:tcW w:type="dxa" w:w="2074"/>
          </w:tcPr>
          <w:p>
            <w:r>
              <w:t>Accountability record for material actions</w:t>
            </w:r>
          </w:p>
        </w:tc>
        <w:tc>
          <w:tcPr>
            <w:tcW w:type="dxa" w:w="2074"/>
          </w:tcPr>
          <w:p>
            <w:r>
              <w:t>Organization where applicable</w:t>
            </w:r>
          </w:p>
        </w:tc>
        <w:tc>
          <w:tcPr>
            <w:tcW w:type="dxa" w:w="2074"/>
          </w:tcPr>
          <w:p>
            <w:r>
              <w:t>actor/user/organization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  <w:tr>
        <w:tc>
          <w:tcPr>
            <w:tcW w:type="dxa" w:w="2074"/>
          </w:tcPr>
          <w:p>
            <w:r>
              <w:t>security_events</w:t>
            </w:r>
          </w:p>
        </w:tc>
        <w:tc>
          <w:tcPr>
            <w:tcW w:type="dxa" w:w="2074"/>
          </w:tcPr>
          <w:p>
            <w:r>
              <w:t>Security-relevant event record</w:t>
            </w:r>
          </w:p>
        </w:tc>
        <w:tc>
          <w:tcPr>
            <w:tcW w:type="dxa" w:w="2074"/>
          </w:tcPr>
          <w:p>
            <w:r>
              <w:t>Organization/user where applicable</w:t>
            </w:r>
          </w:p>
        </w:tc>
        <w:tc>
          <w:tcPr>
            <w:tcW w:type="dxa" w:w="2074"/>
          </w:tcPr>
          <w:p>
            <w:r>
              <w:t>actor/user/organization</w:t>
            </w:r>
          </w:p>
        </w:tc>
        <w:tc>
          <w:tcPr>
            <w:tcW w:type="dxa" w:w="2074"/>
          </w:tcPr>
          <w:p>
            <w:r>
              <w:t>Defined</w:t>
            </w:r>
          </w:p>
        </w:tc>
      </w:tr>
    </w:tbl>
    <w:p>
      <w:pPr>
        <w:pStyle w:val="Heading1"/>
      </w:pPr>
      <w:r>
        <w:t>6. Organization / Tenant Model</w:t>
      </w:r>
    </w:p>
    <w:p>
      <w:pPr>
        <w:pStyle w:val="ListBullet"/>
      </w:pPr>
      <w:r>
        <w:t>organizations is the root tenant table.</w:t>
      </w:r>
    </w:p>
    <w:p>
      <w:pPr>
        <w:pStyle w:val="ListBullet"/>
      </w:pPr>
      <w:r>
        <w:t>organization identifiers must be unique and immutable.</w:t>
      </w:r>
    </w:p>
    <w:p>
      <w:pPr>
        <w:pStyle w:val="ListBullet"/>
      </w:pPr>
      <w:r>
        <w:t>Tenant-owned records should carry organization_id directly unless an explicit domain exception is documented.</w:t>
      </w:r>
    </w:p>
    <w:p>
      <w:pPr>
        <w:pStyle w:val="ListBullet"/>
      </w:pPr>
      <w:r>
        <w:t>Organization status must support controlled lifecycle states such as active/suspended/archived as approved.</w:t>
      </w:r>
    </w:p>
    <w:p>
      <w:pPr>
        <w:pStyle w:val="ListBullet"/>
      </w:pPr>
      <w:r>
        <w:t>Deleting an organization must not cascade destructively into regulated/financial/clinical historical data; downstream retention rules govern archival.</w:t>
      </w:r>
    </w:p>
    <w:p>
      <w:pPr>
        <w:pStyle w:val="ListBullet"/>
      </w:pPr>
      <w:r>
        <w:t>Cross-organization queries are prohibited unless an explicitly authorized platform-level operation requires them.</w:t>
      </w:r>
    </w:p>
    <w:p>
      <w:pPr>
        <w:pStyle w:val="Heading1"/>
      </w:pPr>
      <w:r>
        <w:t>7. Branch Model</w:t>
      </w:r>
    </w:p>
    <w:p>
      <w:pPr>
        <w:pStyle w:val="ListBullet"/>
      </w:pPr>
      <w:r>
        <w:t>Each branch belongs to exactly one organization.</w:t>
      </w:r>
    </w:p>
    <w:p>
      <w:pPr>
        <w:pStyle w:val="ListBullet"/>
      </w:pPr>
      <w:r>
        <w:t>Branch identifiers are unique.</w:t>
      </w:r>
    </w:p>
    <w:p>
      <w:pPr>
        <w:pStyle w:val="ListBullet"/>
      </w:pPr>
      <w:r>
        <w:t>Branch lifecycle status must support controlled activation/deactivation.</w:t>
      </w:r>
    </w:p>
    <w:p>
      <w:pPr>
        <w:pStyle w:val="ListBullet"/>
      </w:pPr>
      <w:r>
        <w:t>Branch-level access is granted through membership/authorization rules.</w:t>
      </w:r>
    </w:p>
    <w:p>
      <w:pPr>
        <w:pStyle w:val="ListBullet"/>
      </w:pPr>
      <w:r>
        <w:t>Downstream resources that are branch-specific should reference branch_id and organization_id where required by the domain.</w:t>
      </w:r>
    </w:p>
    <w:p>
      <w:pPr>
        <w:pStyle w:val="Heading1"/>
      </w:pPr>
      <w:r>
        <w:t>8. User &amp; Membership Model</w:t>
      </w:r>
    </w:p>
    <w:p>
      <w:r>
        <w:rPr>
          <w:b/>
        </w:rPr>
        <w:t>Identity ≠ membership ≠ role.</w:t>
      </w:r>
    </w:p>
    <w:p>
      <w:pPr>
        <w:pStyle w:val="ListBullet"/>
      </w:pPr>
      <w:r>
        <w:t>users represents the platform identity.</w:t>
      </w:r>
    </w:p>
    <w:p>
      <w:pPr>
        <w:pStyle w:val="ListBullet"/>
      </w:pPr>
      <w:r>
        <w:t>memberships represents a user's relationship with an organization and optional branch scope.</w:t>
      </w:r>
    </w:p>
    <w:p>
      <w:pPr>
        <w:pStyle w:val="ListBullet"/>
      </w:pPr>
      <w:r>
        <w:t>roles represent named authorization bundles.</w:t>
      </w:r>
    </w:p>
    <w:p>
      <w:pPr>
        <w:pStyle w:val="ListBullet"/>
      </w:pPr>
      <w:r>
        <w:t>permissions represent atomic capabilities.</w:t>
      </w:r>
    </w:p>
    <w:p>
      <w:pPr>
        <w:pStyle w:val="ListBullet"/>
      </w:pPr>
      <w:r>
        <w:t>A user may belong to multiple organizations without sharing business data across them.</w:t>
      </w:r>
    </w:p>
    <w:p>
      <w:pPr>
        <w:pStyle w:val="ListBullet"/>
      </w:pPr>
      <w:r>
        <w:t>Membership status must support controlled activation/deactivation.</w:t>
      </w:r>
    </w:p>
    <w:p>
      <w:pPr>
        <w:pStyle w:val="ListBullet"/>
      </w:pPr>
      <w:r>
        <w:t>Role assignment must be auditable.</w:t>
      </w:r>
    </w:p>
    <w:p>
      <w:pPr>
        <w:pStyle w:val="Heading1"/>
      </w:pPr>
      <w:r>
        <w:t>9.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Object</w:t>
            </w:r>
          </w:p>
        </w:tc>
        <w:tc>
          <w:tcPr>
            <w:tcW w:type="dxa" w:w="2592"/>
          </w:tcPr>
          <w:p>
            <w:r>
              <w:t>Meaning</w:t>
            </w:r>
          </w:p>
        </w:tc>
        <w:tc>
          <w:tcPr>
            <w:tcW w:type="dxa" w:w="2592"/>
          </w:tcPr>
          <w:p>
            <w:r>
              <w:t>Example</w:t>
            </w:r>
          </w:p>
        </w:tc>
        <w:tc>
          <w:tcPr>
            <w:tcW w:type="dxa" w:w="2592"/>
          </w:tcPr>
          <w:p>
            <w:r>
              <w:t>Constraint</w:t>
            </w:r>
          </w:p>
        </w:tc>
      </w:tr>
      <w:tr>
        <w:tc>
          <w:tcPr>
            <w:tcW w:type="dxa" w:w="2592"/>
          </w:tcPr>
          <w:p>
            <w:r>
              <w:t>Permission</w:t>
            </w:r>
          </w:p>
        </w:tc>
        <w:tc>
          <w:tcPr>
            <w:tcW w:type="dxa" w:w="2592"/>
          </w:tcPr>
          <w:p>
            <w:r>
              <w:t>Atomic capability</w:t>
            </w:r>
          </w:p>
        </w:tc>
        <w:tc>
          <w:tcPr>
            <w:tcW w:type="dxa" w:w="2592"/>
          </w:tcPr>
          <w:p>
            <w:r>
              <w:t>appointment.create</w:t>
            </w:r>
          </w:p>
        </w:tc>
        <w:tc>
          <w:tcPr>
            <w:tcW w:type="dxa" w:w="2592"/>
          </w:tcPr>
          <w:p>
            <w:r>
              <w:t>Stable identifier.</w:t>
            </w:r>
          </w:p>
        </w:tc>
      </w:tr>
      <w:tr>
        <w:tc>
          <w:tcPr>
            <w:tcW w:type="dxa" w:w="2592"/>
          </w:tcPr>
          <w:p>
            <w:r>
              <w:t>Role</w:t>
            </w:r>
          </w:p>
        </w:tc>
        <w:tc>
          <w:tcPr>
            <w:tcW w:type="dxa" w:w="2592"/>
          </w:tcPr>
          <w:p>
            <w:r>
              <w:t>Bundle of permissions</w:t>
            </w:r>
          </w:p>
        </w:tc>
        <w:tc>
          <w:tcPr>
            <w:tcW w:type="dxa" w:w="2592"/>
          </w:tcPr>
          <w:p>
            <w:r>
              <w:t>Receptionist</w:t>
            </w:r>
          </w:p>
        </w:tc>
        <w:tc>
          <w:tcPr>
            <w:tcW w:type="dxa" w:w="2592"/>
          </w:tcPr>
          <w:p>
            <w:r>
              <w:t>Cannot bypass server authorization.</w:t>
            </w:r>
          </w:p>
        </w:tc>
      </w:tr>
      <w:tr>
        <w:tc>
          <w:tcPr>
            <w:tcW w:type="dxa" w:w="2592"/>
          </w:tcPr>
          <w:p>
            <w:r>
              <w:t>Membership role assignment</w:t>
            </w:r>
          </w:p>
        </w:tc>
        <w:tc>
          <w:tcPr>
            <w:tcW w:type="dxa" w:w="2592"/>
          </w:tcPr>
          <w:p>
            <w:r>
              <w:t>User's role within tenant context</w:t>
            </w:r>
          </w:p>
        </w:tc>
        <w:tc>
          <w:tcPr>
            <w:tcW w:type="dxa" w:w="2592"/>
          </w:tcPr>
          <w:p>
            <w:r>
              <w:t>Receptionist at Branch A</w:t>
            </w:r>
          </w:p>
        </w:tc>
        <w:tc>
          <w:tcPr>
            <w:tcW w:type="dxa" w:w="2592"/>
          </w:tcPr>
          <w:p>
            <w:r>
              <w:t>Must be scoped to authorized organization/branch.</w:t>
            </w:r>
          </w:p>
        </w:tc>
      </w:tr>
      <w:tr>
        <w:tc>
          <w:tcPr>
            <w:tcW w:type="dxa" w:w="2592"/>
          </w:tcPr>
          <w:p>
            <w:r>
              <w:t>Platform role</w:t>
            </w:r>
          </w:p>
        </w:tc>
        <w:tc>
          <w:tcPr>
            <w:tcW w:type="dxa" w:w="2592"/>
          </w:tcPr>
          <w:p>
            <w:r>
              <w:t>System-level administration where required</w:t>
            </w:r>
          </w:p>
        </w:tc>
        <w:tc>
          <w:tcPr>
            <w:tcW w:type="dxa" w:w="2592"/>
          </w:tcPr>
          <w:p>
            <w:r>
              <w:t>Platform Administrator</w:t>
            </w:r>
          </w:p>
        </w:tc>
        <w:tc>
          <w:tcPr>
            <w:tcW w:type="dxa" w:w="2592"/>
          </w:tcPr>
          <w:p>
            <w:r>
              <w:t>Must be tightly restricted and audited.</w:t>
            </w:r>
          </w:p>
        </w:tc>
      </w:tr>
    </w:tbl>
    <w:p>
      <w:pPr>
        <w:pStyle w:val="Heading1"/>
      </w:pPr>
      <w:r>
        <w:t>10. Sessions &amp; MFA</w:t>
      </w:r>
    </w:p>
    <w:p>
      <w:pPr>
        <w:pStyle w:val="ListBullet"/>
      </w:pPr>
      <w:r>
        <w:t>user_sessions stores controlled session metadata and lifecycle state; session secrets/tokens must be stored only in secure form as appropriate to the authentication architecture.</w:t>
      </w:r>
    </w:p>
    <w:p>
      <w:pPr>
        <w:pStyle w:val="ListBullet"/>
      </w:pPr>
      <w:r>
        <w:t>Session revocation must be supported.</w:t>
      </w:r>
    </w:p>
    <w:p>
      <w:pPr>
        <w:pStyle w:val="ListBullet"/>
      </w:pPr>
      <w:r>
        <w:t>Session records should include timestamps and security-relevant metadata required for investigation.</w:t>
      </w:r>
    </w:p>
    <w:p>
      <w:pPr>
        <w:pStyle w:val="ListBullet"/>
      </w:pPr>
      <w:r>
        <w:t>MFA methods must support controlled enrollment, verification and revocation.</w:t>
      </w:r>
    </w:p>
    <w:p>
      <w:pPr>
        <w:pStyle w:val="ListBullet"/>
      </w:pPr>
      <w:r>
        <w:t>MFA secrets must never be stored in plaintext.</w:t>
      </w:r>
    </w:p>
    <w:p>
      <w:pPr>
        <w:pStyle w:val="ListBullet"/>
      </w:pPr>
      <w:r>
        <w:t>Security-sensitive MFA changes must create audit/security events.</w:t>
      </w:r>
    </w:p>
    <w:p>
      <w:pPr>
        <w:pStyle w:val="Heading1"/>
      </w:pPr>
      <w:r>
        <w:t>11. Subscription &amp; Feature Flags</w:t>
      </w:r>
    </w:p>
    <w:p>
      <w:pPr>
        <w:pStyle w:val="ListBullet"/>
      </w:pPr>
      <w:r>
        <w:t>subscriptions establishes tenant plan/entitlement state; detailed billing transactions belong to the billing domain.</w:t>
      </w:r>
    </w:p>
    <w:p>
      <w:pPr>
        <w:pStyle w:val="ListBullet"/>
      </w:pPr>
      <w:r>
        <w:t>Feature flags must support tenant-aware enablement.</w:t>
      </w:r>
    </w:p>
    <w:p>
      <w:pPr>
        <w:pStyle w:val="ListBullet"/>
      </w:pPr>
      <w:r>
        <w:t>Feature flags must not be used as an authorization substitute.</w:t>
      </w:r>
    </w:p>
    <w:p>
      <w:pPr>
        <w:pStyle w:val="ListBullet"/>
      </w:pPr>
      <w:r>
        <w:t>Production feature changes must be auditable.</w:t>
      </w:r>
    </w:p>
    <w:p>
      <w:pPr>
        <w:pStyle w:val="ListBullet"/>
      </w:pPr>
      <w:r>
        <w:t>Flag evaluation must be deterministic and tenant-aware.</w:t>
      </w:r>
    </w:p>
    <w:p>
      <w:pPr>
        <w:pStyle w:val="Heading1"/>
      </w:pPr>
      <w:r>
        <w:t>12. Organization Settings</w:t>
      </w:r>
    </w:p>
    <w:p>
      <w:pPr>
        <w:pStyle w:val="ListBullet"/>
      </w:pPr>
      <w:r>
        <w:t>Settings must be explicitly scoped to an organization.</w:t>
      </w:r>
    </w:p>
    <w:p>
      <w:pPr>
        <w:pStyle w:val="ListBullet"/>
      </w:pPr>
      <w:r>
        <w:t>Sensitive configuration values require appropriate secret/configuration storage rather than unrestricted database exposure.</w:t>
      </w:r>
    </w:p>
    <w:p>
      <w:pPr>
        <w:pStyle w:val="ListBullet"/>
      </w:pPr>
      <w:r>
        <w:t>Settings should use controlled keys/schema rather than arbitrary unvalidated blobs where strong validation is required.</w:t>
      </w:r>
    </w:p>
    <w:p>
      <w:pPr>
        <w:pStyle w:val="ListBullet"/>
      </w:pPr>
      <w:r>
        <w:t>Changes to security, notification, billing or clinical configuration must be auditable.</w:t>
      </w:r>
    </w:p>
    <w:p>
      <w:pPr>
        <w:pStyle w:val="Heading1"/>
      </w:pPr>
      <w:r>
        <w:t>13. Audit Events</w:t>
      </w:r>
    </w:p>
    <w:p>
      <w:pPr>
        <w:pStyle w:val="ListBullet"/>
      </w:pPr>
      <w:r>
        <w:t>Audit events record material business/security actions requiring accountability.</w:t>
      </w:r>
    </w:p>
    <w:p>
      <w:pPr>
        <w:pStyle w:val="ListBullet"/>
      </w:pPr>
      <w:r>
        <w:t>Events should capture actor, organization context, action/type, target reference where appropriate, timestamp, correlation/request identifier and safe metadata.</w:t>
      </w:r>
    </w:p>
    <w:p>
      <w:pPr>
        <w:pStyle w:val="ListBullet"/>
      </w:pPr>
      <w:r>
        <w:t>Audit metadata must not unnecessarily copy clinical or credential secrets.</w:t>
      </w:r>
    </w:p>
    <w:p>
      <w:pPr>
        <w:pStyle w:val="ListBullet"/>
      </w:pPr>
      <w:r>
        <w:t>Audit records should be append-oriented; correction/deletion requires controlled administrative procedures.</w:t>
      </w:r>
    </w:p>
    <w:p>
      <w:pPr>
        <w:pStyle w:val="Heading1"/>
      </w:pPr>
      <w:r>
        <w:t>14. Security Events</w:t>
      </w:r>
    </w:p>
    <w:p>
      <w:pPr>
        <w:pStyle w:val="ListBullet"/>
      </w:pPr>
      <w:r>
        <w:t>Security events capture authentication failures, suspicious activity, privilege changes, MFA changes and other security-relevant conditions.</w:t>
      </w:r>
    </w:p>
    <w:p>
      <w:pPr>
        <w:pStyle w:val="ListBullet"/>
      </w:pPr>
      <w:r>
        <w:t>Events must support investigation without exposing secrets.</w:t>
      </w:r>
    </w:p>
    <w:p>
      <w:pPr>
        <w:pStyle w:val="ListBullet"/>
      </w:pPr>
      <w:r>
        <w:t>Security-event access is restricted to authorized roles.</w:t>
      </w:r>
    </w:p>
    <w:p>
      <w:pPr>
        <w:pStyle w:val="ListBullet"/>
      </w:pPr>
      <w:r>
        <w:t>Retention and monitoring requirements will be finalized in Volume 07 — Security &amp; Privacy.</w:t>
      </w:r>
    </w:p>
    <w:p>
      <w:pPr>
        <w:pStyle w:val="Heading1"/>
      </w:pPr>
      <w:r>
        <w:t>15. PostgreSQL Schema Conventions</w:t>
      </w:r>
    </w:p>
    <w:p>
      <w:pPr>
        <w:pStyle w:val="ListBullet"/>
      </w:pPr>
      <w:r>
        <w:t>Use lowercase snake_case table and column names.</w:t>
      </w:r>
    </w:p>
    <w:p>
      <w:pPr>
        <w:pStyle w:val="ListBullet"/>
      </w:pPr>
      <w:r>
        <w:t>Primary keys use UUID unless an approved exception exists.</w:t>
      </w:r>
    </w:p>
    <w:p>
      <w:pPr>
        <w:pStyle w:val="ListBullet"/>
      </w:pPr>
      <w:r>
        <w:t>Foreign keys use explicit *_id naming.</w:t>
      </w:r>
    </w:p>
    <w:p>
      <w:pPr>
        <w:pStyle w:val="ListBullet"/>
      </w:pPr>
      <w:r>
        <w:t>Persist timestamps in UTC.</w:t>
      </w:r>
    </w:p>
    <w:p>
      <w:pPr>
        <w:pStyle w:val="ListBullet"/>
      </w:pPr>
      <w:r>
        <w:t>Use NOT NULL wherever the business model requires mandatory values.</w:t>
      </w:r>
    </w:p>
    <w:p>
      <w:pPr>
        <w:pStyle w:val="ListBullet"/>
      </w:pPr>
      <w:r>
        <w:t>Use UNIQUE constraints for business identifiers that must be unique.</w:t>
      </w:r>
    </w:p>
    <w:p>
      <w:pPr>
        <w:pStyle w:val="ListBullet"/>
      </w:pPr>
      <w:r>
        <w:t>Use CHECK constraints for simple invariant validation where appropriate.</w:t>
      </w:r>
    </w:p>
    <w:p>
      <w:pPr>
        <w:pStyle w:val="ListBullet"/>
      </w:pPr>
      <w:r>
        <w:t>Use indexes for foreign keys and high-selectivity query patterns after workload review.</w:t>
      </w:r>
    </w:p>
    <w:p>
      <w:pPr>
        <w:pStyle w:val="ListBullet"/>
      </w:pPr>
      <w:r>
        <w:t>Use explicit migration files for every schema change.</w:t>
      </w:r>
    </w:p>
    <w:p>
      <w:pPr>
        <w:pStyle w:val="Heading1"/>
      </w:pPr>
      <w:r>
        <w:t>16. Referential Integrity &amp; Delete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Relationship</w:t>
            </w:r>
          </w:p>
        </w:tc>
        <w:tc>
          <w:tcPr>
            <w:tcW w:type="dxa" w:w="2592"/>
          </w:tcPr>
          <w:p>
            <w:r>
              <w:t>Preferred Strategy</w:t>
            </w:r>
          </w:p>
        </w:tc>
        <w:tc>
          <w:tcPr>
            <w:tcW w:type="dxa" w:w="2592"/>
          </w:tcPr>
          <w:p>
            <w:r>
              <w:t>Reason</w:t>
            </w:r>
          </w:p>
        </w:tc>
        <w:tc>
          <w:tcPr>
            <w:tcW w:type="dxa" w:w="2592"/>
          </w:tcPr>
          <w:p>
            <w:r>
              <w:t>Exception</w:t>
            </w:r>
          </w:p>
        </w:tc>
      </w:tr>
      <w:tr>
        <w:tc>
          <w:tcPr>
            <w:tcW w:type="dxa" w:w="2592"/>
          </w:tcPr>
          <w:p>
            <w:r>
              <w:t>Organization → Branch</w:t>
            </w:r>
          </w:p>
        </w:tc>
        <w:tc>
          <w:tcPr>
            <w:tcW w:type="dxa" w:w="2592"/>
          </w:tcPr>
          <w:p>
            <w:r>
              <w:t>RESTRICT / controlled archive</w:t>
            </w:r>
          </w:p>
        </w:tc>
        <w:tc>
          <w:tcPr>
            <w:tcW w:type="dxa" w:w="2592"/>
          </w:tcPr>
          <w:p>
            <w:r>
              <w:t>Protect tenant history</w:t>
            </w:r>
          </w:p>
        </w:tc>
        <w:tc>
          <w:tcPr>
            <w:tcW w:type="dxa" w:w="2592"/>
          </w:tcPr>
          <w:p>
            <w:r>
              <w:t>Administrative archival process.</w:t>
            </w:r>
          </w:p>
        </w:tc>
      </w:tr>
      <w:tr>
        <w:tc>
          <w:tcPr>
            <w:tcW w:type="dxa" w:w="2592"/>
          </w:tcPr>
          <w:p>
            <w:r>
              <w:t>User → Membership</w:t>
            </w:r>
          </w:p>
        </w:tc>
        <w:tc>
          <w:tcPr>
            <w:tcW w:type="dxa" w:w="2592"/>
          </w:tcPr>
          <w:p>
            <w:r>
              <w:t>RESTRICT or controlled status</w:t>
            </w:r>
          </w:p>
        </w:tc>
        <w:tc>
          <w:tcPr>
            <w:tcW w:type="dxa" w:w="2592"/>
          </w:tcPr>
          <w:p>
            <w:r>
              <w:t>Preserve access history</w:t>
            </w:r>
          </w:p>
        </w:tc>
        <w:tc>
          <w:tcPr>
            <w:tcW w:type="dxa" w:w="2592"/>
          </w:tcPr>
          <w:p>
            <w:r>
              <w:t>Use deactivation.</w:t>
            </w:r>
          </w:p>
        </w:tc>
      </w:tr>
      <w:tr>
        <w:tc>
          <w:tcPr>
            <w:tcW w:type="dxa" w:w="2592"/>
          </w:tcPr>
          <w:p>
            <w:r>
              <w:t>Role → Permission</w:t>
            </w:r>
          </w:p>
        </w:tc>
        <w:tc>
          <w:tcPr>
            <w:tcW w:type="dxa" w:w="2592"/>
          </w:tcPr>
          <w:p>
            <w:r>
              <w:t>RESTRICT where referenced</w:t>
            </w:r>
          </w:p>
        </w:tc>
        <w:tc>
          <w:tcPr>
            <w:tcW w:type="dxa" w:w="2592"/>
          </w:tcPr>
          <w:p>
            <w:r>
              <w:t>Prevent broken authorization</w:t>
            </w:r>
          </w:p>
        </w:tc>
        <w:tc>
          <w:tcPr>
            <w:tcW w:type="dxa" w:w="2592"/>
          </w:tcPr>
          <w:p>
            <w:r>
              <w:t>Migration must update mappings.</w:t>
            </w:r>
          </w:p>
        </w:tc>
      </w:tr>
      <w:tr>
        <w:tc>
          <w:tcPr>
            <w:tcW w:type="dxa" w:w="2592"/>
          </w:tcPr>
          <w:p>
            <w:r>
              <w:t>User → Sessions</w:t>
            </w:r>
          </w:p>
        </w:tc>
        <w:tc>
          <w:tcPr>
            <w:tcW w:type="dxa" w:w="2592"/>
          </w:tcPr>
          <w:p>
            <w:r>
              <w:t>Controlled cleanup/revocation</w:t>
            </w:r>
          </w:p>
        </w:tc>
        <w:tc>
          <w:tcPr>
            <w:tcW w:type="dxa" w:w="2592"/>
          </w:tcPr>
          <w:p>
            <w:r>
              <w:t>Security lifecycle</w:t>
            </w:r>
          </w:p>
        </w:tc>
        <w:tc>
          <w:tcPr>
            <w:tcW w:type="dxa" w:w="2592"/>
          </w:tcPr>
          <w:p>
            <w:r>
              <w:t>Expired sessions may be purged by policy.</w:t>
            </w:r>
          </w:p>
        </w:tc>
      </w:tr>
      <w:tr>
        <w:tc>
          <w:tcPr>
            <w:tcW w:type="dxa" w:w="2592"/>
          </w:tcPr>
          <w:p>
            <w:r>
              <w:t>Audit/Security → Actor</w:t>
            </w:r>
          </w:p>
        </w:tc>
        <w:tc>
          <w:tcPr>
            <w:tcW w:type="dxa" w:w="2592"/>
          </w:tcPr>
          <w:p>
            <w:r>
              <w:t>SET NULL where identity deletion is legally/operationally required</w:t>
            </w:r>
          </w:p>
        </w:tc>
        <w:tc>
          <w:tcPr>
            <w:tcW w:type="dxa" w:w="2592"/>
          </w:tcPr>
          <w:p>
            <w:r>
              <w:t>Preserve event history</w:t>
            </w:r>
          </w:p>
        </w:tc>
        <w:tc>
          <w:tcPr>
            <w:tcW w:type="dxa" w:w="2592"/>
          </w:tcPr>
          <w:p>
            <w:r>
              <w:t>Must retain safe attribution metadata where possible.</w:t>
            </w:r>
          </w:p>
        </w:tc>
      </w:tr>
    </w:tbl>
    <w:p>
      <w:pPr>
        <w:pStyle w:val="Heading1"/>
      </w:pPr>
      <w:r>
        <w:t>17. Core Table Contract</w:t>
      </w:r>
    </w:p>
    <w:p>
      <w:r>
        <w:t>The following table list is the controlled logical contract. Exact SQL column definitions, indexes and migration scripts are implementation artifacts and must remain synchronized with this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Table</w:t>
            </w:r>
          </w:p>
        </w:tc>
        <w:tc>
          <w:tcPr>
            <w:tcW w:type="dxa" w:w="2074"/>
          </w:tcPr>
          <w:p>
            <w:r>
              <w:t>PK</w:t>
            </w:r>
          </w:p>
        </w:tc>
        <w:tc>
          <w:tcPr>
            <w:tcW w:type="dxa" w:w="2074"/>
          </w:tcPr>
          <w:p>
            <w:r>
              <w:t>Required Ownership</w:t>
            </w:r>
          </w:p>
        </w:tc>
        <w:tc>
          <w:tcPr>
            <w:tcW w:type="dxa" w:w="2074"/>
          </w:tcPr>
          <w:p>
            <w:r>
              <w:t>Critical Constraints</w:t>
            </w:r>
          </w:p>
        </w:tc>
        <w:tc>
          <w:tcPr>
            <w:tcW w:type="dxa" w:w="2074"/>
          </w:tcPr>
          <w:p>
            <w:r>
              <w:t>Primary Consumers</w:t>
            </w:r>
          </w:p>
        </w:tc>
      </w:tr>
      <w:tr>
        <w:tc>
          <w:tcPr>
            <w:tcW w:type="dxa" w:w="2074"/>
          </w:tcPr>
          <w:p>
            <w:r>
              <w:t>organizations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Root</w:t>
            </w:r>
          </w:p>
        </w:tc>
        <w:tc>
          <w:tcPr>
            <w:tcW w:type="dxa" w:w="2074"/>
          </w:tcPr>
          <w:p>
            <w:r>
              <w:t>unique identifier; status</w:t>
            </w:r>
          </w:p>
        </w:tc>
        <w:tc>
          <w:tcPr>
            <w:tcW w:type="dxa" w:w="2074"/>
          </w:tcPr>
          <w:p>
            <w:r>
              <w:t>All domains</w:t>
            </w:r>
          </w:p>
        </w:tc>
      </w:tr>
      <w:tr>
        <w:tc>
          <w:tcPr>
            <w:tcW w:type="dxa" w:w="2074"/>
          </w:tcPr>
          <w:p>
            <w:r>
              <w:t>branches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</w:t>
            </w:r>
          </w:p>
        </w:tc>
        <w:tc>
          <w:tcPr>
            <w:tcW w:type="dxa" w:w="2074"/>
          </w:tcPr>
          <w:p>
            <w:r>
              <w:t>organization FK; unique code/name per organization as approved</w:t>
            </w:r>
          </w:p>
        </w:tc>
        <w:tc>
          <w:tcPr>
            <w:tcW w:type="dxa" w:w="2074"/>
          </w:tcPr>
          <w:p>
            <w:r>
              <w:t>All branch-aware domains</w:t>
            </w:r>
          </w:p>
        </w:tc>
      </w:tr>
      <w:tr>
        <w:tc>
          <w:tcPr>
            <w:tcW w:type="dxa" w:w="2074"/>
          </w:tcPr>
          <w:p>
            <w:r>
              <w:t>users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Platform identity</w:t>
            </w:r>
          </w:p>
        </w:tc>
        <w:tc>
          <w:tcPr>
            <w:tcW w:type="dxa" w:w="2074"/>
          </w:tcPr>
          <w:p>
            <w:r>
              <w:t>unique login/email rules as approved</w:t>
            </w:r>
          </w:p>
        </w:tc>
        <w:tc>
          <w:tcPr>
            <w:tcW w:type="dxa" w:w="2074"/>
          </w:tcPr>
          <w:p>
            <w:r>
              <w:t>All authenticated domains</w:t>
            </w:r>
          </w:p>
        </w:tc>
      </w:tr>
      <w:tr>
        <w:tc>
          <w:tcPr>
            <w:tcW w:type="dxa" w:w="2074"/>
          </w:tcPr>
          <w:p>
            <w:r>
              <w:t>memberships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</w:t>
            </w:r>
          </w:p>
        </w:tc>
        <w:tc>
          <w:tcPr>
            <w:tcW w:type="dxa" w:w="2074"/>
          </w:tcPr>
          <w:p>
            <w:r>
              <w:t>user + organization uniqueness; branch scope rules</w:t>
            </w:r>
          </w:p>
        </w:tc>
        <w:tc>
          <w:tcPr>
            <w:tcW w:type="dxa" w:w="2074"/>
          </w:tcPr>
          <w:p>
            <w:r>
              <w:t>Authorization</w:t>
            </w:r>
          </w:p>
        </w:tc>
      </w:tr>
      <w:tr>
        <w:tc>
          <w:tcPr>
            <w:tcW w:type="dxa" w:w="2074"/>
          </w:tcPr>
          <w:p>
            <w:r>
              <w:t>roles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organization/system</w:t>
            </w:r>
          </w:p>
        </w:tc>
        <w:tc>
          <w:tcPr>
            <w:tcW w:type="dxa" w:w="2074"/>
          </w:tcPr>
          <w:p>
            <w:r>
              <w:t>stable role identifier</w:t>
            </w:r>
          </w:p>
        </w:tc>
        <w:tc>
          <w:tcPr>
            <w:tcW w:type="dxa" w:w="2074"/>
          </w:tcPr>
          <w:p>
            <w:r>
              <w:t>Authorization</w:t>
            </w:r>
          </w:p>
        </w:tc>
      </w:tr>
      <w:tr>
        <w:tc>
          <w:tcPr>
            <w:tcW w:type="dxa" w:w="2074"/>
          </w:tcPr>
          <w:p>
            <w:r>
              <w:t>permissions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System/organization</w:t>
            </w:r>
          </w:p>
        </w:tc>
        <w:tc>
          <w:tcPr>
            <w:tcW w:type="dxa" w:w="2074"/>
          </w:tcPr>
          <w:p>
            <w:r>
              <w:t>stable permission key</w:t>
            </w:r>
          </w:p>
        </w:tc>
        <w:tc>
          <w:tcPr>
            <w:tcW w:type="dxa" w:w="2074"/>
          </w:tcPr>
          <w:p>
            <w:r>
              <w:t>Authorization</w:t>
            </w:r>
          </w:p>
        </w:tc>
      </w:tr>
      <w:tr>
        <w:tc>
          <w:tcPr>
            <w:tcW w:type="dxa" w:w="2074"/>
          </w:tcPr>
          <w:p>
            <w:r>
              <w:t>role_permissions</w:t>
            </w:r>
          </w:p>
        </w:tc>
        <w:tc>
          <w:tcPr>
            <w:tcW w:type="dxa" w:w="2074"/>
          </w:tcPr>
          <w:p>
            <w:r>
              <w:t>composite/UUID</w:t>
            </w:r>
          </w:p>
        </w:tc>
        <w:tc>
          <w:tcPr>
            <w:tcW w:type="dxa" w:w="2074"/>
          </w:tcPr>
          <w:p>
            <w:r>
              <w:t>Role context</w:t>
            </w:r>
          </w:p>
        </w:tc>
        <w:tc>
          <w:tcPr>
            <w:tcW w:type="dxa" w:w="2074"/>
          </w:tcPr>
          <w:p>
            <w:r>
              <w:t>unique role-permission pair</w:t>
            </w:r>
          </w:p>
        </w:tc>
        <w:tc>
          <w:tcPr>
            <w:tcW w:type="dxa" w:w="2074"/>
          </w:tcPr>
          <w:p>
            <w:r>
              <w:t>Authorization</w:t>
            </w:r>
          </w:p>
        </w:tc>
      </w:tr>
      <w:tr>
        <w:tc>
          <w:tcPr>
            <w:tcW w:type="dxa" w:w="2074"/>
          </w:tcPr>
          <w:p>
            <w:r>
              <w:t>membership_roles</w:t>
            </w:r>
          </w:p>
        </w:tc>
        <w:tc>
          <w:tcPr>
            <w:tcW w:type="dxa" w:w="2074"/>
          </w:tcPr>
          <w:p>
            <w:r>
              <w:t>composite/UUID</w:t>
            </w:r>
          </w:p>
        </w:tc>
        <w:tc>
          <w:tcPr>
            <w:tcW w:type="dxa" w:w="2074"/>
          </w:tcPr>
          <w:p>
            <w:r>
              <w:t>Membership context</w:t>
            </w:r>
          </w:p>
        </w:tc>
        <w:tc>
          <w:tcPr>
            <w:tcW w:type="dxa" w:w="2074"/>
          </w:tcPr>
          <w:p>
            <w:r>
              <w:t>unique assignment</w:t>
            </w:r>
          </w:p>
        </w:tc>
        <w:tc>
          <w:tcPr>
            <w:tcW w:type="dxa" w:w="2074"/>
          </w:tcPr>
          <w:p>
            <w:r>
              <w:t>Authorization</w:t>
            </w:r>
          </w:p>
        </w:tc>
      </w:tr>
      <w:tr>
        <w:tc>
          <w:tcPr>
            <w:tcW w:type="dxa" w:w="2074"/>
          </w:tcPr>
          <w:p>
            <w:r>
              <w:t>user_sessions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session lifecycle</w:t>
            </w:r>
          </w:p>
        </w:tc>
        <w:tc>
          <w:tcPr>
            <w:tcW w:type="dxa" w:w="2074"/>
          </w:tcPr>
          <w:p>
            <w:r>
              <w:t>Authentication</w:t>
            </w:r>
          </w:p>
        </w:tc>
      </w:tr>
      <w:tr>
        <w:tc>
          <w:tcPr>
            <w:tcW w:type="dxa" w:w="2074"/>
          </w:tcPr>
          <w:p>
            <w:r>
              <w:t>mfa_methods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User</w:t>
            </w:r>
          </w:p>
        </w:tc>
        <w:tc>
          <w:tcPr>
            <w:tcW w:type="dxa" w:w="2074"/>
          </w:tcPr>
          <w:p>
            <w:r>
              <w:t>type/status constraints</w:t>
            </w:r>
          </w:p>
        </w:tc>
        <w:tc>
          <w:tcPr>
            <w:tcW w:type="dxa" w:w="2074"/>
          </w:tcPr>
          <w:p>
            <w:r>
              <w:t>Authentication</w:t>
            </w:r>
          </w:p>
        </w:tc>
      </w:tr>
      <w:tr>
        <w:tc>
          <w:tcPr>
            <w:tcW w:type="dxa" w:w="2074"/>
          </w:tcPr>
          <w:p>
            <w:r>
              <w:t>subscriptions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</w:t>
            </w:r>
          </w:p>
        </w:tc>
        <w:tc>
          <w:tcPr>
            <w:tcW w:type="dxa" w:w="2074"/>
          </w:tcPr>
          <w:p>
            <w:r>
              <w:t>plan/status lifecycle</w:t>
            </w:r>
          </w:p>
        </w:tc>
        <w:tc>
          <w:tcPr>
            <w:tcW w:type="dxa" w:w="2074"/>
          </w:tcPr>
          <w:p>
            <w:r>
              <w:t>Entitlement</w:t>
            </w:r>
          </w:p>
        </w:tc>
      </w:tr>
      <w:tr>
        <w:tc>
          <w:tcPr>
            <w:tcW w:type="dxa" w:w="2074"/>
          </w:tcPr>
          <w:p>
            <w:r>
              <w:t>feature_flags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organization/system</w:t>
            </w:r>
          </w:p>
        </w:tc>
        <w:tc>
          <w:tcPr>
            <w:tcW w:type="dxa" w:w="2074"/>
          </w:tcPr>
          <w:p>
            <w:r>
              <w:t>key + scope uniqueness</w:t>
            </w:r>
          </w:p>
        </w:tc>
        <w:tc>
          <w:tcPr>
            <w:tcW w:type="dxa" w:w="2074"/>
          </w:tcPr>
          <w:p>
            <w:r>
              <w:t>Feature control</w:t>
            </w:r>
          </w:p>
        </w:tc>
      </w:tr>
      <w:tr>
        <w:tc>
          <w:tcPr>
            <w:tcW w:type="dxa" w:w="2074"/>
          </w:tcPr>
          <w:p>
            <w:r>
              <w:t>organization_settings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</w:t>
            </w:r>
          </w:p>
        </w:tc>
        <w:tc>
          <w:tcPr>
            <w:tcW w:type="dxa" w:w="2074"/>
          </w:tcPr>
          <w:p>
            <w:r>
              <w:t>key uniqueness</w:t>
            </w:r>
          </w:p>
        </w:tc>
        <w:tc>
          <w:tcPr>
            <w:tcW w:type="dxa" w:w="2074"/>
          </w:tcPr>
          <w:p>
            <w:r>
              <w:t>Configuration</w:t>
            </w:r>
          </w:p>
        </w:tc>
      </w:tr>
      <w:tr>
        <w:tc>
          <w:tcPr>
            <w:tcW w:type="dxa" w:w="2074"/>
          </w:tcPr>
          <w:p>
            <w:r>
              <w:t>audit_events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 where applicable</w:t>
            </w:r>
          </w:p>
        </w:tc>
        <w:tc>
          <w:tcPr>
            <w:tcW w:type="dxa" w:w="2074"/>
          </w:tcPr>
          <w:p>
            <w:r>
              <w:t>append-oriented</w:t>
            </w:r>
          </w:p>
        </w:tc>
        <w:tc>
          <w:tcPr>
            <w:tcW w:type="dxa" w:w="2074"/>
          </w:tcPr>
          <w:p>
            <w:r>
              <w:t>Audit</w:t>
            </w:r>
          </w:p>
        </w:tc>
      </w:tr>
      <w:tr>
        <w:tc>
          <w:tcPr>
            <w:tcW w:type="dxa" w:w="2074"/>
          </w:tcPr>
          <w:p>
            <w:r>
              <w:t>security_events</w:t>
            </w:r>
          </w:p>
        </w:tc>
        <w:tc>
          <w:tcPr>
            <w:tcW w:type="dxa" w:w="2074"/>
          </w:tcPr>
          <w:p>
            <w:r>
              <w:t>id</w:t>
            </w:r>
          </w:p>
        </w:tc>
        <w:tc>
          <w:tcPr>
            <w:tcW w:type="dxa" w:w="2074"/>
          </w:tcPr>
          <w:p>
            <w:r>
              <w:t>organization_id/user where applicable</w:t>
            </w:r>
          </w:p>
        </w:tc>
        <w:tc>
          <w:tcPr>
            <w:tcW w:type="dxa" w:w="2074"/>
          </w:tcPr>
          <w:p>
            <w:r>
              <w:t>event type/status constraints</w:t>
            </w:r>
          </w:p>
        </w:tc>
        <w:tc>
          <w:tcPr>
            <w:tcW w:type="dxa" w:w="2074"/>
          </w:tcPr>
          <w:p>
            <w:r>
              <w:t>Security</w:t>
            </w:r>
          </w:p>
        </w:tc>
      </w:tr>
    </w:tbl>
    <w:p>
      <w:pPr>
        <w:pStyle w:val="Heading1"/>
      </w:pPr>
      <w:r>
        <w:t>18. Tenant Ownership Rule &amp; Explicit Exception Model</w:t>
      </w:r>
    </w:p>
    <w:p>
      <w:r>
        <w:t>TDD establishes a default that tenant-owned tables carry organization_id. Foundation &amp; Identity contains platform-level objects such as users and system-wide permissions where direct organization ownership may not be appropriate.</w:t>
      </w:r>
    </w:p>
    <w:p>
      <w:pPr>
        <w:pStyle w:val="ListBullet"/>
      </w:pPr>
      <w:r>
        <w:t>Exception E01 — users: platform identity may exist independently of a tenant.</w:t>
      </w:r>
    </w:p>
    <w:p>
      <w:pPr>
        <w:pStyle w:val="ListBullet"/>
      </w:pPr>
      <w:r>
        <w:t>Exception E02 — system permissions: global capability definitions may be platform-owned.</w:t>
      </w:r>
    </w:p>
    <w:p>
      <w:pPr>
        <w:pStyle w:val="ListBullet"/>
      </w:pPr>
      <w:r>
        <w:t>Exception E03 — platform-level audit/security events: may have nullable organization context when an event occurs before tenant context exists.</w:t>
      </w:r>
    </w:p>
    <w:p>
      <w:pPr>
        <w:pStyle w:val="ListBullet"/>
      </w:pPr>
      <w:r>
        <w:t>Every exception must still prevent cross-tenant business-data access and must have an enforceable authorization path.</w:t>
      </w:r>
    </w:p>
    <w:p>
      <w:pPr>
        <w:pStyle w:val="Heading1"/>
      </w:pPr>
      <w:r>
        <w:t>19. Indexing Strategy</w:t>
      </w:r>
    </w:p>
    <w:p>
      <w:pPr>
        <w:pStyle w:val="ListBullet"/>
      </w:pPr>
      <w:r>
        <w:t>Index all frequently joined foreign keys.</w:t>
      </w:r>
    </w:p>
    <w:p>
      <w:pPr>
        <w:pStyle w:val="ListBullet"/>
      </w:pPr>
      <w:r>
        <w:t>Unique indexes enforce tenant-scoped business identifiers.</w:t>
      </w:r>
    </w:p>
    <w:p>
      <w:pPr>
        <w:pStyle w:val="ListBullet"/>
      </w:pPr>
      <w:r>
        <w:t>Membership lookup should support user_id + organization_id and relevant branch/status filters.</w:t>
      </w:r>
    </w:p>
    <w:p>
      <w:pPr>
        <w:pStyle w:val="ListBullet"/>
      </w:pPr>
      <w:r>
        <w:t>Session lookup should support user/session identifier and active/revoked state.</w:t>
      </w:r>
    </w:p>
    <w:p>
      <w:pPr>
        <w:pStyle w:val="ListBullet"/>
      </w:pPr>
      <w:r>
        <w:t>Audit/security searches should support organization_id, timestamp and event type as appropriate.</w:t>
      </w:r>
    </w:p>
    <w:p>
      <w:pPr>
        <w:pStyle w:val="ListBullet"/>
      </w:pPr>
      <w:r>
        <w:t>Do not create speculative indexes without a query/workload rationale.</w:t>
      </w:r>
    </w:p>
    <w:p>
      <w:pPr>
        <w:pStyle w:val="Heading1"/>
      </w:pPr>
      <w:r>
        <w:t>20. Migration Strategy</w:t>
      </w:r>
    </w:p>
    <w:p>
      <w:pPr>
        <w:pStyle w:val="ListBullet"/>
      </w:pPr>
      <w:r>
        <w:t>All schema changes are version-controlled migrations.</w:t>
      </w:r>
    </w:p>
    <w:p>
      <w:pPr>
        <w:pStyle w:val="ListBullet"/>
      </w:pPr>
      <w:r>
        <w:t>Migrations must be forward-executable in development/test and production-safe.</w:t>
      </w:r>
    </w:p>
    <w:p>
      <w:pPr>
        <w:pStyle w:val="ListBullet"/>
      </w:pPr>
      <w:r>
        <w:t>Prefer expand → migrate/backfill → contract for breaking changes.</w:t>
      </w:r>
    </w:p>
    <w:p>
      <w:pPr>
        <w:pStyle w:val="ListBullet"/>
      </w:pPr>
      <w:r>
        <w:t>Destructive operations require explicit review and rollback/forward-recovery strategy.</w:t>
      </w:r>
    </w:p>
    <w:p>
      <w:pPr>
        <w:pStyle w:val="ListBullet"/>
      </w:pPr>
      <w:r>
        <w:t>Reference/seed data changes must be deterministic and version-controlled.</w:t>
      </w:r>
    </w:p>
    <w:p>
      <w:pPr>
        <w:pStyle w:val="ListBullet"/>
      </w:pPr>
      <w:r>
        <w:t>Migration tests should validate schema creation from a clean database and upgrade from the supported previous version.</w:t>
      </w:r>
    </w:p>
    <w:p>
      <w:pPr>
        <w:pStyle w:val="Heading1"/>
      </w:pPr>
      <w:r>
        <w:t>21. Seed &amp; Reference Data</w:t>
      </w:r>
    </w:p>
    <w:p>
      <w:pPr>
        <w:pStyle w:val="ListBullet"/>
      </w:pPr>
      <w:r>
        <w:t>System permissions should be seeded with stable keys.</w:t>
      </w:r>
    </w:p>
    <w:p>
      <w:pPr>
        <w:pStyle w:val="ListBullet"/>
      </w:pPr>
      <w:r>
        <w:t>System roles, where provided, must have deterministic identifiers/keys and controlled permission mappings.</w:t>
      </w:r>
    </w:p>
    <w:p>
      <w:pPr>
        <w:pStyle w:val="ListBullet"/>
      </w:pPr>
      <w:r>
        <w:t>Feature-flag defaults must be explicit.</w:t>
      </w:r>
    </w:p>
    <w:p>
      <w:pPr>
        <w:pStyle w:val="ListBullet"/>
      </w:pPr>
      <w:r>
        <w:t>Seed data must be safe to rerun without creating duplicates.</w:t>
      </w:r>
    </w:p>
    <w:p>
      <w:pPr>
        <w:pStyle w:val="ListBullet"/>
      </w:pPr>
      <w:r>
        <w:t>Tenant-specific initial data must be created through controlled application/bootstrap workflows.</w:t>
      </w:r>
    </w:p>
    <w:p>
      <w:pPr>
        <w:pStyle w:val="Heading1"/>
      </w:pPr>
      <w:r>
        <w:t>22.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Requirement</w:t>
            </w:r>
          </w:p>
        </w:tc>
        <w:tc>
          <w:tcPr>
            <w:tcW w:type="dxa" w:w="2074"/>
          </w:tcPr>
          <w:p>
            <w:r>
              <w:t>Domain Object</w:t>
            </w:r>
          </w:p>
        </w:tc>
        <w:tc>
          <w:tcPr>
            <w:tcW w:type="dxa" w:w="2074"/>
          </w:tcPr>
          <w:p>
            <w:r>
              <w:t>TDD Rule</w:t>
            </w:r>
          </w:p>
        </w:tc>
        <w:tc>
          <w:tcPr>
            <w:tcW w:type="dxa" w:w="2074"/>
          </w:tcPr>
          <w:p>
            <w:r>
              <w:t>API/Downstream</w:t>
            </w:r>
          </w:p>
        </w:tc>
        <w:tc>
          <w:tcPr>
            <w:tcW w:type="dxa" w:w="2074"/>
          </w:tcPr>
          <w:p>
            <w:r>
              <w:t>Status</w:t>
            </w:r>
          </w:p>
        </w:tc>
      </w:tr>
      <w:tr>
        <w:tc>
          <w:tcPr>
            <w:tcW w:type="dxa" w:w="2074"/>
          </w:tcPr>
          <w:p>
            <w:r>
              <w:t>IAM-FR-001</w:t>
            </w:r>
          </w:p>
        </w:tc>
        <w:tc>
          <w:tcPr>
            <w:tcW w:type="dxa" w:w="2074"/>
          </w:tcPr>
          <w:p>
            <w:r>
              <w:t>users</w:t>
            </w:r>
          </w:p>
        </w:tc>
        <w:tc>
          <w:tcPr>
            <w:tcW w:type="dxa" w:w="2074"/>
          </w:tcPr>
          <w:p>
            <w:r>
              <w:t>Identity boundary</w:t>
            </w:r>
          </w:p>
        </w:tc>
        <w:tc>
          <w:tcPr>
            <w:tcW w:type="dxa" w:w="2074"/>
          </w:tcPr>
          <w:p>
            <w:r>
              <w:t>Auth API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IAM-FR-002</w:t>
            </w:r>
          </w:p>
        </w:tc>
        <w:tc>
          <w:tcPr>
            <w:tcW w:type="dxa" w:w="2074"/>
          </w:tcPr>
          <w:p>
            <w:r>
              <w:t>memberships, roles, permissions</w:t>
            </w:r>
          </w:p>
        </w:tc>
        <w:tc>
          <w:tcPr>
            <w:tcW w:type="dxa" w:w="2074"/>
          </w:tcPr>
          <w:p>
            <w:r>
              <w:t>RBAC boundary</w:t>
            </w:r>
          </w:p>
        </w:tc>
        <w:tc>
          <w:tcPr>
            <w:tcW w:type="dxa" w:w="2074"/>
          </w:tcPr>
          <w:p>
            <w:r>
              <w:t>Auth/Admin API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IAM-FR-003</w:t>
            </w:r>
          </w:p>
        </w:tc>
        <w:tc>
          <w:tcPr>
            <w:tcW w:type="dxa" w:w="2074"/>
          </w:tcPr>
          <w:p>
            <w:r>
              <w:t>user_sessions</w:t>
            </w:r>
          </w:p>
        </w:tc>
        <w:tc>
          <w:tcPr>
            <w:tcW w:type="dxa" w:w="2074"/>
          </w:tcPr>
          <w:p>
            <w:r>
              <w:t>Session lifecycle</w:t>
            </w:r>
          </w:p>
        </w:tc>
        <w:tc>
          <w:tcPr>
            <w:tcW w:type="dxa" w:w="2074"/>
          </w:tcPr>
          <w:p>
            <w:r>
              <w:t>Auth API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IAM-FR-004</w:t>
            </w:r>
          </w:p>
        </w:tc>
        <w:tc>
          <w:tcPr>
            <w:tcW w:type="dxa" w:w="2074"/>
          </w:tcPr>
          <w:p>
            <w:r>
              <w:t>mfa_methods</w:t>
            </w:r>
          </w:p>
        </w:tc>
        <w:tc>
          <w:tcPr>
            <w:tcW w:type="dxa" w:w="2074"/>
          </w:tcPr>
          <w:p>
            <w:r>
              <w:t>MFA security</w:t>
            </w:r>
          </w:p>
        </w:tc>
        <w:tc>
          <w:tcPr>
            <w:tcW w:type="dxa" w:w="2074"/>
          </w:tcPr>
          <w:p>
            <w:r>
              <w:t>Auth API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IAM-FR-005</w:t>
            </w:r>
          </w:p>
        </w:tc>
        <w:tc>
          <w:tcPr>
            <w:tcW w:type="dxa" w:w="2074"/>
          </w:tcPr>
          <w:p>
            <w:r>
              <w:t>organizations + ownership model</w:t>
            </w:r>
          </w:p>
        </w:tc>
        <w:tc>
          <w:tcPr>
            <w:tcW w:type="dxa" w:w="2074"/>
          </w:tcPr>
          <w:p>
            <w:r>
              <w:t>Tenant isolation</w:t>
            </w:r>
          </w:p>
        </w:tc>
        <w:tc>
          <w:tcPr>
            <w:tcW w:type="dxa" w:w="2074"/>
          </w:tcPr>
          <w:p>
            <w:r>
              <w:t>All domain APIs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SEC-FR-001</w:t>
            </w:r>
          </w:p>
        </w:tc>
        <w:tc>
          <w:tcPr>
            <w:tcW w:type="dxa" w:w="2074"/>
          </w:tcPr>
          <w:p>
            <w:r>
              <w:t>authorization-related objects</w:t>
            </w:r>
          </w:p>
        </w:tc>
        <w:tc>
          <w:tcPr>
            <w:tcW w:type="dxa" w:w="2074"/>
          </w:tcPr>
          <w:p>
            <w:r>
              <w:t>Server-side authorization</w:t>
            </w:r>
          </w:p>
        </w:tc>
        <w:tc>
          <w:tcPr>
            <w:tcW w:type="dxa" w:w="2074"/>
          </w:tcPr>
          <w:p>
            <w:r>
              <w:t>All protected APIs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  <w:tr>
        <w:tc>
          <w:tcPr>
            <w:tcW w:type="dxa" w:w="2074"/>
          </w:tcPr>
          <w:p>
            <w:r>
              <w:t>AUD-FR-001</w:t>
            </w:r>
          </w:p>
        </w:tc>
        <w:tc>
          <w:tcPr>
            <w:tcW w:type="dxa" w:w="2074"/>
          </w:tcPr>
          <w:p>
            <w:r>
              <w:t>audit_events/security_events</w:t>
            </w:r>
          </w:p>
        </w:tc>
        <w:tc>
          <w:tcPr>
            <w:tcW w:type="dxa" w:w="2074"/>
          </w:tcPr>
          <w:p>
            <w:r>
              <w:t>Audit/security architecture</w:t>
            </w:r>
          </w:p>
        </w:tc>
        <w:tc>
          <w:tcPr>
            <w:tcW w:type="dxa" w:w="2074"/>
          </w:tcPr>
          <w:p>
            <w:r>
              <w:t>Audit/Admin APIs</w:t>
            </w:r>
          </w:p>
        </w:tc>
        <w:tc>
          <w:tcPr>
            <w:tcW w:type="dxa" w:w="2074"/>
          </w:tcPr>
          <w:p>
            <w:r>
              <w:t>PARTIAL</w:t>
            </w:r>
          </w:p>
        </w:tc>
      </w:tr>
    </w:tbl>
    <w:p>
      <w:pPr>
        <w:pStyle w:val="Heading1"/>
      </w:pPr>
      <w:r>
        <w:t>23. Security Requirements</w:t>
      </w:r>
    </w:p>
    <w:p>
      <w:pPr>
        <w:pStyle w:val="ListBullet"/>
      </w:pPr>
      <w:r>
        <w:t>Passwords, MFA secrets, session secrets and tokens must not be stored in plaintext.</w:t>
      </w:r>
    </w:p>
    <w:p>
      <w:pPr>
        <w:pStyle w:val="ListBullet"/>
      </w:pPr>
      <w:r>
        <w:t>Sensitive fields require application-level protection where database-level encryption alone is insufficient.</w:t>
      </w:r>
    </w:p>
    <w:p>
      <w:pPr>
        <w:pStyle w:val="ListBullet"/>
      </w:pPr>
      <w:r>
        <w:t>Database roles must use least privilege.</w:t>
      </w:r>
    </w:p>
    <w:p>
      <w:pPr>
        <w:pStyle w:val="ListBullet"/>
      </w:pPr>
      <w:r>
        <w:t>Production database credentials must be managed through secure secret infrastructure.</w:t>
      </w:r>
    </w:p>
    <w:p>
      <w:pPr>
        <w:pStyle w:val="ListBullet"/>
      </w:pPr>
      <w:r>
        <w:t>Audit/security records must be protected from unauthorized modification.</w:t>
      </w:r>
    </w:p>
    <w:p>
      <w:pPr>
        <w:pStyle w:val="ListBullet"/>
      </w:pPr>
      <w:r>
        <w:t>Tenant context must be mandatory for tenant-scoped queries.</w:t>
      </w:r>
    </w:p>
    <w:p>
      <w:pPr>
        <w:pStyle w:val="Heading1"/>
      </w:pPr>
      <w:r>
        <w:t>24. Testing Requirements</w:t>
      </w:r>
    </w:p>
    <w:p>
      <w:pPr>
        <w:pStyle w:val="ListBullet"/>
      </w:pPr>
      <w:r>
        <w:t>Schema migration tests.</w:t>
      </w:r>
    </w:p>
    <w:p>
      <w:pPr>
        <w:pStyle w:val="ListBullet"/>
      </w:pPr>
      <w:r>
        <w:t>Foreign-key and uniqueness constraint tests.</w:t>
      </w:r>
    </w:p>
    <w:p>
      <w:pPr>
        <w:pStyle w:val="ListBullet"/>
      </w:pPr>
      <w:r>
        <w:t>Tenant-isolation tests.</w:t>
      </w:r>
    </w:p>
    <w:p>
      <w:pPr>
        <w:pStyle w:val="ListBullet"/>
      </w:pPr>
      <w:r>
        <w:t>Authorization tests for membership/role/permission combinations.</w:t>
      </w:r>
    </w:p>
    <w:p>
      <w:pPr>
        <w:pStyle w:val="ListBullet"/>
      </w:pPr>
      <w:r>
        <w:t>Session revocation tests.</w:t>
      </w:r>
    </w:p>
    <w:p>
      <w:pPr>
        <w:pStyle w:val="ListBullet"/>
      </w:pPr>
      <w:r>
        <w:t>MFA enrollment/revocation security tests.</w:t>
      </w:r>
    </w:p>
    <w:p>
      <w:pPr>
        <w:pStyle w:val="ListBullet"/>
      </w:pPr>
      <w:r>
        <w:t>Audit/security event creation tests.</w:t>
      </w:r>
    </w:p>
    <w:p>
      <w:pPr>
        <w:pStyle w:val="ListBullet"/>
      </w:pPr>
      <w:r>
        <w:t>Seed-data idempotency tests.</w:t>
      </w:r>
    </w:p>
    <w:p>
      <w:pPr>
        <w:pStyle w:val="ListBullet"/>
      </w:pPr>
      <w:r>
        <w:t>Concurrent membership/role update tests where applicable.</w:t>
      </w:r>
    </w:p>
    <w:p>
      <w:pPr>
        <w:pStyle w:val="Heading1"/>
      </w:pPr>
      <w:r>
        <w:t>25. Cursor Implementation Boundaries</w:t>
      </w:r>
    </w:p>
    <w:p>
      <w:pPr>
        <w:pStyle w:val="ListBullet"/>
      </w:pPr>
      <w:r>
        <w:t>Cursor must treat this document as the database design authority for Domain 1 after approval/baselining.</w:t>
      </w:r>
    </w:p>
    <w:p>
      <w:pPr>
        <w:pStyle w:val="ListBullet"/>
      </w:pPr>
      <w:r>
        <w:t>Cursor must not add tables or columns solely because they appear convenient; material additions require requirement/design traceability.</w:t>
      </w:r>
    </w:p>
    <w:p>
      <w:pPr>
        <w:pStyle w:val="ListBullet"/>
      </w:pPr>
      <w:r>
        <w:t>Cursor must not weaken tenant ownership constraints.</w:t>
      </w:r>
    </w:p>
    <w:p>
      <w:pPr>
        <w:pStyle w:val="ListBullet"/>
      </w:pPr>
      <w:r>
        <w:t>Cursor must not bypass migrations by editing production schema directly.</w:t>
      </w:r>
    </w:p>
    <w:p>
      <w:pPr>
        <w:pStyle w:val="ListBullet"/>
      </w:pPr>
      <w:r>
        <w:t>Cursor must preserve audit/security invariants.</w:t>
      </w:r>
    </w:p>
    <w:p>
      <w:pPr>
        <w:pStyle w:val="ListBullet"/>
      </w:pPr>
      <w:r>
        <w:t>Any schema change affecting downstream domains must update the RTM and relevant FRS/TDD/API/domain specification.</w:t>
      </w:r>
    </w:p>
    <w:p>
      <w:pPr>
        <w:pStyle w:val="ListBullet"/>
      </w:pPr>
      <w:r>
        <w:t>Cursor must report migration names, schema objects changed, tests executed and unresolved assumptions.</w:t>
      </w:r>
    </w:p>
    <w:p>
      <w:pPr>
        <w:pStyle w:val="Heading1"/>
      </w:pPr>
      <w:r>
        <w:t>26. Domain 1 Readiness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Area</w:t>
            </w:r>
          </w:p>
        </w:tc>
        <w:tc>
          <w:tcPr>
            <w:tcW w:type="dxa" w:w="2592"/>
          </w:tcPr>
          <w:p>
            <w:r>
              <w:t>Readiness</w:t>
            </w:r>
          </w:p>
        </w:tc>
        <w:tc>
          <w:tcPr>
            <w:tcW w:type="dxa" w:w="2592"/>
          </w:tcPr>
          <w:p>
            <w:r>
              <w:t>Gap</w:t>
            </w:r>
          </w:p>
        </w:tc>
        <w:tc>
          <w:tcPr>
            <w:tcW w:type="dxa" w:w="2592"/>
          </w:tcPr>
          <w:p>
            <w:r>
              <w:t>Priority</w:t>
            </w:r>
          </w:p>
        </w:tc>
      </w:tr>
      <w:tr>
        <w:tc>
          <w:tcPr>
            <w:tcW w:type="dxa" w:w="2592"/>
          </w:tcPr>
          <w:p>
            <w:r>
              <w:t>Tenant model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Finalize production SQL constraints and test evidence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Identity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Reconcile exact auth implementation/API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RBAC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Finalize role/permission seed and API mapping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Sessions/MFA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Security implementation and test mapping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Audit/security events</w:t>
            </w:r>
          </w:p>
        </w:tc>
        <w:tc>
          <w:tcPr>
            <w:tcW w:type="dxa" w:w="2592"/>
          </w:tcPr>
          <w:p>
            <w:r>
              <w:t>GOOD</w:t>
            </w:r>
          </w:p>
        </w:tc>
        <w:tc>
          <w:tcPr>
            <w:tcW w:type="dxa" w:w="2592"/>
          </w:tcPr>
          <w:p>
            <w:r>
              <w:t>Finalize retention/access controls in Volume 07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Migrations</w:t>
            </w:r>
          </w:p>
        </w:tc>
        <w:tc>
          <w:tcPr>
            <w:tcW w:type="dxa" w:w="2592"/>
          </w:tcPr>
          <w:p>
            <w:r>
              <w:t>PARTIAL</w:t>
            </w:r>
          </w:p>
        </w:tc>
        <w:tc>
          <w:tcPr>
            <w:tcW w:type="dxa" w:w="2592"/>
          </w:tcPr>
          <w:p>
            <w:r>
              <w:t>Establish production migration pipeline conventions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  <w:tr>
        <w:tc>
          <w:tcPr>
            <w:tcW w:type="dxa" w:w="2592"/>
          </w:tcPr>
          <w:p>
            <w:r>
              <w:t>Traceability</w:t>
            </w:r>
          </w:p>
        </w:tc>
        <w:tc>
          <w:tcPr>
            <w:tcW w:type="dxa" w:w="2592"/>
          </w:tcPr>
          <w:p>
            <w:r>
              <w:t>PARTIAL</w:t>
            </w:r>
          </w:p>
        </w:tc>
        <w:tc>
          <w:tcPr>
            <w:tcW w:type="dxa" w:w="2592"/>
          </w:tcPr>
          <w:p>
            <w:r>
              <w:t>Update RTM after approval</w:t>
            </w:r>
          </w:p>
        </w:tc>
        <w:tc>
          <w:tcPr>
            <w:tcW w:type="dxa" w:w="2592"/>
          </w:tcPr>
          <w:p>
            <w:r>
              <w:t>P1</w:t>
            </w:r>
          </w:p>
        </w:tc>
      </w:tr>
    </w:tbl>
    <w:p>
      <w:pPr>
        <w:pStyle w:val="Heading1"/>
      </w:pPr>
      <w:r>
        <w:t>27. Known Reconciliation Items</w:t>
      </w:r>
    </w:p>
    <w:p>
      <w:pPr>
        <w:pStyle w:val="ListBullet"/>
      </w:pPr>
      <w:r>
        <w:t>Reconcile exact table/column/index definitions from the original Domain 1 package before BASELINED status.</w:t>
      </w:r>
    </w:p>
    <w:p>
      <w:pPr>
        <w:pStyle w:val="ListBullet"/>
      </w:pPr>
      <w:r>
        <w:t>Confirm the final organization_id strategy for every Foundation &amp; Identity table.</w:t>
      </w:r>
    </w:p>
    <w:p>
      <w:pPr>
        <w:pStyle w:val="ListBullet"/>
      </w:pPr>
      <w:r>
        <w:t>Confirm authentication/session/MFA implementation details against the Security specification.</w:t>
      </w:r>
    </w:p>
    <w:p>
      <w:pPr>
        <w:pStyle w:val="ListBullet"/>
      </w:pPr>
      <w:r>
        <w:t>Confirm role/permission seed data and uniqueness constraints.</w:t>
      </w:r>
    </w:p>
    <w:p>
      <w:pPr>
        <w:pStyle w:val="ListBullet"/>
      </w:pPr>
      <w:r>
        <w:t>Confirm PostgreSQL version and migration tooling through an ADR/technical baseline.</w:t>
      </w:r>
    </w:p>
    <w:p>
      <w:pPr>
        <w:pStyle w:val="ListBullet"/>
      </w:pPr>
      <w:r>
        <w:t>Add exact API mappings after Volume 06 is created.</w:t>
      </w:r>
    </w:p>
    <w:p>
      <w:pPr>
        <w:pStyle w:val="Heading1"/>
      </w:pPr>
      <w:r>
        <w:t>28. Approval &amp; Baseline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Field</w:t>
            </w:r>
          </w:p>
        </w:tc>
        <w:tc>
          <w:tcPr>
            <w:tcW w:type="dxa" w:w="3456"/>
          </w:tcPr>
          <w:p>
            <w:r>
              <w:t>Value</w:t>
            </w:r>
          </w:p>
        </w:tc>
        <w:tc>
          <w:tcPr>
            <w:tcW w:type="dxa" w:w="3456"/>
          </w:tcPr>
          <w:p>
            <w:r>
              <w:t>Notes</w:t>
            </w:r>
          </w:p>
        </w:tc>
      </w:tr>
      <w:tr>
        <w:tc>
          <w:tcPr>
            <w:tcW w:type="dxa" w:w="3456"/>
          </w:tcPr>
          <w:p>
            <w:r>
              <w:t>Status</w:t>
            </w:r>
          </w:p>
        </w:tc>
        <w:tc>
          <w:tcPr>
            <w:tcW w:type="dxa" w:w="3456"/>
          </w:tcPr>
          <w:p>
            <w:r>
              <w:t>REVIEW</w:t>
            </w:r>
          </w:p>
        </w:tc>
        <w:tc>
          <w:tcPr>
            <w:tcW w:type="dxa" w:w="3456"/>
          </w:tcPr>
          <w:p>
            <w:r>
              <w:t>Not yet APPROVED/BASELINED.</w:t>
            </w:r>
          </w:p>
        </w:tc>
      </w:tr>
      <w:tr>
        <w:tc>
          <w:tcPr>
            <w:tcW w:type="dxa" w:w="3456"/>
          </w:tcPr>
          <w:p>
            <w:r>
              <w:t>Supersedes</w:t>
            </w:r>
          </w:p>
        </w:tc>
        <w:tc>
          <w:tcPr>
            <w:tcW w:type="dxa" w:w="3456"/>
          </w:tcPr>
          <w:p>
            <w:r>
              <w:t>Domain 1 DDD v1.0</w:t>
            </w:r>
          </w:p>
        </w:tc>
        <w:tc>
          <w:tcPr>
            <w:tcW w:type="dxa" w:w="3456"/>
          </w:tcPr>
          <w:p>
            <w:r>
              <w:t>Existing valid design should be reconciled, not discarded.</w:t>
            </w:r>
          </w:p>
        </w:tc>
      </w:tr>
      <w:tr>
        <w:tc>
          <w:tcPr>
            <w:tcW w:type="dxa" w:w="3456"/>
          </w:tcPr>
          <w:p>
            <w:r>
              <w:t>Inputs</w:t>
            </w:r>
          </w:p>
        </w:tc>
        <w:tc>
          <w:tcPr>
            <w:tcW w:type="dxa" w:w="3456"/>
          </w:tcPr>
          <w:p>
            <w:r>
              <w:t>BRD v1.1 / FRS v1.1 / TDD v1.1</w:t>
            </w:r>
          </w:p>
        </w:tc>
        <w:tc>
          <w:tcPr>
            <w:tcW w:type="dxa" w:w="3456"/>
          </w:tcPr>
          <w:p>
            <w:r>
              <w:t>All currently REVIEW.</w:t>
            </w:r>
          </w:p>
        </w:tc>
      </w:tr>
      <w:tr>
        <w:tc>
          <w:tcPr>
            <w:tcW w:type="dxa" w:w="3456"/>
          </w:tcPr>
          <w:p>
            <w:r>
              <w:t>Traceability</w:t>
            </w:r>
          </w:p>
        </w:tc>
        <w:tc>
          <w:tcPr>
            <w:tcW w:type="dxa" w:w="3456"/>
          </w:tcPr>
          <w:p>
            <w:r>
              <w:t>TDA-GOV-RTM-001</w:t>
            </w:r>
          </w:p>
        </w:tc>
        <w:tc>
          <w:tcPr>
            <w:tcW w:type="dxa" w:w="3456"/>
          </w:tcPr>
          <w:p>
            <w:r>
              <w:t>Update to VERIFIED when tests/evidence exist.</w:t>
            </w:r>
          </w:p>
        </w:tc>
      </w:tr>
      <w:tr>
        <w:tc>
          <w:tcPr>
            <w:tcW w:type="dxa" w:w="3456"/>
          </w:tcPr>
          <w:p>
            <w:r>
              <w:t>Next dependency</w:t>
            </w:r>
          </w:p>
        </w:tc>
        <w:tc>
          <w:tcPr>
            <w:tcW w:type="dxa" w:w="3456"/>
          </w:tcPr>
          <w:p>
            <w:r>
              <w:t>Volume 05 — Appointment Domain Specification</w:t>
            </w:r>
          </w:p>
        </w:tc>
        <w:tc>
          <w:tcPr>
            <w:tcW w:type="dxa" w:w="3456"/>
          </w:tcPr>
          <w:p>
            <w:r>
              <w:t>Foundation must be stable before downstream domain expansion.</w:t>
            </w:r>
          </w:p>
        </w:tc>
      </w:tr>
    </w:tbl>
    <w:p>
      <w:pPr>
        <w:pStyle w:val="Heading1"/>
      </w:pPr>
      <w:r>
        <w:t>29. Governance Statement</w:t>
      </w:r>
    </w:p>
    <w:p>
      <w:r>
        <w:rPr>
          <w:b/>
        </w:rPr>
        <w:t>Domain 01 is the database foundation for every tenant-aware feature. Its highest-value responsibility is not the number of tables but the integrity of identity, authorization and tenant boundaries. Any change that could weaken those invariants requires controlled review before implementation.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