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TDA-DOM-PAT-001 — Patient Domain Specification</w:t>
      </w:r>
    </w:p>
    <w:p>
      <w:pPr>
        <w:jc w:val="center"/>
      </w:pPr>
      <w:r>
        <w:rPr>
          <w:b/>
          <w:i w:val="0"/>
          <w:sz w:val="22"/>
        </w:rPr>
        <w:t>Version 1.0 | Status: REVIEW | 14 August 2026</w:t>
      </w:r>
    </w:p>
    <w:p>
      <w:pPr>
        <w:jc w:val="center"/>
      </w:pPr>
      <w:r>
        <w:rPr>
          <w:b w:val="0"/>
          <w:i/>
          <w:sz w:val="19"/>
        </w:rPr>
        <w:t>Controlled specification for patient identity, demographics, records, privacy, access and lifecycle</w:t>
      </w:r>
    </w:p>
    <w:p>
      <w:pPr>
        <w:pStyle w:val="Heading1"/>
      </w:pPr>
      <w:r>
        <w:t>1. Document Control</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Controlled Value</w:t>
            </w:r>
          </w:p>
        </w:tc>
      </w:tr>
      <w:tr>
        <w:tc>
          <w:tcPr>
            <w:tcW w:type="dxa" w:w="5112"/>
          </w:tcPr>
          <w:p>
            <w:r>
              <w:t>Document ID</w:t>
            </w:r>
          </w:p>
        </w:tc>
        <w:tc>
          <w:tcPr>
            <w:tcW w:type="dxa" w:w="5112"/>
          </w:tcPr>
          <w:p>
            <w:r>
              <w:t>TDA-DOM-PAT-001</w:t>
            </w:r>
          </w:p>
        </w:tc>
      </w:tr>
      <w:tr>
        <w:tc>
          <w:tcPr>
            <w:tcW w:type="dxa" w:w="5112"/>
          </w:tcPr>
          <w:p>
            <w:r>
              <w:t>Domain</w:t>
            </w:r>
          </w:p>
        </w:tc>
        <w:tc>
          <w:tcPr>
            <w:tcW w:type="dxa" w:w="5112"/>
          </w:tcPr>
          <w:p>
            <w:r>
              <w:t>Patient Management</w:t>
            </w:r>
          </w:p>
        </w:tc>
      </w:tr>
      <w:tr>
        <w:tc>
          <w:tcPr>
            <w:tcW w:type="dxa" w:w="5112"/>
          </w:tcPr>
          <w:p>
            <w:r>
              <w:t>Version</w:t>
            </w:r>
          </w:p>
        </w:tc>
        <w:tc>
          <w:tcPr>
            <w:tcW w:type="dxa" w:w="5112"/>
          </w:tcPr>
          <w:p>
            <w:r>
              <w:t>1.0</w:t>
            </w:r>
          </w:p>
        </w:tc>
      </w:tr>
      <w:tr>
        <w:tc>
          <w:tcPr>
            <w:tcW w:type="dxa" w:w="5112"/>
          </w:tcPr>
          <w:p>
            <w:r>
              <w:t>Status</w:t>
            </w:r>
          </w:p>
        </w:tc>
        <w:tc>
          <w:tcPr>
            <w:tcW w:type="dxa" w:w="5112"/>
          </w:tcPr>
          <w:p>
            <w:r>
              <w:t>REVIEW</w:t>
            </w:r>
          </w:p>
        </w:tc>
      </w:tr>
      <w:tr>
        <w:tc>
          <w:tcPr>
            <w:tcW w:type="dxa" w:w="5112"/>
          </w:tcPr>
          <w:p>
            <w:r>
              <w:t>Business Source</w:t>
            </w:r>
          </w:p>
        </w:tc>
        <w:tc>
          <w:tcPr>
            <w:tcW w:type="dxa" w:w="5112"/>
          </w:tcPr>
          <w:p>
            <w:r>
              <w:t>TDA-PRD-BRD-001 — BRD v1.1</w:t>
            </w:r>
          </w:p>
        </w:tc>
      </w:tr>
      <w:tr>
        <w:tc>
          <w:tcPr>
            <w:tcW w:type="dxa" w:w="5112"/>
          </w:tcPr>
          <w:p>
            <w:r>
              <w:t>Functional Source</w:t>
            </w:r>
          </w:p>
        </w:tc>
        <w:tc>
          <w:tcPr>
            <w:tcW w:type="dxa" w:w="5112"/>
          </w:tcPr>
          <w:p>
            <w:r>
              <w:t>TDA-FRS-001 — FRS v1.1</w:t>
            </w:r>
          </w:p>
        </w:tc>
      </w:tr>
      <w:tr>
        <w:tc>
          <w:tcPr>
            <w:tcW w:type="dxa" w:w="5112"/>
          </w:tcPr>
          <w:p>
            <w:r>
              <w:t>Technical Source</w:t>
            </w:r>
          </w:p>
        </w:tc>
        <w:tc>
          <w:tcPr>
            <w:tcW w:type="dxa" w:w="5112"/>
          </w:tcPr>
          <w:p>
            <w:r>
              <w:t>TDA-TDD-001 — TDD v1.1</w:t>
            </w:r>
          </w:p>
        </w:tc>
      </w:tr>
      <w:tr>
        <w:tc>
          <w:tcPr>
            <w:tcW w:type="dxa" w:w="5112"/>
          </w:tcPr>
          <w:p>
            <w:r>
              <w:t>Foundation Source</w:t>
            </w:r>
          </w:p>
        </w:tc>
        <w:tc>
          <w:tcPr>
            <w:tcW w:type="dxa" w:w="5112"/>
          </w:tcPr>
          <w:p>
            <w:r>
              <w:t>TDA-DDD-001-D01 — Foundation &amp; Identity</w:t>
            </w:r>
          </w:p>
        </w:tc>
      </w:tr>
      <w:tr>
        <w:tc>
          <w:tcPr>
            <w:tcW w:type="dxa" w:w="5112"/>
          </w:tcPr>
          <w:p>
            <w:r>
              <w:t>Related Domain</w:t>
            </w:r>
          </w:p>
        </w:tc>
        <w:tc>
          <w:tcPr>
            <w:tcW w:type="dxa" w:w="5112"/>
          </w:tcPr>
          <w:p>
            <w:r>
              <w:t>TDA-DOM-APT-001 — Appointment v1.0</w:t>
            </w:r>
          </w:p>
        </w:tc>
      </w:tr>
      <w:tr>
        <w:tc>
          <w:tcPr>
            <w:tcW w:type="dxa" w:w="5112"/>
          </w:tcPr>
          <w:p>
            <w:r>
              <w:t>Notification Integration</w:t>
            </w:r>
          </w:p>
        </w:tc>
        <w:tc>
          <w:tcPr>
            <w:tcW w:type="dxa" w:w="5112"/>
          </w:tcPr>
          <w:p>
            <w:r>
              <w:t>TDA-DOM-NOTIF-001 — Notification v1.0</w:t>
            </w:r>
          </w:p>
        </w:tc>
      </w:tr>
      <w:tr>
        <w:tc>
          <w:tcPr>
            <w:tcW w:type="dxa" w:w="5112"/>
          </w:tcPr>
          <w:p>
            <w:r>
              <w:t>Traceability</w:t>
            </w:r>
          </w:p>
        </w:tc>
        <w:tc>
          <w:tcPr>
            <w:tcW w:type="dxa" w:w="5112"/>
          </w:tcPr>
          <w:p>
            <w:r>
              <w:t>TDA-GOV-RTM-001</w:t>
            </w:r>
          </w:p>
        </w:tc>
      </w:tr>
      <w:tr>
        <w:tc>
          <w:tcPr>
            <w:tcW w:type="dxa" w:w="5112"/>
          </w:tcPr>
          <w:p>
            <w:r>
              <w:t>Source-of-Truth</w:t>
            </w:r>
          </w:p>
        </w:tc>
        <w:tc>
          <w:tcPr>
            <w:tcW w:type="dxa" w:w="5112"/>
          </w:tcPr>
          <w:p>
            <w:r>
              <w:t>TDA-GOV-SOT-001</w:t>
            </w:r>
          </w:p>
        </w:tc>
      </w:tr>
      <w:tr>
        <w:tc>
          <w:tcPr>
            <w:tcW w:type="dxa" w:w="5112"/>
          </w:tcPr>
          <w:p>
            <w:r>
              <w:t>Change Management</w:t>
            </w:r>
          </w:p>
        </w:tc>
        <w:tc>
          <w:tcPr>
            <w:tcW w:type="dxa" w:w="5112"/>
          </w:tcPr>
          <w:p>
            <w:r>
              <w:t>TDA-GOV-CMP-001</w:t>
            </w:r>
          </w:p>
        </w:tc>
      </w:tr>
      <w:tr>
        <w:tc>
          <w:tcPr>
            <w:tcW w:type="dxa" w:w="5112"/>
          </w:tcPr>
          <w:p>
            <w:r>
              <w:t>Cursor Rules</w:t>
            </w:r>
          </w:p>
        </w:tc>
        <w:tc>
          <w:tcPr>
            <w:tcW w:type="dxa" w:w="5112"/>
          </w:tcPr>
          <w:p>
            <w:r>
              <w:t>TDA-GOV-CUR-001</w:t>
            </w:r>
          </w:p>
        </w:tc>
      </w:tr>
    </w:tbl>
    <w:p>
      <w:pPr>
        <w:pStyle w:val="Heading1"/>
      </w:pPr>
      <w:r>
        <w:t>2. Purpose</w:t>
      </w:r>
    </w:p>
    <w:p>
      <w:r>
        <w:t>This specification defines the Patient domain's functional and domain-level rules for patient identity, demographics, contact information, longitudinal patient context, consent/preferences, duplicate prevention, access control, auditability and integration with appointments and future clinical domains.</w:t>
      </w:r>
    </w:p>
    <w:p>
      <w:pPr>
        <w:pStyle w:val="Heading1"/>
      </w:pPr>
      <w:r>
        <w:t>3. Domain Scope</w:t>
      </w:r>
    </w:p>
    <w:p>
      <w:pPr>
        <w:pStyle w:val="ListBullet"/>
      </w:pPr>
      <w:r>
        <w:t>Patient registration and profile management.</w:t>
      </w:r>
    </w:p>
    <w:p>
      <w:pPr>
        <w:pStyle w:val="ListBullet"/>
      </w:pPr>
      <w:r>
        <w:t>Patient demographic and contact information.</w:t>
      </w:r>
    </w:p>
    <w:p>
      <w:pPr>
        <w:pStyle w:val="ListBullet"/>
      </w:pPr>
      <w:r>
        <w:t>Patient identifiers and organization-scoped patient identity.</w:t>
      </w:r>
    </w:p>
    <w:p>
      <w:pPr>
        <w:pStyle w:val="ListBullet"/>
      </w:pPr>
      <w:r>
        <w:t>Patient status and lifecycle.</w:t>
      </w:r>
    </w:p>
    <w:p>
      <w:pPr>
        <w:pStyle w:val="ListBullet"/>
      </w:pPr>
      <w:r>
        <w:t>Duplicate detection and controlled merge/correction workflows.</w:t>
      </w:r>
    </w:p>
    <w:p>
      <w:pPr>
        <w:pStyle w:val="ListBullet"/>
      </w:pPr>
      <w:r>
        <w:t>Patient access control and tenant isolation.</w:t>
      </w:r>
    </w:p>
    <w:p>
      <w:pPr>
        <w:pStyle w:val="ListBullet"/>
      </w:pPr>
      <w:r>
        <w:t>Patient timeline references.</w:t>
      </w:r>
    </w:p>
    <w:p>
      <w:pPr>
        <w:pStyle w:val="ListBullet"/>
      </w:pPr>
      <w:r>
        <w:t>Communication preferences and consent references.</w:t>
      </w:r>
    </w:p>
    <w:p>
      <w:pPr>
        <w:pStyle w:val="ListBullet"/>
      </w:pPr>
      <w:r>
        <w:t>Appointment integration.</w:t>
      </w:r>
    </w:p>
    <w:p>
      <w:pPr>
        <w:pStyle w:val="ListBullet"/>
      </w:pPr>
      <w:r>
        <w:t>Auditability and data-change history.</w:t>
      </w:r>
    </w:p>
    <w:p>
      <w:pPr>
        <w:pStyle w:val="ListBullet"/>
      </w:pPr>
      <w:r>
        <w:t>Privacy and data minimization.</w:t>
      </w:r>
    </w:p>
    <w:p>
      <w:pPr>
        <w:pStyle w:val="Heading1"/>
      </w:pPr>
      <w:r>
        <w:t>4. Domain Boundaries</w:t>
      </w:r>
    </w:p>
    <w:tbl>
      <w:tblPr>
        <w:tblStyle w:val="TableGrid"/>
        <w:tblW w:type="auto" w:w="0"/>
        <w:tblLook w:firstColumn="1" w:firstRow="1" w:lastColumn="0" w:lastRow="0" w:noHBand="0" w:noVBand="1" w:val="04A0"/>
      </w:tblPr>
      <w:tblGrid>
        <w:gridCol w:w="3408"/>
        <w:gridCol w:w="3408"/>
        <w:gridCol w:w="3408"/>
      </w:tblGrid>
      <w:tr>
        <w:tc>
          <w:tcPr>
            <w:tcW w:type="dxa" w:w="3408"/>
          </w:tcPr>
          <w:p>
            <w:r>
              <w:t>Patient Owns</w:t>
            </w:r>
          </w:p>
        </w:tc>
        <w:tc>
          <w:tcPr>
            <w:tcW w:type="dxa" w:w="3408"/>
          </w:tcPr>
          <w:p>
            <w:r>
              <w:t>Consumes</w:t>
            </w:r>
          </w:p>
        </w:tc>
        <w:tc>
          <w:tcPr>
            <w:tcW w:type="dxa" w:w="3408"/>
          </w:tcPr>
          <w:p>
            <w:r>
              <w:t>Does Not Own</w:t>
            </w:r>
          </w:p>
        </w:tc>
      </w:tr>
      <w:tr>
        <w:tc>
          <w:tcPr>
            <w:tcW w:type="dxa" w:w="3408"/>
          </w:tcPr>
          <w:p>
            <w:r>
              <w:t>Patient identity within the dental organization, demographics, contacts, status and patient-level preferences</w:t>
            </w:r>
          </w:p>
        </w:tc>
        <w:tc>
          <w:tcPr>
            <w:tcW w:type="dxa" w:w="3408"/>
          </w:tcPr>
          <w:p>
            <w:r>
              <w:t>Foundation identity/tenant, branch, appointment, communication infrastructure</w:t>
            </w:r>
          </w:p>
        </w:tc>
        <w:tc>
          <w:tcPr>
            <w:tcW w:type="dxa" w:w="3408"/>
          </w:tcPr>
          <w:p>
            <w:r>
              <w:t>Appointment lifecycle, clinical treatment data, billing ledger</w:t>
            </w:r>
          </w:p>
        </w:tc>
      </w:tr>
      <w:tr>
        <w:tc>
          <w:tcPr>
            <w:tcW w:type="dxa" w:w="3408"/>
          </w:tcPr>
          <w:p>
            <w:r>
              <w:t>Patient-level audit triggers and timeline aggregation references</w:t>
            </w:r>
          </w:p>
        </w:tc>
        <w:tc>
          <w:tcPr>
            <w:tcW w:type="dxa" w:w="3408"/>
          </w:tcPr>
          <w:p>
            <w:r>
              <w:t>Notification domain for outbound communication</w:t>
            </w:r>
          </w:p>
        </w:tc>
        <w:tc>
          <w:tcPr>
            <w:tcW w:type="dxa" w:w="3408"/>
          </w:tcPr>
          <w:p>
            <w:r>
              <w:t>Provider delivery mechanics</w:t>
            </w:r>
          </w:p>
        </w:tc>
      </w:tr>
      <w:tr>
        <w:tc>
          <w:tcPr>
            <w:tcW w:type="dxa" w:w="3408"/>
          </w:tcPr>
          <w:p>
            <w:r>
              <w:t>Duplicate detection/merge workflow</w:t>
            </w:r>
          </w:p>
        </w:tc>
        <w:tc>
          <w:tcPr>
            <w:tcW w:type="dxa" w:w="3408"/>
          </w:tcPr>
          <w:p>
            <w:r>
              <w:t>Search/indexing infrastructure</w:t>
            </w:r>
          </w:p>
        </w:tc>
        <w:tc>
          <w:tcPr>
            <w:tcW w:type="dxa" w:w="3408"/>
          </w:tcPr>
          <w:p>
            <w:r>
              <w:t>Global identity master across unrelated organizations</w:t>
            </w:r>
          </w:p>
        </w:tc>
      </w:tr>
    </w:tbl>
    <w:p>
      <w:pPr>
        <w:pStyle w:val="Heading1"/>
      </w:pPr>
      <w:r>
        <w:t>5. Authoritative Functional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Priority</w:t>
            </w:r>
          </w:p>
        </w:tc>
        <w:tc>
          <w:tcPr>
            <w:tcW w:type="dxa" w:w="2556"/>
          </w:tcPr>
          <w:p>
            <w:r>
              <w:t>Phase</w:t>
            </w:r>
          </w:p>
        </w:tc>
        <w:tc>
          <w:tcPr>
            <w:tcW w:type="dxa" w:w="2556"/>
          </w:tcPr>
          <w:p>
            <w:r>
              <w:t>Requirement</w:t>
            </w:r>
          </w:p>
        </w:tc>
      </w:tr>
      <w:tr>
        <w:tc>
          <w:tcPr>
            <w:tcW w:type="dxa" w:w="2556"/>
          </w:tcPr>
          <w:p>
            <w:r>
              <w:t>PAT-FR-001</w:t>
            </w:r>
          </w:p>
        </w:tc>
        <w:tc>
          <w:tcPr>
            <w:tcW w:type="dxa" w:w="2556"/>
          </w:tcPr>
          <w:p>
            <w:r>
              <w:t>MUST</w:t>
            </w:r>
          </w:p>
        </w:tc>
        <w:tc>
          <w:tcPr>
            <w:tcW w:type="dxa" w:w="2556"/>
          </w:tcPr>
          <w:p>
            <w:r>
              <w:t>MVP</w:t>
            </w:r>
          </w:p>
        </w:tc>
        <w:tc>
          <w:tcPr>
            <w:tcW w:type="dxa" w:w="2556"/>
          </w:tcPr>
          <w:p>
            <w:r>
              <w:t>Authorized users can create and manage patient records using approved demographic/contact fields.</w:t>
            </w:r>
          </w:p>
        </w:tc>
      </w:tr>
      <w:tr>
        <w:tc>
          <w:tcPr>
            <w:tcW w:type="dxa" w:w="2556"/>
          </w:tcPr>
          <w:p>
            <w:r>
              <w:t>PAT-FR-002</w:t>
            </w:r>
          </w:p>
        </w:tc>
        <w:tc>
          <w:tcPr>
            <w:tcW w:type="dxa" w:w="2556"/>
          </w:tcPr>
          <w:p>
            <w:r>
              <w:t>MUST</w:t>
            </w:r>
          </w:p>
        </w:tc>
        <w:tc>
          <w:tcPr>
            <w:tcW w:type="dxa" w:w="2556"/>
          </w:tcPr>
          <w:p>
            <w:r>
              <w:t>MVP</w:t>
            </w:r>
          </w:p>
        </w:tc>
        <w:tc>
          <w:tcPr>
            <w:tcW w:type="dxa" w:w="2556"/>
          </w:tcPr>
          <w:p>
            <w:r>
              <w:t>System maintains a longitudinal patient timeline linking authorized appointments and other approved patient events.</w:t>
            </w:r>
          </w:p>
        </w:tc>
      </w:tr>
      <w:tr>
        <w:tc>
          <w:tcPr>
            <w:tcW w:type="dxa" w:w="2556"/>
          </w:tcPr>
          <w:p>
            <w:r>
              <w:t>PAT-FR-003</w:t>
            </w:r>
          </w:p>
        </w:tc>
        <w:tc>
          <w:tcPr>
            <w:tcW w:type="dxa" w:w="2556"/>
          </w:tcPr>
          <w:p>
            <w:r>
              <w:t>MUST</w:t>
            </w:r>
          </w:p>
        </w:tc>
        <w:tc>
          <w:tcPr>
            <w:tcW w:type="dxa" w:w="2556"/>
          </w:tcPr>
          <w:p>
            <w:r>
              <w:t>MVP</w:t>
            </w:r>
          </w:p>
        </w:tc>
        <w:tc>
          <w:tcPr>
            <w:tcW w:type="dxa" w:w="2556"/>
          </w:tcPr>
          <w:p>
            <w:r>
              <w:t>Patient data access is role-based and tenant-aware.</w:t>
            </w:r>
          </w:p>
        </w:tc>
      </w:tr>
      <w:tr>
        <w:tc>
          <w:tcPr>
            <w:tcW w:type="dxa" w:w="2556"/>
          </w:tcPr>
          <w:p>
            <w:r>
              <w:t>PAT-FR-004</w:t>
            </w:r>
          </w:p>
        </w:tc>
        <w:tc>
          <w:tcPr>
            <w:tcW w:type="dxa" w:w="2556"/>
          </w:tcPr>
          <w:p>
            <w:r>
              <w:t>MUST</w:t>
            </w:r>
          </w:p>
        </w:tc>
        <w:tc>
          <w:tcPr>
            <w:tcW w:type="dxa" w:w="2556"/>
          </w:tcPr>
          <w:p>
            <w:r>
              <w:t>MVP</w:t>
            </w:r>
          </w:p>
        </w:tc>
        <w:tc>
          <w:tcPr>
            <w:tcW w:type="dxa" w:w="2556"/>
          </w:tcPr>
          <w:p>
            <w:r>
              <w:t>Material patient-record access and changes are auditable.</w:t>
            </w:r>
          </w:p>
        </w:tc>
      </w:tr>
    </w:tbl>
    <w:p>
      <w:pPr>
        <w:pStyle w:val="Heading1"/>
      </w:pPr>
      <w:r>
        <w:t>6. Patient Aggregate</w:t>
      </w:r>
    </w:p>
    <w:p>
      <w:r>
        <w:t>The Patient aggregate represents a person receiving or potentially receiving dental services within an organization. The aggregate owns patient-level identity/profile invariants but does not own clinical treatment, appointment lifecycle or billing transactions.</w:t>
      </w:r>
    </w:p>
    <w:p>
      <w:pPr>
        <w:pStyle w:val="ListBullet"/>
      </w:pPr>
      <w:r>
        <w:t>Patient ID is immutable.</w:t>
      </w:r>
    </w:p>
    <w:p>
      <w:pPr>
        <w:pStyle w:val="ListBullet"/>
      </w:pPr>
      <w:r>
        <w:t>Organization/tenant ownership is immutable.</w:t>
      </w:r>
    </w:p>
    <w:p>
      <w:pPr>
        <w:pStyle w:val="ListBullet"/>
      </w:pPr>
      <w:r>
        <w:t>Patient status is controlled through explicit lifecycle rules.</w:t>
      </w:r>
    </w:p>
    <w:p>
      <w:pPr>
        <w:pStyle w:val="ListBullet"/>
      </w:pPr>
      <w:r>
        <w:t>Patient profile changes are authorized and auditable.</w:t>
      </w:r>
    </w:p>
    <w:p>
      <w:pPr>
        <w:pStyle w:val="ListBullet"/>
      </w:pPr>
      <w:r>
        <w:t>Sensitive information is minimized and protected.</w:t>
      </w:r>
    </w:p>
    <w:p>
      <w:pPr>
        <w:pStyle w:val="ListBullet"/>
      </w:pPr>
      <w:r>
        <w:t>Downstream domains reference the patient; they do not duplicate the patient master unnecessarily.</w:t>
      </w:r>
    </w:p>
    <w:p>
      <w:pPr>
        <w:pStyle w:val="Heading1"/>
      </w:pPr>
      <w:r>
        <w:t>7. Patient Identity &amp; Organization Scope</w:t>
      </w:r>
    </w:p>
    <w:p>
      <w:pPr>
        <w:pStyle w:val="ListBullet"/>
      </w:pPr>
      <w:r>
        <w:t>A patient record belongs to exactly one organization/tenant.</w:t>
      </w:r>
    </w:p>
    <w:p>
      <w:pPr>
        <w:pStyle w:val="ListBullet"/>
      </w:pPr>
      <w:r>
        <w:t>The same person may have separate patient records in different organizations unless an explicitly approved cross-organization identity service exists.</w:t>
      </w:r>
    </w:p>
    <w:p>
      <w:pPr>
        <w:pStyle w:val="ListBullet"/>
      </w:pPr>
      <w:r>
        <w:t>Patient IDs must not be reused after archival/deactivation.</w:t>
      </w:r>
    </w:p>
    <w:p>
      <w:pPr>
        <w:pStyle w:val="ListBullet"/>
      </w:pPr>
      <w:r>
        <w:t>Organization context must be derived from authorized server-side context, not trusted from arbitrary client input.</w:t>
      </w:r>
    </w:p>
    <w:p>
      <w:pPr>
        <w:pStyle w:val="ListBullet"/>
      </w:pPr>
      <w:r>
        <w:t>Branch association may be stored where operationally required, but organization remains the primary ownership boundary.</w:t>
      </w:r>
    </w:p>
    <w:p>
      <w:pPr>
        <w:pStyle w:val="Heading1"/>
      </w:pPr>
      <w:r>
        <w:t>8. Patient Profile Data</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Category</w:t>
            </w:r>
          </w:p>
        </w:tc>
        <w:tc>
          <w:tcPr>
            <w:tcW w:type="dxa" w:w="2556"/>
          </w:tcPr>
          <w:p>
            <w:r>
              <w:t>Examples</w:t>
            </w:r>
          </w:p>
        </w:tc>
        <w:tc>
          <w:tcPr>
            <w:tcW w:type="dxa" w:w="2556"/>
          </w:tcPr>
          <w:p>
            <w:r>
              <w:t>Rule</w:t>
            </w:r>
          </w:p>
        </w:tc>
        <w:tc>
          <w:tcPr>
            <w:tcW w:type="dxa" w:w="2556"/>
          </w:tcPr>
          <w:p>
            <w:r>
              <w:t>Sensitivity</w:t>
            </w:r>
          </w:p>
        </w:tc>
      </w:tr>
      <w:tr>
        <w:tc>
          <w:tcPr>
            <w:tcW w:type="dxa" w:w="2556"/>
          </w:tcPr>
          <w:p>
            <w:r>
              <w:t>Identity</w:t>
            </w:r>
          </w:p>
        </w:tc>
        <w:tc>
          <w:tcPr>
            <w:tcW w:type="dxa" w:w="2556"/>
          </w:tcPr>
          <w:p>
            <w:r>
              <w:t>Patient number, name, date of birth</w:t>
            </w:r>
          </w:p>
        </w:tc>
        <w:tc>
          <w:tcPr>
            <w:tcW w:type="dxa" w:w="2556"/>
          </w:tcPr>
          <w:p>
            <w:r>
              <w:t>Validated and organization-scoped</w:t>
            </w:r>
          </w:p>
        </w:tc>
        <w:tc>
          <w:tcPr>
            <w:tcW w:type="dxa" w:w="2556"/>
          </w:tcPr>
          <w:p>
            <w:r>
              <w:t>High</w:t>
            </w:r>
          </w:p>
        </w:tc>
      </w:tr>
      <w:tr>
        <w:tc>
          <w:tcPr>
            <w:tcW w:type="dxa" w:w="2556"/>
          </w:tcPr>
          <w:p>
            <w:r>
              <w:t>Contact</w:t>
            </w:r>
          </w:p>
        </w:tc>
        <w:tc>
          <w:tcPr>
            <w:tcW w:type="dxa" w:w="2556"/>
          </w:tcPr>
          <w:p>
            <w:r>
              <w:t>Mobile, email, address</w:t>
            </w:r>
          </w:p>
        </w:tc>
        <w:tc>
          <w:tcPr>
            <w:tcW w:type="dxa" w:w="2556"/>
          </w:tcPr>
          <w:p>
            <w:r>
              <w:t>Consent/preference-aware</w:t>
            </w:r>
          </w:p>
        </w:tc>
        <w:tc>
          <w:tcPr>
            <w:tcW w:type="dxa" w:w="2556"/>
          </w:tcPr>
          <w:p>
            <w:r>
              <w:t>High</w:t>
            </w:r>
          </w:p>
        </w:tc>
      </w:tr>
      <w:tr>
        <w:tc>
          <w:tcPr>
            <w:tcW w:type="dxa" w:w="2556"/>
          </w:tcPr>
          <w:p>
            <w:r>
              <w:t>Demographic</w:t>
            </w:r>
          </w:p>
        </w:tc>
        <w:tc>
          <w:tcPr>
            <w:tcW w:type="dxa" w:w="2556"/>
          </w:tcPr>
          <w:p>
            <w:r>
              <w:t>Gender/sex where required by product workflow</w:t>
            </w:r>
          </w:p>
        </w:tc>
        <w:tc>
          <w:tcPr>
            <w:tcW w:type="dxa" w:w="2556"/>
          </w:tcPr>
          <w:p>
            <w:r>
              <w:t>Collect only when justified</w:t>
            </w:r>
          </w:p>
        </w:tc>
        <w:tc>
          <w:tcPr>
            <w:tcW w:type="dxa" w:w="2556"/>
          </w:tcPr>
          <w:p>
            <w:r>
              <w:t>High</w:t>
            </w:r>
          </w:p>
        </w:tc>
      </w:tr>
      <w:tr>
        <w:tc>
          <w:tcPr>
            <w:tcW w:type="dxa" w:w="2556"/>
          </w:tcPr>
          <w:p>
            <w:r>
              <w:t>Emergency contact</w:t>
            </w:r>
          </w:p>
        </w:tc>
        <w:tc>
          <w:tcPr>
            <w:tcW w:type="dxa" w:w="2556"/>
          </w:tcPr>
          <w:p>
            <w:r>
              <w:t>Name/contact/relationship</w:t>
            </w:r>
          </w:p>
        </w:tc>
        <w:tc>
          <w:tcPr>
            <w:tcW w:type="dxa" w:w="2556"/>
          </w:tcPr>
          <w:p>
            <w:r>
              <w:t>Optional/configurable</w:t>
            </w:r>
          </w:p>
        </w:tc>
        <w:tc>
          <w:tcPr>
            <w:tcW w:type="dxa" w:w="2556"/>
          </w:tcPr>
          <w:p>
            <w:r>
              <w:t>High</w:t>
            </w:r>
          </w:p>
        </w:tc>
      </w:tr>
      <w:tr>
        <w:tc>
          <w:tcPr>
            <w:tcW w:type="dxa" w:w="2556"/>
          </w:tcPr>
          <w:p>
            <w:r>
              <w:t>Communication</w:t>
            </w:r>
          </w:p>
        </w:tc>
        <w:tc>
          <w:tcPr>
            <w:tcW w:type="dxa" w:w="2556"/>
          </w:tcPr>
          <w:p>
            <w:r>
              <w:t>Preferred channel/language/consent flags</w:t>
            </w:r>
          </w:p>
        </w:tc>
        <w:tc>
          <w:tcPr>
            <w:tcW w:type="dxa" w:w="2556"/>
          </w:tcPr>
          <w:p>
            <w:r>
              <w:t>Controlled values</w:t>
            </w:r>
          </w:p>
        </w:tc>
        <w:tc>
          <w:tcPr>
            <w:tcW w:type="dxa" w:w="2556"/>
          </w:tcPr>
          <w:p>
            <w:r>
              <w:t>High</w:t>
            </w:r>
          </w:p>
        </w:tc>
      </w:tr>
      <w:tr>
        <w:tc>
          <w:tcPr>
            <w:tcW w:type="dxa" w:w="2556"/>
          </w:tcPr>
          <w:p>
            <w:r>
              <w:t>Status</w:t>
            </w:r>
          </w:p>
        </w:tc>
        <w:tc>
          <w:tcPr>
            <w:tcW w:type="dxa" w:w="2556"/>
          </w:tcPr>
          <w:p>
            <w:r>
              <w:t>Active, inactive, archived/deceased where supported</w:t>
            </w:r>
          </w:p>
        </w:tc>
        <w:tc>
          <w:tcPr>
            <w:tcW w:type="dxa" w:w="2556"/>
          </w:tcPr>
          <w:p>
            <w:r>
              <w:t>Controlled lifecycle</w:t>
            </w:r>
          </w:p>
        </w:tc>
        <w:tc>
          <w:tcPr>
            <w:tcW w:type="dxa" w:w="2556"/>
          </w:tcPr>
          <w:p>
            <w:r>
              <w:t>High</w:t>
            </w:r>
          </w:p>
        </w:tc>
      </w:tr>
    </w:tbl>
    <w:p>
      <w:pPr>
        <w:pStyle w:val="Heading1"/>
      </w:pPr>
      <w:r>
        <w:t>9. Patient Lifecycle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State</w:t>
            </w:r>
          </w:p>
        </w:tc>
        <w:tc>
          <w:tcPr>
            <w:tcW w:type="dxa" w:w="2556"/>
          </w:tcPr>
          <w:p>
            <w:r>
              <w:t>Meaning</w:t>
            </w:r>
          </w:p>
        </w:tc>
        <w:tc>
          <w:tcPr>
            <w:tcW w:type="dxa" w:w="2556"/>
          </w:tcPr>
          <w:p>
            <w:r>
              <w:t>Allowed Actions</w:t>
            </w:r>
          </w:p>
        </w:tc>
        <w:tc>
          <w:tcPr>
            <w:tcW w:type="dxa" w:w="2556"/>
          </w:tcPr>
          <w:p>
            <w:r>
              <w:t>Notes</w:t>
            </w:r>
          </w:p>
        </w:tc>
      </w:tr>
      <w:tr>
        <w:tc>
          <w:tcPr>
            <w:tcW w:type="dxa" w:w="2556"/>
          </w:tcPr>
          <w:p>
            <w:r>
              <w:t>ACTIVE</w:t>
            </w:r>
          </w:p>
        </w:tc>
        <w:tc>
          <w:tcPr>
            <w:tcW w:type="dxa" w:w="2556"/>
          </w:tcPr>
          <w:p>
            <w:r>
              <w:t>Patient is an active record</w:t>
            </w:r>
          </w:p>
        </w:tc>
        <w:tc>
          <w:tcPr>
            <w:tcW w:type="dxa" w:w="2556"/>
          </w:tcPr>
          <w:p>
            <w:r>
              <w:t>Normal authorized operations</w:t>
            </w:r>
          </w:p>
        </w:tc>
        <w:tc>
          <w:tcPr>
            <w:tcW w:type="dxa" w:w="2556"/>
          </w:tcPr>
          <w:p>
            <w:r>
              <w:t>Default operational state.</w:t>
            </w:r>
          </w:p>
        </w:tc>
      </w:tr>
      <w:tr>
        <w:tc>
          <w:tcPr>
            <w:tcW w:type="dxa" w:w="2556"/>
          </w:tcPr>
          <w:p>
            <w:r>
              <w:t>INACTIVE</w:t>
            </w:r>
          </w:p>
        </w:tc>
        <w:tc>
          <w:tcPr>
            <w:tcW w:type="dxa" w:w="2556"/>
          </w:tcPr>
          <w:p>
            <w:r>
              <w:t>Patient is not currently active</w:t>
            </w:r>
          </w:p>
        </w:tc>
        <w:tc>
          <w:tcPr>
            <w:tcW w:type="dxa" w:w="2556"/>
          </w:tcPr>
          <w:p>
            <w:r>
              <w:t>View/history; controlled reactivation</w:t>
            </w:r>
          </w:p>
        </w:tc>
        <w:tc>
          <w:tcPr>
            <w:tcW w:type="dxa" w:w="2556"/>
          </w:tcPr>
          <w:p>
            <w:r>
              <w:t>Do not destroy history.</w:t>
            </w:r>
          </w:p>
        </w:tc>
      </w:tr>
      <w:tr>
        <w:tc>
          <w:tcPr>
            <w:tcW w:type="dxa" w:w="2556"/>
          </w:tcPr>
          <w:p>
            <w:r>
              <w:t>ARCHIVED</w:t>
            </w:r>
          </w:p>
        </w:tc>
        <w:tc>
          <w:tcPr>
            <w:tcW w:type="dxa" w:w="2556"/>
          </w:tcPr>
          <w:p>
            <w:r>
              <w:t>Record retained but removed from normal operational workflows</w:t>
            </w:r>
          </w:p>
        </w:tc>
        <w:tc>
          <w:tcPr>
            <w:tcW w:type="dxa" w:w="2556"/>
          </w:tcPr>
          <w:p>
            <w:r>
              <w:t>Restricted access</w:t>
            </w:r>
          </w:p>
        </w:tc>
        <w:tc>
          <w:tcPr>
            <w:tcW w:type="dxa" w:w="2556"/>
          </w:tcPr>
          <w:p>
            <w:r>
              <w:t>Retention policy applies.</w:t>
            </w:r>
          </w:p>
        </w:tc>
      </w:tr>
    </w:tbl>
    <w:p>
      <w:pPr>
        <w:pStyle w:val="Heading1"/>
      </w:pPr>
      <w:r>
        <w:t>10. Create Patient</w:t>
      </w:r>
    </w:p>
    <w:p>
      <w:pPr>
        <w:pStyle w:val="ListNumber"/>
      </w:pPr>
      <w:r>
        <w:t>Validate authenticated actor and tenant context.</w:t>
      </w:r>
    </w:p>
    <w:p>
      <w:pPr>
        <w:pStyle w:val="ListNumber"/>
      </w:pPr>
      <w:r>
        <w:t>Validate mandatory profile fields.</w:t>
      </w:r>
    </w:p>
    <w:p>
      <w:pPr>
        <w:pStyle w:val="ListNumber"/>
      </w:pPr>
      <w:r>
        <w:t>Normalize fields used for duplicate detection.</w:t>
      </w:r>
    </w:p>
    <w:p>
      <w:pPr>
        <w:pStyle w:val="ListNumber"/>
      </w:pPr>
      <w:r>
        <w:t>Check likely duplicate records before creation.</w:t>
      </w:r>
    </w:p>
    <w:p>
      <w:pPr>
        <w:pStyle w:val="ListNumber"/>
      </w:pPr>
      <w:r>
        <w:t>Generate immutable patient identifier.</w:t>
      </w:r>
    </w:p>
    <w:p>
      <w:pPr>
        <w:pStyle w:val="ListNumber"/>
      </w:pPr>
      <w:r>
        <w:t>Persist patient record and required audit event atomically.</w:t>
      </w:r>
    </w:p>
    <w:p>
      <w:pPr>
        <w:pStyle w:val="ListNumber"/>
      </w:pPr>
      <w:r>
        <w:t>Return only fields authorized for the requesting actor.</w:t>
      </w:r>
    </w:p>
    <w:p>
      <w:pPr>
        <w:pStyle w:val="Heading1"/>
      </w:pPr>
      <w:r>
        <w:t>11. Update Patient</w:t>
      </w:r>
    </w:p>
    <w:p>
      <w:pPr>
        <w:pStyle w:val="ListNumber"/>
      </w:pPr>
      <w:r>
        <w:t>Verify patient belongs to the authorized tenant.</w:t>
      </w:r>
    </w:p>
    <w:p>
      <w:pPr>
        <w:pStyle w:val="ListNumber"/>
      </w:pPr>
      <w:r>
        <w:t>Verify actor has permission for the requested field changes.</w:t>
      </w:r>
    </w:p>
    <w:p>
      <w:pPr>
        <w:pStyle w:val="ListNumber"/>
      </w:pPr>
      <w:r>
        <w:t>Validate field values and business constraints.</w:t>
      </w:r>
    </w:p>
    <w:p>
      <w:pPr>
        <w:pStyle w:val="ListNumber"/>
      </w:pPr>
      <w:r>
        <w:t>Preserve material change history/audit evidence.</w:t>
      </w:r>
    </w:p>
    <w:p>
      <w:pPr>
        <w:pStyle w:val="ListNumber"/>
      </w:pPr>
      <w:r>
        <w:t>Prevent unauthorized modification of immutable identifiers.</w:t>
      </w:r>
    </w:p>
    <w:p>
      <w:pPr>
        <w:pStyle w:val="ListNumber"/>
      </w:pPr>
      <w:r>
        <w:t>Use optimistic concurrency/versioning or an equivalent strategy where concurrent edits are possible.</w:t>
      </w:r>
    </w:p>
    <w:p>
      <w:pPr>
        <w:pStyle w:val="Heading1"/>
      </w:pPr>
      <w:r>
        <w:t>12. Duplicate Detection</w:t>
      </w:r>
    </w:p>
    <w:p>
      <w:pPr>
        <w:pStyle w:val="ListBullet"/>
      </w:pPr>
      <w:r>
        <w:t>Duplicate detection should use a combination of appropriate identifiers rather than a single name match.</w:t>
      </w:r>
    </w:p>
    <w:p>
      <w:pPr>
        <w:pStyle w:val="ListBullet"/>
      </w:pPr>
      <w:r>
        <w:t>Potential matches should be surfaced for review rather than automatically merging records.</w:t>
      </w:r>
    </w:p>
    <w:p>
      <w:pPr>
        <w:pStyle w:val="ListBullet"/>
      </w:pPr>
      <w:r>
        <w:t>Strong identifiers may include organization-scoped patient number, verified mobile/email and other approved identifiers.</w:t>
      </w:r>
    </w:p>
    <w:p>
      <w:pPr>
        <w:pStyle w:val="ListBullet"/>
      </w:pPr>
      <w:r>
        <w:t>Fuzzy matching must be treated as a candidate-generation mechanism, not proof of identity.</w:t>
      </w:r>
    </w:p>
    <w:p>
      <w:pPr>
        <w:pStyle w:val="ListBullet"/>
      </w:pPr>
      <w:r>
        <w:t>Duplicate detection must not expose another patient's information to unauthorized users.</w:t>
      </w:r>
    </w:p>
    <w:p>
      <w:pPr>
        <w:pStyle w:val="Heading1"/>
      </w:pPr>
      <w:r>
        <w:t>13. Merge &amp; Correction Policy</w:t>
      </w:r>
    </w:p>
    <w:p>
      <w:pPr>
        <w:pStyle w:val="ListBullet"/>
      </w:pPr>
      <w:r>
        <w:t>Patient merge is a privileged operation.</w:t>
      </w:r>
    </w:p>
    <w:p>
      <w:pPr>
        <w:pStyle w:val="ListBullet"/>
      </w:pPr>
      <w:r>
        <w:t>A merge must identify a surviving patient record and a source/duplicate record.</w:t>
      </w:r>
    </w:p>
    <w:p>
      <w:pPr>
        <w:pStyle w:val="ListBullet"/>
      </w:pPr>
      <w:r>
        <w:t>Appointments, documents and other dependent references must be migrated using a controlled process.</w:t>
      </w:r>
    </w:p>
    <w:p>
      <w:pPr>
        <w:pStyle w:val="ListBullet"/>
      </w:pPr>
      <w:r>
        <w:t>Historical audit evidence must not be silently erased.</w:t>
      </w:r>
    </w:p>
    <w:p>
      <w:pPr>
        <w:pStyle w:val="ListBullet"/>
      </w:pPr>
      <w:r>
        <w:t>The merge must be reversible or recoverable through an approved operational procedure where feasible.</w:t>
      </w:r>
    </w:p>
    <w:p>
      <w:pPr>
        <w:pStyle w:val="ListBullet"/>
      </w:pPr>
      <w:r>
        <w:t>Merge operations require explicit audit events and should be reviewed by an authorized administrator.</w:t>
      </w:r>
    </w:p>
    <w:p>
      <w:pPr>
        <w:pStyle w:val="Heading1"/>
      </w:pPr>
      <w:r>
        <w:t>14. Patient Timeline</w:t>
      </w:r>
    </w:p>
    <w:p>
      <w:r>
        <w:t>The Patient timeline is a read-oriented aggregation of authorized events from the patient and downstream domains. It is not a replacement for domain-owned records.</w:t>
      </w:r>
    </w:p>
    <w:p>
      <w:pPr>
        <w:pStyle w:val="ListBullet"/>
      </w:pPr>
      <w:r>
        <w:t>Appointment events may be shown from the Appointment domain.</w:t>
      </w:r>
    </w:p>
    <w:p>
      <w:pPr>
        <w:pStyle w:val="ListBullet"/>
      </w:pPr>
      <w:r>
        <w:t>Clinical events will be shown from the Clinical domain when implemented.</w:t>
      </w:r>
    </w:p>
    <w:p>
      <w:pPr>
        <w:pStyle w:val="ListBullet"/>
      </w:pPr>
      <w:r>
        <w:t>Billing events will be shown from the Billing domain when implemented.</w:t>
      </w:r>
    </w:p>
    <w:p>
      <w:pPr>
        <w:pStyle w:val="ListBullet"/>
      </w:pPr>
      <w:r>
        <w:t>Document events may be shown from the Document domain.</w:t>
      </w:r>
    </w:p>
    <w:p>
      <w:pPr>
        <w:pStyle w:val="ListBullet"/>
      </w:pPr>
      <w:r>
        <w:t>Timeline entries must respect the same authorization and tenant boundaries as the source domain.</w:t>
      </w:r>
    </w:p>
    <w:p>
      <w:pPr>
        <w:pStyle w:val="ListBullet"/>
      </w:pPr>
      <w:r>
        <w:t>Timeline aggregation should not duplicate entire source records.</w:t>
      </w:r>
    </w:p>
    <w:p>
      <w:pPr>
        <w:pStyle w:val="Heading1"/>
      </w:pPr>
      <w:r>
        <w:t>15. Appointment Integration</w:t>
      </w:r>
    </w:p>
    <w:p>
      <w:r>
        <w:rPr>
          <w:b/>
        </w:rPr>
        <w:t>Patient Domain owns patient identity; Appointment Domain owns appointment lifecycle.</w:t>
      </w:r>
    </w:p>
    <w:p>
      <w:pPr>
        <w:pStyle w:val="ListBullet"/>
      </w:pPr>
      <w:r>
        <w:t>Appointment records reference patient_id.</w:t>
      </w:r>
    </w:p>
    <w:p>
      <w:pPr>
        <w:pStyle w:val="ListBullet"/>
      </w:pPr>
      <w:r>
        <w:t>Patient deletion/archival must not silently delete appointment history.</w:t>
      </w:r>
    </w:p>
    <w:p>
      <w:pPr>
        <w:pStyle w:val="ListBullet"/>
      </w:pPr>
      <w:r>
        <w:t>Patient profile changes should be reflected through references rather than copied into appointment records unless a historical snapshot is explicitly required.</w:t>
      </w:r>
    </w:p>
    <w:p>
      <w:pPr>
        <w:pStyle w:val="ListBullet"/>
      </w:pPr>
      <w:r>
        <w:t>Appointment access remains governed by Appointment authorization rules.</w:t>
      </w:r>
    </w:p>
    <w:p>
      <w:pPr>
        <w:pStyle w:val="ListBullet"/>
      </w:pPr>
      <w:r>
        <w:t>Patient lookup from appointment workflows must enforce organization and role scope.</w:t>
      </w:r>
    </w:p>
    <w:p>
      <w:pPr>
        <w:pStyle w:val="Heading1"/>
      </w:pPr>
      <w:r>
        <w:t>16. Notification Integration</w:t>
      </w:r>
    </w:p>
    <w:p>
      <w:pPr>
        <w:pStyle w:val="ListBullet"/>
      </w:pPr>
      <w:r>
        <w:t>Notification may consume approved patient contact/preference information.</w:t>
      </w:r>
    </w:p>
    <w:p>
      <w:pPr>
        <w:pStyle w:val="ListBullet"/>
      </w:pPr>
      <w:r>
        <w:t>Notification must not gain unrestricted access to the patient record.</w:t>
      </w:r>
    </w:p>
    <w:p>
      <w:pPr>
        <w:pStyle w:val="ListBullet"/>
      </w:pPr>
      <w:r>
        <w:t>Communication preferences/consent should be resolved before generating outbound communication where required.</w:t>
      </w:r>
    </w:p>
    <w:p>
      <w:pPr>
        <w:pStyle w:val="ListBullet"/>
      </w:pPr>
      <w:r>
        <w:t>Patient contact changes must be reflected through the authoritative patient record.</w:t>
      </w:r>
    </w:p>
    <w:p>
      <w:pPr>
        <w:pStyle w:val="ListBullet"/>
      </w:pPr>
      <w:r>
        <w:t>Notification payloads should contain only the minimum data required for the message.</w:t>
      </w:r>
    </w:p>
    <w:p>
      <w:pPr>
        <w:pStyle w:val="Heading1"/>
      </w:pPr>
      <w:r>
        <w:t>17. Consent &amp; Communication Preferences</w:t>
      </w:r>
    </w:p>
    <w:p>
      <w:pPr>
        <w:pStyle w:val="ListBullet"/>
      </w:pPr>
      <w:r>
        <w:t>Communication preferences are explicit patient-level data and are not inferred from provider availability.</w:t>
      </w:r>
    </w:p>
    <w:p>
      <w:pPr>
        <w:pStyle w:val="ListBullet"/>
      </w:pPr>
      <w:r>
        <w:t>Preferences should distinguish operational/service communications from optional marketing communications where applicable.</w:t>
      </w:r>
    </w:p>
    <w:p>
      <w:pPr>
        <w:pStyle w:val="ListBullet"/>
      </w:pPr>
      <w:r>
        <w:t>Consent state changes are auditable where required.</w:t>
      </w:r>
    </w:p>
    <w:p>
      <w:pPr>
        <w:pStyle w:val="ListBullet"/>
      </w:pPr>
      <w:r>
        <w:t>Emergency or legally required communications may follow separate policy; such exceptions belong in the applicable compliance/security specification.</w:t>
      </w:r>
    </w:p>
    <w:p>
      <w:pPr>
        <w:pStyle w:val="ListBullet"/>
      </w:pPr>
      <w:r>
        <w:t>Notification channels should be selected only from approved patient contact methods.</w:t>
      </w:r>
    </w:p>
    <w:p>
      <w:pPr>
        <w:pStyle w:val="Heading1"/>
      </w:pPr>
      <w:r>
        <w:t>18. Access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Actor</w:t>
            </w:r>
          </w:p>
        </w:tc>
        <w:tc>
          <w:tcPr>
            <w:tcW w:type="dxa" w:w="2556"/>
          </w:tcPr>
          <w:p>
            <w:r>
              <w:t>Typical Access</w:t>
            </w:r>
          </w:p>
        </w:tc>
        <w:tc>
          <w:tcPr>
            <w:tcW w:type="dxa" w:w="2556"/>
          </w:tcPr>
          <w:p>
            <w:r>
              <w:t>Scope</w:t>
            </w:r>
          </w:p>
        </w:tc>
        <w:tc>
          <w:tcPr>
            <w:tcW w:type="dxa" w:w="2556"/>
          </w:tcPr>
          <w:p>
            <w:r>
              <w:t>Control</w:t>
            </w:r>
          </w:p>
        </w:tc>
      </w:tr>
      <w:tr>
        <w:tc>
          <w:tcPr>
            <w:tcW w:type="dxa" w:w="2556"/>
          </w:tcPr>
          <w:p>
            <w:r>
              <w:t>Patient</w:t>
            </w:r>
          </w:p>
        </w:tc>
        <w:tc>
          <w:tcPr>
            <w:tcW w:type="dxa" w:w="2556"/>
          </w:tcPr>
          <w:p>
            <w:r>
              <w:t>Own profile and permitted appointments</w:t>
            </w:r>
          </w:p>
        </w:tc>
        <w:tc>
          <w:tcPr>
            <w:tcW w:type="dxa" w:w="2556"/>
          </w:tcPr>
          <w:p>
            <w:r>
              <w:t>Own patient identity</w:t>
            </w:r>
          </w:p>
        </w:tc>
        <w:tc>
          <w:tcPr>
            <w:tcW w:type="dxa" w:w="2556"/>
          </w:tcPr>
          <w:p>
            <w:r>
              <w:t>Strong identity/session controls</w:t>
            </w:r>
          </w:p>
        </w:tc>
      </w:tr>
      <w:tr>
        <w:tc>
          <w:tcPr>
            <w:tcW w:type="dxa" w:w="2556"/>
          </w:tcPr>
          <w:p>
            <w:r>
              <w:t>Dentist/Practitioner</w:t>
            </w:r>
          </w:p>
        </w:tc>
        <w:tc>
          <w:tcPr>
            <w:tcW w:type="dxa" w:w="2556"/>
          </w:tcPr>
          <w:p>
            <w:r>
              <w:t>View/update permitted patient information</w:t>
            </w:r>
          </w:p>
        </w:tc>
        <w:tc>
          <w:tcPr>
            <w:tcW w:type="dxa" w:w="2556"/>
          </w:tcPr>
          <w:p>
            <w:r>
              <w:t>Authorized organization/branch/patient relationship</w:t>
            </w:r>
          </w:p>
        </w:tc>
        <w:tc>
          <w:tcPr>
            <w:tcW w:type="dxa" w:w="2556"/>
          </w:tcPr>
          <w:p>
            <w:r>
              <w:t>RBAC + server-side policy</w:t>
            </w:r>
          </w:p>
        </w:tc>
      </w:tr>
      <w:tr>
        <w:tc>
          <w:tcPr>
            <w:tcW w:type="dxa" w:w="2556"/>
          </w:tcPr>
          <w:p>
            <w:r>
              <w:t>Reception/Staff</w:t>
            </w:r>
          </w:p>
        </w:tc>
        <w:tc>
          <w:tcPr>
            <w:tcW w:type="dxa" w:w="2556"/>
          </w:tcPr>
          <w:p>
            <w:r>
              <w:t>Registration, demographics, contact and scheduling support</w:t>
            </w:r>
          </w:p>
        </w:tc>
        <w:tc>
          <w:tcPr>
            <w:tcW w:type="dxa" w:w="2556"/>
          </w:tcPr>
          <w:p>
            <w:r>
              <w:t>Authorized organization/branch</w:t>
            </w:r>
          </w:p>
        </w:tc>
        <w:tc>
          <w:tcPr>
            <w:tcW w:type="dxa" w:w="2556"/>
          </w:tcPr>
          <w:p>
            <w:r>
              <w:t>RBAC + audit</w:t>
            </w:r>
          </w:p>
        </w:tc>
      </w:tr>
      <w:tr>
        <w:tc>
          <w:tcPr>
            <w:tcW w:type="dxa" w:w="2556"/>
          </w:tcPr>
          <w:p>
            <w:r>
              <w:t>Administrator</w:t>
            </w:r>
          </w:p>
        </w:tc>
        <w:tc>
          <w:tcPr>
            <w:tcW w:type="dxa" w:w="2556"/>
          </w:tcPr>
          <w:p>
            <w:r>
              <w:t>Broader management</w:t>
            </w:r>
          </w:p>
        </w:tc>
        <w:tc>
          <w:tcPr>
            <w:tcW w:type="dxa" w:w="2556"/>
          </w:tcPr>
          <w:p>
            <w:r>
              <w:t>Authorized organization/platform scope</w:t>
            </w:r>
          </w:p>
        </w:tc>
        <w:tc>
          <w:tcPr>
            <w:tcW w:type="dxa" w:w="2556"/>
          </w:tcPr>
          <w:p>
            <w:r>
              <w:t>Elevated role + audit</w:t>
            </w:r>
          </w:p>
        </w:tc>
      </w:tr>
    </w:tbl>
    <w:p>
      <w:pPr>
        <w:pStyle w:val="Heading1"/>
      </w:pPr>
      <w:r>
        <w:t>19. Privacy &amp; Data Minimization</w:t>
      </w:r>
    </w:p>
    <w:p>
      <w:pPr>
        <w:pStyle w:val="ListBullet"/>
      </w:pPr>
      <w:r>
        <w:t>Collect only information required for a legitimate product/business purpose.</w:t>
      </w:r>
    </w:p>
    <w:p>
      <w:pPr>
        <w:pStyle w:val="ListBullet"/>
      </w:pPr>
      <w:r>
        <w:t>Do not place patient PII in application logs unnecessarily.</w:t>
      </w:r>
    </w:p>
    <w:p>
      <w:pPr>
        <w:pStyle w:val="ListBullet"/>
      </w:pPr>
      <w:r>
        <w:t>Do not expose patient data through error messages.</w:t>
      </w:r>
    </w:p>
    <w:p>
      <w:pPr>
        <w:pStyle w:val="ListBullet"/>
      </w:pPr>
      <w:r>
        <w:t>Search results should return only fields needed by the requesting workflow.</w:t>
      </w:r>
    </w:p>
    <w:p>
      <w:pPr>
        <w:pStyle w:val="ListBullet"/>
      </w:pPr>
      <w:r>
        <w:t>Exports require explicit authorization and should be auditable.</w:t>
      </w:r>
    </w:p>
    <w:p>
      <w:pPr>
        <w:pStyle w:val="ListBullet"/>
      </w:pPr>
      <w:r>
        <w:t>Retention and deletion rules must comply with the final Security &amp; Privacy policy.</w:t>
      </w:r>
    </w:p>
    <w:p>
      <w:pPr>
        <w:pStyle w:val="Heading1"/>
      </w:pPr>
      <w:r>
        <w:t>20. Search &amp; Retrieval</w:t>
      </w:r>
    </w:p>
    <w:p>
      <w:pPr>
        <w:pStyle w:val="ListBullet"/>
      </w:pPr>
      <w:r>
        <w:t>Patient search is tenant-scoped.</w:t>
      </w:r>
    </w:p>
    <w:p>
      <w:pPr>
        <w:pStyle w:val="ListBullet"/>
      </w:pPr>
      <w:r>
        <w:t>Search supports exact identifiers and controlled partial matching.</w:t>
      </w:r>
    </w:p>
    <w:p>
      <w:pPr>
        <w:pStyle w:val="ListBullet"/>
      </w:pPr>
      <w:r>
        <w:t>Search must enforce authorization before returning results.</w:t>
      </w:r>
    </w:p>
    <w:p>
      <w:pPr>
        <w:pStyle w:val="ListBullet"/>
      </w:pPr>
      <w:r>
        <w:t>Search ranking must not reveal sensitive attributes to unauthorized users.</w:t>
      </w:r>
    </w:p>
    <w:p>
      <w:pPr>
        <w:pStyle w:val="ListBullet"/>
      </w:pPr>
      <w:r>
        <w:t>Large result sets require pagination.</w:t>
      </w:r>
    </w:p>
    <w:p>
      <w:pPr>
        <w:pStyle w:val="ListBullet"/>
      </w:pPr>
      <w:r>
        <w:t>Search/indexing infrastructure is downstream of the patient system of record.</w:t>
      </w:r>
    </w:p>
    <w:p>
      <w:pPr>
        <w:pStyle w:val="Heading1"/>
      </w:pPr>
      <w:r>
        <w:t>21. Concurrency &amp; Integrity</w:t>
      </w:r>
    </w:p>
    <w:p>
      <w:pPr>
        <w:pStyle w:val="ListBullet"/>
      </w:pPr>
      <w:r>
        <w:t>Concurrent patient updates must not silently overwrite material changes.</w:t>
      </w:r>
    </w:p>
    <w:p>
      <w:pPr>
        <w:pStyle w:val="ListBullet"/>
      </w:pPr>
      <w:r>
        <w:t>Optimistic concurrency/version checks are preferred for interactive profile editing where appropriate.</w:t>
      </w:r>
    </w:p>
    <w:p>
      <w:pPr>
        <w:pStyle w:val="ListBullet"/>
      </w:pPr>
      <w:r>
        <w:t>Unique constraints should backstop organization-scoped identifiers.</w:t>
      </w:r>
    </w:p>
    <w:p>
      <w:pPr>
        <w:pStyle w:val="ListBullet"/>
      </w:pPr>
      <w:r>
        <w:t>Merge operations require stronger concurrency control than ordinary profile edits.</w:t>
      </w:r>
    </w:p>
    <w:p>
      <w:pPr>
        <w:pStyle w:val="ListBullet"/>
      </w:pPr>
      <w:r>
        <w:t>Downstream references must remain valid during patient status changes.</w:t>
      </w:r>
    </w:p>
    <w:p>
      <w:pPr>
        <w:pStyle w:val="Heading1"/>
      </w:pPr>
      <w:r>
        <w:t>22. Database Expectations</w:t>
      </w:r>
    </w:p>
    <w:p>
      <w:pPr>
        <w:pStyle w:val="ListBullet"/>
      </w:pPr>
      <w:r>
        <w:t>patients must contain organization_id.</w:t>
      </w:r>
    </w:p>
    <w:p>
      <w:pPr>
        <w:pStyle w:val="ListBullet"/>
      </w:pPr>
      <w:r>
        <w:t>Primary key uses UUID.</w:t>
      </w:r>
    </w:p>
    <w:p>
      <w:pPr>
        <w:pStyle w:val="ListBullet"/>
      </w:pPr>
      <w:r>
        <w:t>Persist timestamps in UTC.</w:t>
      </w:r>
    </w:p>
    <w:p>
      <w:pPr>
        <w:pStyle w:val="ListBullet"/>
      </w:pPr>
      <w:r>
        <w:t>Patient number/identifier uniqueness is organization-scoped where applicable.</w:t>
      </w:r>
    </w:p>
    <w:p>
      <w:pPr>
        <w:pStyle w:val="ListBullet"/>
      </w:pPr>
      <w:r>
        <w:t>Foreign keys protect organization and relevant branch relationships.</w:t>
      </w:r>
    </w:p>
    <w:p>
      <w:pPr>
        <w:pStyle w:val="ListBullet"/>
      </w:pPr>
      <w:r>
        <w:t>Status is constrained to approved lifecycle values.</w:t>
      </w:r>
    </w:p>
    <w:p>
      <w:pPr>
        <w:pStyle w:val="ListBullet"/>
      </w:pPr>
      <w:r>
        <w:t>Indexes support tenant-scoped identifier and name/contact searches.</w:t>
      </w:r>
    </w:p>
    <w:p>
      <w:pPr>
        <w:pStyle w:val="ListBullet"/>
      </w:pPr>
      <w:r>
        <w:t>Audit references identify the patient target without duplicating unnecessary PII.</w:t>
      </w:r>
    </w:p>
    <w:p>
      <w:pPr>
        <w:pStyle w:val="Heading1"/>
      </w:pPr>
      <w:r>
        <w:t>23. Error Model</w:t>
      </w:r>
    </w:p>
    <w:tbl>
      <w:tblPr>
        <w:tblStyle w:val="TableGrid"/>
        <w:tblW w:type="auto" w:w="0"/>
        <w:tblLook w:firstColumn="1" w:firstRow="1" w:lastColumn="0" w:lastRow="0" w:noHBand="0" w:noVBand="1" w:val="04A0"/>
      </w:tblPr>
      <w:tblGrid>
        <w:gridCol w:w="3408"/>
        <w:gridCol w:w="3408"/>
        <w:gridCol w:w="3408"/>
      </w:tblGrid>
      <w:tr>
        <w:tc>
          <w:tcPr>
            <w:tcW w:type="dxa" w:w="3408"/>
          </w:tcPr>
          <w:p>
            <w:r>
              <w:t>Category</w:t>
            </w:r>
          </w:p>
        </w:tc>
        <w:tc>
          <w:tcPr>
            <w:tcW w:type="dxa" w:w="3408"/>
          </w:tcPr>
          <w:p>
            <w:r>
              <w:t>Example</w:t>
            </w:r>
          </w:p>
        </w:tc>
        <w:tc>
          <w:tcPr>
            <w:tcW w:type="dxa" w:w="3408"/>
          </w:tcPr>
          <w:p>
            <w:r>
              <w:t>Expected Behavior</w:t>
            </w:r>
          </w:p>
        </w:tc>
      </w:tr>
      <w:tr>
        <w:tc>
          <w:tcPr>
            <w:tcW w:type="dxa" w:w="3408"/>
          </w:tcPr>
          <w:p>
            <w:r>
              <w:t>Validation</w:t>
            </w:r>
          </w:p>
        </w:tc>
        <w:tc>
          <w:tcPr>
            <w:tcW w:type="dxa" w:w="3408"/>
          </w:tcPr>
          <w:p>
            <w:r>
              <w:t>Invalid date/contact value</w:t>
            </w:r>
          </w:p>
        </w:tc>
        <w:tc>
          <w:tcPr>
            <w:tcW w:type="dxa" w:w="3408"/>
          </w:tcPr>
          <w:p>
            <w:r>
              <w:t>Reject; no partial mutation.</w:t>
            </w:r>
          </w:p>
        </w:tc>
      </w:tr>
      <w:tr>
        <w:tc>
          <w:tcPr>
            <w:tcW w:type="dxa" w:w="3408"/>
          </w:tcPr>
          <w:p>
            <w:r>
              <w:t>Authorization</w:t>
            </w:r>
          </w:p>
        </w:tc>
        <w:tc>
          <w:tcPr>
            <w:tcW w:type="dxa" w:w="3408"/>
          </w:tcPr>
          <w:p>
            <w:r>
              <w:t>User outside tenant</w:t>
            </w:r>
          </w:p>
        </w:tc>
        <w:tc>
          <w:tcPr>
            <w:tcW w:type="dxa" w:w="3408"/>
          </w:tcPr>
          <w:p>
            <w:r>
              <w:t>Reject without revealing record existence.</w:t>
            </w:r>
          </w:p>
        </w:tc>
      </w:tr>
      <w:tr>
        <w:tc>
          <w:tcPr>
            <w:tcW w:type="dxa" w:w="3408"/>
          </w:tcPr>
          <w:p>
            <w:r>
              <w:t>Duplicate</w:t>
            </w:r>
          </w:p>
        </w:tc>
        <w:tc>
          <w:tcPr>
            <w:tcW w:type="dxa" w:w="3408"/>
          </w:tcPr>
          <w:p>
            <w:r>
              <w:t>Likely existing patient</w:t>
            </w:r>
          </w:p>
        </w:tc>
        <w:tc>
          <w:tcPr>
            <w:tcW w:type="dxa" w:w="3408"/>
          </w:tcPr>
          <w:p>
            <w:r>
              <w:t>Return controlled duplicate-review response.</w:t>
            </w:r>
          </w:p>
        </w:tc>
      </w:tr>
      <w:tr>
        <w:tc>
          <w:tcPr>
            <w:tcW w:type="dxa" w:w="3408"/>
          </w:tcPr>
          <w:p>
            <w:r>
              <w:t>Concurrency</w:t>
            </w:r>
          </w:p>
        </w:tc>
        <w:tc>
          <w:tcPr>
            <w:tcW w:type="dxa" w:w="3408"/>
          </w:tcPr>
          <w:p>
            <w:r>
              <w:t>Record version changed</w:t>
            </w:r>
          </w:p>
        </w:tc>
        <w:tc>
          <w:tcPr>
            <w:tcW w:type="dxa" w:w="3408"/>
          </w:tcPr>
          <w:p>
            <w:r>
              <w:t>Reject/reload workflow; no silent overwrite.</w:t>
            </w:r>
          </w:p>
        </w:tc>
      </w:tr>
      <w:tr>
        <w:tc>
          <w:tcPr>
            <w:tcW w:type="dxa" w:w="3408"/>
          </w:tcPr>
          <w:p>
            <w:r>
              <w:t>Not Found</w:t>
            </w:r>
          </w:p>
        </w:tc>
        <w:tc>
          <w:tcPr>
            <w:tcW w:type="dxa" w:w="3408"/>
          </w:tcPr>
          <w:p>
            <w:r>
              <w:t>Patient unavailable to actor</w:t>
            </w:r>
          </w:p>
        </w:tc>
        <w:tc>
          <w:tcPr>
            <w:tcW w:type="dxa" w:w="3408"/>
          </w:tcPr>
          <w:p>
            <w:r>
              <w:t>Return safe not-found semantics.</w:t>
            </w:r>
          </w:p>
        </w:tc>
      </w:tr>
      <w:tr>
        <w:tc>
          <w:tcPr>
            <w:tcW w:type="dxa" w:w="3408"/>
          </w:tcPr>
          <w:p>
            <w:r>
              <w:t>Infrastructure</w:t>
            </w:r>
          </w:p>
        </w:tc>
        <w:tc>
          <w:tcPr>
            <w:tcW w:type="dxa" w:w="3408"/>
          </w:tcPr>
          <w:p>
            <w:r>
              <w:t>Database unavailable</w:t>
            </w:r>
          </w:p>
        </w:tc>
        <w:tc>
          <w:tcPr>
            <w:tcW w:type="dxa" w:w="3408"/>
          </w:tcPr>
          <w:p>
            <w:r>
              <w:t>Fail safely; no partial committed patient change.</w:t>
            </w:r>
          </w:p>
        </w:tc>
      </w:tr>
    </w:tbl>
    <w:p>
      <w:pPr>
        <w:pStyle w:val="Heading1"/>
      </w:pPr>
      <w:r>
        <w:t>24. Audit Requirements</w:t>
      </w:r>
    </w:p>
    <w:p>
      <w:pPr>
        <w:pStyle w:val="ListBullet"/>
      </w:pPr>
      <w:r>
        <w:t>Patient creation is auditable.</w:t>
      </w:r>
    </w:p>
    <w:p>
      <w:pPr>
        <w:pStyle w:val="ListBullet"/>
      </w:pPr>
      <w:r>
        <w:t>Material patient profile changes are auditable.</w:t>
      </w:r>
    </w:p>
    <w:p>
      <w:pPr>
        <w:pStyle w:val="ListBullet"/>
      </w:pPr>
      <w:r>
        <w:t>Sensitive access events may require security audit based on Volume 07.</w:t>
      </w:r>
    </w:p>
    <w:p>
      <w:pPr>
        <w:pStyle w:val="ListBullet"/>
      </w:pPr>
      <w:r>
        <w:t>Merge/archive/reactivation operations are auditable.</w:t>
      </w:r>
    </w:p>
    <w:p>
      <w:pPr>
        <w:pStyle w:val="ListBullet"/>
      </w:pPr>
      <w:r>
        <w:t>Exports or bulk access are auditable where enabled.</w:t>
      </w:r>
    </w:p>
    <w:p>
      <w:pPr>
        <w:pStyle w:val="ListBullet"/>
      </w:pPr>
      <w:r>
        <w:t>Audit records must be protected against unauthorized alteration.</w:t>
      </w:r>
    </w:p>
    <w:p>
      <w:pPr>
        <w:pStyle w:val="Heading1"/>
      </w:pPr>
      <w:r>
        <w:t>25. Testing Requirements</w:t>
      </w:r>
    </w:p>
    <w:p>
      <w:pPr>
        <w:pStyle w:val="ListBullet"/>
      </w:pPr>
      <w:r>
        <w:t>Patient creation/update validation tests.</w:t>
      </w:r>
    </w:p>
    <w:p>
      <w:pPr>
        <w:pStyle w:val="ListBullet"/>
      </w:pPr>
      <w:r>
        <w:t>Tenant-isolation tests.</w:t>
      </w:r>
    </w:p>
    <w:p>
      <w:pPr>
        <w:pStyle w:val="ListBullet"/>
      </w:pPr>
      <w:r>
        <w:t>Role/permission access tests.</w:t>
      </w:r>
    </w:p>
    <w:p>
      <w:pPr>
        <w:pStyle w:val="ListBullet"/>
      </w:pPr>
      <w:r>
        <w:t>Duplicate detection tests, including false-positive review behavior.</w:t>
      </w:r>
    </w:p>
    <w:p>
      <w:pPr>
        <w:pStyle w:val="ListBullet"/>
      </w:pPr>
      <w:r>
        <w:t>Merge/correction integrity tests.</w:t>
      </w:r>
    </w:p>
    <w:p>
      <w:pPr>
        <w:pStyle w:val="ListBullet"/>
      </w:pPr>
      <w:r>
        <w:t>Concurrent update tests.</w:t>
      </w:r>
    </w:p>
    <w:p>
      <w:pPr>
        <w:pStyle w:val="ListBullet"/>
      </w:pPr>
      <w:r>
        <w:t>Audit-event tests.</w:t>
      </w:r>
    </w:p>
    <w:p>
      <w:pPr>
        <w:pStyle w:val="ListBullet"/>
      </w:pPr>
      <w:r>
        <w:t>Search authorization and pagination tests.</w:t>
      </w:r>
    </w:p>
    <w:p>
      <w:pPr>
        <w:pStyle w:val="ListBullet"/>
      </w:pPr>
      <w:r>
        <w:t>Notification preference/consent tests.</w:t>
      </w:r>
    </w:p>
    <w:p>
      <w:pPr>
        <w:pStyle w:val="ListBullet"/>
      </w:pPr>
      <w:r>
        <w:t>Appointment-to-patient reference integrity tests.</w:t>
      </w:r>
    </w:p>
    <w:p>
      <w:pPr>
        <w:pStyle w:val="ListBullet"/>
      </w:pPr>
      <w:r>
        <w:t>Privacy/logging tests proving sensitive data is not unnecessarily exposed.</w:t>
      </w:r>
    </w:p>
    <w:p>
      <w:pPr>
        <w:pStyle w:val="Heading1"/>
      </w:pPr>
      <w:r>
        <w:t>26. Traceability Matrix</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Requirement</w:t>
            </w:r>
          </w:p>
        </w:tc>
        <w:tc>
          <w:tcPr>
            <w:tcW w:type="dxa" w:w="1704"/>
          </w:tcPr>
          <w:p>
            <w:r>
              <w:t>Domain Rule</w:t>
            </w:r>
          </w:p>
        </w:tc>
        <w:tc>
          <w:tcPr>
            <w:tcW w:type="dxa" w:w="1704"/>
          </w:tcPr>
          <w:p>
            <w:r>
              <w:t>TDD</w:t>
            </w:r>
          </w:p>
        </w:tc>
        <w:tc>
          <w:tcPr>
            <w:tcW w:type="dxa" w:w="1704"/>
          </w:tcPr>
          <w:p>
            <w:r>
              <w:t>DB/API</w:t>
            </w:r>
          </w:p>
        </w:tc>
        <w:tc>
          <w:tcPr>
            <w:tcW w:type="dxa" w:w="1704"/>
          </w:tcPr>
          <w:p>
            <w:r>
              <w:t>Test</w:t>
            </w:r>
          </w:p>
        </w:tc>
        <w:tc>
          <w:tcPr>
            <w:tcW w:type="dxa" w:w="1704"/>
          </w:tcPr>
          <w:p>
            <w:r>
              <w:t>Status</w:t>
            </w:r>
          </w:p>
        </w:tc>
      </w:tr>
      <w:tr>
        <w:tc>
          <w:tcPr>
            <w:tcW w:type="dxa" w:w="1704"/>
          </w:tcPr>
          <w:p>
            <w:r>
              <w:t>PAT-FR-001</w:t>
            </w:r>
          </w:p>
        </w:tc>
        <w:tc>
          <w:tcPr>
            <w:tcW w:type="dxa" w:w="1704"/>
          </w:tcPr>
          <w:p>
            <w:r>
              <w:t>Patient CRUD/profile</w:t>
            </w:r>
          </w:p>
        </w:tc>
        <w:tc>
          <w:tcPr>
            <w:tcW w:type="dxa" w:w="1704"/>
          </w:tcPr>
          <w:p>
            <w:r>
              <w:t>TDD patient architecture</w:t>
            </w:r>
          </w:p>
        </w:tc>
        <w:tc>
          <w:tcPr>
            <w:tcW w:type="dxa" w:w="1704"/>
          </w:tcPr>
          <w:p>
            <w:r>
              <w:t>Patient API/DDD</w:t>
            </w:r>
          </w:p>
        </w:tc>
        <w:tc>
          <w:tcPr>
            <w:tcW w:type="dxa" w:w="1704"/>
          </w:tcPr>
          <w:p>
            <w:r>
              <w:t>PAT-TEST-001</w:t>
            </w:r>
          </w:p>
        </w:tc>
        <w:tc>
          <w:tcPr>
            <w:tcW w:type="dxa" w:w="1704"/>
          </w:tcPr>
          <w:p>
            <w:r>
              <w:t>PARTIAL</w:t>
            </w:r>
          </w:p>
        </w:tc>
      </w:tr>
      <w:tr>
        <w:tc>
          <w:tcPr>
            <w:tcW w:type="dxa" w:w="1704"/>
          </w:tcPr>
          <w:p>
            <w:r>
              <w:t>PAT-FR-002</w:t>
            </w:r>
          </w:p>
        </w:tc>
        <w:tc>
          <w:tcPr>
            <w:tcW w:type="dxa" w:w="1704"/>
          </w:tcPr>
          <w:p>
            <w:r>
              <w:t>Patient timeline</w:t>
            </w:r>
          </w:p>
        </w:tc>
        <w:tc>
          <w:tcPr>
            <w:tcW w:type="dxa" w:w="1704"/>
          </w:tcPr>
          <w:p>
            <w:r>
              <w:t>TDD domain aggregation</w:t>
            </w:r>
          </w:p>
        </w:tc>
        <w:tc>
          <w:tcPr>
            <w:tcW w:type="dxa" w:w="1704"/>
          </w:tcPr>
          <w:p>
            <w:r>
              <w:t>Timeline API</w:t>
            </w:r>
          </w:p>
        </w:tc>
        <w:tc>
          <w:tcPr>
            <w:tcW w:type="dxa" w:w="1704"/>
          </w:tcPr>
          <w:p>
            <w:r>
              <w:t>PAT-TEST-002</w:t>
            </w:r>
          </w:p>
        </w:tc>
        <w:tc>
          <w:tcPr>
            <w:tcW w:type="dxa" w:w="1704"/>
          </w:tcPr>
          <w:p>
            <w:r>
              <w:t>PARTIAL</w:t>
            </w:r>
          </w:p>
        </w:tc>
      </w:tr>
      <w:tr>
        <w:tc>
          <w:tcPr>
            <w:tcW w:type="dxa" w:w="1704"/>
          </w:tcPr>
          <w:p>
            <w:r>
              <w:t>PAT-FR-003</w:t>
            </w:r>
          </w:p>
        </w:tc>
        <w:tc>
          <w:tcPr>
            <w:tcW w:type="dxa" w:w="1704"/>
          </w:tcPr>
          <w:p>
            <w:r>
              <w:t>Tenant/RBAC access</w:t>
            </w:r>
          </w:p>
        </w:tc>
        <w:tc>
          <w:tcPr>
            <w:tcW w:type="dxa" w:w="1704"/>
          </w:tcPr>
          <w:p>
            <w:r>
              <w:t>TDD security boundary</w:t>
            </w:r>
          </w:p>
        </w:tc>
        <w:tc>
          <w:tcPr>
            <w:tcW w:type="dxa" w:w="1704"/>
          </w:tcPr>
          <w:p>
            <w:r>
              <w:t>Identity + Patient API</w:t>
            </w:r>
          </w:p>
        </w:tc>
        <w:tc>
          <w:tcPr>
            <w:tcW w:type="dxa" w:w="1704"/>
          </w:tcPr>
          <w:p>
            <w:r>
              <w:t>PAT-SEC-*</w:t>
            </w:r>
          </w:p>
        </w:tc>
        <w:tc>
          <w:tcPr>
            <w:tcW w:type="dxa" w:w="1704"/>
          </w:tcPr>
          <w:p>
            <w:r>
              <w:t>PARTIAL</w:t>
            </w:r>
          </w:p>
        </w:tc>
      </w:tr>
      <w:tr>
        <w:tc>
          <w:tcPr>
            <w:tcW w:type="dxa" w:w="1704"/>
          </w:tcPr>
          <w:p>
            <w:r>
              <w:t>PAT-FR-004</w:t>
            </w:r>
          </w:p>
        </w:tc>
        <w:tc>
          <w:tcPr>
            <w:tcW w:type="dxa" w:w="1704"/>
          </w:tcPr>
          <w:p>
            <w:r>
              <w:t>Auditability</w:t>
            </w:r>
          </w:p>
        </w:tc>
        <w:tc>
          <w:tcPr>
            <w:tcW w:type="dxa" w:w="1704"/>
          </w:tcPr>
          <w:p>
            <w:r>
              <w:t>TDD audit architecture</w:t>
            </w:r>
          </w:p>
        </w:tc>
        <w:tc>
          <w:tcPr>
            <w:tcW w:type="dxa" w:w="1704"/>
          </w:tcPr>
          <w:p>
            <w:r>
              <w:t>Audit integration</w:t>
            </w:r>
          </w:p>
        </w:tc>
        <w:tc>
          <w:tcPr>
            <w:tcW w:type="dxa" w:w="1704"/>
          </w:tcPr>
          <w:p>
            <w:r>
              <w:t>PAT-AUD-*</w:t>
            </w:r>
          </w:p>
        </w:tc>
        <w:tc>
          <w:tcPr>
            <w:tcW w:type="dxa" w:w="1704"/>
          </w:tcPr>
          <w:p>
            <w:r>
              <w:t>PARTIAL</w:t>
            </w:r>
          </w:p>
        </w:tc>
      </w:tr>
    </w:tbl>
    <w:p>
      <w:pPr>
        <w:pStyle w:val="Heading1"/>
      </w:pPr>
      <w:r>
        <w:t>27. Operational Invariants</w:t>
      </w:r>
    </w:p>
    <w:p>
      <w:pPr>
        <w:pStyle w:val="ListBullet"/>
      </w:pPr>
      <w:r>
        <w:t>INV-PAT-001 — Every patient record belongs to exactly one organization.</w:t>
      </w:r>
    </w:p>
    <w:p>
      <w:pPr>
        <w:pStyle w:val="ListBullet"/>
      </w:pPr>
      <w:r>
        <w:t>INV-PAT-002 — Patient ID is immutable and never reused.</w:t>
      </w:r>
    </w:p>
    <w:p>
      <w:pPr>
        <w:pStyle w:val="ListBullet"/>
      </w:pPr>
      <w:r>
        <w:t>INV-PAT-003 — Cross-tenant patient access is prohibited.</w:t>
      </w:r>
    </w:p>
    <w:p>
      <w:pPr>
        <w:pStyle w:val="ListBullet"/>
      </w:pPr>
      <w:r>
        <w:t>INV-PAT-004 — Material patient changes are auditable.</w:t>
      </w:r>
    </w:p>
    <w:p>
      <w:pPr>
        <w:pStyle w:val="ListBullet"/>
      </w:pPr>
      <w:r>
        <w:t>INV-PAT-005 — Duplicate candidates are reviewed rather than silently merged.</w:t>
      </w:r>
    </w:p>
    <w:p>
      <w:pPr>
        <w:pStyle w:val="ListBullet"/>
      </w:pPr>
      <w:r>
        <w:t>INV-PAT-006 — Patient archival does not destroy required historical references.</w:t>
      </w:r>
    </w:p>
    <w:p>
      <w:pPr>
        <w:pStyle w:val="ListBullet"/>
      </w:pPr>
      <w:r>
        <w:t>INV-PAT-007 — Downstream domains reference the patient master rather than creating competing patient identities.</w:t>
      </w:r>
    </w:p>
    <w:p>
      <w:pPr>
        <w:pStyle w:val="ListBullet"/>
      </w:pPr>
      <w:r>
        <w:t>INV-PAT-008 — Patient contact/preference data is used by notifications only within authorized scope.</w:t>
      </w:r>
    </w:p>
    <w:p>
      <w:pPr>
        <w:pStyle w:val="Heading1"/>
      </w:pPr>
      <w:r>
        <w:t>28. Cursor Implementation Rules</w:t>
      </w:r>
    </w:p>
    <w:p>
      <w:pPr>
        <w:pStyle w:val="ListBullet"/>
      </w:pPr>
      <w:r>
        <w:t>Cursor must treat this specification as the Patient domain authority after approval/baselining.</w:t>
      </w:r>
    </w:p>
    <w:p>
      <w:pPr>
        <w:pStyle w:val="ListBullet"/>
      </w:pPr>
      <w:r>
        <w:t>Cursor must not add patient fields without requirement/design traceability.</w:t>
      </w:r>
    </w:p>
    <w:p>
      <w:pPr>
        <w:pStyle w:val="ListBullet"/>
      </w:pPr>
      <w:r>
        <w:t>Cursor must not weaken organization_id ownership or tenant filters.</w:t>
      </w:r>
    </w:p>
    <w:p>
      <w:pPr>
        <w:pStyle w:val="ListBullet"/>
      </w:pPr>
      <w:r>
        <w:t>Cursor must not implement automatic patient merging without an approved domain decision.</w:t>
      </w:r>
    </w:p>
    <w:p>
      <w:pPr>
        <w:pStyle w:val="ListBullet"/>
      </w:pPr>
      <w:r>
        <w:t>Cursor must preserve patient auditability.</w:t>
      </w:r>
    </w:p>
    <w:p>
      <w:pPr>
        <w:pStyle w:val="ListBullet"/>
      </w:pPr>
      <w:r>
        <w:t>Cursor must not duplicate patient master data in downstream domains without an explicit historical-snapshot rationale.</w:t>
      </w:r>
    </w:p>
    <w:p>
      <w:pPr>
        <w:pStyle w:val="ListBullet"/>
      </w:pPr>
      <w:r>
        <w:t>Cursor must report requirement IDs, schema/API changes, tests and unresolved assumptions.</w:t>
      </w:r>
    </w:p>
    <w:p>
      <w:pPr>
        <w:pStyle w:val="Heading1"/>
      </w:pPr>
      <w:r>
        <w:t>29. Definition of Done</w:t>
      </w:r>
    </w:p>
    <w:p>
      <w:pPr>
        <w:pStyle w:val="ListBullet"/>
      </w:pPr>
      <w:r>
        <w:t>All PAT-FR MUST requirements mapped in RTM.</w:t>
      </w:r>
    </w:p>
    <w:p>
      <w:pPr>
        <w:pStyle w:val="ListBullet"/>
      </w:pPr>
      <w:r>
        <w:t>Patient DDD schema baselined.</w:t>
      </w:r>
    </w:p>
    <w:p>
      <w:pPr>
        <w:pStyle w:val="ListBullet"/>
      </w:pPr>
      <w:r>
        <w:t>Patient CRUD/API contract baselined.</w:t>
      </w:r>
    </w:p>
    <w:p>
      <w:pPr>
        <w:pStyle w:val="ListBullet"/>
      </w:pPr>
      <w:r>
        <w:t>Tenant/RBAC security tests pass.</w:t>
      </w:r>
    </w:p>
    <w:p>
      <w:pPr>
        <w:pStyle w:val="ListBullet"/>
      </w:pPr>
      <w:r>
        <w:t>Duplicate detection and merge strategy documented.</w:t>
      </w:r>
    </w:p>
    <w:p>
      <w:pPr>
        <w:pStyle w:val="ListBullet"/>
      </w:pPr>
      <w:r>
        <w:t>Audit requirements tested.</w:t>
      </w:r>
    </w:p>
    <w:p>
      <w:pPr>
        <w:pStyle w:val="ListBullet"/>
      </w:pPr>
      <w:r>
        <w:t>Appointment integration verified.</w:t>
      </w:r>
    </w:p>
    <w:p>
      <w:pPr>
        <w:pStyle w:val="ListBullet"/>
      </w:pPr>
      <w:r>
        <w:t>Notification preference integration verified.</w:t>
      </w:r>
    </w:p>
    <w:p>
      <w:pPr>
        <w:pStyle w:val="ListBullet"/>
      </w:pPr>
      <w:r>
        <w:t>Privacy/security controls mapped to Volume 07.</w:t>
      </w:r>
    </w:p>
    <w:p>
      <w:pPr>
        <w:pStyle w:val="Heading1"/>
      </w:pPr>
      <w:r>
        <w:t>30. Open Decisions / ADRs</w:t>
      </w:r>
    </w:p>
    <w:p>
      <w:pPr>
        <w:pStyle w:val="ListBullet"/>
      </w:pPr>
      <w:r>
        <w:t>ADR-PAT-001 — Patient identifier/patient-number strategy.</w:t>
      </w:r>
    </w:p>
    <w:p>
      <w:pPr>
        <w:pStyle w:val="ListBullet"/>
      </w:pPr>
      <w:r>
        <w:t>ADR-PAT-002 — Duplicate detection and patient merge strategy.</w:t>
      </w:r>
    </w:p>
    <w:p>
      <w:pPr>
        <w:pStyle w:val="ListBullet"/>
      </w:pPr>
      <w:r>
        <w:t>ADR-PAT-003 — Patient archival/retention policy.</w:t>
      </w:r>
    </w:p>
    <w:p>
      <w:pPr>
        <w:pStyle w:val="ListBullet"/>
      </w:pPr>
      <w:r>
        <w:t>ADR-PAT-004 — Patient communication consent/preference model.</w:t>
      </w:r>
    </w:p>
    <w:p>
      <w:pPr>
        <w:pStyle w:val="ListBullet"/>
      </w:pPr>
      <w:r>
        <w:t>ADR-PAT-005 — Patient search/indexing strategy.</w:t>
      </w:r>
    </w:p>
    <w:p>
      <w:pPr>
        <w:pStyle w:val="Heading1"/>
      </w:pPr>
      <w:r>
        <w:t>31. Approval &amp; Baseline Record</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Value</w:t>
            </w:r>
          </w:p>
        </w:tc>
        <w:tc>
          <w:tcPr>
            <w:tcW w:type="dxa" w:w="3408"/>
          </w:tcPr>
          <w:p>
            <w:r>
              <w:t>Notes</w:t>
            </w:r>
          </w:p>
        </w:tc>
      </w:tr>
      <w:tr>
        <w:tc>
          <w:tcPr>
            <w:tcW w:type="dxa" w:w="3408"/>
          </w:tcPr>
          <w:p>
            <w:r>
              <w:t>Status</w:t>
            </w:r>
          </w:p>
        </w:tc>
        <w:tc>
          <w:tcPr>
            <w:tcW w:type="dxa" w:w="3408"/>
          </w:tcPr>
          <w:p>
            <w:r>
              <w:t>REVIEW</w:t>
            </w:r>
          </w:p>
        </w:tc>
        <w:tc>
          <w:tcPr>
            <w:tcW w:type="dxa" w:w="3408"/>
          </w:tcPr>
          <w:p>
            <w:r>
              <w:t>Not yet APPROVED/BASELINED.</w:t>
            </w:r>
          </w:p>
        </w:tc>
      </w:tr>
      <w:tr>
        <w:tc>
          <w:tcPr>
            <w:tcW w:type="dxa" w:w="3408"/>
          </w:tcPr>
          <w:p>
            <w:r>
              <w:t>Related Domains</w:t>
            </w:r>
          </w:p>
        </w:tc>
        <w:tc>
          <w:tcPr>
            <w:tcW w:type="dxa" w:w="3408"/>
          </w:tcPr>
          <w:p>
            <w:r>
              <w:t>Foundation, Appointment, Notification</w:t>
            </w:r>
          </w:p>
        </w:tc>
        <w:tc>
          <w:tcPr>
            <w:tcW w:type="dxa" w:w="3408"/>
          </w:tcPr>
          <w:p>
            <w:r>
              <w:t>Patient is a shared downstream reference domain.</w:t>
            </w:r>
          </w:p>
        </w:tc>
      </w:tr>
      <w:tr>
        <w:tc>
          <w:tcPr>
            <w:tcW w:type="dxa" w:w="3408"/>
          </w:tcPr>
          <w:p>
            <w:r>
              <w:t>Inputs</w:t>
            </w:r>
          </w:p>
        </w:tc>
        <w:tc>
          <w:tcPr>
            <w:tcW w:type="dxa" w:w="3408"/>
          </w:tcPr>
          <w:p>
            <w:r>
              <w:t>BRD v1.1 / FRS v1.1 / TDD v1.1</w:t>
            </w:r>
          </w:p>
        </w:tc>
        <w:tc>
          <w:tcPr>
            <w:tcW w:type="dxa" w:w="3408"/>
          </w:tcPr>
          <w:p>
            <w:r>
              <w:t>Current controlled inputs are REVIEW.</w:t>
            </w:r>
          </w:p>
        </w:tc>
      </w:tr>
      <w:tr>
        <w:tc>
          <w:tcPr>
            <w:tcW w:type="dxa" w:w="3408"/>
          </w:tcPr>
          <w:p>
            <w:r>
              <w:t>Critical invariant</w:t>
            </w:r>
          </w:p>
        </w:tc>
        <w:tc>
          <w:tcPr>
            <w:tcW w:type="dxa" w:w="3408"/>
          </w:tcPr>
          <w:p>
            <w:r>
              <w:t>Tenant-owned patient identity + auditability</w:t>
            </w:r>
          </w:p>
        </w:tc>
        <w:tc>
          <w:tcPr>
            <w:tcW w:type="dxa" w:w="3408"/>
          </w:tcPr>
          <w:p>
            <w:r>
              <w:t>Must be preserved.</w:t>
            </w:r>
          </w:p>
        </w:tc>
      </w:tr>
      <w:tr>
        <w:tc>
          <w:tcPr>
            <w:tcW w:type="dxa" w:w="3408"/>
          </w:tcPr>
          <w:p>
            <w:r>
              <w:t>Next dependencies</w:t>
            </w:r>
          </w:p>
        </w:tc>
        <w:tc>
          <w:tcPr>
            <w:tcW w:type="dxa" w:w="3408"/>
          </w:tcPr>
          <w:p>
            <w:r>
              <w:t>Patient DDD + API + Security + QA</w:t>
            </w:r>
          </w:p>
        </w:tc>
        <w:tc>
          <w:tcPr>
            <w:tcW w:type="dxa" w:w="3408"/>
          </w:tcPr>
          <w:p>
            <w:r>
              <w:t>Required for full production baseline.</w:t>
            </w:r>
          </w:p>
        </w:tc>
      </w:tr>
    </w:tbl>
    <w:p>
      <w:pPr>
        <w:pStyle w:val="Heading1"/>
      </w:pPr>
      <w:r>
        <w:t>32. Governance Statement</w:t>
      </w:r>
    </w:p>
    <w:p>
      <w:r>
        <w:rPr>
          <w:b/>
        </w:rPr>
        <w:t>The Patient domain is the authoritative owner of patient identity and profile information within a tenant. It must remain independent from appointment lifecycle, clinical records and notification delivery while providing secure, traceable references to those domains. Changes that alter patient identity, privacy, access or retention behavior require controlled change management.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