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CHANGE MANAGEMENT POLICY</w:t>
      </w:r>
    </w:p>
    <w:p>
      <w:pPr>
        <w:jc w:val="center"/>
      </w:pPr>
      <w:r>
        <w:rPr>
          <w:b/>
          <w:sz w:val="26"/>
        </w:rPr>
        <w:t>Trinetra Digital Lab — Dental Appointment Management System</w:t>
      </w:r>
    </w:p>
    <w:p>
      <w:pPr>
        <w:jc w:val="center"/>
      </w:pPr>
      <w:r>
        <w:rPr>
          <w:i/>
        </w:rPr>
        <w:t>Document ID: TDA-GOV-CMP-001 | Version: 1.0 | Status: Controlled Baseline</w:t>
      </w:r>
    </w:p>
    <w:p>
      <w:pPr>
        <w:pStyle w:val="Heading1"/>
      </w:pPr>
      <w:r>
        <w:t>1. Purpose</w:t>
      </w:r>
    </w:p>
    <w:p>
      <w:r>
        <w:t>This Change Management Policy establishes how requirements, architecture, domain behavior, database schemas, APIs, security controls, source code, tests, infrastructure, and operational configuration may be changed. Its purpose is to prevent uncontrolled drift, preserve traceability, protect data integrity, and ensure that AI-assisted development remains governed.</w:t>
      </w:r>
    </w:p>
    <w:p>
      <w:pPr>
        <w:pStyle w:val="Heading1"/>
      </w:pPr>
      <w:r>
        <w:t>2. Scope</w:t>
      </w:r>
    </w:p>
    <w:p>
      <w:pPr>
        <w:pStyle w:val="ListBullet"/>
      </w:pPr>
      <w:r>
        <w:t>Product and business requirements</w:t>
      </w:r>
    </w:p>
    <w:p>
      <w:pPr>
        <w:pStyle w:val="ListBullet"/>
      </w:pPr>
      <w:r>
        <w:t>System architecture and ADRs</w:t>
      </w:r>
    </w:p>
    <w:p>
      <w:pPr>
        <w:pStyle w:val="ListBullet"/>
      </w:pPr>
      <w:r>
        <w:t>Technical design</w:t>
      </w:r>
    </w:p>
    <w:p>
      <w:pPr>
        <w:pStyle w:val="ListBullet"/>
      </w:pPr>
      <w:r>
        <w:t>Domain specifications</w:t>
      </w:r>
    </w:p>
    <w:p>
      <w:pPr>
        <w:pStyle w:val="ListBullet"/>
      </w:pPr>
      <w:r>
        <w:t>Database schemas and migrations</w:t>
      </w:r>
    </w:p>
    <w:p>
      <w:pPr>
        <w:pStyle w:val="ListBullet"/>
      </w:pPr>
      <w:r>
        <w:t>API contracts</w:t>
      </w:r>
    </w:p>
    <w:p>
      <w:pPr>
        <w:pStyle w:val="ListBullet"/>
      </w:pPr>
      <w:r>
        <w:t>Authentication, authorization, security and privacy controls</w:t>
      </w:r>
    </w:p>
    <w:p>
      <w:pPr>
        <w:pStyle w:val="ListBullet"/>
      </w:pPr>
      <w:r>
        <w:t>Notification architecture and provider integrations</w:t>
      </w:r>
    </w:p>
    <w:p>
      <w:pPr>
        <w:pStyle w:val="ListBullet"/>
      </w:pPr>
      <w:r>
        <w:t>Source code and configuration</w:t>
      </w:r>
    </w:p>
    <w:p>
      <w:pPr>
        <w:pStyle w:val="ListBullet"/>
      </w:pPr>
      <w:r>
        <w:t>Automated tests and acceptance criteria</w:t>
      </w:r>
    </w:p>
    <w:p>
      <w:pPr>
        <w:pStyle w:val="ListBullet"/>
      </w:pPr>
      <w:r>
        <w:t>CI/CD and deployment infrastructure</w:t>
      </w:r>
    </w:p>
    <w:p>
      <w:pPr>
        <w:pStyle w:val="ListBullet"/>
      </w:pPr>
      <w:r>
        <w:t>Production configuration and operational procedures</w:t>
      </w:r>
    </w:p>
    <w:p>
      <w:pPr>
        <w:pStyle w:val="Heading1"/>
      </w:pPr>
      <w:r>
        <w:t>3. Change Management Principles</w:t>
      </w:r>
    </w:p>
    <w:p>
      <w:pPr>
        <w:pStyle w:val="ListBullet"/>
      </w:pPr>
      <w:r>
        <w:t>No material change should be implemented without understanding its intended outcome and impact.</w:t>
      </w:r>
    </w:p>
    <w:p>
      <w:pPr>
        <w:pStyle w:val="ListBullet"/>
      </w:pPr>
      <w:r>
        <w:t>Every material change must be traceable to a requirement, defect, security need, operational need, or approved technical decision.</w:t>
      </w:r>
    </w:p>
    <w:p>
      <w:pPr>
        <w:pStyle w:val="ListBullet"/>
      </w:pPr>
      <w:r>
        <w:t>Changes must preserve the Source-of-Truth Policy.</w:t>
      </w:r>
    </w:p>
    <w:p>
      <w:pPr>
        <w:pStyle w:val="ListBullet"/>
      </w:pPr>
      <w:r>
        <w:t>The smallest safe change is preferred over broad opportunistic refactoring.</w:t>
      </w:r>
    </w:p>
    <w:p>
      <w:pPr>
        <w:pStyle w:val="ListBullet"/>
      </w:pPr>
      <w:r>
        <w:t>Database, API, security and cross-domain changes require greater scrutiny than isolated implementation changes.</w:t>
      </w:r>
    </w:p>
    <w:p>
      <w:pPr>
        <w:pStyle w:val="ListBullet"/>
      </w:pPr>
      <w:r>
        <w:t>AI-generated changes are subject to the same governance as human-authored changes.</w:t>
      </w:r>
    </w:p>
    <w:p>
      <w:pPr>
        <w:pStyle w:val="ListBullet"/>
      </w:pPr>
      <w:r>
        <w:t>Emergency changes must be documented retrospectively if normal approval cannot be completed before mitigation.</w:t>
      </w:r>
    </w:p>
    <w:p>
      <w:pPr>
        <w:pStyle w:val="Heading1"/>
      </w:pPr>
      <w:r>
        <w:t>4. Change Classification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Class</w:t>
            </w:r>
          </w:p>
        </w:tc>
        <w:tc>
          <w:tcPr>
            <w:tcW w:type="dxa" w:w="2016"/>
          </w:tcPr>
          <w:p>
            <w:r>
              <w:t>Name</w:t>
            </w:r>
          </w:p>
        </w:tc>
        <w:tc>
          <w:tcPr>
            <w:tcW w:type="dxa" w:w="2016"/>
          </w:tcPr>
          <w:p>
            <w:r>
              <w:t>Typical Example</w:t>
            </w:r>
          </w:p>
        </w:tc>
        <w:tc>
          <w:tcPr>
            <w:tcW w:type="dxa" w:w="2016"/>
          </w:tcPr>
          <w:p>
            <w:r>
              <w:t>Approval</w:t>
            </w:r>
          </w:p>
        </w:tc>
        <w:tc>
          <w:tcPr>
            <w:tcW w:type="dxa" w:w="2016"/>
          </w:tcPr>
          <w:p>
            <w:r>
              <w:t>Risk</w:t>
            </w:r>
          </w:p>
        </w:tc>
      </w:tr>
      <w:tr>
        <w:tc>
          <w:tcPr>
            <w:tcW w:type="dxa" w:w="2016"/>
          </w:tcPr>
          <w:p>
            <w:r>
              <w:t>C0</w:t>
            </w:r>
          </w:p>
        </w:tc>
        <w:tc>
          <w:tcPr>
            <w:tcW w:type="dxa" w:w="2016"/>
          </w:tcPr>
          <w:p>
            <w:r>
              <w:t>Routine / Non-material</w:t>
            </w:r>
          </w:p>
        </w:tc>
        <w:tc>
          <w:tcPr>
            <w:tcW w:type="dxa" w:w="2016"/>
          </w:tcPr>
          <w:p>
            <w:r>
              <w:t>Formatting, comments, safe local refactor with no behavior change</w:t>
            </w:r>
          </w:p>
        </w:tc>
        <w:tc>
          <w:tcPr>
            <w:tcW w:type="dxa" w:w="2016"/>
          </w:tcPr>
          <w:p>
            <w:r>
              <w:t>Developer + normal review</w:t>
            </w:r>
          </w:p>
        </w:tc>
        <w:tc>
          <w:tcPr>
            <w:tcW w:type="dxa" w:w="2016"/>
          </w:tcPr>
          <w:p>
            <w:r>
              <w:t>Low</w:t>
            </w:r>
          </w:p>
        </w:tc>
      </w:tr>
      <w:tr>
        <w:tc>
          <w:tcPr>
            <w:tcW w:type="dxa" w:w="2016"/>
          </w:tcPr>
          <w:p>
            <w:r>
              <w:t>C1</w:t>
            </w:r>
          </w:p>
        </w:tc>
        <w:tc>
          <w:tcPr>
            <w:tcW w:type="dxa" w:w="2016"/>
          </w:tcPr>
          <w:p>
            <w:r>
              <w:t>Standard</w:t>
            </w:r>
          </w:p>
        </w:tc>
        <w:tc>
          <w:tcPr>
            <w:tcW w:type="dxa" w:w="2016"/>
          </w:tcPr>
          <w:p>
            <w:r>
              <w:t>Small feature, validation improvement, non-breaking endpoint enhancement</w:t>
            </w:r>
          </w:p>
        </w:tc>
        <w:tc>
          <w:tcPr>
            <w:tcW w:type="dxa" w:w="2016"/>
          </w:tcPr>
          <w:p>
            <w:r>
              <w:t>Developer + reviewer</w:t>
            </w:r>
          </w:p>
        </w:tc>
        <w:tc>
          <w:tcPr>
            <w:tcW w:type="dxa" w:w="2016"/>
          </w:tcPr>
          <w:p>
            <w:r>
              <w:t>Moderate</w:t>
            </w:r>
          </w:p>
        </w:tc>
      </w:tr>
      <w:tr>
        <w:tc>
          <w:tcPr>
            <w:tcW w:type="dxa" w:w="2016"/>
          </w:tcPr>
          <w:p>
            <w:r>
              <w:t>C2</w:t>
            </w:r>
          </w:p>
        </w:tc>
        <w:tc>
          <w:tcPr>
            <w:tcW w:type="dxa" w:w="2016"/>
          </w:tcPr>
          <w:p>
            <w:r>
              <w:t>Material</w:t>
            </w:r>
          </w:p>
        </w:tc>
        <w:tc>
          <w:tcPr>
            <w:tcW w:type="dxa" w:w="2016"/>
          </w:tcPr>
          <w:p>
            <w:r>
              <w:t>Domain workflow, schema, API contract, notification behavior, authorization</w:t>
            </w:r>
          </w:p>
        </w:tc>
        <w:tc>
          <w:tcPr>
            <w:tcW w:type="dxa" w:w="2016"/>
          </w:tcPr>
          <w:p>
            <w:r>
              <w:t>Technical/Product approval as applicable</w:t>
            </w:r>
          </w:p>
        </w:tc>
        <w:tc>
          <w:tcPr>
            <w:tcW w:type="dxa" w:w="2016"/>
          </w:tcPr>
          <w:p>
            <w:r>
              <w:t>High</w:t>
            </w:r>
          </w:p>
        </w:tc>
      </w:tr>
      <w:tr>
        <w:tc>
          <w:tcPr>
            <w:tcW w:type="dxa" w:w="2016"/>
          </w:tcPr>
          <w:p>
            <w:r>
              <w:t>C3</w:t>
            </w:r>
          </w:p>
        </w:tc>
        <w:tc>
          <w:tcPr>
            <w:tcW w:type="dxa" w:w="2016"/>
          </w:tcPr>
          <w:p>
            <w:r>
              <w:t>Critical</w:t>
            </w:r>
          </w:p>
        </w:tc>
        <w:tc>
          <w:tcPr>
            <w:tcW w:type="dxa" w:w="2016"/>
          </w:tcPr>
          <w:p>
            <w:r>
              <w:t>Security boundary, destructive migration, production data, major architecture</w:t>
            </w:r>
          </w:p>
        </w:tc>
        <w:tc>
          <w:tcPr>
            <w:tcW w:type="dxa" w:w="2016"/>
          </w:tcPr>
          <w:p>
            <w:r>
              <w:t>Explicit senior approval + documented plan</w:t>
            </w:r>
          </w:p>
        </w:tc>
        <w:tc>
          <w:tcPr>
            <w:tcW w:type="dxa" w:w="2016"/>
          </w:tcPr>
          <w:p>
            <w:r>
              <w:t>Very High</w:t>
            </w:r>
          </w:p>
        </w:tc>
      </w:tr>
      <w:tr>
        <w:tc>
          <w:tcPr>
            <w:tcW w:type="dxa" w:w="2016"/>
          </w:tcPr>
          <w:p>
            <w:r>
              <w:t>CE</w:t>
            </w:r>
          </w:p>
        </w:tc>
        <w:tc>
          <w:tcPr>
            <w:tcW w:type="dxa" w:w="2016"/>
          </w:tcPr>
          <w:p>
            <w:r>
              <w:t>Emergency</w:t>
            </w:r>
          </w:p>
        </w:tc>
        <w:tc>
          <w:tcPr>
            <w:tcW w:type="dxa" w:w="2016"/>
          </w:tcPr>
          <w:p>
            <w:r>
              <w:t>Production incident mitigation requiring immediate action</w:t>
            </w:r>
          </w:p>
        </w:tc>
        <w:tc>
          <w:tcPr>
            <w:tcW w:type="dxa" w:w="2016"/>
          </w:tcPr>
          <w:p>
            <w:r>
              <w:t>Emergency authority; retrospective review mandatory</w:t>
            </w:r>
          </w:p>
        </w:tc>
        <w:tc>
          <w:tcPr>
            <w:tcW w:type="dxa" w:w="2016"/>
          </w:tcPr>
          <w:p>
            <w:r>
              <w:t>Variable</w:t>
            </w:r>
          </w:p>
        </w:tc>
      </w:tr>
    </w:tbl>
    <w:p>
      <w:pPr>
        <w:pStyle w:val="Heading1"/>
      </w:pPr>
      <w:r>
        <w:t>5. What Constitutes a Material Change</w:t>
      </w:r>
    </w:p>
    <w:p>
      <w:pPr>
        <w:pStyle w:val="ListBullet"/>
      </w:pPr>
      <w:r>
        <w:t>Changes business rules or user-visible workflow.</w:t>
      </w:r>
    </w:p>
    <w:p>
      <w:pPr>
        <w:pStyle w:val="ListBullet"/>
      </w:pPr>
      <w:r>
        <w:t>Changes appointment lifecycle or state transitions.</w:t>
      </w:r>
    </w:p>
    <w:p>
      <w:pPr>
        <w:pStyle w:val="ListBullet"/>
      </w:pPr>
      <w:r>
        <w:t>Changes patient or dentist data model.</w:t>
      </w:r>
    </w:p>
    <w:p>
      <w:pPr>
        <w:pStyle w:val="ListBullet"/>
      </w:pPr>
      <w:r>
        <w:t>Adds, removes, renames, or changes meaning of database fields.</w:t>
      </w:r>
    </w:p>
    <w:p>
      <w:pPr>
        <w:pStyle w:val="ListBullet"/>
      </w:pPr>
      <w:r>
        <w:t>Changes constraints, foreign keys, indexes, transaction boundaries, audit/history, or retention behavior.</w:t>
      </w:r>
    </w:p>
    <w:p>
      <w:pPr>
        <w:pStyle w:val="ListBullet"/>
      </w:pPr>
      <w:r>
        <w:t>Changes an API request/response contract or compatibility behavior.</w:t>
      </w:r>
    </w:p>
    <w:p>
      <w:pPr>
        <w:pStyle w:val="ListBullet"/>
      </w:pPr>
      <w:r>
        <w:t>Changes authentication, authorization, roles, permissions, privacy or security controls.</w:t>
      </w:r>
    </w:p>
    <w:p>
      <w:pPr>
        <w:pStyle w:val="ListBullet"/>
      </w:pPr>
      <w:r>
        <w:t>Changes notification routing, templates, retry semantics, outbox behavior, or external providers.</w:t>
      </w:r>
    </w:p>
    <w:p>
      <w:pPr>
        <w:pStyle w:val="ListBullet"/>
      </w:pPr>
      <w:r>
        <w:t>Introduces or removes infrastructure, external services, frameworks, or persistence mechanisms.</w:t>
      </w:r>
    </w:p>
    <w:p>
      <w:pPr>
        <w:pStyle w:val="ListBullet"/>
      </w:pPr>
      <w:r>
        <w:t>Changes deployment, backup, recovery, observability, or production operational behavior.</w:t>
      </w:r>
    </w:p>
    <w:p>
      <w:pPr>
        <w:pStyle w:val="Heading1"/>
      </w:pPr>
      <w:r>
        <w:t>6. Standard Change Lifecycle</w:t>
      </w:r>
    </w:p>
    <w:p>
      <w:pPr>
        <w:pStyle w:val="ListNumber"/>
      </w:pPr>
      <w:r>
        <w:t>Identify — define the requested change or problem.</w:t>
      </w:r>
    </w:p>
    <w:p>
      <w:pPr>
        <w:pStyle w:val="ListNumber"/>
      </w:pPr>
      <w:r>
        <w:t>Classify — determine change class and risk.</w:t>
      </w:r>
    </w:p>
    <w:p>
      <w:pPr>
        <w:pStyle w:val="ListNumber"/>
      </w:pPr>
      <w:r>
        <w:t>Analyze — identify affected requirements, domains, components, data, APIs, security and operations.</w:t>
      </w:r>
    </w:p>
    <w:p>
      <w:pPr>
        <w:pStyle w:val="ListNumber"/>
      </w:pPr>
      <w:r>
        <w:t>Design — define the intended solution and update affected specifications where required.</w:t>
      </w:r>
    </w:p>
    <w:p>
      <w:pPr>
        <w:pStyle w:val="ListNumber"/>
      </w:pPr>
      <w:r>
        <w:t>Approve — obtain the required approval for the change class.</w:t>
      </w:r>
    </w:p>
    <w:p>
      <w:pPr>
        <w:pStyle w:val="ListNumber"/>
      </w:pPr>
      <w:r>
        <w:t>Implement — make the smallest safe implementation.</w:t>
      </w:r>
    </w:p>
    <w:p>
      <w:pPr>
        <w:pStyle w:val="ListNumber"/>
      </w:pPr>
      <w:r>
        <w:t>Verify — run automated and appropriate manual validation.</w:t>
      </w:r>
    </w:p>
    <w:p>
      <w:pPr>
        <w:pStyle w:val="ListNumber"/>
      </w:pPr>
      <w:r>
        <w:t>Review — inspect code, migrations, contracts, security and regression impact.</w:t>
      </w:r>
    </w:p>
    <w:p>
      <w:pPr>
        <w:pStyle w:val="ListNumber"/>
      </w:pPr>
      <w:r>
        <w:t>Release — deploy using the approved release process.</w:t>
      </w:r>
    </w:p>
    <w:p>
      <w:pPr>
        <w:pStyle w:val="ListNumber"/>
      </w:pPr>
      <w:r>
        <w:t>Record — update documentation, change log, ADRs and operational records.</w:t>
      </w:r>
    </w:p>
    <w:p>
      <w:pPr>
        <w:pStyle w:val="Heading1"/>
      </w:pPr>
      <w:r>
        <w:t>7. Change Request Record</w:t>
      </w:r>
    </w:p>
    <w:p>
      <w:r>
        <w:rPr>
          <w:rFonts w:ascii="Consolas" w:hAnsi="Consolas"/>
          <w:sz w:val="18"/>
        </w:rPr>
        <w:t>CHANGE REQUEST</w:t>
        <w:br/>
        <w:br/>
        <w:t>Change ID:</w:t>
        <w:br/>
        <w:t>Title:</w:t>
        <w:br/>
        <w:t>Requester:</w:t>
        <w:br/>
        <w:t>Date:</w:t>
        <w:br/>
        <w:t>Change Class:</w:t>
        <w:br/>
        <w:br/>
        <w:t>Problem / Opportunity:</w:t>
        <w:br/>
        <w:t>Business Objective:</w:t>
        <w:br/>
        <w:br/>
        <w:t>Current Behavior:</w:t>
        <w:br/>
        <w:t>Desired Behavior:</w:t>
        <w:br/>
        <w:br/>
        <w:t>Affected Domains:</w:t>
        <w:br/>
        <w:t>Affected Components:</w:t>
        <w:br/>
        <w:t>Affected Documents:</w:t>
        <w:br/>
        <w:t>Database Impact:</w:t>
        <w:br/>
        <w:t>API Impact:</w:t>
        <w:br/>
        <w:t>Security / Privacy Impact:</w:t>
        <w:br/>
        <w:t>Notification Impact:</w:t>
        <w:br/>
        <w:t>Deployment / Operations Impact:</w:t>
        <w:br/>
        <w:br/>
        <w:t>Risk:</w:t>
        <w:br/>
        <w:t>Dependencies:</w:t>
        <w:br/>
        <w:t>Rollback Strategy:</w:t>
        <w:br/>
        <w:br/>
        <w:t>Required Approval:</w:t>
        <w:br/>
        <w:t>Implementation Status:</w:t>
        <w:br/>
        <w:t>Verification Status:</w:t>
        <w:br/>
        <w:t>Release Status:</w:t>
        <w:br/>
      </w:r>
    </w:p>
    <w:p>
      <w:pPr>
        <w:pStyle w:val="Heading1"/>
      </w:pPr>
      <w:r>
        <w:t>8. Impact Analysis Requirements</w:t>
      </w:r>
    </w:p>
    <w:p>
      <w:r>
        <w:t>Before a C2 or C3 change is implemented, evaluate:</w:t>
      </w:r>
    </w:p>
    <w:p>
      <w:pPr>
        <w:pStyle w:val="ListBullet"/>
      </w:pPr>
      <w:r>
        <w:t>Functional behavior</w:t>
      </w:r>
    </w:p>
    <w:p>
      <w:pPr>
        <w:pStyle w:val="ListBullet"/>
      </w:pPr>
      <w:r>
        <w:t>Cross-domain dependencies</w:t>
      </w:r>
    </w:p>
    <w:p>
      <w:pPr>
        <w:pStyle w:val="ListBullet"/>
      </w:pPr>
      <w:r>
        <w:t>Database/data migration</w:t>
      </w:r>
    </w:p>
    <w:p>
      <w:pPr>
        <w:pStyle w:val="ListBullet"/>
      </w:pPr>
      <w:r>
        <w:t>API compatibility</w:t>
      </w:r>
    </w:p>
    <w:p>
      <w:pPr>
        <w:pStyle w:val="ListBullet"/>
      </w:pPr>
      <w:r>
        <w:t>Authentication/authorization</w:t>
      </w:r>
    </w:p>
    <w:p>
      <w:pPr>
        <w:pStyle w:val="ListBullet"/>
      </w:pPr>
      <w:r>
        <w:t>Security and privacy</w:t>
      </w:r>
    </w:p>
    <w:p>
      <w:pPr>
        <w:pStyle w:val="ListBullet"/>
      </w:pPr>
      <w:r>
        <w:t>Notification behavior</w:t>
      </w:r>
    </w:p>
    <w:p>
      <w:pPr>
        <w:pStyle w:val="ListBullet"/>
      </w:pPr>
      <w:r>
        <w:t>Audit/history requirements</w:t>
      </w:r>
    </w:p>
    <w:p>
      <w:pPr>
        <w:pStyle w:val="ListBullet"/>
      </w:pPr>
      <w:r>
        <w:t>Performance and scalability</w:t>
      </w:r>
    </w:p>
    <w:p>
      <w:pPr>
        <w:pStyle w:val="ListBullet"/>
      </w:pPr>
      <w:r>
        <w:t>Observability</w:t>
      </w:r>
    </w:p>
    <w:p>
      <w:pPr>
        <w:pStyle w:val="ListBullet"/>
      </w:pPr>
      <w:r>
        <w:t>Deployment and rollback</w:t>
      </w:r>
    </w:p>
    <w:p>
      <w:pPr>
        <w:pStyle w:val="ListBullet"/>
      </w:pPr>
      <w:r>
        <w:t>Existing tests and regression coverage</w:t>
      </w:r>
    </w:p>
    <w:p>
      <w:pPr>
        <w:pStyle w:val="Heading1"/>
      </w:pPr>
      <w:r>
        <w:t>9. Documentation Synchronization</w:t>
      </w:r>
    </w:p>
    <w:p>
      <w:r>
        <w:t>A material change is incomplete if the implementation changes authoritative behavior but the corresponding documentation remains materially incorrect.</w:t>
      </w:r>
    </w:p>
    <w:p>
      <w:pPr>
        <w:pStyle w:val="ListBullet"/>
      </w:pPr>
      <w:r>
        <w:t>Requirement change → update PRD/BRD and acceptance criteria.</w:t>
      </w:r>
    </w:p>
    <w:p>
      <w:pPr>
        <w:pStyle w:val="ListBullet"/>
      </w:pPr>
      <w:r>
        <w:t>Architecture change → update SAD and create/update ADR where applicable.</w:t>
      </w:r>
    </w:p>
    <w:p>
      <w:pPr>
        <w:pStyle w:val="ListBullet"/>
      </w:pPr>
      <w:r>
        <w:t>Technical change → update TDD.</w:t>
      </w:r>
    </w:p>
    <w:p>
      <w:pPr>
        <w:pStyle w:val="ListBullet"/>
      </w:pPr>
      <w:r>
        <w:t>Database change → update DDD and migration.</w:t>
      </w:r>
    </w:p>
    <w:p>
      <w:pPr>
        <w:pStyle w:val="ListBullet"/>
      </w:pPr>
      <w:r>
        <w:t>API change → update API specification and compatibility/versioning records.</w:t>
      </w:r>
    </w:p>
    <w:p>
      <w:pPr>
        <w:pStyle w:val="ListBullet"/>
      </w:pPr>
      <w:r>
        <w:t>Security change → update security documentation and threat/control records.</w:t>
      </w:r>
    </w:p>
    <w:p>
      <w:pPr>
        <w:pStyle w:val="ListBullet"/>
      </w:pPr>
      <w:r>
        <w:t>Test behavior change → update test strategy/cases.</w:t>
      </w:r>
    </w:p>
    <w:p>
      <w:pPr>
        <w:pStyle w:val="ListBullet"/>
      </w:pPr>
      <w:r>
        <w:t>Operational change → update deployment/runbook documentation.</w:t>
      </w:r>
    </w:p>
    <w:p>
      <w:pPr>
        <w:pStyle w:val="Heading1"/>
      </w:pPr>
      <w:r>
        <w:t>10. Database Change Management</w:t>
      </w:r>
    </w:p>
    <w:p>
      <w:pPr>
        <w:pStyle w:val="ListBullet"/>
      </w:pPr>
      <w:r>
        <w:t>All schema changes must be represented by version-controlled migrations.</w:t>
      </w:r>
    </w:p>
    <w:p>
      <w:pPr>
        <w:pStyle w:val="ListBullet"/>
      </w:pPr>
      <w:r>
        <w:t>Destructive migrations require explicit C3-level review unless an approved policy states otherwise.</w:t>
      </w:r>
    </w:p>
    <w:p>
      <w:pPr>
        <w:pStyle w:val="ListBullet"/>
      </w:pPr>
      <w:r>
        <w:t>Migration plans must account for existing production data.</w:t>
      </w:r>
    </w:p>
    <w:p>
      <w:pPr>
        <w:pStyle w:val="ListBullet"/>
      </w:pPr>
      <w:r>
        <w:t>Prefer backward-compatible expand/contract migrations for high-risk production changes.</w:t>
      </w:r>
    </w:p>
    <w:p>
      <w:pPr>
        <w:pStyle w:val="ListBullet"/>
      </w:pPr>
      <w:r>
        <w:t>Do not edit production data manually as an undocumented workaround.</w:t>
      </w:r>
    </w:p>
    <w:p>
      <w:pPr>
        <w:pStyle w:val="ListBullet"/>
      </w:pPr>
      <w:r>
        <w:t>Rollback strategy must be defined for material schema changes.</w:t>
      </w:r>
    </w:p>
    <w:p>
      <w:pPr>
        <w:pStyle w:val="Heading1"/>
      </w:pPr>
      <w:r>
        <w:t>11. API Change Management</w:t>
      </w:r>
    </w:p>
    <w:p>
      <w:pPr>
        <w:pStyle w:val="ListBullet"/>
      </w:pPr>
      <w:r>
        <w:t>Non-breaking additions should be preferred where practical.</w:t>
      </w:r>
    </w:p>
    <w:p>
      <w:pPr>
        <w:pStyle w:val="ListBullet"/>
      </w:pPr>
      <w:r>
        <w:t>Breaking changes require explicit classification and compatibility planning.</w:t>
      </w:r>
    </w:p>
    <w:p>
      <w:pPr>
        <w:pStyle w:val="ListBullet"/>
      </w:pPr>
      <w:r>
        <w:t>API versions, contracts, validation, error semantics and idempotency must remain synchronized.</w:t>
      </w:r>
    </w:p>
    <w:p>
      <w:pPr>
        <w:pStyle w:val="ListBullet"/>
      </w:pPr>
      <w:r>
        <w:t>Consumers affected by a breaking change must be identified.</w:t>
      </w:r>
    </w:p>
    <w:p>
      <w:pPr>
        <w:pStyle w:val="ListBullet"/>
      </w:pPr>
      <w:r>
        <w:t>Deprecated endpoints/fields require a documented deprecation path.</w:t>
      </w:r>
    </w:p>
    <w:p>
      <w:pPr>
        <w:pStyle w:val="Heading1"/>
      </w:pPr>
      <w:r>
        <w:t>12. Security &amp; Privacy Change Management</w:t>
      </w:r>
    </w:p>
    <w:p>
      <w:pPr>
        <w:pStyle w:val="ListBullet"/>
      </w:pPr>
      <w:r>
        <w:t>Security-sensitive changes require explicit security impact assessment.</w:t>
      </w:r>
    </w:p>
    <w:p>
      <w:pPr>
        <w:pStyle w:val="ListBullet"/>
      </w:pPr>
      <w:r>
        <w:t>Changes to permissions, roles, authentication, authorization, secrets, encryption, audit logs, patient-data handling, or retention require elevated review.</w:t>
      </w:r>
    </w:p>
    <w:p>
      <w:pPr>
        <w:pStyle w:val="ListBullet"/>
      </w:pPr>
      <w:r>
        <w:t>Security controls must not be disabled to simplify development or testing unless explicitly authorized and isolated from production.</w:t>
      </w:r>
    </w:p>
    <w:p>
      <w:pPr>
        <w:pStyle w:val="ListBullet"/>
      </w:pPr>
      <w:r>
        <w:t>Security regressions are release blockers unless an emergency exception is formally documented.</w:t>
      </w:r>
    </w:p>
    <w:p>
      <w:pPr>
        <w:pStyle w:val="Heading1"/>
      </w:pPr>
      <w:r>
        <w:t>13. Notification Change Management</w:t>
      </w:r>
    </w:p>
    <w:p>
      <w:pPr>
        <w:pStyle w:val="ListBullet"/>
      </w:pPr>
      <w:r>
        <w:t>Changes to appointment notifications must preserve the approved outbox/dispatcher architecture.</w:t>
      </w:r>
    </w:p>
    <w:p>
      <w:pPr>
        <w:pStyle w:val="ListBullet"/>
      </w:pPr>
      <w:r>
        <w:t>Changes to SMTP/Twilio/provider integrations require impact analysis.</w:t>
      </w:r>
    </w:p>
    <w:p>
      <w:pPr>
        <w:pStyle w:val="ListBullet"/>
      </w:pPr>
      <w:r>
        <w:t>Retry, idempotency and delivery-state changes require testing.</w:t>
      </w:r>
    </w:p>
    <w:p>
      <w:pPr>
        <w:pStyle w:val="ListBullet"/>
      </w:pPr>
      <w:r>
        <w:t>Notification templates containing patient or appointment information require privacy review as appropriate.</w:t>
      </w:r>
    </w:p>
    <w:p>
      <w:pPr>
        <w:pStyle w:val="ListBullet"/>
      </w:pPr>
      <w:r>
        <w:t>External provider calls must not be introduced into appointment transaction paths without an approved architecture change.</w:t>
      </w:r>
    </w:p>
    <w:p>
      <w:pPr>
        <w:pStyle w:val="Heading1"/>
      </w:pPr>
      <w:r>
        <w:t>14. AI-Assisted Change Management</w:t>
      </w:r>
    </w:p>
    <w:p>
      <w:pPr>
        <w:pStyle w:val="ListBullet"/>
      </w:pPr>
      <w:r>
        <w:t>Cursor may implement a change only within the approved scope.</w:t>
      </w:r>
    </w:p>
    <w:p>
      <w:pPr>
        <w:pStyle w:val="ListBullet"/>
      </w:pPr>
      <w:r>
        <w:t>Cursor must identify authoritative sources before material changes.</w:t>
      </w:r>
    </w:p>
    <w:p>
      <w:pPr>
        <w:pStyle w:val="ListBullet"/>
      </w:pPr>
      <w:r>
        <w:t>Cursor must not self-approve a material change.</w:t>
      </w:r>
    </w:p>
    <w:p>
      <w:pPr>
        <w:pStyle w:val="ListBullet"/>
      </w:pPr>
      <w:r>
        <w:t>Cursor must report files changed, tests executed, assumptions, risks and documentation updates.</w:t>
      </w:r>
    </w:p>
    <w:p>
      <w:pPr>
        <w:pStyle w:val="ListBullet"/>
      </w:pPr>
      <w:r>
        <w:t>AI-generated code receives the same review and testing requirements as human-written code.</w:t>
      </w:r>
    </w:p>
    <w:p>
      <w:pPr>
        <w:pStyle w:val="ListBullet"/>
      </w:pPr>
      <w:r>
        <w:t>AI-generated documentation remains non-authoritative until reviewed and approved.</w:t>
      </w:r>
    </w:p>
    <w:p>
      <w:pPr>
        <w:pStyle w:val="Heading1"/>
      </w:pPr>
      <w:r>
        <w:t>15. Git and Pull Request Controls</w:t>
      </w:r>
    </w:p>
    <w:p>
      <w:pPr>
        <w:pStyle w:val="ListBullet"/>
      </w:pPr>
      <w:r>
        <w:t>Changes should be isolated in appropriately scoped branches/commits.</w:t>
      </w:r>
    </w:p>
    <w:p>
      <w:pPr>
        <w:pStyle w:val="ListBullet"/>
      </w:pPr>
      <w:r>
        <w:t>Commit messages should make the change understandable and traceable.</w:t>
      </w:r>
    </w:p>
    <w:p>
      <w:pPr>
        <w:pStyle w:val="ListBullet"/>
      </w:pPr>
      <w:r>
        <w:t>Pull requests for material changes should reference the Change ID or relevant requirement/ADR.</w:t>
      </w:r>
    </w:p>
    <w:p>
      <w:pPr>
        <w:pStyle w:val="ListBullet"/>
      </w:pPr>
      <w:r>
        <w:t>Reviewers should inspect both implementation and supporting documentation.</w:t>
      </w:r>
    </w:p>
    <w:p>
      <w:pPr>
        <w:pStyle w:val="ListBullet"/>
      </w:pPr>
      <w:r>
        <w:t>Do not force-push or rewrite shared history without authorization.</w:t>
      </w:r>
    </w:p>
    <w:p>
      <w:pPr>
        <w:pStyle w:val="ListBullet"/>
      </w:pPr>
      <w:r>
        <w:t>Unrelated changes should not be bundled into a material change request.</w:t>
      </w:r>
    </w:p>
    <w:p>
      <w:pPr>
        <w:pStyle w:val="Heading1"/>
      </w:pPr>
      <w:r>
        <w:t>16. Testing &amp; Verification Gate</w:t>
      </w:r>
    </w:p>
    <w:p>
      <w:pPr>
        <w:pStyle w:val="ListBullet"/>
      </w:pPr>
      <w:r>
        <w:t>Run focused tests covering the changed behavior.</w:t>
      </w:r>
    </w:p>
    <w:p>
      <w:pPr>
        <w:pStyle w:val="ListBullet"/>
      </w:pPr>
      <w:r>
        <w:t>Run relevant regression tests.</w:t>
      </w:r>
    </w:p>
    <w:p>
      <w:pPr>
        <w:pStyle w:val="ListBullet"/>
      </w:pPr>
      <w:r>
        <w:t>Run migration validation for database changes.</w:t>
      </w:r>
    </w:p>
    <w:p>
      <w:pPr>
        <w:pStyle w:val="ListBullet"/>
      </w:pPr>
      <w:r>
        <w:t>Run contract/API tests for API changes.</w:t>
      </w:r>
    </w:p>
    <w:p>
      <w:pPr>
        <w:pStyle w:val="ListBullet"/>
      </w:pPr>
      <w:r>
        <w:t>Run security tests for security-sensitive changes.</w:t>
      </w:r>
    </w:p>
    <w:p>
      <w:pPr>
        <w:pStyle w:val="ListBullet"/>
      </w:pPr>
      <w:r>
        <w:t>Verify negative and failure paths where applicable.</w:t>
      </w:r>
    </w:p>
    <w:p>
      <w:pPr>
        <w:pStyle w:val="ListBullet"/>
      </w:pPr>
      <w:r>
        <w:t>Document any known test limitations before release.</w:t>
      </w:r>
    </w:p>
    <w:p>
      <w:pPr>
        <w:pStyle w:val="Heading1"/>
      </w:pPr>
      <w:r>
        <w:t>17. Release Approval Gates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Gate</w:t>
            </w:r>
          </w:p>
        </w:tc>
        <w:tc>
          <w:tcPr>
            <w:tcW w:type="dxa" w:w="2520"/>
          </w:tcPr>
          <w:p>
            <w:r>
              <w:t>Question</w:t>
            </w:r>
          </w:p>
        </w:tc>
        <w:tc>
          <w:tcPr>
            <w:tcW w:type="dxa" w:w="2520"/>
          </w:tcPr>
          <w:p>
            <w:r>
              <w:t>Required Evidence</w:t>
            </w:r>
          </w:p>
        </w:tc>
        <w:tc>
          <w:tcPr>
            <w:tcW w:type="dxa" w:w="2520"/>
          </w:tcPr>
          <w:p>
            <w:r>
              <w:t>Decision</w:t>
            </w:r>
          </w:p>
        </w:tc>
      </w:tr>
      <w:tr>
        <w:tc>
          <w:tcPr>
            <w:tcW w:type="dxa" w:w="2520"/>
          </w:tcPr>
          <w:p>
            <w:r>
              <w:t>G1 Requirements</w:t>
            </w:r>
          </w:p>
        </w:tc>
        <w:tc>
          <w:tcPr>
            <w:tcW w:type="dxa" w:w="2520"/>
          </w:tcPr>
          <w:p>
            <w:r>
              <w:t>Is the intended behavior approved?</w:t>
            </w:r>
          </w:p>
        </w:tc>
        <w:tc>
          <w:tcPr>
            <w:tcW w:type="dxa" w:w="2520"/>
          </w:tcPr>
          <w:p>
            <w:r>
              <w:t>Requirement / Change Request</w:t>
            </w:r>
          </w:p>
        </w:tc>
        <w:tc>
          <w:tcPr>
            <w:tcW w:type="dxa" w:w="2520"/>
          </w:tcPr>
          <w:p>
            <w:r>
              <w:t>Pass / Block</w:t>
            </w:r>
          </w:p>
        </w:tc>
      </w:tr>
      <w:tr>
        <w:tc>
          <w:tcPr>
            <w:tcW w:type="dxa" w:w="2520"/>
          </w:tcPr>
          <w:p>
            <w:r>
              <w:t>G2 Design</w:t>
            </w:r>
          </w:p>
        </w:tc>
        <w:tc>
          <w:tcPr>
            <w:tcW w:type="dxa" w:w="2520"/>
          </w:tcPr>
          <w:p>
            <w:r>
              <w:t>Is the technical solution consistent with architecture?</w:t>
            </w:r>
          </w:p>
        </w:tc>
        <w:tc>
          <w:tcPr>
            <w:tcW w:type="dxa" w:w="2520"/>
          </w:tcPr>
          <w:p>
            <w:r>
              <w:t>TDD/DDD/API/ADR</w:t>
            </w:r>
          </w:p>
        </w:tc>
        <w:tc>
          <w:tcPr>
            <w:tcW w:type="dxa" w:w="2520"/>
          </w:tcPr>
          <w:p>
            <w:r>
              <w:t>Pass / Block</w:t>
            </w:r>
          </w:p>
        </w:tc>
      </w:tr>
      <w:tr>
        <w:tc>
          <w:tcPr>
            <w:tcW w:type="dxa" w:w="2520"/>
          </w:tcPr>
          <w:p>
            <w:r>
              <w:t>G3 Implementation</w:t>
            </w:r>
          </w:p>
        </w:tc>
        <w:tc>
          <w:tcPr>
            <w:tcW w:type="dxa" w:w="2520"/>
          </w:tcPr>
          <w:p>
            <w:r>
              <w:t>Does code match approved scope?</w:t>
            </w:r>
          </w:p>
        </w:tc>
        <w:tc>
          <w:tcPr>
            <w:tcW w:type="dxa" w:w="2520"/>
          </w:tcPr>
          <w:p>
            <w:r>
              <w:t>Diff / PR</w:t>
            </w:r>
          </w:p>
        </w:tc>
        <w:tc>
          <w:tcPr>
            <w:tcW w:type="dxa" w:w="2520"/>
          </w:tcPr>
          <w:p>
            <w:r>
              <w:t>Pass / Block</w:t>
            </w:r>
          </w:p>
        </w:tc>
      </w:tr>
      <w:tr>
        <w:tc>
          <w:tcPr>
            <w:tcW w:type="dxa" w:w="2520"/>
          </w:tcPr>
          <w:p>
            <w:r>
              <w:t>G4 Verification</w:t>
            </w:r>
          </w:p>
        </w:tc>
        <w:tc>
          <w:tcPr>
            <w:tcW w:type="dxa" w:w="2520"/>
          </w:tcPr>
          <w:p>
            <w:r>
              <w:t>Does it work without unacceptable regression?</w:t>
            </w:r>
          </w:p>
        </w:tc>
        <w:tc>
          <w:tcPr>
            <w:tcW w:type="dxa" w:w="2520"/>
          </w:tcPr>
          <w:p>
            <w:r>
              <w:t>Test evidence</w:t>
            </w:r>
          </w:p>
        </w:tc>
        <w:tc>
          <w:tcPr>
            <w:tcW w:type="dxa" w:w="2520"/>
          </w:tcPr>
          <w:p>
            <w:r>
              <w:t>Pass / Block</w:t>
            </w:r>
          </w:p>
        </w:tc>
      </w:tr>
      <w:tr>
        <w:tc>
          <w:tcPr>
            <w:tcW w:type="dxa" w:w="2520"/>
          </w:tcPr>
          <w:p>
            <w:r>
              <w:t>G5 Release</w:t>
            </w:r>
          </w:p>
        </w:tc>
        <w:tc>
          <w:tcPr>
            <w:tcW w:type="dxa" w:w="2520"/>
          </w:tcPr>
          <w:p>
            <w:r>
              <w:t>Can it be deployed safely?</w:t>
            </w:r>
          </w:p>
        </w:tc>
        <w:tc>
          <w:tcPr>
            <w:tcW w:type="dxa" w:w="2520"/>
          </w:tcPr>
          <w:p>
            <w:r>
              <w:t>Release + rollback plan</w:t>
            </w:r>
          </w:p>
        </w:tc>
        <w:tc>
          <w:tcPr>
            <w:tcW w:type="dxa" w:w="2520"/>
          </w:tcPr>
          <w:p>
            <w:r>
              <w:t>Pass / Block</w:t>
            </w:r>
          </w:p>
        </w:tc>
      </w:tr>
    </w:tbl>
    <w:p>
      <w:pPr>
        <w:pStyle w:val="Heading1"/>
      </w:pPr>
      <w:r>
        <w:t>18. Stop / Block Conditions</w:t>
      </w:r>
    </w:p>
    <w:p>
      <w:pPr>
        <w:pStyle w:val="ListBullet"/>
      </w:pPr>
      <w:r>
        <w:t>Unresolved authoritative documentation conflict.</w:t>
      </w:r>
    </w:p>
    <w:p>
      <w:pPr>
        <w:pStyle w:val="ListBullet"/>
      </w:pPr>
      <w:r>
        <w:t>Unknown business rule with material behavioral impact.</w:t>
      </w:r>
    </w:p>
    <w:p>
      <w:pPr>
        <w:pStyle w:val="ListBullet"/>
      </w:pPr>
      <w:r>
        <w:t>Unapproved destructive database change.</w:t>
      </w:r>
    </w:p>
    <w:p>
      <w:pPr>
        <w:pStyle w:val="ListBullet"/>
      </w:pPr>
      <w:r>
        <w:t>Unapproved breaking API change.</w:t>
      </w:r>
    </w:p>
    <w:p>
      <w:pPr>
        <w:pStyle w:val="ListBullet"/>
      </w:pPr>
      <w:r>
        <w:t>Security/privacy control would be weakened.</w:t>
      </w:r>
    </w:p>
    <w:p>
      <w:pPr>
        <w:pStyle w:val="ListBullet"/>
      </w:pPr>
      <w:r>
        <w:t>Required rollback strategy is missing for a high-risk change.</w:t>
      </w:r>
    </w:p>
    <w:p>
      <w:pPr>
        <w:pStyle w:val="ListBullet"/>
      </w:pPr>
      <w:r>
        <w:t>Critical regression or failed security validation.</w:t>
      </w:r>
    </w:p>
    <w:p>
      <w:pPr>
        <w:pStyle w:val="ListBullet"/>
      </w:pPr>
      <w:r>
        <w:t>Unexpected cross-domain behavior discovered during implementation.</w:t>
      </w:r>
    </w:p>
    <w:p>
      <w:pPr>
        <w:pStyle w:val="ListBullet"/>
      </w:pPr>
      <w:r>
        <w:t>Production-impacting dependency is not understood.</w:t>
      </w:r>
    </w:p>
    <w:p>
      <w:pPr>
        <w:pStyle w:val="Heading1"/>
      </w:pPr>
      <w:r>
        <w:t>19. Emergency Changes</w:t>
      </w:r>
    </w:p>
    <w:p>
      <w:r>
        <w:t>Emergency changes are permitted only to mitigate an active production incident, security event, severe data integrity problem, or equivalent operational emergency. The immediate goal is safe mitigation—not permanent architecture redesign.</w:t>
      </w:r>
    </w:p>
    <w:p>
      <w:pPr>
        <w:pStyle w:val="ListBullet"/>
      </w:pPr>
      <w:r>
        <w:t>Record the reason and minimum safe scope.</w:t>
      </w:r>
    </w:p>
    <w:p>
      <w:pPr>
        <w:pStyle w:val="ListBullet"/>
      </w:pPr>
      <w:r>
        <w:t>Apply the smallest reversible mitigation available.</w:t>
      </w:r>
    </w:p>
    <w:p>
      <w:pPr>
        <w:pStyle w:val="ListBullet"/>
      </w:pPr>
      <w:r>
        <w:t>Preserve evidence where appropriate.</w:t>
      </w:r>
    </w:p>
    <w:p>
      <w:pPr>
        <w:pStyle w:val="ListBullet"/>
      </w:pPr>
      <w:r>
        <w:t>Perform retrospective review as soon as practical.</w:t>
      </w:r>
    </w:p>
    <w:p>
      <w:pPr>
        <w:pStyle w:val="ListBullet"/>
      </w:pPr>
      <w:r>
        <w:t>Create permanent corrective changes through the normal process.</w:t>
      </w:r>
    </w:p>
    <w:p>
      <w:pPr>
        <w:pStyle w:val="Heading1"/>
      </w:pPr>
      <w:r>
        <w:t>20. Rollback &amp; Recovery</w:t>
      </w:r>
    </w:p>
    <w:p>
      <w:pPr>
        <w:pStyle w:val="ListBullet"/>
      </w:pPr>
      <w:r>
        <w:t>Material changes must define a rollback or forward-recovery strategy.</w:t>
      </w:r>
    </w:p>
    <w:p>
      <w:pPr>
        <w:pStyle w:val="ListBullet"/>
      </w:pPr>
      <w:r>
        <w:t>Database rollback must account for data written under the new schema.</w:t>
      </w:r>
    </w:p>
    <w:p>
      <w:pPr>
        <w:pStyle w:val="ListBullet"/>
      </w:pPr>
      <w:r>
        <w:t>API rollback must account for deployed consumers.</w:t>
      </w:r>
    </w:p>
    <w:p>
      <w:pPr>
        <w:pStyle w:val="ListBullet"/>
      </w:pPr>
      <w:r>
        <w:t>Infrastructure rollback must preserve data and service availability where possible.</w:t>
      </w:r>
    </w:p>
    <w:p>
      <w:pPr>
        <w:pStyle w:val="ListBullet"/>
      </w:pPr>
      <w:r>
        <w:t>Rollback plans must be tested for high-risk changes when practical.</w:t>
      </w:r>
    </w:p>
    <w:p>
      <w:pPr>
        <w:pStyle w:val="Heading1"/>
      </w:pPr>
      <w:r>
        <w:t>21. Change Log</w:t>
      </w:r>
    </w:p>
    <w:p>
      <w:r>
        <w:t>Every material change must be recorded in Volume 10 — Change Log.</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Change ID</w:t>
            </w:r>
          </w:p>
        </w:tc>
        <w:tc>
          <w:tcPr>
            <w:tcW w:type="dxa" w:w="1440"/>
          </w:tcPr>
          <w:p>
            <w:r>
              <w:t>Date</w:t>
            </w:r>
          </w:p>
        </w:tc>
        <w:tc>
          <w:tcPr>
            <w:tcW w:type="dxa" w:w="1440"/>
          </w:tcPr>
          <w:p>
            <w:r>
              <w:t>Class</w:t>
            </w:r>
          </w:p>
        </w:tc>
        <w:tc>
          <w:tcPr>
            <w:tcW w:type="dxa" w:w="1440"/>
          </w:tcPr>
          <w:p>
            <w:r>
              <w:t>Area</w:t>
            </w:r>
          </w:p>
        </w:tc>
        <w:tc>
          <w:tcPr>
            <w:tcW w:type="dxa" w:w="1440"/>
          </w:tcPr>
          <w:p>
            <w:r>
              <w:t>Summary</w:t>
            </w:r>
          </w:p>
        </w:tc>
        <w:tc>
          <w:tcPr>
            <w:tcW w:type="dxa" w:w="1440"/>
          </w:tcPr>
          <w:p>
            <w:r>
              <w:t>Approval</w:t>
            </w:r>
          </w:p>
        </w:tc>
        <w:tc>
          <w:tcPr>
            <w:tcW w:type="dxa" w:w="1440"/>
          </w:tcPr>
          <w:p>
            <w:r>
              <w:t>Status</w:t>
            </w:r>
          </w:p>
        </w:tc>
      </w:tr>
      <w:tr>
        <w:tc>
          <w:tcPr>
            <w:tcW w:type="dxa" w:w="1440"/>
          </w:tcPr>
          <w:p>
            <w:r>
              <w:t>CHG-0001</w:t>
            </w:r>
          </w:p>
        </w:tc>
        <w:tc>
          <w:tcPr>
            <w:tcW w:type="dxa" w:w="1440"/>
          </w:tcPr>
          <w:p>
            <w:r>
              <w:t>YYYY-MM-DD</w:t>
            </w:r>
          </w:p>
        </w:tc>
        <w:tc>
          <w:tcPr>
            <w:tcW w:type="dxa" w:w="1440"/>
          </w:tcPr>
          <w:p>
            <w:r>
              <w:t>C1</w:t>
            </w:r>
          </w:p>
        </w:tc>
        <w:tc>
          <w:tcPr>
            <w:tcW w:type="dxa" w:w="1440"/>
          </w:tcPr>
          <w:p>
            <w:r>
              <w:t>&lt;area&gt;</w:t>
            </w:r>
          </w:p>
        </w:tc>
        <w:tc>
          <w:tcPr>
            <w:tcW w:type="dxa" w:w="1440"/>
          </w:tcPr>
          <w:p>
            <w:r>
              <w:t>&lt;summary&gt;</w:t>
            </w:r>
          </w:p>
        </w:tc>
        <w:tc>
          <w:tcPr>
            <w:tcW w:type="dxa" w:w="1440"/>
          </w:tcPr>
          <w:p>
            <w:r>
              <w:t>&lt;approver&gt;</w:t>
            </w:r>
          </w:p>
        </w:tc>
        <w:tc>
          <w:tcPr>
            <w:tcW w:type="dxa" w:w="1440"/>
          </w:tcPr>
          <w:p>
            <w:r>
              <w:t>PLANNED</w:t>
            </w:r>
          </w:p>
        </w:tc>
      </w:tr>
    </w:tbl>
    <w:p>
      <w:pPr>
        <w:pStyle w:val="Heading1"/>
      </w:pPr>
      <w:r>
        <w:t>22. Metrics &amp; Governance Review</w:t>
      </w:r>
    </w:p>
    <w:p>
      <w:pPr>
        <w:pStyle w:val="ListBullet"/>
      </w:pPr>
      <w:r>
        <w:t>Number of changes by class.</w:t>
      </w:r>
    </w:p>
    <w:p>
      <w:pPr>
        <w:pStyle w:val="ListBullet"/>
      </w:pPr>
      <w:r>
        <w:t>Change failure rate.</w:t>
      </w:r>
    </w:p>
    <w:p>
      <w:pPr>
        <w:pStyle w:val="ListBullet"/>
      </w:pPr>
      <w:r>
        <w:t>Rollback frequency.</w:t>
      </w:r>
    </w:p>
    <w:p>
      <w:pPr>
        <w:pStyle w:val="ListBullet"/>
      </w:pPr>
      <w:r>
        <w:t>Defects caused by undocumented changes.</w:t>
      </w:r>
    </w:p>
    <w:p>
      <w:pPr>
        <w:pStyle w:val="ListBullet"/>
      </w:pPr>
      <w:r>
        <w:t>Security-related change incidents.</w:t>
      </w:r>
    </w:p>
    <w:p>
      <w:pPr>
        <w:pStyle w:val="ListBullet"/>
      </w:pPr>
      <w:r>
        <w:t>Average time from request to approved release.</w:t>
      </w:r>
    </w:p>
    <w:p>
      <w:pPr>
        <w:pStyle w:val="ListBullet"/>
      </w:pPr>
      <w:r>
        <w:t>Number of documentation conflicts detected.</w:t>
      </w:r>
    </w:p>
    <w:p>
      <w:pPr>
        <w:pStyle w:val="ListBullet"/>
      </w:pPr>
      <w:r>
        <w:t>Number of changes requiring emergency handling.</w:t>
      </w:r>
    </w:p>
    <w:p>
      <w:r>
        <w:t>These metrics may be reviewed periodically to improve the development process. Metrics are for governance and learning, not for encouraging unsafe speed.</w:t>
      </w:r>
    </w:p>
    <w:p>
      <w:pPr>
        <w:pStyle w:val="Heading1"/>
      </w:pPr>
      <w:r>
        <w:t>23. Definition of Done</w:t>
      </w:r>
    </w:p>
    <w:p>
      <w:pPr>
        <w:pStyle w:val="ListBullet"/>
      </w:pPr>
      <w:r>
        <w:t>Change has a clear objective and classification.</w:t>
      </w:r>
    </w:p>
    <w:p>
      <w:pPr>
        <w:pStyle w:val="ListBullet"/>
      </w:pPr>
      <w:r>
        <w:t>Impact analysis is complete for the applicable risk level.</w:t>
      </w:r>
    </w:p>
    <w:p>
      <w:pPr>
        <w:pStyle w:val="ListBullet"/>
      </w:pPr>
      <w:r>
        <w:t>Required approvals are recorded.</w:t>
      </w:r>
    </w:p>
    <w:p>
      <w:pPr>
        <w:pStyle w:val="ListBullet"/>
      </w:pPr>
      <w:r>
        <w:t>Relevant documentation is synchronized.</w:t>
      </w:r>
    </w:p>
    <w:p>
      <w:pPr>
        <w:pStyle w:val="ListBullet"/>
      </w:pPr>
      <w:r>
        <w:t>Implementation is within scope.</w:t>
      </w:r>
    </w:p>
    <w:p>
      <w:pPr>
        <w:pStyle w:val="ListBullet"/>
      </w:pPr>
      <w:r>
        <w:t>Database/API/security changes have received required review.</w:t>
      </w:r>
    </w:p>
    <w:p>
      <w:pPr>
        <w:pStyle w:val="ListBullet"/>
      </w:pPr>
      <w:r>
        <w:t>Tests and verification are complete.</w:t>
      </w:r>
    </w:p>
    <w:p>
      <w:pPr>
        <w:pStyle w:val="ListBullet"/>
      </w:pPr>
      <w:r>
        <w:t>Rollback or recovery strategy is defined where applicable.</w:t>
      </w:r>
    </w:p>
    <w:p>
      <w:pPr>
        <w:pStyle w:val="ListBullet"/>
      </w:pPr>
      <w:r>
        <w:t>Change Log is updated.</w:t>
      </w:r>
    </w:p>
    <w:p>
      <w:pPr>
        <w:pStyle w:val="ListBullet"/>
      </w:pPr>
      <w:r>
        <w:t>Release status is recorded.</w:t>
      </w:r>
    </w:p>
    <w:p>
      <w:pPr>
        <w:pStyle w:val="Heading1"/>
      </w:pPr>
      <w:r>
        <w:t>24. Governance Statement</w:t>
      </w:r>
    </w:p>
    <w:p>
      <w:r>
        <w:rPr>
          <w:b/>
        </w:rPr>
        <w:t>Change is expected in a living software system. Uncontrolled change is the risk. This policy ensures that the Dental Appointment Management System can evolve without losing traceability, architectural integrity, security, or operational control.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