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REQUIREMENTS TRACEABILITY MATRIX</w:t>
      </w:r>
    </w:p>
    <w:p>
      <w:pPr>
        <w:jc w:val="center"/>
      </w:pPr>
      <w:r>
        <w:rPr>
          <w:b/>
          <w:sz w:val="24"/>
        </w:rPr>
        <w:t>Trinetra Digital Lab — Dental Appointment Management System</w:t>
      </w:r>
    </w:p>
    <w:p>
      <w:pPr>
        <w:jc w:val="center"/>
      </w:pPr>
      <w:r>
        <w:rPr>
          <w:i/>
        </w:rPr>
        <w:t>Document ID: TDA-GOV-RTM-001 | Version: 1.0 | Status: Controlled Draft</w:t>
      </w:r>
    </w:p>
    <w:p>
      <w:pPr>
        <w:pStyle w:val="Heading1"/>
      </w:pPr>
      <w:r>
        <w:t>1. Purpose</w:t>
      </w:r>
    </w:p>
    <w:p>
      <w:r>
        <w:t>This Requirements Traceability Matrix (RTM) provides controlled traceability from product and functional requirements through domain rules, architecture, technical design, database/API contracts, implementation, tests, and release evidence. It is a governance and verification artifact, not a replacement for the detailed requirements or design documents.</w:t>
      </w:r>
    </w:p>
    <w:p>
      <w:pPr>
        <w:pStyle w:val="Heading1"/>
      </w:pPr>
      <w:r>
        <w:t>2. Traceability Chain</w:t>
      </w:r>
    </w:p>
    <w:p>
      <w:r>
        <w:rPr>
          <w:b/>
        </w:rPr>
        <w:t>BRD → FRS → Domain Specification → SAD/TDD → DDD/API → Code → Test → Release</w:t>
      </w:r>
    </w:p>
    <w:p>
      <w:pPr>
        <w:pStyle w:val="Heading1"/>
      </w:pPr>
      <w:r>
        <w:t>3. Traceability Rules</w:t>
      </w:r>
    </w:p>
    <w:p>
      <w:pPr>
        <w:pStyle w:val="ListBullet"/>
      </w:pPr>
      <w:r>
        <w:t>Every MUST requirement should have a traceability path before production release.</w:t>
      </w:r>
    </w:p>
    <w:p>
      <w:pPr>
        <w:pStyle w:val="ListBullet"/>
      </w:pPr>
      <w:r>
        <w:t>A requirement may map to multiple design components, database objects, APIs, code units and tests.</w:t>
      </w:r>
    </w:p>
    <w:p>
      <w:pPr>
        <w:pStyle w:val="ListBullet"/>
      </w:pPr>
      <w:r>
        <w:t>A design or implementation item without an identifiable requirement should be classified as infrastructure, technical debt, defect remediation, security control, or approved technical decision.</w:t>
      </w:r>
    </w:p>
    <w:p>
      <w:pPr>
        <w:pStyle w:val="ListBullet"/>
      </w:pPr>
      <w:r>
        <w:t>Traceability IDs must remain stable when wording is refined, unless the requirement itself is replaced.</w:t>
      </w:r>
    </w:p>
    <w:p>
      <w:pPr>
        <w:pStyle w:val="ListBullet"/>
      </w:pPr>
      <w:r>
        <w:t>Deleted or superseded requirements remain in historical records and are not silently reused.</w:t>
      </w:r>
    </w:p>
    <w:p>
      <w:pPr>
        <w:pStyle w:val="ListBullet"/>
      </w:pPr>
      <w:r>
        <w:t>Cursor implementation reports should reference the relevant requirement IDs for material work.</w:t>
      </w:r>
    </w:p>
    <w:p>
      <w:pPr>
        <w:pStyle w:val="Heading1"/>
      </w:pPr>
      <w:r>
        <w:t>4. Status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Status</w:t>
            </w:r>
          </w:p>
        </w:tc>
        <w:tc>
          <w:tcPr>
            <w:tcW w:type="dxa" w:w="3552"/>
          </w:tcPr>
          <w:p>
            <w:r>
              <w:t>Meaning</w:t>
            </w:r>
          </w:p>
        </w:tc>
        <w:tc>
          <w:tcPr>
            <w:tcW w:type="dxa" w:w="3552"/>
          </w:tcPr>
          <w:p>
            <w:r>
              <w:t>Release Interpretation</w:t>
            </w:r>
          </w:p>
        </w:tc>
      </w:tr>
      <w:tr>
        <w:tc>
          <w:tcPr>
            <w:tcW w:type="dxa" w:w="3552"/>
          </w:tcPr>
          <w:p>
            <w:r>
              <w:t>UNMAPPED</w:t>
            </w:r>
          </w:p>
        </w:tc>
        <w:tc>
          <w:tcPr>
            <w:tcW w:type="dxa" w:w="3552"/>
          </w:tcPr>
          <w:p>
            <w:r>
              <w:t>No downstream traceability established.</w:t>
            </w:r>
          </w:p>
        </w:tc>
        <w:tc>
          <w:tcPr>
            <w:tcW w:type="dxa" w:w="3552"/>
          </w:tcPr>
          <w:p>
            <w:r>
              <w:t>Not ready for governed implementation.</w:t>
            </w:r>
          </w:p>
        </w:tc>
      </w:tr>
      <w:tr>
        <w:tc>
          <w:tcPr>
            <w:tcW w:type="dxa" w:w="3552"/>
          </w:tcPr>
          <w:p>
            <w:r>
              <w:t>PARTIAL</w:t>
            </w:r>
          </w:p>
        </w:tc>
        <w:tc>
          <w:tcPr>
            <w:tcW w:type="dxa" w:w="3552"/>
          </w:tcPr>
          <w:p>
            <w:r>
              <w:t>Some downstream artifacts exist.</w:t>
            </w:r>
          </w:p>
        </w:tc>
        <w:tc>
          <w:tcPr>
            <w:tcW w:type="dxa" w:w="3552"/>
          </w:tcPr>
          <w:p>
            <w:r>
              <w:t>Implementation may be limited to approved scope.</w:t>
            </w:r>
          </w:p>
        </w:tc>
      </w:tr>
      <w:tr>
        <w:tc>
          <w:tcPr>
            <w:tcW w:type="dxa" w:w="3552"/>
          </w:tcPr>
          <w:p>
            <w:r>
              <w:t>TRACED</w:t>
            </w:r>
          </w:p>
        </w:tc>
        <w:tc>
          <w:tcPr>
            <w:tcW w:type="dxa" w:w="3552"/>
          </w:tcPr>
          <w:p>
            <w:r>
              <w:t>Requirement has design/implementation/test mappings.</w:t>
            </w:r>
          </w:p>
        </w:tc>
        <w:tc>
          <w:tcPr>
            <w:tcW w:type="dxa" w:w="3552"/>
          </w:tcPr>
          <w:p>
            <w:r>
              <w:t>Suitable for controlled verification.</w:t>
            </w:r>
          </w:p>
        </w:tc>
      </w:tr>
      <w:tr>
        <w:tc>
          <w:tcPr>
            <w:tcW w:type="dxa" w:w="3552"/>
          </w:tcPr>
          <w:p>
            <w:r>
              <w:t>VERIFIED</w:t>
            </w:r>
          </w:p>
        </w:tc>
        <w:tc>
          <w:tcPr>
            <w:tcW w:type="dxa" w:w="3552"/>
          </w:tcPr>
          <w:p>
            <w:r>
              <w:t>Traceability exists and required tests/evidence pass.</w:t>
            </w:r>
          </w:p>
        </w:tc>
        <w:tc>
          <w:tcPr>
            <w:tcW w:type="dxa" w:w="3552"/>
          </w:tcPr>
          <w:p>
            <w:r>
              <w:t>Eligible for release approval.</w:t>
            </w:r>
          </w:p>
        </w:tc>
      </w:tr>
      <w:tr>
        <w:tc>
          <w:tcPr>
            <w:tcW w:type="dxa" w:w="3552"/>
          </w:tcPr>
          <w:p>
            <w:r>
              <w:t>DEPRECATED</w:t>
            </w:r>
          </w:p>
        </w:tc>
        <w:tc>
          <w:tcPr>
            <w:tcW w:type="dxa" w:w="3552"/>
          </w:tcPr>
          <w:p>
            <w:r>
              <w:t>Requirement superseded.</w:t>
            </w:r>
          </w:p>
        </w:tc>
        <w:tc>
          <w:tcPr>
            <w:tcW w:type="dxa" w:w="3552"/>
          </w:tcPr>
          <w:p>
            <w:r>
              <w:t>Do not implement.</w:t>
            </w:r>
          </w:p>
        </w:tc>
      </w:tr>
    </w:tbl>
    <w:p>
      <w:pPr>
        <w:pStyle w:val="Heading1"/>
      </w:pPr>
      <w:r>
        <w:t>5. Current Baseline Matrix</w:t>
      </w:r>
    </w:p>
    <w:p>
      <w:r>
        <w:t>The following entries establish the initial controlled RTM using the supplied BRD/FRS/DDD material and the current project implementation context. Exact downstream IDs should be refined as the relevant domain, API and test specifications are baselined.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r>
              <w:t>Req ID</w:t>
            </w:r>
          </w:p>
        </w:tc>
        <w:tc>
          <w:tcPr>
            <w:tcW w:type="dxa" w:w="1184"/>
          </w:tcPr>
          <w:p>
            <w:r>
              <w:t>Source</w:t>
            </w:r>
          </w:p>
        </w:tc>
        <w:tc>
          <w:tcPr>
            <w:tcW w:type="dxa" w:w="1184"/>
          </w:tcPr>
          <w:p>
            <w:r>
              <w:t>Requirement / Capability</w:t>
            </w:r>
          </w:p>
        </w:tc>
        <w:tc>
          <w:tcPr>
            <w:tcW w:type="dxa" w:w="1184"/>
          </w:tcPr>
          <w:p>
            <w:r>
              <w:t>Domain</w:t>
            </w:r>
          </w:p>
        </w:tc>
        <w:tc>
          <w:tcPr>
            <w:tcW w:type="dxa" w:w="1184"/>
          </w:tcPr>
          <w:p>
            <w:r>
              <w:t>Architecture / TDD</w:t>
            </w:r>
          </w:p>
        </w:tc>
        <w:tc>
          <w:tcPr>
            <w:tcW w:type="dxa" w:w="1184"/>
          </w:tcPr>
          <w:p>
            <w:r>
              <w:t>DDD / API</w:t>
            </w:r>
          </w:p>
        </w:tc>
        <w:tc>
          <w:tcPr>
            <w:tcW w:type="dxa" w:w="1184"/>
          </w:tcPr>
          <w:p>
            <w:r>
              <w:t>Implementation</w:t>
            </w:r>
          </w:p>
        </w:tc>
        <w:tc>
          <w:tcPr>
            <w:tcW w:type="dxa" w:w="1184"/>
          </w:tcPr>
          <w:p>
            <w:r>
              <w:t>Test</w:t>
            </w:r>
          </w:p>
        </w:tc>
        <w:tc>
          <w:tcPr>
            <w:tcW w:type="dxa" w:w="1184"/>
          </w:tcPr>
          <w:p>
            <w:r>
              <w:t>Status</w:t>
            </w:r>
          </w:p>
        </w:tc>
      </w:tr>
      <w:tr>
        <w:tc>
          <w:tcPr>
            <w:tcW w:type="dxa" w:w="1184"/>
          </w:tcPr>
          <w:p>
            <w:r>
              <w:t>IAM-FR-001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User identity and access management</w:t>
            </w:r>
          </w:p>
        </w:tc>
        <w:tc>
          <w:tcPr>
            <w:tcW w:type="dxa" w:w="1184"/>
          </w:tcPr>
          <w:p>
            <w:r>
              <w:t>Foundation &amp; Identity</w:t>
            </w:r>
          </w:p>
        </w:tc>
        <w:tc>
          <w:tcPr>
            <w:tcW w:type="dxa" w:w="1184"/>
          </w:tcPr>
          <w:p>
            <w:r>
              <w:t>Identity/authentication architecture</w:t>
            </w:r>
          </w:p>
        </w:tc>
        <w:tc>
          <w:tcPr>
            <w:tcW w:type="dxa" w:w="1184"/>
          </w:tcPr>
          <w:p>
            <w:r>
              <w:t>DDD Domain 1: users, memberships, roles, permissions</w:t>
            </w:r>
          </w:p>
        </w:tc>
        <w:tc>
          <w:tcPr>
            <w:tcW w:type="dxa" w:w="1184"/>
          </w:tcPr>
          <w:p>
            <w:r>
              <w:t>Pending trace to implementation</w:t>
            </w:r>
          </w:p>
        </w:tc>
        <w:tc>
          <w:tcPr>
            <w:tcW w:type="dxa" w:w="1184"/>
          </w:tcPr>
          <w:p>
            <w:r>
              <w:t>Pending controlled QA IDs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IAM-FR-002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Role-based authorization</w:t>
            </w:r>
          </w:p>
        </w:tc>
        <w:tc>
          <w:tcPr>
            <w:tcW w:type="dxa" w:w="1184"/>
          </w:tcPr>
          <w:p>
            <w:r>
              <w:t>Foundation &amp; Identity</w:t>
            </w:r>
          </w:p>
        </w:tc>
        <w:tc>
          <w:tcPr>
            <w:tcW w:type="dxa" w:w="1184"/>
          </w:tcPr>
          <w:p>
            <w:r>
              <w:t>Authorization/RBAC</w:t>
            </w:r>
          </w:p>
        </w:tc>
        <w:tc>
          <w:tcPr>
            <w:tcW w:type="dxa" w:w="1184"/>
          </w:tcPr>
          <w:p>
            <w:r>
              <w:t>DDD Domain 1: roles, permissions, membership roles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IAM-FR-003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Session management</w:t>
            </w:r>
          </w:p>
        </w:tc>
        <w:tc>
          <w:tcPr>
            <w:tcW w:type="dxa" w:w="1184"/>
          </w:tcPr>
          <w:p>
            <w:r>
              <w:t>Foundation &amp; Identity</w:t>
            </w:r>
          </w:p>
        </w:tc>
        <w:tc>
          <w:tcPr>
            <w:tcW w:type="dxa" w:w="1184"/>
          </w:tcPr>
          <w:p>
            <w:r>
              <w:t>Session/auth architecture</w:t>
            </w:r>
          </w:p>
        </w:tc>
        <w:tc>
          <w:tcPr>
            <w:tcW w:type="dxa" w:w="1184"/>
          </w:tcPr>
          <w:p>
            <w:r>
              <w:t>DDD Domain 1: user_sessions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IAM-FR-004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MFA capability</w:t>
            </w:r>
          </w:p>
        </w:tc>
        <w:tc>
          <w:tcPr>
            <w:tcW w:type="dxa" w:w="1184"/>
          </w:tcPr>
          <w:p>
            <w:r>
              <w:t>Foundation &amp; Identity</w:t>
            </w:r>
          </w:p>
        </w:tc>
        <w:tc>
          <w:tcPr>
            <w:tcW w:type="dxa" w:w="1184"/>
          </w:tcPr>
          <w:p>
            <w:r>
              <w:t>Authentication/MFA architecture</w:t>
            </w:r>
          </w:p>
        </w:tc>
        <w:tc>
          <w:tcPr>
            <w:tcW w:type="dxa" w:w="1184"/>
          </w:tcPr>
          <w:p>
            <w:r>
              <w:t>DDD Domain 1: mfa_methods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IAM-FR-005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Tenant isolation</w:t>
            </w:r>
          </w:p>
        </w:tc>
        <w:tc>
          <w:tcPr>
            <w:tcW w:type="dxa" w:w="1184"/>
          </w:tcPr>
          <w:p>
            <w:r>
              <w:t>Foundation &amp; Identity</w:t>
            </w:r>
          </w:p>
        </w:tc>
        <w:tc>
          <w:tcPr>
            <w:tcW w:type="dxa" w:w="1184"/>
          </w:tcPr>
          <w:p>
            <w:r>
              <w:t>Tenant context / isolation</w:t>
            </w:r>
          </w:p>
        </w:tc>
        <w:tc>
          <w:tcPr>
            <w:tcW w:type="dxa" w:w="1184"/>
          </w:tcPr>
          <w:p>
            <w:r>
              <w:t>DDD Domain 1 organization ownership model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PAT-FR-001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Patient record creation and management</w:t>
            </w:r>
          </w:p>
        </w:tc>
        <w:tc>
          <w:tcPr>
            <w:tcW w:type="dxa" w:w="1184"/>
          </w:tcPr>
          <w:p>
            <w:r>
              <w:t>Patient</w:t>
            </w:r>
          </w:p>
        </w:tc>
        <w:tc>
          <w:tcPr>
            <w:tcW w:type="dxa" w:w="1184"/>
          </w:tcPr>
          <w:p>
            <w:r>
              <w:t>Patient domain architecture</w:t>
            </w:r>
          </w:p>
        </w:tc>
        <w:tc>
          <w:tcPr>
            <w:tcW w:type="dxa" w:w="1184"/>
          </w:tcPr>
          <w:p>
            <w:r>
              <w:t>Patient DDD domain — not yet supplied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UNMAPPED</w:t>
            </w:r>
          </w:p>
        </w:tc>
      </w:tr>
      <w:tr>
        <w:tc>
          <w:tcPr>
            <w:tcW w:type="dxa" w:w="1184"/>
          </w:tcPr>
          <w:p>
            <w:r>
              <w:t>APT-FR-001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Appointment lifecycle: create/reschedule/cancel/confirm/check-in/start/complete/no-show</w:t>
            </w:r>
          </w:p>
        </w:tc>
        <w:tc>
          <w:tcPr>
            <w:tcW w:type="dxa" w:w="1184"/>
          </w:tcPr>
          <w:p>
            <w:r>
              <w:t>Appointment</w:t>
            </w:r>
          </w:p>
        </w:tc>
        <w:tc>
          <w:tcPr>
            <w:tcW w:type="dxa" w:w="1184"/>
          </w:tcPr>
          <w:p>
            <w:r>
              <w:t>Appointment workflow architecture</w:t>
            </w:r>
          </w:p>
        </w:tc>
        <w:tc>
          <w:tcPr>
            <w:tcW w:type="dxa" w:w="1184"/>
          </w:tcPr>
          <w:p>
            <w:r>
              <w:t>Appointment DDD — not yet supplied</w:t>
            </w:r>
          </w:p>
        </w:tc>
        <w:tc>
          <w:tcPr>
            <w:tcW w:type="dxa" w:w="1184"/>
          </w:tcPr>
          <w:p>
            <w:r>
              <w:t>Current implementation exists; formal trace required</w:t>
            </w:r>
          </w:p>
        </w:tc>
        <w:tc>
          <w:tcPr>
            <w:tcW w:type="dxa" w:w="1184"/>
          </w:tcPr>
          <w:p>
            <w:r>
              <w:t>Pending controlled QA IDs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APT-FR-002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Appointment authorization and access control</w:t>
            </w:r>
          </w:p>
        </w:tc>
        <w:tc>
          <w:tcPr>
            <w:tcW w:type="dxa" w:w="1184"/>
          </w:tcPr>
          <w:p>
            <w:r>
              <w:t>Appointment</w:t>
            </w:r>
          </w:p>
        </w:tc>
        <w:tc>
          <w:tcPr>
            <w:tcW w:type="dxa" w:w="1184"/>
          </w:tcPr>
          <w:p>
            <w:r>
              <w:t>Authorization + appointment domain</w:t>
            </w:r>
          </w:p>
        </w:tc>
        <w:tc>
          <w:tcPr>
            <w:tcW w:type="dxa" w:w="1184"/>
          </w:tcPr>
          <w:p>
            <w:r>
              <w:t>Appointment DDD — not yet supplied</w:t>
            </w:r>
          </w:p>
        </w:tc>
        <w:tc>
          <w:tcPr>
            <w:tcW w:type="dxa" w:w="1184"/>
          </w:tcPr>
          <w:p>
            <w:r>
              <w:t>Current implementation requires formal trace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APT-FR-003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Appointment history/auditability</w:t>
            </w:r>
          </w:p>
        </w:tc>
        <w:tc>
          <w:tcPr>
            <w:tcW w:type="dxa" w:w="1184"/>
          </w:tcPr>
          <w:p>
            <w:r>
              <w:t>Appointment / Audit</w:t>
            </w:r>
          </w:p>
        </w:tc>
        <w:tc>
          <w:tcPr>
            <w:tcW w:type="dxa" w:w="1184"/>
          </w:tcPr>
          <w:p>
            <w:r>
              <w:t>Transaction + audit architecture</w:t>
            </w:r>
          </w:p>
        </w:tc>
        <w:tc>
          <w:tcPr>
            <w:tcW w:type="dxa" w:w="1184"/>
          </w:tcPr>
          <w:p>
            <w:r>
              <w:t>Appointment/Audit DDD — not yet supplied</w:t>
            </w:r>
          </w:p>
        </w:tc>
        <w:tc>
          <w:tcPr>
            <w:tcW w:type="dxa" w:w="1184"/>
          </w:tcPr>
          <w:p>
            <w:r>
              <w:t>Current implementation exists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APT-FR-004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Appointment notifications</w:t>
            </w:r>
          </w:p>
        </w:tc>
        <w:tc>
          <w:tcPr>
            <w:tcW w:type="dxa" w:w="1184"/>
          </w:tcPr>
          <w:p>
            <w:r>
              <w:t>Appointment / Notification</w:t>
            </w:r>
          </w:p>
        </w:tc>
        <w:tc>
          <w:tcPr>
            <w:tcW w:type="dxa" w:w="1184"/>
          </w:tcPr>
          <w:p>
            <w:r>
              <w:t>Outbox + dispatcher architecture</w:t>
            </w:r>
          </w:p>
        </w:tc>
        <w:tc>
          <w:tcPr>
            <w:tcW w:type="dxa" w:w="1184"/>
          </w:tcPr>
          <w:p>
            <w:r>
              <w:t>Notification DDD — not yet supplied</w:t>
            </w:r>
          </w:p>
        </w:tc>
        <w:tc>
          <w:tcPr>
            <w:tcW w:type="dxa" w:w="1184"/>
          </w:tcPr>
          <w:p>
            <w:r>
              <w:t>Current implementation exists; provider delivery architecture documented in code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NOTIF-ARCH-001</w:t>
            </w:r>
          </w:p>
        </w:tc>
        <w:tc>
          <w:tcPr>
            <w:tcW w:type="dxa" w:w="1184"/>
          </w:tcPr>
          <w:p>
            <w:r>
              <w:t>TDD/Implementation</w:t>
            </w:r>
          </w:p>
        </w:tc>
        <w:tc>
          <w:tcPr>
            <w:tcW w:type="dxa" w:w="1184"/>
          </w:tcPr>
          <w:p>
            <w:r>
              <w:t>Appointment + history + audit + outbox committed atomically</w:t>
            </w:r>
          </w:p>
        </w:tc>
        <w:tc>
          <w:tcPr>
            <w:tcW w:type="dxa" w:w="1184"/>
          </w:tcPr>
          <w:p>
            <w:r>
              <w:t>Notification</w:t>
            </w:r>
          </w:p>
        </w:tc>
        <w:tc>
          <w:tcPr>
            <w:tcW w:type="dxa" w:w="1184"/>
          </w:tcPr>
          <w:p>
            <w:r>
              <w:t>Notification architecture</w:t>
            </w:r>
          </w:p>
        </w:tc>
        <w:tc>
          <w:tcPr>
            <w:tcW w:type="dxa" w:w="1184"/>
          </w:tcPr>
          <w:p>
            <w:r>
              <w:t>Appointment/Notification DDD — formalization required</w:t>
            </w:r>
          </w:p>
        </w:tc>
        <w:tc>
          <w:tcPr>
            <w:tcW w:type="dxa" w:w="1184"/>
          </w:tcPr>
          <w:p>
            <w:r>
              <w:t>Implemented</w:t>
            </w:r>
          </w:p>
        </w:tc>
        <w:tc>
          <w:tcPr>
            <w:tcW w:type="dxa" w:w="1184"/>
          </w:tcPr>
          <w:p>
            <w:r>
              <w:t>Pending regression tests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NOTIF-ARCH-002</w:t>
            </w:r>
          </w:p>
        </w:tc>
        <w:tc>
          <w:tcPr>
            <w:tcW w:type="dxa" w:w="1184"/>
          </w:tcPr>
          <w:p>
            <w:r>
              <w:t>TDD/Implementation</w:t>
            </w:r>
          </w:p>
        </w:tc>
        <w:tc>
          <w:tcPr>
            <w:tcW w:type="dxa" w:w="1184"/>
          </w:tcPr>
          <w:p>
            <w:r>
              <w:t>External SMTP/Twilio calls are performed by dispatcher, not appointment mutation transaction</w:t>
            </w:r>
          </w:p>
        </w:tc>
        <w:tc>
          <w:tcPr>
            <w:tcW w:type="dxa" w:w="1184"/>
          </w:tcPr>
          <w:p>
            <w:r>
              <w:t>Notification</w:t>
            </w:r>
          </w:p>
        </w:tc>
        <w:tc>
          <w:tcPr>
            <w:tcW w:type="dxa" w:w="1184"/>
          </w:tcPr>
          <w:p>
            <w:r>
              <w:t>Outbox/dispatcher architecture</w:t>
            </w:r>
          </w:p>
        </w:tc>
        <w:tc>
          <w:tcPr>
            <w:tcW w:type="dxa" w:w="1184"/>
          </w:tcPr>
          <w:p>
            <w:r>
              <w:t>Notification DDD — formalization required</w:t>
            </w:r>
          </w:p>
        </w:tc>
        <w:tc>
          <w:tcPr>
            <w:tcW w:type="dxa" w:w="1184"/>
          </w:tcPr>
          <w:p>
            <w:r>
              <w:t>Implemented</w:t>
            </w:r>
          </w:p>
        </w:tc>
        <w:tc>
          <w:tcPr>
            <w:tcW w:type="dxa" w:w="1184"/>
          </w:tcPr>
          <w:p>
            <w:r>
              <w:t>Pending regression tests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SEC-REQ-001</w:t>
            </w:r>
          </w:p>
        </w:tc>
        <w:tc>
          <w:tcPr>
            <w:tcW w:type="dxa" w:w="1184"/>
          </w:tcPr>
          <w:p>
            <w:r>
              <w:t>BRD/FRS</w:t>
            </w:r>
          </w:p>
        </w:tc>
        <w:tc>
          <w:tcPr>
            <w:tcW w:type="dxa" w:w="1184"/>
          </w:tcPr>
          <w:p>
            <w:r>
              <w:t>Server-side authorization and least privilege</w:t>
            </w:r>
          </w:p>
        </w:tc>
        <w:tc>
          <w:tcPr>
            <w:tcW w:type="dxa" w:w="1184"/>
          </w:tcPr>
          <w:p>
            <w:r>
              <w:t>Security</w:t>
            </w:r>
          </w:p>
        </w:tc>
        <w:tc>
          <w:tcPr>
            <w:tcW w:type="dxa" w:w="1184"/>
          </w:tcPr>
          <w:p>
            <w:r>
              <w:t>Security architecture</w:t>
            </w:r>
          </w:p>
        </w:tc>
        <w:tc>
          <w:tcPr>
            <w:tcW w:type="dxa" w:w="1184"/>
          </w:tcPr>
          <w:p>
            <w:r>
              <w:t>Security DDD/controls — not yet supplied</w:t>
            </w:r>
          </w:p>
        </w:tc>
        <w:tc>
          <w:tcPr>
            <w:tcW w:type="dxa" w:w="1184"/>
          </w:tcPr>
          <w:p>
            <w:r>
              <w:t>Partial across implementation</w:t>
            </w:r>
          </w:p>
        </w:tc>
        <w:tc>
          <w:tcPr>
            <w:tcW w:type="dxa" w:w="1184"/>
          </w:tcPr>
          <w:p>
            <w:r>
              <w:t>Pending security test suite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  <w:tr>
        <w:tc>
          <w:tcPr>
            <w:tcW w:type="dxa" w:w="1184"/>
          </w:tcPr>
          <w:p>
            <w:r>
              <w:t>AUD-REQ-001</w:t>
            </w:r>
          </w:p>
        </w:tc>
        <w:tc>
          <w:tcPr>
            <w:tcW w:type="dxa" w:w="1184"/>
          </w:tcPr>
          <w:p>
            <w:r>
              <w:t>FRS</w:t>
            </w:r>
          </w:p>
        </w:tc>
        <w:tc>
          <w:tcPr>
            <w:tcW w:type="dxa" w:w="1184"/>
          </w:tcPr>
          <w:p>
            <w:r>
              <w:t>Audit/security event recording</w:t>
            </w:r>
          </w:p>
        </w:tc>
        <w:tc>
          <w:tcPr>
            <w:tcW w:type="dxa" w:w="1184"/>
          </w:tcPr>
          <w:p>
            <w:r>
              <w:t>Audit / Security</w:t>
            </w:r>
          </w:p>
        </w:tc>
        <w:tc>
          <w:tcPr>
            <w:tcW w:type="dxa" w:w="1184"/>
          </w:tcPr>
          <w:p>
            <w:r>
              <w:t>Audit architecture</w:t>
            </w:r>
          </w:p>
        </w:tc>
        <w:tc>
          <w:tcPr>
            <w:tcW w:type="dxa" w:w="1184"/>
          </w:tcPr>
          <w:p>
            <w:r>
              <w:t>DDD Domain 1 audit/security events</w:t>
            </w:r>
          </w:p>
        </w:tc>
        <w:tc>
          <w:tcPr>
            <w:tcW w:type="dxa" w:w="1184"/>
          </w:tcPr>
          <w:p>
            <w:r>
              <w:t>Pending formal implementation trace</w:t>
            </w:r>
          </w:p>
        </w:tc>
        <w:tc>
          <w:tcPr>
            <w:tcW w:type="dxa" w:w="1184"/>
          </w:tcPr>
          <w:p>
            <w:r>
              <w:t>Pending</w:t>
            </w:r>
          </w:p>
        </w:tc>
        <w:tc>
          <w:tcPr>
            <w:tcW w:type="dxa" w:w="1184"/>
          </w:tcPr>
          <w:p>
            <w:r>
              <w:t>PARTIAL</w:t>
            </w:r>
          </w:p>
        </w:tc>
      </w:tr>
    </w:tbl>
    <w:p>
      <w:pPr>
        <w:pStyle w:val="Heading1"/>
      </w:pPr>
      <w:r>
        <w:t>6. Traceability Artifact Types</w:t>
      </w:r>
    </w:p>
    <w:p>
      <w:pPr>
        <w:pStyle w:val="ListBullet"/>
      </w:pPr>
      <w:r>
        <w:t>BRD requirement — why the capability exists.</w:t>
      </w:r>
    </w:p>
    <w:p>
      <w:pPr>
        <w:pStyle w:val="ListBullet"/>
      </w:pPr>
      <w:r>
        <w:t>FRS requirement — what behavior is required.</w:t>
      </w:r>
    </w:p>
    <w:p>
      <w:pPr>
        <w:pStyle w:val="ListBullet"/>
      </w:pPr>
      <w:r>
        <w:t>Domain specification — business rules and workflow behavior.</w:t>
      </w:r>
    </w:p>
    <w:p>
      <w:pPr>
        <w:pStyle w:val="ListBullet"/>
      </w:pPr>
      <w:r>
        <w:t>SAD/TDD — how the system is structured.</w:t>
      </w:r>
    </w:p>
    <w:p>
      <w:pPr>
        <w:pStyle w:val="ListBullet"/>
      </w:pPr>
      <w:r>
        <w:t>DDD — how persistent data represents the requirement.</w:t>
      </w:r>
    </w:p>
    <w:p>
      <w:pPr>
        <w:pStyle w:val="ListBullet"/>
      </w:pPr>
      <w:r>
        <w:t>API specification — how external/internal consumers interact with the capability.</w:t>
      </w:r>
    </w:p>
    <w:p>
      <w:pPr>
        <w:pStyle w:val="ListBullet"/>
      </w:pPr>
      <w:r>
        <w:t>Source code — current implementation.</w:t>
      </w:r>
    </w:p>
    <w:p>
      <w:pPr>
        <w:pStyle w:val="ListBullet"/>
      </w:pPr>
      <w:r>
        <w:t>Automated tests — executable verification.</w:t>
      </w:r>
    </w:p>
    <w:p>
      <w:pPr>
        <w:pStyle w:val="ListBullet"/>
      </w:pPr>
      <w:r>
        <w:t>Release evidence — evidence that the approved implementation was deployed and verified.</w:t>
      </w:r>
    </w:p>
    <w:p>
      <w:pPr>
        <w:pStyle w:val="Heading1"/>
      </w:pPr>
      <w:r>
        <w:t>7. Requirement ID Conventions</w:t>
      </w:r>
    </w:p>
    <w:p>
      <w:r>
        <w:t>Existing FRS identifiers such as IAM-FR-001, PAT-FR-001 and APT-FR-001 should be preserved. New identifiers should follow a stable pattern.</w:t>
      </w:r>
    </w:p>
    <w:p>
      <w:r>
        <w:rPr>
          <w:b/>
        </w:rPr>
        <w:t>DOMAIN-TYPE-NNN</w:t>
      </w:r>
    </w:p>
    <w:p>
      <w:r>
        <w:t>Examples: APT-FR-001, APT-AC-001, NOTIF-FR-001, SEC-NFR-001, TEST-APT-001.</w:t>
      </w:r>
    </w:p>
    <w:p>
      <w:pPr>
        <w:pStyle w:val="Heading1"/>
      </w:pPr>
      <w:r>
        <w:t>8. Domain Traceability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Domain</w:t>
            </w:r>
          </w:p>
        </w:tc>
        <w:tc>
          <w:tcPr>
            <w:tcW w:type="dxa" w:w="2131"/>
          </w:tcPr>
          <w:p>
            <w:r>
              <w:t>Requirements</w:t>
            </w:r>
          </w:p>
        </w:tc>
        <w:tc>
          <w:tcPr>
            <w:tcW w:type="dxa" w:w="2131"/>
          </w:tcPr>
          <w:p>
            <w:r>
              <w:t>DDD</w:t>
            </w:r>
          </w:p>
        </w:tc>
        <w:tc>
          <w:tcPr>
            <w:tcW w:type="dxa" w:w="2131"/>
          </w:tcPr>
          <w:p>
            <w:r>
              <w:t>Domain Spec</w:t>
            </w:r>
          </w:p>
        </w:tc>
        <w:tc>
          <w:tcPr>
            <w:tcW w:type="dxa" w:w="2131"/>
          </w:tcPr>
          <w:p>
            <w:r>
              <w:t>API</w:t>
            </w:r>
          </w:p>
        </w:tc>
      </w:tr>
      <w:tr>
        <w:tc>
          <w:tcPr>
            <w:tcW w:type="dxa" w:w="2131"/>
          </w:tcPr>
          <w:p>
            <w:r>
              <w:t>Foundation &amp; Identity</w:t>
            </w:r>
          </w:p>
        </w:tc>
        <w:tc>
          <w:tcPr>
            <w:tcW w:type="dxa" w:w="2131"/>
          </w:tcPr>
          <w:p>
            <w:r>
              <w:t>IAM-*</w:t>
            </w:r>
          </w:p>
        </w:tc>
        <w:tc>
          <w:tcPr>
            <w:tcW w:type="dxa" w:w="2131"/>
          </w:tcPr>
          <w:p>
            <w:r>
              <w:t>Domain 1 exists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Authentication/authorization APIs</w:t>
            </w:r>
          </w:p>
        </w:tc>
      </w:tr>
      <w:tr>
        <w:tc>
          <w:tcPr>
            <w:tcW w:type="dxa" w:w="2131"/>
          </w:tcPr>
          <w:p>
            <w:r>
              <w:t>Patient</w:t>
            </w:r>
          </w:p>
        </w:tc>
        <w:tc>
          <w:tcPr>
            <w:tcW w:type="dxa" w:w="2131"/>
          </w:tcPr>
          <w:p>
            <w:r>
              <w:t>PAT-*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Patient APIs</w:t>
            </w:r>
          </w:p>
        </w:tc>
      </w:tr>
      <w:tr>
        <w:tc>
          <w:tcPr>
            <w:tcW w:type="dxa" w:w="2131"/>
          </w:tcPr>
          <w:p>
            <w:r>
              <w:t>Dentist</w:t>
            </w:r>
          </w:p>
        </w:tc>
        <w:tc>
          <w:tcPr>
            <w:tcW w:type="dxa" w:w="2131"/>
          </w:tcPr>
          <w:p>
            <w:r>
              <w:t>DEN-* / STAFF-*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Dentist/staff APIs</w:t>
            </w:r>
          </w:p>
        </w:tc>
      </w:tr>
      <w:tr>
        <w:tc>
          <w:tcPr>
            <w:tcW w:type="dxa" w:w="2131"/>
          </w:tcPr>
          <w:p>
            <w:r>
              <w:t>Appointment</w:t>
            </w:r>
          </w:p>
        </w:tc>
        <w:tc>
          <w:tcPr>
            <w:tcW w:type="dxa" w:w="2131"/>
          </w:tcPr>
          <w:p>
            <w:r>
              <w:t>APT-*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Appointment APIs</w:t>
            </w:r>
          </w:p>
        </w:tc>
      </w:tr>
      <w:tr>
        <w:tc>
          <w:tcPr>
            <w:tcW w:type="dxa" w:w="2131"/>
          </w:tcPr>
          <w:p>
            <w:r>
              <w:t>Notification</w:t>
            </w:r>
          </w:p>
        </w:tc>
        <w:tc>
          <w:tcPr>
            <w:tcW w:type="dxa" w:w="2131"/>
          </w:tcPr>
          <w:p>
            <w:r>
              <w:t>NOTIF-*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Notification/admin APIs as applicable</w:t>
            </w:r>
          </w:p>
        </w:tc>
      </w:tr>
      <w:tr>
        <w:tc>
          <w:tcPr>
            <w:tcW w:type="dxa" w:w="2131"/>
          </w:tcPr>
          <w:p>
            <w:r>
              <w:t>Clinical</w:t>
            </w:r>
          </w:p>
        </w:tc>
        <w:tc>
          <w:tcPr>
            <w:tcW w:type="dxa" w:w="2131"/>
          </w:tcPr>
          <w:p>
            <w:r>
              <w:t>CLN-*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Clinical APIs</w:t>
            </w:r>
          </w:p>
        </w:tc>
      </w:tr>
      <w:tr>
        <w:tc>
          <w:tcPr>
            <w:tcW w:type="dxa" w:w="2131"/>
          </w:tcPr>
          <w:p>
            <w:r>
              <w:t>Treatment</w:t>
            </w:r>
          </w:p>
        </w:tc>
        <w:tc>
          <w:tcPr>
            <w:tcW w:type="dxa" w:w="2131"/>
          </w:tcPr>
          <w:p>
            <w:r>
              <w:t>TRT-*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Treatment APIs</w:t>
            </w:r>
          </w:p>
        </w:tc>
      </w:tr>
      <w:tr>
        <w:tc>
          <w:tcPr>
            <w:tcW w:type="dxa" w:w="2131"/>
          </w:tcPr>
          <w:p>
            <w:r>
              <w:t>Billing/Payment</w:t>
            </w:r>
          </w:p>
        </w:tc>
        <w:tc>
          <w:tcPr>
            <w:tcW w:type="dxa" w:w="2131"/>
          </w:tcPr>
          <w:p>
            <w:r>
              <w:t>BIL-* / PAY-*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Billing/payment APIs</w:t>
            </w:r>
          </w:p>
        </w:tc>
      </w:tr>
      <w:tr>
        <w:tc>
          <w:tcPr>
            <w:tcW w:type="dxa" w:w="2131"/>
          </w:tcPr>
          <w:p>
            <w:r>
              <w:t>Audit/Security</w:t>
            </w:r>
          </w:p>
        </w:tc>
        <w:tc>
          <w:tcPr>
            <w:tcW w:type="dxa" w:w="2131"/>
          </w:tcPr>
          <w:p>
            <w:r>
              <w:t>AUD-* / SEC-*</w:t>
            </w:r>
          </w:p>
        </w:tc>
        <w:tc>
          <w:tcPr>
            <w:tcW w:type="dxa" w:w="2131"/>
          </w:tcPr>
          <w:p>
            <w:r>
              <w:t>Partial in Domain 1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Admin/audit APIs as applicable</w:t>
            </w:r>
          </w:p>
        </w:tc>
      </w:tr>
      <w:tr>
        <w:tc>
          <w:tcPr>
            <w:tcW w:type="dxa" w:w="2131"/>
          </w:tcPr>
          <w:p>
            <w:r>
              <w:t>Administration</w:t>
            </w:r>
          </w:p>
        </w:tc>
        <w:tc>
          <w:tcPr>
            <w:tcW w:type="dxa" w:w="2131"/>
          </w:tcPr>
          <w:p>
            <w:r>
              <w:t>ADM-*</w:t>
            </w:r>
          </w:p>
        </w:tc>
        <w:tc>
          <w:tcPr>
            <w:tcW w:type="dxa" w:w="2131"/>
          </w:tcPr>
          <w:p>
            <w:r>
              <w:t>To be created</w:t>
            </w:r>
          </w:p>
        </w:tc>
        <w:tc>
          <w:tcPr>
            <w:tcW w:type="dxa" w:w="2131"/>
          </w:tcPr>
          <w:p>
            <w:r>
              <w:t>Required</w:t>
            </w:r>
          </w:p>
        </w:tc>
        <w:tc>
          <w:tcPr>
            <w:tcW w:type="dxa" w:w="2131"/>
          </w:tcPr>
          <w:p>
            <w:r>
              <w:t>Administration APIs</w:t>
            </w:r>
          </w:p>
        </w:tc>
      </w:tr>
    </w:tbl>
    <w:p>
      <w:pPr>
        <w:pStyle w:val="Heading1"/>
      </w:pPr>
      <w:r>
        <w:t>9. Cursor Implementation Rule</w:t>
      </w:r>
    </w:p>
    <w:p>
      <w:r>
        <w:t>For every material Cursor task, the implementation request should reference the relevant requirement IDs. Cursor should not invent a requirement ID. If no requirement exists, the task must be classified as a defect, technical change, security control, infrastructure task, or proposed requirement change before implementation.</w:t>
      </w:r>
    </w:p>
    <w:p>
      <w:pPr>
        <w:pStyle w:val="Heading1"/>
      </w:pPr>
      <w:r>
        <w:t>10. Traceability Gaps Identified</w:t>
      </w:r>
    </w:p>
    <w:p>
      <w:pPr>
        <w:pStyle w:val="ListBullet"/>
      </w:pPr>
      <w:r>
        <w:t>Appointment domain requirements need formal mapping to the current state machine and implementation.</w:t>
      </w:r>
    </w:p>
    <w:p>
      <w:pPr>
        <w:pStyle w:val="ListBullet"/>
      </w:pPr>
      <w:r>
        <w:t>Notification architecture needs a controlled domain specification and regression-test IDs.</w:t>
      </w:r>
    </w:p>
    <w:p>
      <w:pPr>
        <w:pStyle w:val="ListBullet"/>
      </w:pPr>
      <w:r>
        <w:t>API contracts are not yet baselined.</w:t>
      </w:r>
    </w:p>
    <w:p>
      <w:pPr>
        <w:pStyle w:val="ListBullet"/>
      </w:pPr>
      <w:r>
        <w:t>Security requirements need a dedicated controlled specification.</w:t>
      </w:r>
    </w:p>
    <w:p>
      <w:pPr>
        <w:pStyle w:val="ListBullet"/>
      </w:pPr>
      <w:r>
        <w:t>Testing/QA identifiers and evidence are not yet established.</w:t>
      </w:r>
    </w:p>
    <w:p>
      <w:pPr>
        <w:pStyle w:val="ListBullet"/>
      </w:pPr>
      <w:r>
        <w:t>Patient, Dentist, Clinical, Treatment, Billing/Payment and Administration domains require downstream mappings as they are designed.</w:t>
      </w:r>
    </w:p>
    <w:p>
      <w:pPr>
        <w:pStyle w:val="Heading1"/>
      </w:pPr>
      <w:r>
        <w:t>11. Verification Gate</w:t>
      </w:r>
    </w:p>
    <w:p>
      <w:r>
        <w:t>A requirement may be marked VERIFIED only when:</w:t>
      </w:r>
    </w:p>
    <w:p>
      <w:pPr>
        <w:pStyle w:val="ListBullet"/>
      </w:pPr>
      <w:r>
        <w:t>The requirement is approved.</w:t>
      </w:r>
    </w:p>
    <w:p>
      <w:pPr>
        <w:pStyle w:val="ListBullet"/>
      </w:pPr>
      <w:r>
        <w:t>The applicable domain and technical design are identified.</w:t>
      </w:r>
    </w:p>
    <w:p>
      <w:pPr>
        <w:pStyle w:val="ListBullet"/>
      </w:pPr>
      <w:r>
        <w:t>Database/API impacts are mapped where applicable.</w:t>
      </w:r>
    </w:p>
    <w:p>
      <w:pPr>
        <w:pStyle w:val="ListBullet"/>
      </w:pPr>
      <w:r>
        <w:t>Implementation is complete within approved scope.</w:t>
      </w:r>
    </w:p>
    <w:p>
      <w:pPr>
        <w:pStyle w:val="ListBullet"/>
      </w:pPr>
      <w:r>
        <w:t>Required automated tests pass.</w:t>
      </w:r>
    </w:p>
    <w:p>
      <w:pPr>
        <w:pStyle w:val="ListBullet"/>
      </w:pPr>
      <w:r>
        <w:t>Security and regression checks pass where applicable.</w:t>
      </w:r>
    </w:p>
    <w:p>
      <w:pPr>
        <w:pStyle w:val="ListBullet"/>
      </w:pPr>
      <w:r>
        <w:t>Release evidence is recorded.</w:t>
      </w:r>
    </w:p>
    <w:p>
      <w:pPr>
        <w:pStyle w:val="Heading1"/>
      </w:pPr>
      <w:r>
        <w:t>12. Maintenance Rules</w:t>
      </w:r>
    </w:p>
    <w:p>
      <w:pPr>
        <w:pStyle w:val="ListBullet"/>
      </w:pPr>
      <w:r>
        <w:t>Update the RTM whenever a material requirement is added, changed, deprecated or released.</w:t>
      </w:r>
    </w:p>
    <w:p>
      <w:pPr>
        <w:pStyle w:val="ListBullet"/>
      </w:pPr>
      <w:r>
        <w:t>Do not duplicate full requirement text when an ID and authoritative reference are sufficient.</w:t>
      </w:r>
    </w:p>
    <w:p>
      <w:pPr>
        <w:pStyle w:val="ListBullet"/>
      </w:pPr>
      <w:r>
        <w:t>Keep the RTM concise; link to detailed artifacts rather than turning the matrix into another large requirements document.</w:t>
      </w:r>
    </w:p>
    <w:p>
      <w:pPr>
        <w:pStyle w:val="ListBullet"/>
      </w:pPr>
      <w:r>
        <w:t>Review unmapped and partial requirements before each major implementation phase.</w:t>
      </w:r>
    </w:p>
    <w:p>
      <w:pPr>
        <w:pStyle w:val="Heading1"/>
      </w:pPr>
      <w:r>
        <w:t>13. Recommended Next RTM Expansion</w:t>
      </w:r>
    </w:p>
    <w:p>
      <w:pPr>
        <w:pStyle w:val="ListNumber"/>
      </w:pPr>
      <w:r>
        <w:t>Baseline the updated BRD and FRS.</w:t>
      </w:r>
    </w:p>
    <w:p>
      <w:pPr>
        <w:pStyle w:val="ListNumber"/>
      </w:pPr>
      <w:r>
        <w:t>Map all MUST requirements from FRS.</w:t>
      </w:r>
    </w:p>
    <w:p>
      <w:pPr>
        <w:pStyle w:val="ListNumber"/>
      </w:pPr>
      <w:r>
        <w:t>Create Appointment Domain Specification and map APT-* requirements.</w:t>
      </w:r>
    </w:p>
    <w:p>
      <w:pPr>
        <w:pStyle w:val="ListNumber"/>
      </w:pPr>
      <w:r>
        <w:t>Formalize Notification Domain Specification and map NOTIF-* requirements.</w:t>
      </w:r>
    </w:p>
    <w:p>
      <w:pPr>
        <w:pStyle w:val="ListNumber"/>
      </w:pPr>
      <w:r>
        <w:t>Create API Specification and add endpoint/contract mappings.</w:t>
      </w:r>
    </w:p>
    <w:p>
      <w:pPr>
        <w:pStyle w:val="ListNumber"/>
      </w:pPr>
      <w:r>
        <w:t>Create Security &amp; Privacy Specification and map SEC-* requirements.</w:t>
      </w:r>
    </w:p>
    <w:p>
      <w:pPr>
        <w:pStyle w:val="ListNumber"/>
      </w:pPr>
      <w:r>
        <w:t>Create QA Strategy and test IDs, then populate the Test column.</w:t>
      </w:r>
    </w:p>
    <w:p>
      <w:pPr>
        <w:pStyle w:val="Heading1"/>
      </w:pPr>
      <w:r>
        <w:t>14. Governance Statement</w:t>
      </w:r>
    </w:p>
    <w:p>
      <w:r>
        <w:rPr>
          <w:b/>
        </w:rPr>
        <w:t>Traceability is the control mechanism that connects what the business requested to what Cursor implemented and what QA verified. The RTM must remain concise, current, and authoritative without becoming a duplicate of the underlying documentation.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