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SOURCE-OF-TRUTH POLICY</w:t>
      </w:r>
    </w:p>
    <w:p>
      <w:pPr>
        <w:jc w:val="center"/>
      </w:pPr>
      <w:r>
        <w:rPr>
          <w:b/>
          <w:sz w:val="26"/>
        </w:rPr>
        <w:t>Trinetra Digital Lab — Dental Appointment Management System</w:t>
      </w:r>
    </w:p>
    <w:p>
      <w:pPr>
        <w:jc w:val="center"/>
      </w:pPr>
      <w:r>
        <w:rPr>
          <w:i/>
        </w:rPr>
        <w:t>Document ID: TDA-GOV-SOT-001 | Version: 1.0 | Status: Controlled Baseline</w:t>
      </w:r>
    </w:p>
    <w:p>
      <w:pPr>
        <w:pStyle w:val="Heading1"/>
      </w:pPr>
      <w:r>
        <w:t>1. Purpose</w:t>
      </w:r>
    </w:p>
    <w:p>
      <w:r>
        <w:t>This Source-of-Truth (SoT) Policy defines which project artifacts are authoritative, how conflicts between artifacts are resolved, how Cursor AI must interpret project documentation, and how changes become authoritative. The policy exists to prevent contradictory requirements, undocumented assumptions, AI hallucination, and implementation drift.</w:t>
      </w:r>
    </w:p>
    <w:p>
      <w:pPr>
        <w:pStyle w:val="Heading1"/>
      </w:pPr>
      <w:r>
        <w:t>2. Scope</w:t>
      </w:r>
    </w:p>
    <w:p>
      <w:pPr>
        <w:pStyle w:val="ListBullet"/>
      </w:pPr>
      <w:r>
        <w:t>Product and business requirements</w:t>
      </w:r>
    </w:p>
    <w:p>
      <w:pPr>
        <w:pStyle w:val="ListBullet"/>
      </w:pPr>
      <w:r>
        <w:t>System and technical architecture</w:t>
      </w:r>
    </w:p>
    <w:p>
      <w:pPr>
        <w:pStyle w:val="ListBullet"/>
      </w:pPr>
      <w:r>
        <w:t>Domain specifications</w:t>
      </w:r>
    </w:p>
    <w:p>
      <w:pPr>
        <w:pStyle w:val="ListBullet"/>
      </w:pPr>
      <w:r>
        <w:t>Database design and migrations</w:t>
      </w:r>
    </w:p>
    <w:p>
      <w:pPr>
        <w:pStyle w:val="ListBullet"/>
      </w:pPr>
      <w:r>
        <w:t>API contracts</w:t>
      </w:r>
    </w:p>
    <w:p>
      <w:pPr>
        <w:pStyle w:val="ListBullet"/>
      </w:pPr>
      <w:r>
        <w:t>Security and privacy requirements</w:t>
      </w:r>
    </w:p>
    <w:p>
      <w:pPr>
        <w:pStyle w:val="ListBullet"/>
      </w:pPr>
      <w:r>
        <w:t>Testing and acceptance criteria</w:t>
      </w:r>
    </w:p>
    <w:p>
      <w:pPr>
        <w:pStyle w:val="ListBullet"/>
      </w:pPr>
      <w:r>
        <w:t>Deployment and operational configuration</w:t>
      </w:r>
    </w:p>
    <w:p>
      <w:pPr>
        <w:pStyle w:val="ListBullet"/>
      </w:pPr>
      <w:r>
        <w:t>Source code and executable configuration</w:t>
      </w:r>
    </w:p>
    <w:p>
      <w:pPr>
        <w:pStyle w:val="ListBullet"/>
      </w:pPr>
      <w:r>
        <w:t>Architecture Decision Records (ADRs)</w:t>
      </w:r>
    </w:p>
    <w:p>
      <w:pPr>
        <w:pStyle w:val="ListBullet"/>
      </w:pPr>
      <w:r>
        <w:t>AI-generated analysis, plans, and implementation proposals</w:t>
      </w:r>
    </w:p>
    <w:p>
      <w:pPr>
        <w:pStyle w:val="Heading1"/>
      </w:pPr>
      <w:r>
        <w:t>3. Core Principles</w:t>
      </w:r>
    </w:p>
    <w:p>
      <w:pPr>
        <w:pStyle w:val="ListBullet"/>
      </w:pPr>
      <w:r>
        <w:t>One subject must have one clearly identifiable authoritative source.</w:t>
      </w:r>
    </w:p>
    <w:p>
      <w:pPr>
        <w:pStyle w:val="ListBullet"/>
      </w:pPr>
      <w:r>
        <w:t>A newer artifact is not automatically authoritative merely because it is newer.</w:t>
      </w:r>
    </w:p>
    <w:p>
      <w:pPr>
        <w:pStyle w:val="ListBullet"/>
      </w:pPr>
      <w:r>
        <w:t>Implementation must follow approved requirements and design, not undocumented assumptions.</w:t>
      </w:r>
    </w:p>
    <w:p>
      <w:pPr>
        <w:pStyle w:val="ListBullet"/>
      </w:pPr>
      <w:r>
        <w:t>Tests verify behavior; they do not silently redefine business requirements.</w:t>
      </w:r>
    </w:p>
    <w:p>
      <w:pPr>
        <w:pStyle w:val="ListBullet"/>
      </w:pPr>
      <w:r>
        <w:t>AI-generated output is never authoritative by itself.</w:t>
      </w:r>
    </w:p>
    <w:p>
      <w:pPr>
        <w:pStyle w:val="ListBullet"/>
      </w:pPr>
      <w:r>
        <w:t>Conflicts must be surfaced, documented, and resolved rather than silently guessed.</w:t>
      </w:r>
    </w:p>
    <w:p>
      <w:pPr>
        <w:pStyle w:val="ListBullet"/>
      </w:pPr>
      <w:r>
        <w:t>A change becomes authoritative only after the required approval and documentation update.</w:t>
      </w:r>
    </w:p>
    <w:p>
      <w:pPr>
        <w:pStyle w:val="Heading1"/>
      </w:pPr>
      <w:r>
        <w:t>4. Authority Hierarchy</w:t>
      </w:r>
    </w:p>
    <w:p>
      <w:r>
        <w:t>For implementation and governance decisions, the following hierarchy applies. A lower level cannot silently override a higher level.</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Priority</w:t>
            </w:r>
          </w:p>
        </w:tc>
        <w:tc>
          <w:tcPr>
            <w:tcW w:type="dxa" w:w="2520"/>
          </w:tcPr>
          <w:p>
            <w:r>
              <w:t>Source</w:t>
            </w:r>
          </w:p>
        </w:tc>
        <w:tc>
          <w:tcPr>
            <w:tcW w:type="dxa" w:w="2520"/>
          </w:tcPr>
          <w:p>
            <w:r>
              <w:t>Authority</w:t>
            </w:r>
          </w:p>
        </w:tc>
        <w:tc>
          <w:tcPr>
            <w:tcW w:type="dxa" w:w="2520"/>
          </w:tcPr>
          <w:p>
            <w:r>
              <w:t>Typical Use</w:t>
            </w:r>
          </w:p>
        </w:tc>
      </w:tr>
      <w:tr>
        <w:tc>
          <w:tcPr>
            <w:tcW w:type="dxa" w:w="2520"/>
          </w:tcPr>
          <w:p>
            <w:r>
              <w:t>1</w:t>
            </w:r>
          </w:p>
        </w:tc>
        <w:tc>
          <w:tcPr>
            <w:tcW w:type="dxa" w:w="2520"/>
          </w:tcPr>
          <w:p>
            <w:r>
              <w:t>Approved Governance / ADR</w:t>
            </w:r>
          </w:p>
        </w:tc>
        <w:tc>
          <w:tcPr>
            <w:tcW w:type="dxa" w:w="2520"/>
          </w:tcPr>
          <w:p>
            <w:r>
              <w:t>Highest</w:t>
            </w:r>
          </w:p>
        </w:tc>
        <w:tc>
          <w:tcPr>
            <w:tcW w:type="dxa" w:w="2520"/>
          </w:tcPr>
          <w:p>
            <w:r>
              <w:t>Project rules, architectural decisions, conflict resolution</w:t>
            </w:r>
          </w:p>
        </w:tc>
      </w:tr>
      <w:tr>
        <w:tc>
          <w:tcPr>
            <w:tcW w:type="dxa" w:w="2520"/>
          </w:tcPr>
          <w:p>
            <w:r>
              <w:t>2</w:t>
            </w:r>
          </w:p>
        </w:tc>
        <w:tc>
          <w:tcPr>
            <w:tcW w:type="dxa" w:w="2520"/>
          </w:tcPr>
          <w:p>
            <w:r>
              <w:t>Approved Product Requirements (PRD/BRD)</w:t>
            </w:r>
          </w:p>
        </w:tc>
        <w:tc>
          <w:tcPr>
            <w:tcW w:type="dxa" w:w="2520"/>
          </w:tcPr>
          <w:p>
            <w:r>
              <w:t>Very High</w:t>
            </w:r>
          </w:p>
        </w:tc>
        <w:tc>
          <w:tcPr>
            <w:tcW w:type="dxa" w:w="2520"/>
          </w:tcPr>
          <w:p>
            <w:r>
              <w:t>Business objectives, scope, functional requirements</w:t>
            </w:r>
          </w:p>
        </w:tc>
      </w:tr>
      <w:tr>
        <w:tc>
          <w:tcPr>
            <w:tcW w:type="dxa" w:w="2520"/>
          </w:tcPr>
          <w:p>
            <w:r>
              <w:t>3</w:t>
            </w:r>
          </w:p>
        </w:tc>
        <w:tc>
          <w:tcPr>
            <w:tcW w:type="dxa" w:w="2520"/>
          </w:tcPr>
          <w:p>
            <w:r>
              <w:t>Approved System Architecture (SAD)</w:t>
            </w:r>
          </w:p>
        </w:tc>
        <w:tc>
          <w:tcPr>
            <w:tcW w:type="dxa" w:w="2520"/>
          </w:tcPr>
          <w:p>
            <w:r>
              <w:t>Very High</w:t>
            </w:r>
          </w:p>
        </w:tc>
        <w:tc>
          <w:tcPr>
            <w:tcW w:type="dxa" w:w="2520"/>
          </w:tcPr>
          <w:p>
            <w:r>
              <w:t>System boundaries, components, integrations</w:t>
            </w:r>
          </w:p>
        </w:tc>
      </w:tr>
      <w:tr>
        <w:tc>
          <w:tcPr>
            <w:tcW w:type="dxa" w:w="2520"/>
          </w:tcPr>
          <w:p>
            <w:r>
              <w:t>4</w:t>
            </w:r>
          </w:p>
        </w:tc>
        <w:tc>
          <w:tcPr>
            <w:tcW w:type="dxa" w:w="2520"/>
          </w:tcPr>
          <w:p>
            <w:r>
              <w:t>Approved Domain Specifications</w:t>
            </w:r>
          </w:p>
        </w:tc>
        <w:tc>
          <w:tcPr>
            <w:tcW w:type="dxa" w:w="2520"/>
          </w:tcPr>
          <w:p>
            <w:r>
              <w:t>High</w:t>
            </w:r>
          </w:p>
        </w:tc>
        <w:tc>
          <w:tcPr>
            <w:tcW w:type="dxa" w:w="2520"/>
          </w:tcPr>
          <w:p>
            <w:r>
              <w:t>Business workflows, domain rules, state transitions</w:t>
            </w:r>
          </w:p>
        </w:tc>
      </w:tr>
      <w:tr>
        <w:tc>
          <w:tcPr>
            <w:tcW w:type="dxa" w:w="2520"/>
          </w:tcPr>
          <w:p>
            <w:r>
              <w:t>5</w:t>
            </w:r>
          </w:p>
        </w:tc>
        <w:tc>
          <w:tcPr>
            <w:tcW w:type="dxa" w:w="2520"/>
          </w:tcPr>
          <w:p>
            <w:r>
              <w:t>Approved TDD / DDD / API Contracts</w:t>
            </w:r>
          </w:p>
        </w:tc>
        <w:tc>
          <w:tcPr>
            <w:tcW w:type="dxa" w:w="2520"/>
          </w:tcPr>
          <w:p>
            <w:r>
              <w:t>High</w:t>
            </w:r>
          </w:p>
        </w:tc>
        <w:tc>
          <w:tcPr>
            <w:tcW w:type="dxa" w:w="2520"/>
          </w:tcPr>
          <w:p>
            <w:r>
              <w:t>Implementation-level technical contracts</w:t>
            </w:r>
          </w:p>
        </w:tc>
      </w:tr>
      <w:tr>
        <w:tc>
          <w:tcPr>
            <w:tcW w:type="dxa" w:w="2520"/>
          </w:tcPr>
          <w:p>
            <w:r>
              <w:t>6</w:t>
            </w:r>
          </w:p>
        </w:tc>
        <w:tc>
          <w:tcPr>
            <w:tcW w:type="dxa" w:w="2520"/>
          </w:tcPr>
          <w:p>
            <w:r>
              <w:t>Approved Security &amp; Privacy Requirements</w:t>
            </w:r>
          </w:p>
        </w:tc>
        <w:tc>
          <w:tcPr>
            <w:tcW w:type="dxa" w:w="2520"/>
          </w:tcPr>
          <w:p>
            <w:r>
              <w:t>High</w:t>
            </w:r>
          </w:p>
        </w:tc>
        <w:tc>
          <w:tcPr>
            <w:tcW w:type="dxa" w:w="2520"/>
          </w:tcPr>
          <w:p>
            <w:r>
              <w:t>Security controls and privacy constraints</w:t>
            </w:r>
          </w:p>
        </w:tc>
      </w:tr>
      <w:tr>
        <w:tc>
          <w:tcPr>
            <w:tcW w:type="dxa" w:w="2520"/>
          </w:tcPr>
          <w:p>
            <w:r>
              <w:t>7</w:t>
            </w:r>
          </w:p>
        </w:tc>
        <w:tc>
          <w:tcPr>
            <w:tcW w:type="dxa" w:w="2520"/>
          </w:tcPr>
          <w:p>
            <w:r>
              <w:t>Approved Source Code / Configuration</w:t>
            </w:r>
          </w:p>
        </w:tc>
        <w:tc>
          <w:tcPr>
            <w:tcW w:type="dxa" w:w="2520"/>
          </w:tcPr>
          <w:p>
            <w:r>
              <w:t>Implementation Truth</w:t>
            </w:r>
          </w:p>
        </w:tc>
        <w:tc>
          <w:tcPr>
            <w:tcW w:type="dxa" w:w="2520"/>
          </w:tcPr>
          <w:p>
            <w:r>
              <w:t>What is currently implemented</w:t>
            </w:r>
          </w:p>
        </w:tc>
      </w:tr>
      <w:tr>
        <w:tc>
          <w:tcPr>
            <w:tcW w:type="dxa" w:w="2520"/>
          </w:tcPr>
          <w:p>
            <w:r>
              <w:t>8</w:t>
            </w:r>
          </w:p>
        </w:tc>
        <w:tc>
          <w:tcPr>
            <w:tcW w:type="dxa" w:w="2520"/>
          </w:tcPr>
          <w:p>
            <w:r>
              <w:t>Automated Tests</w:t>
            </w:r>
          </w:p>
        </w:tc>
        <w:tc>
          <w:tcPr>
            <w:tcW w:type="dxa" w:w="2520"/>
          </w:tcPr>
          <w:p>
            <w:r>
              <w:t>Verification Truth</w:t>
            </w:r>
          </w:p>
        </w:tc>
        <w:tc>
          <w:tcPr>
            <w:tcW w:type="dxa" w:w="2520"/>
          </w:tcPr>
          <w:p>
            <w:r>
              <w:t>What is currently verified by tests</w:t>
            </w:r>
          </w:p>
        </w:tc>
      </w:tr>
      <w:tr>
        <w:tc>
          <w:tcPr>
            <w:tcW w:type="dxa" w:w="2520"/>
          </w:tcPr>
          <w:p>
            <w:r>
              <w:t>9</w:t>
            </w:r>
          </w:p>
        </w:tc>
        <w:tc>
          <w:tcPr>
            <w:tcW w:type="dxa" w:w="2520"/>
          </w:tcPr>
          <w:p>
            <w:r>
              <w:t>AI-generated plans / suggestions</w:t>
            </w:r>
          </w:p>
        </w:tc>
        <w:tc>
          <w:tcPr>
            <w:tcW w:type="dxa" w:w="2520"/>
          </w:tcPr>
          <w:p>
            <w:r>
              <w:t>Non-authoritative</w:t>
            </w:r>
          </w:p>
        </w:tc>
        <w:tc>
          <w:tcPr>
            <w:tcW w:type="dxa" w:w="2520"/>
          </w:tcPr>
          <w:p>
            <w:r>
              <w:t>Proposals only until approved</w:t>
            </w:r>
          </w:p>
        </w:tc>
      </w:tr>
    </w:tbl>
    <w:p>
      <w:pPr>
        <w:pStyle w:val="Heading1"/>
      </w:pPr>
      <w:r>
        <w:t>5. Important Interpretation Rule</w:t>
      </w:r>
    </w:p>
    <w:p>
      <w:r>
        <w:rPr>
          <w:b/>
        </w:rPr>
        <w:t>The hierarchy is not a license to ignore specialized contracts.</w:t>
      </w:r>
    </w:p>
    <w:p>
      <w:r>
        <w:t>For example, an approved API contract is authoritative for the exact API interface, while an approved product requirement remains authoritative for the underlying business outcome. If those artifacts conflict, the conflict must be resolved rather than allowing one document to silently erase the other.</w:t>
      </w:r>
    </w:p>
    <w:p>
      <w:pPr>
        <w:pStyle w:val="Heading1"/>
      </w:pPr>
      <w:r>
        <w:t>6. Document Status and Authority</w:t>
      </w:r>
    </w:p>
    <w:tbl>
      <w:tblPr>
        <w:tblStyle w:val="TableGrid"/>
        <w:tblW w:type="auto" w:w="0"/>
        <w:tblLook w:firstColumn="1" w:firstRow="1" w:lastColumn="0" w:lastRow="0" w:noHBand="0" w:noVBand="1" w:val="04A0"/>
      </w:tblPr>
      <w:tblGrid>
        <w:gridCol w:w="3360"/>
        <w:gridCol w:w="3360"/>
        <w:gridCol w:w="3360"/>
      </w:tblGrid>
      <w:tr>
        <w:tc>
          <w:tcPr>
            <w:tcW w:type="dxa" w:w="3360"/>
          </w:tcPr>
          <w:p>
            <w:r>
              <w:t>Status</w:t>
            </w:r>
          </w:p>
        </w:tc>
        <w:tc>
          <w:tcPr>
            <w:tcW w:type="dxa" w:w="3360"/>
          </w:tcPr>
          <w:p>
            <w:r>
              <w:t>Meaning</w:t>
            </w:r>
          </w:p>
        </w:tc>
        <w:tc>
          <w:tcPr>
            <w:tcW w:type="dxa" w:w="3360"/>
          </w:tcPr>
          <w:p>
            <w:r>
              <w:t>Authority</w:t>
            </w:r>
          </w:p>
        </w:tc>
      </w:tr>
      <w:tr>
        <w:tc>
          <w:tcPr>
            <w:tcW w:type="dxa" w:w="3360"/>
          </w:tcPr>
          <w:p>
            <w:r>
              <w:t>DRAFT</w:t>
            </w:r>
          </w:p>
        </w:tc>
        <w:tc>
          <w:tcPr>
            <w:tcW w:type="dxa" w:w="3360"/>
          </w:tcPr>
          <w:p>
            <w:r>
              <w:t>Work in progress</w:t>
            </w:r>
          </w:p>
        </w:tc>
        <w:tc>
          <w:tcPr>
            <w:tcW w:type="dxa" w:w="3360"/>
          </w:tcPr>
          <w:p>
            <w:r>
              <w:t>Non-authoritative</w:t>
            </w:r>
          </w:p>
        </w:tc>
      </w:tr>
      <w:tr>
        <w:tc>
          <w:tcPr>
            <w:tcW w:type="dxa" w:w="3360"/>
          </w:tcPr>
          <w:p>
            <w:r>
              <w:t>REVIEW</w:t>
            </w:r>
          </w:p>
        </w:tc>
        <w:tc>
          <w:tcPr>
            <w:tcW w:type="dxa" w:w="3360"/>
          </w:tcPr>
          <w:p>
            <w:r>
              <w:t>Awaiting formal review</w:t>
            </w:r>
          </w:p>
        </w:tc>
        <w:tc>
          <w:tcPr>
            <w:tcW w:type="dxa" w:w="3360"/>
          </w:tcPr>
          <w:p>
            <w:r>
              <w:t>Provisional; do not treat as final</w:t>
            </w:r>
          </w:p>
        </w:tc>
      </w:tr>
      <w:tr>
        <w:tc>
          <w:tcPr>
            <w:tcW w:type="dxa" w:w="3360"/>
          </w:tcPr>
          <w:p>
            <w:r>
              <w:t>APPROVED</w:t>
            </w:r>
          </w:p>
        </w:tc>
        <w:tc>
          <w:tcPr>
            <w:tcW w:type="dxa" w:w="3360"/>
          </w:tcPr>
          <w:p>
            <w:r>
              <w:t>Formally accepted</w:t>
            </w:r>
          </w:p>
        </w:tc>
        <w:tc>
          <w:tcPr>
            <w:tcW w:type="dxa" w:w="3360"/>
          </w:tcPr>
          <w:p>
            <w:r>
              <w:t>Authoritative</w:t>
            </w:r>
          </w:p>
        </w:tc>
      </w:tr>
      <w:tr>
        <w:tc>
          <w:tcPr>
            <w:tcW w:type="dxa" w:w="3360"/>
          </w:tcPr>
          <w:p>
            <w:r>
              <w:t>BASELINED</w:t>
            </w:r>
          </w:p>
        </w:tc>
        <w:tc>
          <w:tcPr>
            <w:tcW w:type="dxa" w:w="3360"/>
          </w:tcPr>
          <w:p>
            <w:r>
              <w:t>Approved and frozen for a defined phase/version</w:t>
            </w:r>
          </w:p>
        </w:tc>
        <w:tc>
          <w:tcPr>
            <w:tcW w:type="dxa" w:w="3360"/>
          </w:tcPr>
          <w:p>
            <w:r>
              <w:t>Authoritative and controlled</w:t>
            </w:r>
          </w:p>
        </w:tc>
      </w:tr>
      <w:tr>
        <w:tc>
          <w:tcPr>
            <w:tcW w:type="dxa" w:w="3360"/>
          </w:tcPr>
          <w:p>
            <w:r>
              <w:t>DEPRECATED</w:t>
            </w:r>
          </w:p>
        </w:tc>
        <w:tc>
          <w:tcPr>
            <w:tcW w:type="dxa" w:w="3360"/>
          </w:tcPr>
          <w:p>
            <w:r>
              <w:t>Superseded</w:t>
            </w:r>
          </w:p>
        </w:tc>
        <w:tc>
          <w:tcPr>
            <w:tcW w:type="dxa" w:w="3360"/>
          </w:tcPr>
          <w:p>
            <w:r>
              <w:t>Not authoritative for current work</w:t>
            </w:r>
          </w:p>
        </w:tc>
      </w:tr>
      <w:tr>
        <w:tc>
          <w:tcPr>
            <w:tcW w:type="dxa" w:w="3360"/>
          </w:tcPr>
          <w:p>
            <w:r>
              <w:t>ARCHIVED</w:t>
            </w:r>
          </w:p>
        </w:tc>
        <w:tc>
          <w:tcPr>
            <w:tcW w:type="dxa" w:w="3360"/>
          </w:tcPr>
          <w:p>
            <w:r>
              <w:t>Historical record</w:t>
            </w:r>
          </w:p>
        </w:tc>
        <w:tc>
          <w:tcPr>
            <w:tcW w:type="dxa" w:w="3360"/>
          </w:tcPr>
          <w:p>
            <w:r>
              <w:t>Not authoritative</w:t>
            </w:r>
          </w:p>
        </w:tc>
      </w:tr>
    </w:tbl>
    <w:p>
      <w:pPr>
        <w:pStyle w:val="Heading1"/>
      </w:pPr>
      <w:r>
        <w:t>7. Version and Date Rules</w:t>
      </w:r>
    </w:p>
    <w:p>
      <w:pPr>
        <w:pStyle w:val="ListBullet"/>
      </w:pPr>
      <w:r>
        <w:t>Every authoritative document must carry a unique Document ID and version.</w:t>
      </w:r>
    </w:p>
    <w:p>
      <w:pPr>
        <w:pStyle w:val="ListBullet"/>
      </w:pPr>
      <w:r>
        <w:t>The version must change when material authoritative content changes.</w:t>
      </w:r>
    </w:p>
    <w:p>
      <w:pPr>
        <w:pStyle w:val="ListBullet"/>
      </w:pPr>
      <w:r>
        <w:t>A timestamp alone does not establish authority.</w:t>
      </w:r>
    </w:p>
    <w:p>
      <w:pPr>
        <w:pStyle w:val="ListBullet"/>
      </w:pPr>
      <w:r>
        <w:t>A newly uploaded copy of an older document does not automatically supersede the approved baseline.</w:t>
      </w:r>
    </w:p>
    <w:p>
      <w:pPr>
        <w:pStyle w:val="ListBullet"/>
      </w:pPr>
      <w:r>
        <w:t>Supersession must be explicit through status, change record, or approved replacement.</w:t>
      </w:r>
    </w:p>
    <w:p>
      <w:pPr>
        <w:pStyle w:val="Heading1"/>
      </w:pPr>
      <w:r>
        <w:t>8. Conflict Detection</w:t>
      </w:r>
    </w:p>
    <w:p>
      <w:r>
        <w:t>A conflict exists when two authoritative or potentially authoritative sources cannot both be true without interpretation.</w:t>
      </w:r>
    </w:p>
    <w:p>
      <w:pPr>
        <w:pStyle w:val="ListBullet"/>
      </w:pPr>
      <w:r>
        <w:t>Different appointment status values are defined for the same lifecycle stage.</w:t>
      </w:r>
    </w:p>
    <w:p>
      <w:pPr>
        <w:pStyle w:val="ListBullet"/>
      </w:pPr>
      <w:r>
        <w:t>A database specification contradicts an approved domain rule.</w:t>
      </w:r>
    </w:p>
    <w:p>
      <w:pPr>
        <w:pStyle w:val="ListBullet"/>
      </w:pPr>
      <w:r>
        <w:t>An API contract removes a field required by an approved requirement.</w:t>
      </w:r>
    </w:p>
    <w:p>
      <w:pPr>
        <w:pStyle w:val="ListBullet"/>
      </w:pPr>
      <w:r>
        <w:t>Security requirements conflict with an implementation shortcut.</w:t>
      </w:r>
    </w:p>
    <w:p>
      <w:pPr>
        <w:pStyle w:val="ListBullet"/>
      </w:pPr>
      <w:r>
        <w:t>Source code behaves differently from an approved specification.</w:t>
      </w:r>
    </w:p>
    <w:p>
      <w:pPr>
        <w:pStyle w:val="Heading1"/>
      </w:pPr>
      <w:r>
        <w:t>9. Mandatory Conflict Procedure</w:t>
      </w:r>
    </w:p>
    <w:p>
      <w:pPr>
        <w:pStyle w:val="ListNumber"/>
      </w:pPr>
      <w:r>
        <w:t>STOP the affected implementation when the conflict can materially change behavior, data integrity, security, or contract compatibility.</w:t>
      </w:r>
    </w:p>
    <w:p>
      <w:pPr>
        <w:pStyle w:val="ListNumber"/>
      </w:pPr>
      <w:r>
        <w:t>Identify every conflicting source and its document/version.</w:t>
      </w:r>
    </w:p>
    <w:p>
      <w:pPr>
        <w:pStyle w:val="ListNumber"/>
      </w:pPr>
      <w:r>
        <w:t>State the exact contradiction.</w:t>
      </w:r>
    </w:p>
    <w:p>
      <w:pPr>
        <w:pStyle w:val="ListNumber"/>
      </w:pPr>
      <w:r>
        <w:t>Identify affected domains, components, database objects, APIs, tests, and operational processes.</w:t>
      </w:r>
    </w:p>
    <w:p>
      <w:pPr>
        <w:pStyle w:val="ListNumber"/>
      </w:pPr>
      <w:r>
        <w:t>Determine which source currently has authority under this policy.</w:t>
      </w:r>
    </w:p>
    <w:p>
      <w:pPr>
        <w:pStyle w:val="ListNumber"/>
      </w:pPr>
      <w:r>
        <w:t>If the hierarchy does not resolve the conflict, escalate for human/architectural decision.</w:t>
      </w:r>
    </w:p>
    <w:p>
      <w:pPr>
        <w:pStyle w:val="ListNumber"/>
      </w:pPr>
      <w:r>
        <w:t>Record the resolution in the appropriate document and, where material, an ADR/change record.</w:t>
      </w:r>
    </w:p>
    <w:p>
      <w:pPr>
        <w:pStyle w:val="ListNumber"/>
      </w:pPr>
      <w:r>
        <w:t>Only then resume implementation.</w:t>
      </w:r>
    </w:p>
    <w:p>
      <w:pPr>
        <w:pStyle w:val="Heading1"/>
      </w:pPr>
      <w:r>
        <w:t>10. Required Conflict Report</w:t>
      </w:r>
    </w:p>
    <w:p>
      <w:r>
        <w:rPr>
          <w:rFonts w:ascii="Consolas" w:hAnsi="Consolas"/>
          <w:sz w:val="18"/>
        </w:rPr>
        <w:t>DOCUMENTATION CONFLICT DETECTED</w:t>
        <w:br/>
        <w:br/>
        <w:t>Conflict ID: &lt;ID&gt;</w:t>
        <w:br/>
        <w:t>Affected area: &lt;domain/component&gt;</w:t>
        <w:br/>
        <w:br/>
        <w:t>Source A:</w:t>
        <w:br/>
        <w:t>Document ID:</w:t>
        <w:br/>
        <w:t>Version:</w:t>
        <w:br/>
        <w:t>Relevant rule:</w:t>
        <w:br/>
        <w:br/>
        <w:t>Source B:</w:t>
        <w:br/>
        <w:t>Document ID:</w:t>
        <w:br/>
        <w:t>Version:</w:t>
        <w:br/>
        <w:t>Relevant rule:</w:t>
        <w:br/>
        <w:br/>
        <w:t>Contradiction:</w:t>
        <w:br/>
        <w:t>&lt;precise description&gt;</w:t>
        <w:br/>
        <w:br/>
        <w:t>Impact:</w:t>
        <w:br/>
        <w:t>&lt;data/API/security/behavioral impact&gt;</w:t>
        <w:br/>
        <w:br/>
        <w:t>Authority determination:</w:t>
        <w:br/>
        <w:t>&lt;source or unresolved&gt;</w:t>
        <w:br/>
        <w:br/>
        <w:t>Required decision:</w:t>
        <w:br/>
        <w:t>&lt;human/architectural approval if required&gt;</w:t>
        <w:br/>
        <w:br/>
        <w:t>Implementation status:</w:t>
        <w:br/>
        <w:t>BLOCKED / SAFE TO CONTINUE</w:t>
        <w:br/>
      </w:r>
    </w:p>
    <w:p>
      <w:pPr>
        <w:pStyle w:val="Heading1"/>
      </w:pPr>
      <w:r>
        <w:t>11. Source Code vs Documentation</w:t>
      </w:r>
    </w:p>
    <w:p>
      <w:r>
        <w:t>Source code is the truth of what the system currently does, but it is not automatically the truth of what the system is supposed to do. When approved documentation and source code differ, the discrepancy must be classified as either an implementation defect, an approved undocumented change, or an outdated document.</w:t>
      </w:r>
    </w:p>
    <w:p>
      <w:pPr>
        <w:pStyle w:val="ListBullet"/>
      </w:pPr>
      <w:r>
        <w:t>Do not rewrite documentation simply to make it match incorrect code.</w:t>
      </w:r>
    </w:p>
    <w:p>
      <w:pPr>
        <w:pStyle w:val="ListBullet"/>
      </w:pPr>
      <w:r>
        <w:t>Do not rewrite correct code merely because a deprecated document says something different.</w:t>
      </w:r>
    </w:p>
    <w:p>
      <w:pPr>
        <w:pStyle w:val="ListBullet"/>
      </w:pPr>
      <w:r>
        <w:t>Establish the intended behavior first, then update the appropriate artifact and implementation together.</w:t>
      </w:r>
    </w:p>
    <w:p>
      <w:pPr>
        <w:pStyle w:val="Heading1"/>
      </w:pPr>
      <w:r>
        <w:t>12. Tests vs Requirements</w:t>
      </w:r>
    </w:p>
    <w:p>
      <w:r>
        <w:t>Tests are verification artifacts. A passing test does not make an incorrect requirement correct. A failing test does not automatically mean the test is wrong.</w:t>
      </w:r>
    </w:p>
    <w:p>
      <w:pPr>
        <w:pStyle w:val="ListBullet"/>
      </w:pPr>
      <w:r>
        <w:t>When tests conflict with approved requirements, investigate the discrepancy.</w:t>
      </w:r>
    </w:p>
    <w:p>
      <w:pPr>
        <w:pStyle w:val="ListBullet"/>
      </w:pPr>
      <w:r>
        <w:t>If behavior is intentionally changed, update requirements/design and tests together.</w:t>
      </w:r>
    </w:p>
    <w:p>
      <w:pPr>
        <w:pStyle w:val="ListBullet"/>
      </w:pPr>
      <w:r>
        <w:t>Never weaken or delete a test solely to make a build pass without documented justification.</w:t>
      </w:r>
    </w:p>
    <w:p>
      <w:pPr>
        <w:pStyle w:val="Heading1"/>
      </w:pPr>
      <w:r>
        <w:t>13. Cursor AI Rules</w:t>
      </w:r>
    </w:p>
    <w:p>
      <w:pPr>
        <w:pStyle w:val="ListBullet"/>
      </w:pPr>
      <w:r>
        <w:t>Cursor MUST search the repository for the relevant authoritative source before implementing a material change.</w:t>
      </w:r>
    </w:p>
    <w:p>
      <w:pPr>
        <w:pStyle w:val="ListBullet"/>
      </w:pPr>
      <w:r>
        <w:t>Cursor MUST respect document status and version.</w:t>
      </w:r>
    </w:p>
    <w:p>
      <w:pPr>
        <w:pStyle w:val="ListBullet"/>
      </w:pPr>
      <w:r>
        <w:t>Cursor MUST NOT treat comments, old documents, examples, TODOs, or generated code as authoritative requirements without verification.</w:t>
      </w:r>
    </w:p>
    <w:p>
      <w:pPr>
        <w:pStyle w:val="ListBullet"/>
      </w:pPr>
      <w:r>
        <w:t>Cursor MUST identify assumptions explicitly.</w:t>
      </w:r>
    </w:p>
    <w:p>
      <w:pPr>
        <w:pStyle w:val="ListBullet"/>
      </w:pPr>
      <w:r>
        <w:t>Cursor MUST stop on unresolved material conflicts.</w:t>
      </w:r>
    </w:p>
    <w:p>
      <w:pPr>
        <w:pStyle w:val="ListBullet"/>
      </w:pPr>
      <w:r>
        <w:t>Cursor MUST not create new business rules merely to fill documentation gaps.</w:t>
      </w:r>
    </w:p>
    <w:p>
      <w:pPr>
        <w:pStyle w:val="ListBullet"/>
      </w:pPr>
      <w:r>
        <w:t>Cursor MUST report which authoritative sources were used for the implementation.</w:t>
      </w:r>
    </w:p>
    <w:p>
      <w:pPr>
        <w:pStyle w:val="Heading1"/>
      </w:pPr>
      <w:r>
        <w:t>14. Change Becomes Authoritative</w:t>
      </w:r>
    </w:p>
    <w:p>
      <w:r>
        <w:t>A proposed change becomes authoritative only when the required governance action is completed.</w:t>
      </w:r>
    </w:p>
    <w:p>
      <w:pPr>
        <w:pStyle w:val="ListBullet"/>
      </w:pPr>
      <w:r>
        <w:t>Requirement change → approved requirement/document update.</w:t>
      </w:r>
    </w:p>
    <w:p>
      <w:pPr>
        <w:pStyle w:val="ListBullet"/>
      </w:pPr>
      <w:r>
        <w:t>Architecture change → approved architecture update and/or ADR.</w:t>
      </w:r>
    </w:p>
    <w:p>
      <w:pPr>
        <w:pStyle w:val="ListBullet"/>
      </w:pPr>
      <w:r>
        <w:t>Database change → approved DDD update plus migration.</w:t>
      </w:r>
    </w:p>
    <w:p>
      <w:pPr>
        <w:pStyle w:val="ListBullet"/>
      </w:pPr>
      <w:r>
        <w:t>API change → approved API contract update plus tests/versioning as applicable.</w:t>
      </w:r>
    </w:p>
    <w:p>
      <w:pPr>
        <w:pStyle w:val="ListBullet"/>
      </w:pPr>
      <w:r>
        <w:t>Security change → approved security documentation update plus verification.</w:t>
      </w:r>
    </w:p>
    <w:p>
      <w:pPr>
        <w:pStyle w:val="ListBullet"/>
      </w:pPr>
      <w:r>
        <w:t>Implementation-only defect fix → code/test change, with documentation update if behavior or contract changes.</w:t>
      </w:r>
    </w:p>
    <w:p>
      <w:pPr>
        <w:pStyle w:val="Heading1"/>
      </w:pPr>
      <w:r>
        <w:t>15. Temporary Exceptions</w:t>
      </w:r>
    </w:p>
    <w:p>
      <w:r>
        <w:t>Emergency or temporary deviations may be permitted only when explicitly authorized. The deviation must identify its owner, reason, scope, expiration/review date, affected artifacts, and remediation plan.</w:t>
      </w:r>
    </w:p>
    <w:p>
      <w:pPr>
        <w:pStyle w:val="Heading1"/>
      </w:pPr>
      <w:r>
        <w:t>16. AI-Generated Documentation</w:t>
      </w:r>
    </w:p>
    <w:p>
      <w:pPr>
        <w:pStyle w:val="ListBullet"/>
      </w:pPr>
      <w:r>
        <w:t>AI may draft documentation, but draft text is non-authoritative until reviewed and approved.</w:t>
      </w:r>
    </w:p>
    <w:p>
      <w:pPr>
        <w:pStyle w:val="ListBullet"/>
      </w:pPr>
      <w:r>
        <w:t>AI must not self-approve its own generated requirements or architecture decisions.</w:t>
      </w:r>
    </w:p>
    <w:p>
      <w:pPr>
        <w:pStyle w:val="ListBullet"/>
      </w:pPr>
      <w:r>
        <w:t>Generated documentation must be reconciled with existing authoritative sources before baseline approval.</w:t>
      </w:r>
    </w:p>
    <w:p>
      <w:pPr>
        <w:pStyle w:val="Heading1"/>
      </w:pPr>
      <w:r>
        <w:t>17. Traceability Requirement</w:t>
      </w:r>
    </w:p>
    <w:p>
      <w:r>
        <w:rPr>
          <w:b/>
        </w:rPr>
        <w:t>Requirement → Domain Rule → Architecture → Technical Design → Database/API → Code → Test → Release</w:t>
      </w:r>
    </w:p>
    <w:p>
      <w:r>
        <w:t>Material changes should preserve this chain. If a link is intentionally absent, the implementation report should explain why.</w:t>
      </w:r>
    </w:p>
    <w:p>
      <w:pPr>
        <w:pStyle w:val="Heading1"/>
      </w:pPr>
      <w:r>
        <w:t>18. Governance Responsibilities</w:t>
      </w:r>
    </w:p>
    <w:tbl>
      <w:tblPr>
        <w:tblStyle w:val="TableGrid"/>
        <w:tblW w:type="auto" w:w="0"/>
        <w:tblLook w:firstColumn="1" w:firstRow="1" w:lastColumn="0" w:lastRow="0" w:noHBand="0" w:noVBand="1" w:val="04A0"/>
      </w:tblPr>
      <w:tblGrid>
        <w:gridCol w:w="3360"/>
        <w:gridCol w:w="3360"/>
        <w:gridCol w:w="3360"/>
      </w:tblGrid>
      <w:tr>
        <w:tc>
          <w:tcPr>
            <w:tcW w:type="dxa" w:w="3360"/>
          </w:tcPr>
          <w:p>
            <w:r>
              <w:t>Role</w:t>
            </w:r>
          </w:p>
        </w:tc>
        <w:tc>
          <w:tcPr>
            <w:tcW w:type="dxa" w:w="3360"/>
          </w:tcPr>
          <w:p>
            <w:r>
              <w:t>Responsibility</w:t>
            </w:r>
          </w:p>
        </w:tc>
        <w:tc>
          <w:tcPr>
            <w:tcW w:type="dxa" w:w="3360"/>
          </w:tcPr>
          <w:p>
            <w:r>
              <w:t>Decision Authority</w:t>
            </w:r>
          </w:p>
        </w:tc>
      </w:tr>
      <w:tr>
        <w:tc>
          <w:tcPr>
            <w:tcW w:type="dxa" w:w="3360"/>
          </w:tcPr>
          <w:p>
            <w:r>
              <w:t>Product/Business Owner</w:t>
            </w:r>
          </w:p>
        </w:tc>
        <w:tc>
          <w:tcPr>
            <w:tcW w:type="dxa" w:w="3360"/>
          </w:tcPr>
          <w:p>
            <w:r>
              <w:t>Clarifies business intent and acceptance criteria</w:t>
            </w:r>
          </w:p>
        </w:tc>
        <w:tc>
          <w:tcPr>
            <w:tcW w:type="dxa" w:w="3360"/>
          </w:tcPr>
          <w:p>
            <w:r>
              <w:t>Business requirements</w:t>
            </w:r>
          </w:p>
        </w:tc>
      </w:tr>
      <w:tr>
        <w:tc>
          <w:tcPr>
            <w:tcW w:type="dxa" w:w="3360"/>
          </w:tcPr>
          <w:p>
            <w:r>
              <w:t>Architect/Technical Owner</w:t>
            </w:r>
          </w:p>
        </w:tc>
        <w:tc>
          <w:tcPr>
            <w:tcW w:type="dxa" w:w="3360"/>
          </w:tcPr>
          <w:p>
            <w:r>
              <w:t>Resolves architectural and cross-domain conflicts</w:t>
            </w:r>
          </w:p>
        </w:tc>
        <w:tc>
          <w:tcPr>
            <w:tcW w:type="dxa" w:w="3360"/>
          </w:tcPr>
          <w:p>
            <w:r>
              <w:t>Architecture/technical design</w:t>
            </w:r>
          </w:p>
        </w:tc>
      </w:tr>
      <w:tr>
        <w:tc>
          <w:tcPr>
            <w:tcW w:type="dxa" w:w="3360"/>
          </w:tcPr>
          <w:p>
            <w:r>
              <w:t>Developer / Cursor AI</w:t>
            </w:r>
          </w:p>
        </w:tc>
        <w:tc>
          <w:tcPr>
            <w:tcW w:type="dxa" w:w="3360"/>
          </w:tcPr>
          <w:p>
            <w:r>
              <w:t>Implements approved scope and reports conflicts</w:t>
            </w:r>
          </w:p>
        </w:tc>
        <w:tc>
          <w:tcPr>
            <w:tcW w:type="dxa" w:w="3360"/>
          </w:tcPr>
          <w:p>
            <w:r>
              <w:t>No independent authority to redefine requirements</w:t>
            </w:r>
          </w:p>
        </w:tc>
      </w:tr>
      <w:tr>
        <w:tc>
          <w:tcPr>
            <w:tcW w:type="dxa" w:w="3360"/>
          </w:tcPr>
          <w:p>
            <w:r>
              <w:t>QA</w:t>
            </w:r>
          </w:p>
        </w:tc>
        <w:tc>
          <w:tcPr>
            <w:tcW w:type="dxa" w:w="3360"/>
          </w:tcPr>
          <w:p>
            <w:r>
              <w:t>Verifies approved behavior and regression safety</w:t>
            </w:r>
          </w:p>
        </w:tc>
        <w:tc>
          <w:tcPr>
            <w:tcW w:type="dxa" w:w="3360"/>
          </w:tcPr>
          <w:p>
            <w:r>
              <w:t>Test evidence</w:t>
            </w:r>
          </w:p>
        </w:tc>
      </w:tr>
      <w:tr>
        <w:tc>
          <w:tcPr>
            <w:tcW w:type="dxa" w:w="3360"/>
          </w:tcPr>
          <w:p>
            <w:r>
              <w:t>Security Reviewer</w:t>
            </w:r>
          </w:p>
        </w:tc>
        <w:tc>
          <w:tcPr>
            <w:tcW w:type="dxa" w:w="3360"/>
          </w:tcPr>
          <w:p>
            <w:r>
              <w:t>Reviews material security/privacy impact</w:t>
            </w:r>
          </w:p>
        </w:tc>
        <w:tc>
          <w:tcPr>
            <w:tcW w:type="dxa" w:w="3360"/>
          </w:tcPr>
          <w:p>
            <w:r>
              <w:t>Security controls</w:t>
            </w:r>
          </w:p>
        </w:tc>
      </w:tr>
    </w:tbl>
    <w:p>
      <w:pPr>
        <w:pStyle w:val="Heading1"/>
      </w:pPr>
      <w:r>
        <w:t>19. Examples</w:t>
      </w:r>
    </w:p>
    <w:p>
      <w:pPr>
        <w:pStyle w:val="Heading2"/>
      </w:pPr>
      <w:r>
        <w:t>Example A — Appointment Status Conflict</w:t>
      </w:r>
    </w:p>
    <w:p>
      <w:r>
        <w:t>The Appointment Domain Specification defines CONFIRMED as an allowed status, while an older DDD draft does not contain it. If the domain specification is APPROVED and the DDD is DRAFT, the approved domain specification governs. The DDD must be updated before finalizing database implementation.</w:t>
      </w:r>
    </w:p>
    <w:p>
      <w:pPr>
        <w:pStyle w:val="Heading2"/>
      </w:pPr>
      <w:r>
        <w:t>Example B — Code Differs from Approved Requirement</w:t>
      </w:r>
    </w:p>
    <w:p>
      <w:r>
        <w:t>If the approved requirement says cancellation is permitted until a defined cutoff, but the code permits cancellation at any time, the code is implementation truth but not intended truth. Cursor must not change the requirement to match the code. The implementation should be corrected or an approved requirement change must be made.</w:t>
      </w:r>
    </w:p>
    <w:p>
      <w:pPr>
        <w:pStyle w:val="Heading2"/>
      </w:pPr>
      <w:r>
        <w:t>Example C — API Contract vs Security Requirement</w:t>
      </w:r>
    </w:p>
    <w:p>
      <w:r>
        <w:t>If an API specification suggests exposing data that a security requirement prohibits, the conflict must be escalated. The API cannot be implemented by simply ignoring the security constraint.</w:t>
      </w:r>
    </w:p>
    <w:p>
      <w:pPr>
        <w:pStyle w:val="Heading1"/>
      </w:pPr>
      <w:r>
        <w:t>20. Definition of Done for SoT Compliance</w:t>
      </w:r>
    </w:p>
    <w:p>
      <w:pPr>
        <w:pStyle w:val="ListBullet"/>
      </w:pPr>
      <w:r>
        <w:t>The relevant authoritative source has been identified.</w:t>
      </w:r>
    </w:p>
    <w:p>
      <w:pPr>
        <w:pStyle w:val="ListBullet"/>
      </w:pPr>
      <w:r>
        <w:t>Document status and version have been checked.</w:t>
      </w:r>
    </w:p>
    <w:p>
      <w:pPr>
        <w:pStyle w:val="ListBullet"/>
      </w:pPr>
      <w:r>
        <w:t>No unresolved material conflict remains.</w:t>
      </w:r>
    </w:p>
    <w:p>
      <w:pPr>
        <w:pStyle w:val="ListBullet"/>
      </w:pPr>
      <w:r>
        <w:t>Assumptions are explicitly documented.</w:t>
      </w:r>
    </w:p>
    <w:p>
      <w:pPr>
        <w:pStyle w:val="ListBullet"/>
      </w:pPr>
      <w:r>
        <w:t>Required specification changes are approved.</w:t>
      </w:r>
    </w:p>
    <w:p>
      <w:pPr>
        <w:pStyle w:val="ListBullet"/>
      </w:pPr>
      <w:r>
        <w:t>Implementation and tests align with the approved source.</w:t>
      </w:r>
    </w:p>
    <w:p>
      <w:pPr>
        <w:pStyle w:val="ListBullet"/>
      </w:pPr>
      <w:r>
        <w:t>The implementation report records the authoritative sources used.</w:t>
      </w:r>
    </w:p>
    <w:p>
      <w:pPr>
        <w:pStyle w:val="Heading1"/>
      </w:pPr>
      <w:r>
        <w:t>21. Policy Statement</w:t>
      </w:r>
    </w:p>
    <w:p>
      <w:r>
        <w:rPr>
          <w:b/>
        </w:rPr>
        <w:t>For the Dental Appointment Management System, Cursor AI is an implementation assistant—not the source of truth. Authority comes from approved, versioned, traceable project decisions and specifications.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