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TDA-IMP-001 — Cursor Implementation &amp; Delivery Plan</w:t>
      </w:r>
    </w:p>
    <w:p>
      <w:pPr>
        <w:jc w:val="center"/>
      </w:pPr>
      <w:r>
        <w:rPr>
          <w:b/>
          <w:i w:val="0"/>
          <w:sz w:val="22"/>
        </w:rPr>
        <w:t>Version 1.0 | Status: REVIEW | 14 August 2026</w:t>
      </w:r>
    </w:p>
    <w:p>
      <w:pPr>
        <w:jc w:val="center"/>
      </w:pPr>
      <w:r>
        <w:rPr>
          <w:b w:val="0"/>
          <w:i/>
          <w:sz w:val="19"/>
        </w:rPr>
        <w:t>Controlled execution plan for implementing, testing, reviewing and delivering the Dental Appointment Management System with Cursor AI</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TDA-IMP-001</w:t>
            </w:r>
          </w:p>
        </w:tc>
      </w:tr>
      <w:tr>
        <w:tc>
          <w:tcPr>
            <w:tcW w:type="dxa" w:w="5184"/>
          </w:tcPr>
          <w:p>
            <w:r>
              <w:t>Volume</w:t>
            </w:r>
          </w:p>
        </w:tc>
        <w:tc>
          <w:tcPr>
            <w:tcW w:type="dxa" w:w="5184"/>
          </w:tcPr>
          <w:p>
            <w:r>
              <w:t>09 — Implementation &amp; Delivery</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Primary Implementation Tool</w:t>
            </w:r>
          </w:p>
        </w:tc>
        <w:tc>
          <w:tcPr>
            <w:tcW w:type="dxa" w:w="5184"/>
          </w:tcPr>
          <w:p>
            <w:r>
              <w:t>Cursor AI</w:t>
            </w:r>
          </w:p>
        </w:tc>
      </w:tr>
      <w:tr>
        <w:tc>
          <w:tcPr>
            <w:tcW w:type="dxa" w:w="5184"/>
          </w:tcPr>
          <w:p>
            <w:r>
              <w:t>Source-of-Truth Policy</w:t>
            </w:r>
          </w:p>
        </w:tc>
        <w:tc>
          <w:tcPr>
            <w:tcW w:type="dxa" w:w="5184"/>
          </w:tcPr>
          <w:p>
            <w:r>
              <w:t>TDA-GOV-SOT-001</w:t>
            </w:r>
          </w:p>
        </w:tc>
      </w:tr>
      <w:tr>
        <w:tc>
          <w:tcPr>
            <w:tcW w:type="dxa" w:w="5184"/>
          </w:tcPr>
          <w:p>
            <w:r>
              <w:t>Cursor Project Rules</w:t>
            </w:r>
          </w:p>
        </w:tc>
        <w:tc>
          <w:tcPr>
            <w:tcW w:type="dxa" w:w="5184"/>
          </w:tcPr>
          <w:p>
            <w:r>
              <w:t>TDA-GOV-CUR-001</w:t>
            </w:r>
          </w:p>
        </w:tc>
      </w:tr>
      <w:tr>
        <w:tc>
          <w:tcPr>
            <w:tcW w:type="dxa" w:w="5184"/>
          </w:tcPr>
          <w:p>
            <w:r>
              <w:t>Change Management</w:t>
            </w:r>
          </w:p>
        </w:tc>
        <w:tc>
          <w:tcPr>
            <w:tcW w:type="dxa" w:w="5184"/>
          </w:tcPr>
          <w:p>
            <w:r>
              <w:t>TDA-GOV-CMP-001</w:t>
            </w:r>
          </w:p>
        </w:tc>
      </w:tr>
      <w:tr>
        <w:tc>
          <w:tcPr>
            <w:tcW w:type="dxa" w:w="5184"/>
          </w:tcPr>
          <w:p>
            <w:r>
              <w:t>Documentation Audit</w:t>
            </w:r>
          </w:p>
        </w:tc>
        <w:tc>
          <w:tcPr>
            <w:tcW w:type="dxa" w:w="5184"/>
          </w:tcPr>
          <w:p>
            <w:r>
              <w:t>TDA-GOV-AUD-001</w:t>
            </w:r>
          </w:p>
        </w:tc>
      </w:tr>
      <w:tr>
        <w:tc>
          <w:tcPr>
            <w:tcW w:type="dxa" w:w="5184"/>
          </w:tcPr>
          <w:p>
            <w:r>
              <w:t>API Architecture</w:t>
            </w:r>
          </w:p>
        </w:tc>
        <w:tc>
          <w:tcPr>
            <w:tcW w:type="dxa" w:w="5184"/>
          </w:tcPr>
          <w:p>
            <w:r>
              <w:t>TDA-API-001</w:t>
            </w:r>
          </w:p>
        </w:tc>
      </w:tr>
      <w:tr>
        <w:tc>
          <w:tcPr>
            <w:tcW w:type="dxa" w:w="5184"/>
          </w:tcPr>
          <w:p>
            <w:r>
              <w:t>Patient API</w:t>
            </w:r>
          </w:p>
        </w:tc>
        <w:tc>
          <w:tcPr>
            <w:tcW w:type="dxa" w:w="5184"/>
          </w:tcPr>
          <w:p>
            <w:r>
              <w:t>TDA-API-PAT-001</w:t>
            </w:r>
          </w:p>
        </w:tc>
      </w:tr>
      <w:tr>
        <w:tc>
          <w:tcPr>
            <w:tcW w:type="dxa" w:w="5184"/>
          </w:tcPr>
          <w:p>
            <w:r>
              <w:t>Appointment API</w:t>
            </w:r>
          </w:p>
        </w:tc>
        <w:tc>
          <w:tcPr>
            <w:tcW w:type="dxa" w:w="5184"/>
          </w:tcPr>
          <w:p>
            <w:r>
              <w:t>TDA-API-APT-001</w:t>
            </w:r>
          </w:p>
        </w:tc>
      </w:tr>
      <w:tr>
        <w:tc>
          <w:tcPr>
            <w:tcW w:type="dxa" w:w="5184"/>
          </w:tcPr>
          <w:p>
            <w:r>
              <w:t>Notification API/Worker</w:t>
            </w:r>
          </w:p>
        </w:tc>
        <w:tc>
          <w:tcPr>
            <w:tcW w:type="dxa" w:w="5184"/>
          </w:tcPr>
          <w:p>
            <w:r>
              <w:t>TDA-API-NOTIF-001</w:t>
            </w:r>
          </w:p>
        </w:tc>
      </w:tr>
      <w:tr>
        <w:tc>
          <w:tcPr>
            <w:tcW w:type="dxa" w:w="5184"/>
          </w:tcPr>
          <w:p>
            <w:r>
              <w:t>Security</w:t>
            </w:r>
          </w:p>
        </w:tc>
        <w:tc>
          <w:tcPr>
            <w:tcW w:type="dxa" w:w="5184"/>
          </w:tcPr>
          <w:p>
            <w:r>
              <w:t>TDA-SEC-001</w:t>
            </w:r>
          </w:p>
        </w:tc>
      </w:tr>
      <w:tr>
        <w:tc>
          <w:tcPr>
            <w:tcW w:type="dxa" w:w="5184"/>
          </w:tcPr>
          <w:p>
            <w:r>
              <w:t>QA</w:t>
            </w:r>
          </w:p>
        </w:tc>
        <w:tc>
          <w:tcPr>
            <w:tcW w:type="dxa" w:w="5184"/>
          </w:tcPr>
          <w:p>
            <w:r>
              <w:t>TDA-QA-001</w:t>
            </w:r>
          </w:p>
        </w:tc>
      </w:tr>
      <w:tr>
        <w:tc>
          <w:tcPr>
            <w:tcW w:type="dxa" w:w="5184"/>
          </w:tcPr>
          <w:p>
            <w:r>
              <w:t>Traceability</w:t>
            </w:r>
          </w:p>
        </w:tc>
        <w:tc>
          <w:tcPr>
            <w:tcW w:type="dxa" w:w="5184"/>
          </w:tcPr>
          <w:p>
            <w:r>
              <w:t>TDA-GOV-RTM-001</w:t>
            </w:r>
          </w:p>
        </w:tc>
      </w:tr>
    </w:tbl>
    <w:p>
      <w:pPr>
        <w:pStyle w:val="Heading1"/>
      </w:pPr>
      <w:r>
        <w:t>2. Purpose</w:t>
      </w:r>
    </w:p>
    <w:p>
      <w:r>
        <w:t>This document defines how the approved DentalCare AI documentation is converted into production code using Cursor. It establishes implementation phases, scope boundaries, repository structure, prompt governance, testing gates, Git safety, review requirements, evidence reporting and explicit stop conditions.</w:t>
      </w:r>
    </w:p>
    <w:p>
      <w:pPr>
        <w:pStyle w:val="Heading1"/>
      </w:pPr>
      <w:r>
        <w:t>3. Core Implementation Principle</w:t>
      </w:r>
    </w:p>
    <w:p>
      <w:r>
        <w:rPr>
          <w:b/>
        </w:rPr>
        <w:t>Cursor is the implementation engine — not the source of truth.</w:t>
      </w:r>
    </w:p>
    <w:p>
      <w:pPr>
        <w:pStyle w:val="ListBullet"/>
      </w:pPr>
      <w:r>
        <w:t>Approved requirements, architecture, domain, database, API, security and QA documents remain authoritative.</w:t>
      </w:r>
    </w:p>
    <w:p>
      <w:pPr>
        <w:pStyle w:val="ListBullet"/>
      </w:pPr>
      <w:r>
        <w:t>Cursor must implement against those contracts rather than inventing missing business rules.</w:t>
      </w:r>
    </w:p>
    <w:p>
      <w:pPr>
        <w:pStyle w:val="ListBullet"/>
      </w:pPr>
      <w:r>
        <w:t>When source documents conflict, implementation stops and the conflict is resolved through governance.</w:t>
      </w:r>
    </w:p>
    <w:p>
      <w:pPr>
        <w:pStyle w:val="ListBullet"/>
      </w:pPr>
      <w:r>
        <w:t>Code is not considered authoritative merely because it already exists.</w:t>
      </w:r>
    </w:p>
    <w:p>
      <w:pPr>
        <w:pStyle w:val="Heading1"/>
      </w:pPr>
      <w:r>
        <w:t>4. Delivery Lifecycle</w:t>
      </w:r>
    </w:p>
    <w:p>
      <w:r>
        <w:rPr>
          <w:b/>
        </w:rPr>
        <w:t>PLAN → PRECHECK → IMPLEMENT → TEST → REVIEW → EVIDENCE → COMMIT → BASELINE → NEXT SCOPE</w:t>
      </w:r>
    </w:p>
    <w:p>
      <w:pPr>
        <w:pStyle w:val="ListBullet"/>
      </w:pPr>
      <w:r>
        <w:t>Each phase has a deliberately small implementation scope.</w:t>
      </w:r>
    </w:p>
    <w:p>
      <w:pPr>
        <w:pStyle w:val="ListBullet"/>
      </w:pPr>
      <w:r>
        <w:t>A phase cannot silently expand into unrelated domains.</w:t>
      </w:r>
    </w:p>
    <w:p>
      <w:pPr>
        <w:pStyle w:val="ListBullet"/>
      </w:pPr>
      <w:r>
        <w:t>A failed mandatory gate stops progression.</w:t>
      </w:r>
    </w:p>
    <w:p>
      <w:pPr>
        <w:pStyle w:val="ListBullet"/>
      </w:pPr>
      <w:r>
        <w:t>Every completed phase produces machine-readable and human-readable evidence.</w:t>
      </w:r>
    </w:p>
    <w:p>
      <w:pPr>
        <w:pStyle w:val="Heading1"/>
      </w:pPr>
      <w:r>
        <w:t>5. Implementation Principles</w:t>
      </w:r>
    </w:p>
    <w:p>
      <w:pPr>
        <w:pStyle w:val="ListBullet"/>
      </w:pPr>
      <w:r>
        <w:t>Domain-first implementation.</w:t>
      </w:r>
    </w:p>
    <w:p>
      <w:pPr>
        <w:pStyle w:val="ListBullet"/>
      </w:pPr>
      <w:r>
        <w:t>API contracts before endpoint implementation.</w:t>
      </w:r>
    </w:p>
    <w:p>
      <w:pPr>
        <w:pStyle w:val="ListBullet"/>
      </w:pPr>
      <w:r>
        <w:t>Database constraints enforce integrity; application services enforce business rules.</w:t>
      </w:r>
    </w:p>
    <w:p>
      <w:pPr>
        <w:pStyle w:val="ListBullet"/>
      </w:pPr>
      <w:r>
        <w:t>Authorization is enforced server-side.</w:t>
      </w:r>
    </w:p>
    <w:p>
      <w:pPr>
        <w:pStyle w:val="ListBullet"/>
      </w:pPr>
      <w:r>
        <w:t>Transactions protect business invariants.</w:t>
      </w:r>
    </w:p>
    <w:p>
      <w:pPr>
        <w:pStyle w:val="ListBullet"/>
      </w:pPr>
      <w:r>
        <w:t>External providers are isolated behind adapters.</w:t>
      </w:r>
    </w:p>
    <w:p>
      <w:pPr>
        <w:pStyle w:val="ListBullet"/>
      </w:pPr>
      <w:r>
        <w:t>Tests are implemented with the feature, not after the feature.</w:t>
      </w:r>
    </w:p>
    <w:p>
      <w:pPr>
        <w:pStyle w:val="ListBullet"/>
      </w:pPr>
      <w:r>
        <w:t>Small changes are preferred over broad rewrites.</w:t>
      </w:r>
    </w:p>
    <w:p>
      <w:pPr>
        <w:pStyle w:val="ListBullet"/>
      </w:pPr>
      <w:r>
        <w:t>No speculative features.</w:t>
      </w:r>
    </w:p>
    <w:p>
      <w:pPr>
        <w:pStyle w:val="ListBullet"/>
      </w:pPr>
      <w:r>
        <w:t>No silent dependency or framework upgrades.</w:t>
      </w:r>
    </w:p>
    <w:p>
      <w:pPr>
        <w:pStyle w:val="Heading1"/>
      </w:pPr>
      <w:r>
        <w:t>6. Controlled Phase Plan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Phase</w:t>
            </w:r>
          </w:p>
        </w:tc>
        <w:tc>
          <w:tcPr>
            <w:tcW w:type="dxa" w:w="2592"/>
          </w:tcPr>
          <w:p>
            <w:r>
              <w:t>Scope</w:t>
            </w:r>
          </w:p>
        </w:tc>
        <w:tc>
          <w:tcPr>
            <w:tcW w:type="dxa" w:w="2592"/>
          </w:tcPr>
          <w:p>
            <w:r>
              <w:t>Primary Output</w:t>
            </w:r>
          </w:p>
        </w:tc>
        <w:tc>
          <w:tcPr>
            <w:tcW w:type="dxa" w:w="2592"/>
          </w:tcPr>
          <w:p>
            <w:r>
              <w:t>Gate</w:t>
            </w:r>
          </w:p>
        </w:tc>
      </w:tr>
      <w:tr>
        <w:tc>
          <w:tcPr>
            <w:tcW w:type="dxa" w:w="2592"/>
          </w:tcPr>
          <w:p>
            <w:r>
              <w:t>0</w:t>
            </w:r>
          </w:p>
        </w:tc>
        <w:tc>
          <w:tcPr>
            <w:tcW w:type="dxa" w:w="2592"/>
          </w:tcPr>
          <w:p>
            <w:r>
              <w:t>Repository &amp; tooling baseline</w:t>
            </w:r>
          </w:p>
        </w:tc>
        <w:tc>
          <w:tcPr>
            <w:tcW w:type="dxa" w:w="2592"/>
          </w:tcPr>
          <w:p>
            <w:r>
              <w:t>Clean buildable baseline</w:t>
            </w:r>
          </w:p>
        </w:tc>
        <w:tc>
          <w:tcPr>
            <w:tcW w:type="dxa" w:w="2592"/>
          </w:tcPr>
          <w:p>
            <w:r>
              <w:t>Build + Git</w:t>
            </w:r>
          </w:p>
        </w:tc>
      </w:tr>
      <w:tr>
        <w:tc>
          <w:tcPr>
            <w:tcW w:type="dxa" w:w="2592"/>
          </w:tcPr>
          <w:p>
            <w:r>
              <w:t>1</w:t>
            </w:r>
          </w:p>
        </w:tc>
        <w:tc>
          <w:tcPr>
            <w:tcW w:type="dxa" w:w="2592"/>
          </w:tcPr>
          <w:p>
            <w:r>
              <w:t>Foundation &amp; Identity</w:t>
            </w:r>
          </w:p>
        </w:tc>
        <w:tc>
          <w:tcPr>
            <w:tcW w:type="dxa" w:w="2592"/>
          </w:tcPr>
          <w:p>
            <w:r>
              <w:t>Auth, tenant context, base infrastructure</w:t>
            </w:r>
          </w:p>
        </w:tc>
        <w:tc>
          <w:tcPr>
            <w:tcW w:type="dxa" w:w="2592"/>
          </w:tcPr>
          <w:p>
            <w:r>
              <w:t>Security + integration</w:t>
            </w:r>
          </w:p>
        </w:tc>
      </w:tr>
      <w:tr>
        <w:tc>
          <w:tcPr>
            <w:tcW w:type="dxa" w:w="2592"/>
          </w:tcPr>
          <w:p>
            <w:r>
              <w:t>2</w:t>
            </w:r>
          </w:p>
        </w:tc>
        <w:tc>
          <w:tcPr>
            <w:tcW w:type="dxa" w:w="2592"/>
          </w:tcPr>
          <w:p>
            <w:r>
              <w:t>Patient</w:t>
            </w:r>
          </w:p>
        </w:tc>
        <w:tc>
          <w:tcPr>
            <w:tcW w:type="dxa" w:w="2592"/>
          </w:tcPr>
          <w:p>
            <w:r>
              <w:t>Patient domain/API/DB/tests</w:t>
            </w:r>
          </w:p>
        </w:tc>
        <w:tc>
          <w:tcPr>
            <w:tcW w:type="dxa" w:w="2592"/>
          </w:tcPr>
          <w:p>
            <w:r>
              <w:t>Patient DoD</w:t>
            </w:r>
          </w:p>
        </w:tc>
      </w:tr>
      <w:tr>
        <w:tc>
          <w:tcPr>
            <w:tcW w:type="dxa" w:w="2592"/>
          </w:tcPr>
          <w:p>
            <w:r>
              <w:t>3</w:t>
            </w:r>
          </w:p>
        </w:tc>
        <w:tc>
          <w:tcPr>
            <w:tcW w:type="dxa" w:w="2592"/>
          </w:tcPr>
          <w:p>
            <w:r>
              <w:t>Appointment</w:t>
            </w:r>
          </w:p>
        </w:tc>
        <w:tc>
          <w:tcPr>
            <w:tcW w:type="dxa" w:w="2592"/>
          </w:tcPr>
          <w:p>
            <w:r>
              <w:t>Appointment lifecycle/API/DB/tests</w:t>
            </w:r>
          </w:p>
        </w:tc>
        <w:tc>
          <w:tcPr>
            <w:tcW w:type="dxa" w:w="2592"/>
          </w:tcPr>
          <w:p>
            <w:r>
              <w:t>Appointment invariants</w:t>
            </w:r>
          </w:p>
        </w:tc>
      </w:tr>
      <w:tr>
        <w:tc>
          <w:tcPr>
            <w:tcW w:type="dxa" w:w="2592"/>
          </w:tcPr>
          <w:p>
            <w:r>
              <w:t>4</w:t>
            </w:r>
          </w:p>
        </w:tc>
        <w:tc>
          <w:tcPr>
            <w:tcW w:type="dxa" w:w="2592"/>
          </w:tcPr>
          <w:p>
            <w:r>
              <w:t>Notification</w:t>
            </w:r>
          </w:p>
        </w:tc>
        <w:tc>
          <w:tcPr>
            <w:tcW w:type="dxa" w:w="2592"/>
          </w:tcPr>
          <w:p>
            <w:r>
              <w:t>Outbox/worker/providers/tests</w:t>
            </w:r>
          </w:p>
        </w:tc>
        <w:tc>
          <w:tcPr>
            <w:tcW w:type="dxa" w:w="2592"/>
          </w:tcPr>
          <w:p>
            <w:r>
              <w:t>Async delivery DoD</w:t>
            </w:r>
          </w:p>
        </w:tc>
      </w:tr>
      <w:tr>
        <w:tc>
          <w:tcPr>
            <w:tcW w:type="dxa" w:w="2592"/>
          </w:tcPr>
          <w:p>
            <w:r>
              <w:t>5</w:t>
            </w:r>
          </w:p>
        </w:tc>
        <w:tc>
          <w:tcPr>
            <w:tcW w:type="dxa" w:w="2592"/>
          </w:tcPr>
          <w:p>
            <w:r>
              <w:t>Cross-cutting Security</w:t>
            </w:r>
          </w:p>
        </w:tc>
        <w:tc>
          <w:tcPr>
            <w:tcW w:type="dxa" w:w="2592"/>
          </w:tcPr>
          <w:p>
            <w:r>
              <w:t>Hardening, RBAC, tenant/BOLA tests</w:t>
            </w:r>
          </w:p>
        </w:tc>
        <w:tc>
          <w:tcPr>
            <w:tcW w:type="dxa" w:w="2592"/>
          </w:tcPr>
          <w:p>
            <w:r>
              <w:t>Security gate</w:t>
            </w:r>
          </w:p>
        </w:tc>
      </w:tr>
      <w:tr>
        <w:tc>
          <w:tcPr>
            <w:tcW w:type="dxa" w:w="2592"/>
          </w:tcPr>
          <w:p>
            <w:r>
              <w:t>6</w:t>
            </w:r>
          </w:p>
        </w:tc>
        <w:tc>
          <w:tcPr>
            <w:tcW w:type="dxa" w:w="2592"/>
          </w:tcPr>
          <w:p>
            <w:r>
              <w:t>E2E &amp; Operations</w:t>
            </w:r>
          </w:p>
        </w:tc>
        <w:tc>
          <w:tcPr>
            <w:tcW w:type="dxa" w:w="2592"/>
          </w:tcPr>
          <w:p>
            <w:r>
              <w:t>Critical workflows, observability, recovery</w:t>
            </w:r>
          </w:p>
        </w:tc>
        <w:tc>
          <w:tcPr>
            <w:tcW w:type="dxa" w:w="2592"/>
          </w:tcPr>
          <w:p>
            <w:r>
              <w:t>Release gate</w:t>
            </w:r>
          </w:p>
        </w:tc>
      </w:tr>
      <w:tr>
        <w:tc>
          <w:tcPr>
            <w:tcW w:type="dxa" w:w="2592"/>
          </w:tcPr>
          <w:p>
            <w:r>
              <w:t>7</w:t>
            </w:r>
          </w:p>
        </w:tc>
        <w:tc>
          <w:tcPr>
            <w:tcW w:type="dxa" w:w="2592"/>
          </w:tcPr>
          <w:p>
            <w:r>
              <w:t>Production Readiness</w:t>
            </w:r>
          </w:p>
        </w:tc>
        <w:tc>
          <w:tcPr>
            <w:tcW w:type="dxa" w:w="2592"/>
          </w:tcPr>
          <w:p>
            <w:r>
              <w:t>Deployment, backup, monitoring, rollback</w:t>
            </w:r>
          </w:p>
        </w:tc>
        <w:tc>
          <w:tcPr>
            <w:tcW w:type="dxa" w:w="2592"/>
          </w:tcPr>
          <w:p>
            <w:r>
              <w:t>Go-live approval</w:t>
            </w:r>
          </w:p>
        </w:tc>
      </w:tr>
    </w:tbl>
    <w:p>
      <w:pPr>
        <w:pStyle w:val="Heading1"/>
      </w:pPr>
      <w:r>
        <w:t>7. Phase 0 — Repository &amp; Tooling Baseline</w:t>
      </w:r>
    </w:p>
    <w:p>
      <w:pPr>
        <w:pStyle w:val="ListBullet"/>
      </w:pPr>
      <w:r>
        <w:t>Verify repository structure and current branch/status.</w:t>
      </w:r>
    </w:p>
    <w:p>
      <w:pPr>
        <w:pStyle w:val="ListBullet"/>
      </w:pPr>
      <w:r>
        <w:t>Confirm runtime versions and package manifests against approved TDD.</w:t>
      </w:r>
    </w:p>
    <w:p>
      <w:pPr>
        <w:pStyle w:val="ListBullet"/>
      </w:pPr>
      <w:r>
        <w:t>Confirm local build/test commands.</w:t>
      </w:r>
    </w:p>
    <w:p>
      <w:pPr>
        <w:pStyle w:val="ListBullet"/>
      </w:pPr>
      <w:r>
        <w:t>Confirm environment variable templates contain names only, never secrets.</w:t>
      </w:r>
    </w:p>
    <w:p>
      <w:pPr>
        <w:pStyle w:val="ListBullet"/>
      </w:pPr>
      <w:r>
        <w:t>Confirm migration tooling.</w:t>
      </w:r>
    </w:p>
    <w:p>
      <w:pPr>
        <w:pStyle w:val="ListBullet"/>
      </w:pPr>
      <w:r>
        <w:t>Confirm CI pipeline baseline.</w:t>
      </w:r>
    </w:p>
    <w:p>
      <w:pPr>
        <w:pStyle w:val="ListBullet"/>
      </w:pPr>
      <w:r>
        <w:t>Create or verify documentation directory and source-of-truth manifest.</w:t>
      </w:r>
    </w:p>
    <w:p>
      <w:r>
        <w:t>STOP if the repository cannot be cleanly built/tested or if current code materially conflicts with source-of-truth documents.</w:t>
      </w:r>
    </w:p>
    <w:p>
      <w:pPr>
        <w:pStyle w:val="Heading1"/>
      </w:pPr>
      <w:r>
        <w:t>8. Phase 1 — Foundation &amp; Identity</w:t>
      </w:r>
    </w:p>
    <w:p>
      <w:pPr>
        <w:pStyle w:val="ListBullet"/>
      </w:pPr>
      <w:r>
        <w:t>Implement tenant/organization context.</w:t>
      </w:r>
    </w:p>
    <w:p>
      <w:pPr>
        <w:pStyle w:val="ListBullet"/>
      </w:pPr>
      <w:r>
        <w:t>Implement authentication integration according to approved identity ADR.</w:t>
      </w:r>
    </w:p>
    <w:p>
      <w:pPr>
        <w:pStyle w:val="ListBullet"/>
      </w:pPr>
      <w:r>
        <w:t>Implement authorization primitives.</w:t>
      </w:r>
    </w:p>
    <w:p>
      <w:pPr>
        <w:pStyle w:val="ListBullet"/>
      </w:pPr>
      <w:r>
        <w:t>Implement common API response/error conventions.</w:t>
      </w:r>
    </w:p>
    <w:p>
      <w:pPr>
        <w:pStyle w:val="ListBullet"/>
      </w:pPr>
      <w:r>
        <w:t>Implement correlation/request context.</w:t>
      </w:r>
    </w:p>
    <w:p>
      <w:pPr>
        <w:pStyle w:val="ListBullet"/>
      </w:pPr>
      <w:r>
        <w:t>Implement audit foundation.</w:t>
      </w:r>
    </w:p>
    <w:p>
      <w:pPr>
        <w:pStyle w:val="ListBullet"/>
      </w:pPr>
      <w:r>
        <w:t>Implement database migration baseline.</w:t>
      </w:r>
    </w:p>
    <w:p>
      <w:r>
        <w:t>Exit gate: authentication, tenant isolation and authorization foundation tests pass.</w:t>
      </w:r>
    </w:p>
    <w:p>
      <w:pPr>
        <w:pStyle w:val="Heading1"/>
      </w:pPr>
      <w:r>
        <w:t>9. Phase 2 — Patient Domain</w:t>
      </w:r>
    </w:p>
    <w:p>
      <w:pPr>
        <w:pStyle w:val="ListBullet"/>
      </w:pPr>
      <w:r>
        <w:t>Implement Patient entities/value objects and persistence.</w:t>
      </w:r>
    </w:p>
    <w:p>
      <w:pPr>
        <w:pStyle w:val="ListBullet"/>
      </w:pPr>
      <w:r>
        <w:t>Implement patient application services.</w:t>
      </w:r>
    </w:p>
    <w:p>
      <w:pPr>
        <w:pStyle w:val="ListBullet"/>
      </w:pPr>
      <w:r>
        <w:t>Implement Patient API contract.</w:t>
      </w:r>
    </w:p>
    <w:p>
      <w:pPr>
        <w:pStyle w:val="ListBullet"/>
      </w:pPr>
      <w:r>
        <w:t>Implement contact and preference capabilities.</w:t>
      </w:r>
    </w:p>
    <w:p>
      <w:pPr>
        <w:pStyle w:val="ListBullet"/>
      </w:pPr>
      <w:r>
        <w:t>Implement history/audit behavior.</w:t>
      </w:r>
    </w:p>
    <w:p>
      <w:pPr>
        <w:pStyle w:val="ListBullet"/>
      </w:pPr>
      <w:r>
        <w:t>Implement duplicate detection according to approved rules.</w:t>
      </w:r>
    </w:p>
    <w:p>
      <w:pPr>
        <w:pStyle w:val="ListBullet"/>
      </w:pPr>
      <w:r>
        <w:t>Implement Patient API and database tests.</w:t>
      </w:r>
    </w:p>
    <w:p>
      <w:r>
        <w:t>Exit gate: TDA-API-PAT-001 + TDA-DDD-PAT-001 + TDA-QA-001 Patient tests satisfied.</w:t>
      </w:r>
    </w:p>
    <w:p>
      <w:pPr>
        <w:pStyle w:val="Heading1"/>
      </w:pPr>
      <w:r>
        <w:t>10. Phase 3 — Appointment Domain</w:t>
      </w:r>
    </w:p>
    <w:p>
      <w:pPr>
        <w:pStyle w:val="ListBullet"/>
      </w:pPr>
      <w:r>
        <w:t>Implement appointment persistence and lifecycle state model.</w:t>
      </w:r>
    </w:p>
    <w:p>
      <w:pPr>
        <w:pStyle w:val="ListBullet"/>
      </w:pPr>
      <w:r>
        <w:t>Implement scheduling/conflict rules.</w:t>
      </w:r>
    </w:p>
    <w:p>
      <w:pPr>
        <w:pStyle w:val="ListBullet"/>
      </w:pPr>
      <w:r>
        <w:t>Implement application services for lifecycle commands.</w:t>
      </w:r>
    </w:p>
    <w:p>
      <w:pPr>
        <w:pStyle w:val="ListBullet"/>
      </w:pPr>
      <w:r>
        <w:t>Implement Appointment API.</w:t>
      </w:r>
    </w:p>
    <w:p>
      <w:pPr>
        <w:pStyle w:val="ListBullet"/>
      </w:pPr>
      <w:r>
        <w:t>Implement appointment history/audit.</w:t>
      </w:r>
    </w:p>
    <w:p>
      <w:pPr>
        <w:pStyle w:val="ListBullet"/>
      </w:pPr>
      <w:r>
        <w:t>Implement transactional notification outbox integration.</w:t>
      </w:r>
    </w:p>
    <w:p>
      <w:pPr>
        <w:pStyle w:val="ListBullet"/>
      </w:pPr>
      <w:r>
        <w:t>Implement concurrency and idempotency controls.</w:t>
      </w:r>
    </w:p>
    <w:p>
      <w:r>
        <w:t>Critical exit gate: appointment + history + audit + outbox atomicity and lifecycle/concurrency tests pass.</w:t>
      </w:r>
    </w:p>
    <w:p>
      <w:pPr>
        <w:pStyle w:val="Heading1"/>
      </w:pPr>
      <w:r>
        <w:t>11. Phase 4 — Notification</w:t>
      </w:r>
    </w:p>
    <w:p>
      <w:pPr>
        <w:pStyle w:val="ListBullet"/>
      </w:pPr>
      <w:r>
        <w:t>Implement notification outbox persistence.</w:t>
      </w:r>
    </w:p>
    <w:p>
      <w:pPr>
        <w:pStyle w:val="ListBullet"/>
      </w:pPr>
      <w:r>
        <w:t>Implement dispatcher claim/lease mechanism.</w:t>
      </w:r>
    </w:p>
    <w:p>
      <w:pPr>
        <w:pStyle w:val="ListBullet"/>
      </w:pPr>
      <w:r>
        <w:t>Implement provider adapter interfaces.</w:t>
      </w:r>
    </w:p>
    <w:p>
      <w:pPr>
        <w:pStyle w:val="ListBullet"/>
      </w:pPr>
      <w:r>
        <w:t>Implement SMTP/Twilio adapters only after credentials/configuration are safely available.</w:t>
      </w:r>
    </w:p>
    <w:p>
      <w:pPr>
        <w:pStyle w:val="ListBullet"/>
      </w:pPr>
      <w:r>
        <w:t>Implement retry/backoff/idempotency.</w:t>
      </w:r>
    </w:p>
    <w:p>
      <w:pPr>
        <w:pStyle w:val="ListBullet"/>
      </w:pPr>
      <w:r>
        <w:t>Implement delivery attempts and normalized outcomes.</w:t>
      </w:r>
    </w:p>
    <w:p>
      <w:pPr>
        <w:pStyle w:val="ListBullet"/>
      </w:pPr>
      <w:r>
        <w:t>Implement webhook handling where required.</w:t>
      </w:r>
    </w:p>
    <w:p>
      <w:pPr>
        <w:pStyle w:val="ListBullet"/>
      </w:pPr>
      <w:r>
        <w:t>Implement notification operational metrics.</w:t>
      </w:r>
    </w:p>
    <w:p>
      <w:r>
        <w:t>Critical rule: provider network calls must never execute inside the originating business transaction.</w:t>
      </w:r>
    </w:p>
    <w:p>
      <w:pPr>
        <w:pStyle w:val="Heading1"/>
      </w:pPr>
      <w:r>
        <w:t>12. Phase 5 — Security Hardening</w:t>
      </w:r>
    </w:p>
    <w:p>
      <w:pPr>
        <w:pStyle w:val="ListBullet"/>
      </w:pPr>
      <w:r>
        <w:t>Run complete authorization matrix.</w:t>
      </w:r>
    </w:p>
    <w:p>
      <w:pPr>
        <w:pStyle w:val="ListBullet"/>
      </w:pPr>
      <w:r>
        <w:t>Run BOLA/IDOR tests.</w:t>
      </w:r>
    </w:p>
    <w:p>
      <w:pPr>
        <w:pStyle w:val="ListBullet"/>
      </w:pPr>
      <w:r>
        <w:t>Run cross-tenant access tests.</w:t>
      </w:r>
    </w:p>
    <w:p>
      <w:pPr>
        <w:pStyle w:val="ListBullet"/>
      </w:pPr>
      <w:r>
        <w:t>Run injection and mass-assignment tests.</w:t>
      </w:r>
    </w:p>
    <w:p>
      <w:pPr>
        <w:pStyle w:val="ListBullet"/>
      </w:pPr>
      <w:r>
        <w:t>Run secret scanning.</w:t>
      </w:r>
    </w:p>
    <w:p>
      <w:pPr>
        <w:pStyle w:val="ListBullet"/>
      </w:pPr>
      <w:r>
        <w:t>Review CORS, headers, rate limiting and request-size controls.</w:t>
      </w:r>
    </w:p>
    <w:p>
      <w:pPr>
        <w:pStyle w:val="ListBullet"/>
      </w:pPr>
      <w:r>
        <w:t>Review logs for sensitive-data leakage.</w:t>
      </w:r>
    </w:p>
    <w:p>
      <w:pPr>
        <w:pStyle w:val="Heading1"/>
      </w:pPr>
      <w:r>
        <w:t>13. Phase 6 — E2E &amp; Operations</w:t>
      </w:r>
    </w:p>
    <w:p>
      <w:pPr>
        <w:pStyle w:val="ListBullet"/>
      </w:pPr>
      <w:r>
        <w:t>Patient registration → appointment creation.</w:t>
      </w:r>
    </w:p>
    <w:p>
      <w:pPr>
        <w:pStyle w:val="ListBullet"/>
      </w:pPr>
      <w:r>
        <w:t>Appointment confirmation → notification outbox → worker.</w:t>
      </w:r>
    </w:p>
    <w:p>
      <w:pPr>
        <w:pStyle w:val="ListBullet"/>
      </w:pPr>
      <w:r>
        <w:t>Reschedule → notification.</w:t>
      </w:r>
    </w:p>
    <w:p>
      <w:pPr>
        <w:pStyle w:val="ListBullet"/>
      </w:pPr>
      <w:r>
        <w:t>Cancel → notification.</w:t>
      </w:r>
    </w:p>
    <w:p>
      <w:pPr>
        <w:pStyle w:val="ListBullet"/>
      </w:pPr>
      <w:r>
        <w:t>Provider failure → retry.</w:t>
      </w:r>
    </w:p>
    <w:p>
      <w:pPr>
        <w:pStyle w:val="ListBullet"/>
      </w:pPr>
      <w:r>
        <w:t>Concurrent appointment conflict.</w:t>
      </w:r>
    </w:p>
    <w:p>
      <w:pPr>
        <w:pStyle w:val="ListBullet"/>
      </w:pPr>
      <w:r>
        <w:t>Cross-tenant denial.</w:t>
      </w:r>
    </w:p>
    <w:p>
      <w:pPr>
        <w:pStyle w:val="ListBullet"/>
      </w:pPr>
      <w:r>
        <w:t>Audit trail verification.</w:t>
      </w:r>
    </w:p>
    <w:p>
      <w:pPr>
        <w:pStyle w:val="ListBullet"/>
      </w:pPr>
      <w:r>
        <w:t>Operational metrics and alerts.</w:t>
      </w:r>
    </w:p>
    <w:p>
      <w:pPr>
        <w:pStyle w:val="Heading1"/>
      </w:pPr>
      <w:r>
        <w:t>14. Phase 7 — Production Readiness</w:t>
      </w:r>
    </w:p>
    <w:p>
      <w:pPr>
        <w:pStyle w:val="ListBullet"/>
      </w:pPr>
      <w:r>
        <w:t>Production configuration review.</w:t>
      </w:r>
    </w:p>
    <w:p>
      <w:pPr>
        <w:pStyle w:val="ListBullet"/>
      </w:pPr>
      <w:r>
        <w:t>Secrets and access review.</w:t>
      </w:r>
    </w:p>
    <w:p>
      <w:pPr>
        <w:pStyle w:val="ListBullet"/>
      </w:pPr>
      <w:r>
        <w:t>Database migration rehearsal.</w:t>
      </w:r>
    </w:p>
    <w:p>
      <w:pPr>
        <w:pStyle w:val="ListBullet"/>
      </w:pPr>
      <w:r>
        <w:t>Backup and restore verification.</w:t>
      </w:r>
    </w:p>
    <w:p>
      <w:pPr>
        <w:pStyle w:val="ListBullet"/>
      </w:pPr>
      <w:r>
        <w:t>Rollback plan verification.</w:t>
      </w:r>
    </w:p>
    <w:p>
      <w:pPr>
        <w:pStyle w:val="ListBullet"/>
      </w:pPr>
      <w:r>
        <w:t>Monitoring/alert verification.</w:t>
      </w:r>
    </w:p>
    <w:p>
      <w:pPr>
        <w:pStyle w:val="ListBullet"/>
      </w:pPr>
      <w:r>
        <w:t>Security scan review.</w:t>
      </w:r>
    </w:p>
    <w:p>
      <w:pPr>
        <w:pStyle w:val="ListBullet"/>
      </w:pPr>
      <w:r>
        <w:t>Critical-path smoke test.</w:t>
      </w:r>
    </w:p>
    <w:p>
      <w:pPr>
        <w:pStyle w:val="ListBullet"/>
      </w:pPr>
      <w:r>
        <w:t>Release approval and baseline tag.</w:t>
      </w:r>
    </w:p>
    <w:p>
      <w:pPr>
        <w:pStyle w:val="Heading1"/>
      </w:pPr>
      <w:r>
        <w:t>15. Cursor Prompt Governance</w:t>
      </w:r>
    </w:p>
    <w:p>
      <w:pPr>
        <w:pStyle w:val="ListBullet"/>
      </w:pPr>
      <w:r>
        <w:t>Every major Cursor request must identify the exact scope and source documents.</w:t>
      </w:r>
    </w:p>
    <w:p>
      <w:pPr>
        <w:pStyle w:val="ListBullet"/>
      </w:pPr>
      <w:r>
        <w:t>Prompts must explicitly prohibit unrelated changes.</w:t>
      </w:r>
    </w:p>
    <w:p>
      <w:pPr>
        <w:pStyle w:val="ListBullet"/>
      </w:pPr>
      <w:r>
        <w:t>Prompts must require tests and verification.</w:t>
      </w:r>
    </w:p>
    <w:p>
      <w:pPr>
        <w:pStyle w:val="ListBullet"/>
      </w:pPr>
      <w:r>
        <w:t>Prompts must require a change summary and files changed.</w:t>
      </w:r>
    </w:p>
    <w:p>
      <w:pPr>
        <w:pStyle w:val="ListBullet"/>
      </w:pPr>
      <w:r>
        <w:t>Prompts must require reporting of assumptions and unresolved questions.</w:t>
      </w:r>
    </w:p>
    <w:p>
      <w:pPr>
        <w:pStyle w:val="ListBullet"/>
      </w:pPr>
      <w:r>
        <w:t>Prompts must include a STOP condition when source-of-truth conflict is detected.</w:t>
      </w:r>
    </w:p>
    <w:p>
      <w:pPr>
        <w:pStyle w:val="Heading1"/>
      </w:pPr>
      <w:r>
        <w:t>16. Standard Cursor Execution Prompt Contract</w:t>
      </w:r>
    </w:p>
    <w:p>
      <w:r>
        <w:rPr>
          <w:b/>
        </w:rPr>
        <w:t>Every implementation prompt should contain:</w:t>
      </w:r>
    </w:p>
    <w:p>
      <w:pPr>
        <w:pStyle w:val="ListBullet"/>
      </w:pPr>
      <w:r>
        <w:t>ROLE — senior engineer working within the DentalCare AI governance model.</w:t>
      </w:r>
    </w:p>
    <w:p>
      <w:pPr>
        <w:pStyle w:val="ListBullet"/>
      </w:pPr>
      <w:r>
        <w:t>OBJECTIVE — one clearly bounded implementation objective.</w:t>
      </w:r>
    </w:p>
    <w:p>
      <w:pPr>
        <w:pStyle w:val="ListBullet"/>
      </w:pPr>
      <w:r>
        <w:t>SOURCE OF TRUTH — exact document IDs and versions.</w:t>
      </w:r>
    </w:p>
    <w:p>
      <w:pPr>
        <w:pStyle w:val="ListBullet"/>
      </w:pPr>
      <w:r>
        <w:t>SCOPE — allowed files/modules/domains.</w:t>
      </w:r>
    </w:p>
    <w:p>
      <w:pPr>
        <w:pStyle w:val="ListBullet"/>
      </w:pPr>
      <w:r>
        <w:t>NON-SCOPE — explicit exclusions.</w:t>
      </w:r>
    </w:p>
    <w:p>
      <w:pPr>
        <w:pStyle w:val="ListBullet"/>
      </w:pPr>
      <w:r>
        <w:t>IMPLEMENTATION RULES — architecture/domain/security constraints.</w:t>
      </w:r>
    </w:p>
    <w:p>
      <w:pPr>
        <w:pStyle w:val="ListBullet"/>
      </w:pPr>
      <w:r>
        <w:t>TEST REQUIREMENTS — tests to add/update/run.</w:t>
      </w:r>
    </w:p>
    <w:p>
      <w:pPr>
        <w:pStyle w:val="ListBullet"/>
      </w:pPr>
      <w:r>
        <w:t>GIT SAFETY — do not reset/delete/rebase unrelated work.</w:t>
      </w:r>
    </w:p>
    <w:p>
      <w:pPr>
        <w:pStyle w:val="ListBullet"/>
      </w:pPr>
      <w:r>
        <w:t>REPORTING — changed files, tests, results, risks and next action.</w:t>
      </w:r>
    </w:p>
    <w:p>
      <w:pPr>
        <w:pStyle w:val="ListBullet"/>
      </w:pPr>
      <w:r>
        <w:t>STOP CONDITIONS — ambiguity, contradiction, destructive change or failing mandatory gate.</w:t>
      </w:r>
    </w:p>
    <w:p>
      <w:pPr>
        <w:pStyle w:val="Heading1"/>
      </w:pPr>
      <w:r>
        <w:t>17. Recommended Cursor Prompt Template</w:t>
      </w:r>
    </w:p>
    <w:p>
      <w:r>
        <w:t>Implement only the requested milestone using the controlled source documents listed below. Do not redesign unrelated areas, introduce speculative features, upgrade dependencies, or modify unrelated files. First inspect the existing implementation and identify gaps. Then implement the smallest coherent change. Add/update automated tests. Run the relevant validation commands. If source-of-truth documents conflict, STOP and report the conflict rather than choosing an interpretation. Do not commit unless explicitly instructed. Report files changed, tests run/results, database changes, API changes, security considerations, assumptions, unresolved issues and recommended next step.</w:t>
      </w:r>
    </w:p>
    <w:p>
      <w:pPr>
        <w:pStyle w:val="Heading1"/>
      </w:pPr>
      <w:r>
        <w:t>18. Scope Control</w:t>
      </w:r>
    </w:p>
    <w:tbl>
      <w:tblPr>
        <w:tblStyle w:val="TableGrid"/>
        <w:tblW w:type="auto" w:w="0"/>
        <w:tblLook w:firstColumn="1" w:firstRow="1" w:lastColumn="0" w:lastRow="0" w:noHBand="0" w:noVBand="1" w:val="04A0"/>
      </w:tblPr>
      <w:tblGrid>
        <w:gridCol w:w="5184"/>
        <w:gridCol w:w="5184"/>
      </w:tblGrid>
      <w:tr>
        <w:tc>
          <w:tcPr>
            <w:tcW w:type="dxa" w:w="5184"/>
          </w:tcPr>
          <w:p>
            <w:r>
              <w:t>Allowed</w:t>
            </w:r>
          </w:p>
        </w:tc>
        <w:tc>
          <w:tcPr>
            <w:tcW w:type="dxa" w:w="5184"/>
          </w:tcPr>
          <w:p>
            <w:r>
              <w:t>Not Allowed Without Approval</w:t>
            </w:r>
          </w:p>
        </w:tc>
      </w:tr>
      <w:tr>
        <w:tc>
          <w:tcPr>
            <w:tcW w:type="dxa" w:w="5184"/>
          </w:tcPr>
          <w:p>
            <w:r>
              <w:t>Files directly required by current milestone</w:t>
            </w:r>
          </w:p>
        </w:tc>
        <w:tc>
          <w:tcPr>
            <w:tcW w:type="dxa" w:w="5184"/>
          </w:tcPr>
          <w:p>
            <w:r>
              <w:t>Unrelated refactoring</w:t>
            </w:r>
          </w:p>
        </w:tc>
      </w:tr>
      <w:tr>
        <w:tc>
          <w:tcPr>
            <w:tcW w:type="dxa" w:w="5184"/>
          </w:tcPr>
          <w:p>
            <w:r>
              <w:t>Required tests</w:t>
            </w:r>
          </w:p>
        </w:tc>
        <w:tc>
          <w:tcPr>
            <w:tcW w:type="dxa" w:w="5184"/>
          </w:tcPr>
          <w:p>
            <w:r>
              <w:t>Framework/runtime upgrade</w:t>
            </w:r>
          </w:p>
        </w:tc>
      </w:tr>
      <w:tr>
        <w:tc>
          <w:tcPr>
            <w:tcW w:type="dxa" w:w="5184"/>
          </w:tcPr>
          <w:p>
            <w:r>
              <w:t>Required migration</w:t>
            </w:r>
          </w:p>
        </w:tc>
        <w:tc>
          <w:tcPr>
            <w:tcW w:type="dxa" w:w="5184"/>
          </w:tcPr>
          <w:p>
            <w:r>
              <w:t>Changing database technology</w:t>
            </w:r>
          </w:p>
        </w:tc>
      </w:tr>
      <w:tr>
        <w:tc>
          <w:tcPr>
            <w:tcW w:type="dxa" w:w="5184"/>
          </w:tcPr>
          <w:p>
            <w:r>
              <w:t>Required OpenAPI updates</w:t>
            </w:r>
          </w:p>
        </w:tc>
        <w:tc>
          <w:tcPr>
            <w:tcW w:type="dxa" w:w="5184"/>
          </w:tcPr>
          <w:p>
            <w:r>
              <w:t>New feature outside scope</w:t>
            </w:r>
          </w:p>
        </w:tc>
      </w:tr>
      <w:tr>
        <w:tc>
          <w:tcPr>
            <w:tcW w:type="dxa" w:w="5184"/>
          </w:tcPr>
          <w:p>
            <w:r>
              <w:t>Required documentation traceability</w:t>
            </w:r>
          </w:p>
        </w:tc>
        <w:tc>
          <w:tcPr>
            <w:tcW w:type="dxa" w:w="5184"/>
          </w:tcPr>
          <w:p>
            <w:r>
              <w:t>Deleting historical/audit evidence</w:t>
            </w:r>
          </w:p>
        </w:tc>
      </w:tr>
      <w:tr>
        <w:tc>
          <w:tcPr>
            <w:tcW w:type="dxa" w:w="5184"/>
          </w:tcPr>
          <w:p>
            <w:r>
              <w:t>Security fixes required by current scope</w:t>
            </w:r>
          </w:p>
        </w:tc>
        <w:tc>
          <w:tcPr>
            <w:tcW w:type="dxa" w:w="5184"/>
          </w:tcPr>
          <w:p>
            <w:r>
              <w:t>Changing security policy silently</w:t>
            </w:r>
          </w:p>
        </w:tc>
      </w:tr>
    </w:tbl>
    <w:p>
      <w:pPr>
        <w:pStyle w:val="Heading1"/>
      </w:pPr>
      <w:r>
        <w:t>19. Git Safety Rules</w:t>
      </w:r>
    </w:p>
    <w:p>
      <w:pPr>
        <w:pStyle w:val="ListBullet"/>
      </w:pPr>
      <w:r>
        <w:t>Inspect git status before starting.</w:t>
      </w:r>
    </w:p>
    <w:p>
      <w:pPr>
        <w:pStyle w:val="ListBullet"/>
      </w:pPr>
      <w:r>
        <w:t>Do not discard unrelated user changes.</w:t>
      </w:r>
    </w:p>
    <w:p>
      <w:pPr>
        <w:pStyle w:val="ListBullet"/>
      </w:pPr>
      <w:r>
        <w:t>Do not run destructive reset/clean commands without explicit approval.</w:t>
      </w:r>
    </w:p>
    <w:p>
      <w:pPr>
        <w:pStyle w:val="ListBullet"/>
      </w:pPr>
      <w:r>
        <w:t>Do not rewrite shared history.</w:t>
      </w:r>
    </w:p>
    <w:p>
      <w:pPr>
        <w:pStyle w:val="ListBullet"/>
      </w:pPr>
      <w:r>
        <w:t>Keep commits small and milestone-oriented.</w:t>
      </w:r>
    </w:p>
    <w:p>
      <w:pPr>
        <w:pStyle w:val="ListBullet"/>
      </w:pPr>
      <w:r>
        <w:t>A commit message should identify the milestone/document ID.</w:t>
      </w:r>
    </w:p>
    <w:p>
      <w:pPr>
        <w:pStyle w:val="ListBullet"/>
      </w:pPr>
      <w:r>
        <w:t>Tag approved baselines where the repository governance requires it.</w:t>
      </w:r>
    </w:p>
    <w:p>
      <w:pPr>
        <w:pStyle w:val="Heading1"/>
      </w:pPr>
      <w:r>
        <w:t>20. Commit Strategy</w:t>
      </w:r>
    </w:p>
    <w:tbl>
      <w:tblPr>
        <w:tblStyle w:val="TableGrid"/>
        <w:tblW w:type="auto" w:w="0"/>
        <w:tblLook w:firstColumn="1" w:firstRow="1" w:lastColumn="0" w:lastRow="0" w:noHBand="0" w:noVBand="1" w:val="04A0"/>
      </w:tblPr>
      <w:tblGrid>
        <w:gridCol w:w="5184"/>
        <w:gridCol w:w="5184"/>
      </w:tblGrid>
      <w:tr>
        <w:tc>
          <w:tcPr>
            <w:tcW w:type="dxa" w:w="5184"/>
          </w:tcPr>
          <w:p>
            <w:r>
              <w:t>Commit Type</w:t>
            </w:r>
          </w:p>
        </w:tc>
        <w:tc>
          <w:tcPr>
            <w:tcW w:type="dxa" w:w="5184"/>
          </w:tcPr>
          <w:p>
            <w:r>
              <w:t>Example</w:t>
            </w:r>
          </w:p>
        </w:tc>
      </w:tr>
      <w:tr>
        <w:tc>
          <w:tcPr>
            <w:tcW w:type="dxa" w:w="5184"/>
          </w:tcPr>
          <w:p>
            <w:r>
              <w:t>Foundation</w:t>
            </w:r>
          </w:p>
        </w:tc>
        <w:tc>
          <w:tcPr>
            <w:tcW w:type="dxa" w:w="5184"/>
          </w:tcPr>
          <w:p>
            <w:r>
              <w:t>feat(foundation): establish tenant context [TDA-IMP-001 P1]</w:t>
            </w:r>
          </w:p>
        </w:tc>
      </w:tr>
      <w:tr>
        <w:tc>
          <w:tcPr>
            <w:tcW w:type="dxa" w:w="5184"/>
          </w:tcPr>
          <w:p>
            <w:r>
              <w:t>Patient</w:t>
            </w:r>
          </w:p>
        </w:tc>
        <w:tc>
          <w:tcPr>
            <w:tcW w:type="dxa" w:w="5184"/>
          </w:tcPr>
          <w:p>
            <w:r>
              <w:t>feat(patient): implement patient API [TDA-API-PAT-001]</w:t>
            </w:r>
          </w:p>
        </w:tc>
      </w:tr>
      <w:tr>
        <w:tc>
          <w:tcPr>
            <w:tcW w:type="dxa" w:w="5184"/>
          </w:tcPr>
          <w:p>
            <w:r>
              <w:t>Appointment</w:t>
            </w:r>
          </w:p>
        </w:tc>
        <w:tc>
          <w:tcPr>
            <w:tcW w:type="dxa" w:w="5184"/>
          </w:tcPr>
          <w:p>
            <w:r>
              <w:t>feat(appointment): implement lifecycle commands [TDA-API-APT-001]</w:t>
            </w:r>
          </w:p>
        </w:tc>
      </w:tr>
      <w:tr>
        <w:tc>
          <w:tcPr>
            <w:tcW w:type="dxa" w:w="5184"/>
          </w:tcPr>
          <w:p>
            <w:r>
              <w:t>Notification</w:t>
            </w:r>
          </w:p>
        </w:tc>
        <w:tc>
          <w:tcPr>
            <w:tcW w:type="dxa" w:w="5184"/>
          </w:tcPr>
          <w:p>
            <w:r>
              <w:t>feat(notification): implement outbox dispatcher [TDA-API-NOTIF-001]</w:t>
            </w:r>
          </w:p>
        </w:tc>
      </w:tr>
      <w:tr>
        <w:tc>
          <w:tcPr>
            <w:tcW w:type="dxa" w:w="5184"/>
          </w:tcPr>
          <w:p>
            <w:r>
              <w:t>Security</w:t>
            </w:r>
          </w:p>
        </w:tc>
        <w:tc>
          <w:tcPr>
            <w:tcW w:type="dxa" w:w="5184"/>
          </w:tcPr>
          <w:p>
            <w:r>
              <w:t>security: enforce tenant and BOLA controls [TDA-SEC-001]</w:t>
            </w:r>
          </w:p>
        </w:tc>
      </w:tr>
      <w:tr>
        <w:tc>
          <w:tcPr>
            <w:tcW w:type="dxa" w:w="5184"/>
          </w:tcPr>
          <w:p>
            <w:r>
              <w:t>Tests</w:t>
            </w:r>
          </w:p>
        </w:tc>
        <w:tc>
          <w:tcPr>
            <w:tcW w:type="dxa" w:w="5184"/>
          </w:tcPr>
          <w:p>
            <w:r>
              <w:t>test: add appointment transaction invariants [TDA-QA-001]</w:t>
            </w:r>
          </w:p>
        </w:tc>
      </w:tr>
    </w:tbl>
    <w:p>
      <w:pPr>
        <w:pStyle w:val="Heading1"/>
      </w:pPr>
      <w:r>
        <w:t>21. Implementation Review Checklist</w:t>
      </w:r>
    </w:p>
    <w:p>
      <w:pPr>
        <w:pStyle w:val="ListBullet"/>
      </w:pPr>
      <w:r>
        <w:t>Does implementation match the source-of-truth document?</w:t>
      </w:r>
    </w:p>
    <w:p>
      <w:pPr>
        <w:pStyle w:val="ListBullet"/>
      </w:pPr>
      <w:r>
        <w:t>Are domain rules outside controllers?</w:t>
      </w:r>
    </w:p>
    <w:p>
      <w:pPr>
        <w:pStyle w:val="ListBullet"/>
      </w:pPr>
      <w:r>
        <w:t>Are database constraints present where appropriate?</w:t>
      </w:r>
    </w:p>
    <w:p>
      <w:pPr>
        <w:pStyle w:val="ListBullet"/>
      </w:pPr>
      <w:r>
        <w:t>Is tenant context server-derived?</w:t>
      </w:r>
    </w:p>
    <w:p>
      <w:pPr>
        <w:pStyle w:val="ListBullet"/>
      </w:pPr>
      <w:r>
        <w:t>Are object-level permissions enforced?</w:t>
      </w:r>
    </w:p>
    <w:p>
      <w:pPr>
        <w:pStyle w:val="ListBullet"/>
      </w:pPr>
      <w:r>
        <w:t>Are mutations transactional where required?</w:t>
      </w:r>
    </w:p>
    <w:p>
      <w:pPr>
        <w:pStyle w:val="ListBullet"/>
      </w:pPr>
      <w:r>
        <w:t>Are idempotency and concurrency rules preserved?</w:t>
      </w:r>
    </w:p>
    <w:p>
      <w:pPr>
        <w:pStyle w:val="ListBullet"/>
      </w:pPr>
      <w:r>
        <w:t>Are audit/history requirements implemented?</w:t>
      </w:r>
    </w:p>
    <w:p>
      <w:pPr>
        <w:pStyle w:val="ListBullet"/>
      </w:pPr>
      <w:r>
        <w:t>Are notification provider calls asynchronous?</w:t>
      </w:r>
    </w:p>
    <w:p>
      <w:pPr>
        <w:pStyle w:val="ListBullet"/>
      </w:pPr>
      <w:r>
        <w:t>Are tests meaningful and deterministic?</w:t>
      </w:r>
    </w:p>
    <w:p>
      <w:pPr>
        <w:pStyle w:val="ListBullet"/>
      </w:pPr>
      <w:r>
        <w:t>Are OpenAPI and code synchronized?</w:t>
      </w:r>
    </w:p>
    <w:p>
      <w:pPr>
        <w:pStyle w:val="ListBullet"/>
      </w:pPr>
      <w:r>
        <w:t>Were unrelated files left untouched?</w:t>
      </w:r>
    </w:p>
    <w:p>
      <w:pPr>
        <w:pStyle w:val="Heading1"/>
      </w:pPr>
      <w:r>
        <w:t>22. Required Evidence Package Per Milestone</w:t>
      </w:r>
    </w:p>
    <w:tbl>
      <w:tblPr>
        <w:tblStyle w:val="TableGrid"/>
        <w:tblW w:type="auto" w:w="0"/>
        <w:tblLook w:firstColumn="1" w:firstRow="1" w:lastColumn="0" w:lastRow="0" w:noHBand="0" w:noVBand="1" w:val="04A0"/>
      </w:tblPr>
      <w:tblGrid>
        <w:gridCol w:w="5184"/>
        <w:gridCol w:w="5184"/>
      </w:tblGrid>
      <w:tr>
        <w:tc>
          <w:tcPr>
            <w:tcW w:type="dxa" w:w="5184"/>
          </w:tcPr>
          <w:p>
            <w:r>
              <w:t>Evidence</w:t>
            </w:r>
          </w:p>
        </w:tc>
        <w:tc>
          <w:tcPr>
            <w:tcW w:type="dxa" w:w="5184"/>
          </w:tcPr>
          <w:p>
            <w:r>
              <w:t>Required Content</w:t>
            </w:r>
          </w:p>
        </w:tc>
      </w:tr>
      <w:tr>
        <w:tc>
          <w:tcPr>
            <w:tcW w:type="dxa" w:w="5184"/>
          </w:tcPr>
          <w:p>
            <w:r>
              <w:t>Implementation summary</w:t>
            </w:r>
          </w:p>
        </w:tc>
        <w:tc>
          <w:tcPr>
            <w:tcW w:type="dxa" w:w="5184"/>
          </w:tcPr>
          <w:p>
            <w:r>
              <w:t>What changed and why</w:t>
            </w:r>
          </w:p>
        </w:tc>
      </w:tr>
      <w:tr>
        <w:tc>
          <w:tcPr>
            <w:tcW w:type="dxa" w:w="5184"/>
          </w:tcPr>
          <w:p>
            <w:r>
              <w:t>Source-of-truth mapping</w:t>
            </w:r>
          </w:p>
        </w:tc>
        <w:tc>
          <w:tcPr>
            <w:tcW w:type="dxa" w:w="5184"/>
          </w:tcPr>
          <w:p>
            <w:r>
              <w:t>Document IDs/sections used</w:t>
            </w:r>
          </w:p>
        </w:tc>
      </w:tr>
      <w:tr>
        <w:tc>
          <w:tcPr>
            <w:tcW w:type="dxa" w:w="5184"/>
          </w:tcPr>
          <w:p>
            <w:r>
              <w:t>Files changed</w:t>
            </w:r>
          </w:p>
        </w:tc>
        <w:tc>
          <w:tcPr>
            <w:tcW w:type="dxa" w:w="5184"/>
          </w:tcPr>
          <w:p>
            <w:r>
              <w:t>Exact paths</w:t>
            </w:r>
          </w:p>
        </w:tc>
      </w:tr>
      <w:tr>
        <w:tc>
          <w:tcPr>
            <w:tcW w:type="dxa" w:w="5184"/>
          </w:tcPr>
          <w:p>
            <w:r>
              <w:t>Database evidence</w:t>
            </w:r>
          </w:p>
        </w:tc>
        <w:tc>
          <w:tcPr>
            <w:tcW w:type="dxa" w:w="5184"/>
          </w:tcPr>
          <w:p>
            <w:r>
              <w:t>Migrations/schema changes</w:t>
            </w:r>
          </w:p>
        </w:tc>
      </w:tr>
      <w:tr>
        <w:tc>
          <w:tcPr>
            <w:tcW w:type="dxa" w:w="5184"/>
          </w:tcPr>
          <w:p>
            <w:r>
              <w:t>API evidence</w:t>
            </w:r>
          </w:p>
        </w:tc>
        <w:tc>
          <w:tcPr>
            <w:tcW w:type="dxa" w:w="5184"/>
          </w:tcPr>
          <w:p>
            <w:r>
              <w:t>Endpoints/DTO/OpenAPI changes</w:t>
            </w:r>
          </w:p>
        </w:tc>
      </w:tr>
      <w:tr>
        <w:tc>
          <w:tcPr>
            <w:tcW w:type="dxa" w:w="5184"/>
          </w:tcPr>
          <w:p>
            <w:r>
              <w:t>Test evidence</w:t>
            </w:r>
          </w:p>
        </w:tc>
        <w:tc>
          <w:tcPr>
            <w:tcW w:type="dxa" w:w="5184"/>
          </w:tcPr>
          <w:p>
            <w:r>
              <w:t>Commands + pass/fail results</w:t>
            </w:r>
          </w:p>
        </w:tc>
      </w:tr>
      <w:tr>
        <w:tc>
          <w:tcPr>
            <w:tcW w:type="dxa" w:w="5184"/>
          </w:tcPr>
          <w:p>
            <w:r>
              <w:t>Security evidence</w:t>
            </w:r>
          </w:p>
        </w:tc>
        <w:tc>
          <w:tcPr>
            <w:tcW w:type="dxa" w:w="5184"/>
          </w:tcPr>
          <w:p>
            <w:r>
              <w:t>Authorization/tenant/security tests</w:t>
            </w:r>
          </w:p>
        </w:tc>
      </w:tr>
      <w:tr>
        <w:tc>
          <w:tcPr>
            <w:tcW w:type="dxa" w:w="5184"/>
          </w:tcPr>
          <w:p>
            <w:r>
              <w:t>Git evidence</w:t>
            </w:r>
          </w:p>
        </w:tc>
        <w:tc>
          <w:tcPr>
            <w:tcW w:type="dxa" w:w="5184"/>
          </w:tcPr>
          <w:p>
            <w:r>
              <w:t>Status/diff/commit reference where applicable</w:t>
            </w:r>
          </w:p>
        </w:tc>
      </w:tr>
      <w:tr>
        <w:tc>
          <w:tcPr>
            <w:tcW w:type="dxa" w:w="5184"/>
          </w:tcPr>
          <w:p>
            <w:r>
              <w:t>Risk register</w:t>
            </w:r>
          </w:p>
        </w:tc>
        <w:tc>
          <w:tcPr>
            <w:tcW w:type="dxa" w:w="5184"/>
          </w:tcPr>
          <w:p>
            <w:r>
              <w:t>Known limitations/open decisions</w:t>
            </w:r>
          </w:p>
        </w:tc>
      </w:tr>
      <w:tr>
        <w:tc>
          <w:tcPr>
            <w:tcW w:type="dxa" w:w="5184"/>
          </w:tcPr>
          <w:p>
            <w:r>
              <w:t>Next step</w:t>
            </w:r>
          </w:p>
        </w:tc>
        <w:tc>
          <w:tcPr>
            <w:tcW w:type="dxa" w:w="5184"/>
          </w:tcPr>
          <w:p>
            <w:r>
              <w:t>Single recommended next milestone</w:t>
            </w:r>
          </w:p>
        </w:tc>
      </w:tr>
    </w:tbl>
    <w:p>
      <w:pPr>
        <w:pStyle w:val="Heading1"/>
      </w:pPr>
      <w:r>
        <w:t>23. Stop Conditions</w:t>
      </w:r>
    </w:p>
    <w:p>
      <w:pPr>
        <w:pStyle w:val="ListBullet"/>
      </w:pPr>
      <w:r>
        <w:t>Source-of-truth documents contradict each other.</w:t>
      </w:r>
    </w:p>
    <w:p>
      <w:pPr>
        <w:pStyle w:val="ListBullet"/>
      </w:pPr>
      <w:r>
        <w:t>Required business rule is undefined.</w:t>
      </w:r>
    </w:p>
    <w:p>
      <w:pPr>
        <w:pStyle w:val="ListBullet"/>
      </w:pPr>
      <w:r>
        <w:t>Implementation would require changing an approved architecture decision.</w:t>
      </w:r>
    </w:p>
    <w:p>
      <w:pPr>
        <w:pStyle w:val="ListBullet"/>
      </w:pPr>
      <w:r>
        <w:t>A destructive database migration is required without approval.</w:t>
      </w:r>
    </w:p>
    <w:p>
      <w:pPr>
        <w:pStyle w:val="ListBullet"/>
      </w:pPr>
      <w:r>
        <w:t>A security control would need to be weakened.</w:t>
      </w:r>
    </w:p>
    <w:p>
      <w:pPr>
        <w:pStyle w:val="ListBullet"/>
      </w:pPr>
      <w:r>
        <w:t>Mandatory tests fail.</w:t>
      </w:r>
    </w:p>
    <w:p>
      <w:pPr>
        <w:pStyle w:val="ListBullet"/>
      </w:pPr>
      <w:r>
        <w:t>Tenant isolation cannot be proven.</w:t>
      </w:r>
    </w:p>
    <w:p>
      <w:pPr>
        <w:pStyle w:val="ListBullet"/>
      </w:pPr>
      <w:r>
        <w:t>Appointment transaction invariant fails.</w:t>
      </w:r>
    </w:p>
    <w:p>
      <w:pPr>
        <w:pStyle w:val="ListBullet"/>
      </w:pPr>
      <w:r>
        <w:t>Notification provider calls would occur inside a business transaction.</w:t>
      </w:r>
    </w:p>
    <w:p>
      <w:pPr>
        <w:pStyle w:val="ListBullet"/>
      </w:pPr>
      <w:r>
        <w:t>Unrelated changes appear necessary to continue.</w:t>
      </w:r>
    </w:p>
    <w:p>
      <w:pPr>
        <w:pStyle w:val="Heading1"/>
      </w:pPr>
      <w:r>
        <w:t>24. Change Management</w:t>
      </w:r>
    </w:p>
    <w:p>
      <w:pPr>
        <w:pStyle w:val="ListBullet"/>
      </w:pPr>
      <w:r>
        <w:t>Minor implementation correction: normal governed change with tests.</w:t>
      </w:r>
    </w:p>
    <w:p>
      <w:pPr>
        <w:pStyle w:val="ListBullet"/>
      </w:pPr>
      <w:r>
        <w:t>API contract change: update API specification + OpenAPI + tests + RTM before implementation.</w:t>
      </w:r>
    </w:p>
    <w:p>
      <w:pPr>
        <w:pStyle w:val="ListBullet"/>
      </w:pPr>
      <w:r>
        <w:t>Database design change: update DDD/ADR + migration plan + tests before implementation.</w:t>
      </w:r>
    </w:p>
    <w:p>
      <w:pPr>
        <w:pStyle w:val="ListBullet"/>
      </w:pPr>
      <w:r>
        <w:t>Security policy change: update TDA-SEC-001/ADR + tests before implementation.</w:t>
      </w:r>
    </w:p>
    <w:p>
      <w:pPr>
        <w:pStyle w:val="ListBullet"/>
      </w:pPr>
      <w:r>
        <w:t>Architecture change: update TDD/architecture decision + impact assessment before implementation.</w:t>
      </w:r>
    </w:p>
    <w:p>
      <w:pPr>
        <w:pStyle w:val="Heading1"/>
      </w:pPr>
      <w:r>
        <w:t>25. Definition of Ready</w:t>
      </w:r>
    </w:p>
    <w:p>
      <w:pPr>
        <w:pStyle w:val="ListBullet"/>
      </w:pPr>
      <w:r>
        <w:t>Milestone has a named source-of-truth document.</w:t>
      </w:r>
    </w:p>
    <w:p>
      <w:pPr>
        <w:pStyle w:val="ListBullet"/>
      </w:pPr>
      <w:r>
        <w:t>Scope and non-scope are explicit.</w:t>
      </w:r>
    </w:p>
    <w:p>
      <w:pPr>
        <w:pStyle w:val="ListBullet"/>
      </w:pPr>
      <w:r>
        <w:t>Dependencies are known.</w:t>
      </w:r>
    </w:p>
    <w:p>
      <w:pPr>
        <w:pStyle w:val="ListBullet"/>
      </w:pPr>
      <w:r>
        <w:t>Required API/DB/domain contracts exist.</w:t>
      </w:r>
    </w:p>
    <w:p>
      <w:pPr>
        <w:pStyle w:val="ListBullet"/>
      </w:pPr>
      <w:r>
        <w:t>Test expectations are defined.</w:t>
      </w:r>
    </w:p>
    <w:p>
      <w:pPr>
        <w:pStyle w:val="ListBullet"/>
      </w:pPr>
      <w:r>
        <w:t>No unresolved blocker exists.</w:t>
      </w:r>
    </w:p>
    <w:p>
      <w:pPr>
        <w:pStyle w:val="Heading1"/>
      </w:pPr>
      <w:r>
        <w:t>26. Definition of Done</w:t>
      </w:r>
    </w:p>
    <w:p>
      <w:pPr>
        <w:pStyle w:val="ListBullet"/>
      </w:pPr>
      <w:r>
        <w:t>Implementation matches approved contract.</w:t>
      </w:r>
    </w:p>
    <w:p>
      <w:pPr>
        <w:pStyle w:val="ListBullet"/>
      </w:pPr>
      <w:r>
        <w:t>Required tests pass.</w:t>
      </w:r>
    </w:p>
    <w:p>
      <w:pPr>
        <w:pStyle w:val="ListBullet"/>
      </w:pPr>
      <w:r>
        <w:t>Security/authorization requirements pass.</w:t>
      </w:r>
    </w:p>
    <w:p>
      <w:pPr>
        <w:pStyle w:val="ListBullet"/>
      </w:pPr>
      <w:r>
        <w:t>Database migrations are validated.</w:t>
      </w:r>
    </w:p>
    <w:p>
      <w:pPr>
        <w:pStyle w:val="ListBullet"/>
      </w:pPr>
      <w:r>
        <w:t>API/OpenAPI contract is synchronized.</w:t>
      </w:r>
    </w:p>
    <w:p>
      <w:pPr>
        <w:pStyle w:val="ListBullet"/>
      </w:pPr>
      <w:r>
        <w:t>Evidence package is complete.</w:t>
      </w:r>
    </w:p>
    <w:p>
      <w:pPr>
        <w:pStyle w:val="ListBullet"/>
      </w:pPr>
      <w:r>
        <w:t>Git working tree is understood and safe.</w:t>
      </w:r>
    </w:p>
    <w:p>
      <w:pPr>
        <w:pStyle w:val="ListBullet"/>
      </w:pPr>
      <w:r>
        <w:t>RTM is updated.</w:t>
      </w:r>
    </w:p>
    <w:p>
      <w:pPr>
        <w:pStyle w:val="ListBullet"/>
      </w:pPr>
      <w:r>
        <w:t>No mandatory stop condition remains.</w:t>
      </w:r>
    </w:p>
    <w:p>
      <w:pPr>
        <w:pStyle w:val="Heading1"/>
      </w:pPr>
      <w:r>
        <w:t>27. Milestone Control Board</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Milestone</w:t>
            </w:r>
          </w:p>
        </w:tc>
        <w:tc>
          <w:tcPr>
            <w:tcW w:type="dxa" w:w="2592"/>
          </w:tcPr>
          <w:p>
            <w:r>
              <w:t>Status</w:t>
            </w:r>
          </w:p>
        </w:tc>
        <w:tc>
          <w:tcPr>
            <w:tcW w:type="dxa" w:w="2592"/>
          </w:tcPr>
          <w:p>
            <w:r>
              <w:t>Primary Gate</w:t>
            </w:r>
          </w:p>
        </w:tc>
        <w:tc>
          <w:tcPr>
            <w:tcW w:type="dxa" w:w="2592"/>
          </w:tcPr>
          <w:p>
            <w:r>
              <w:t>Next</w:t>
            </w:r>
          </w:p>
        </w:tc>
      </w:tr>
      <w:tr>
        <w:tc>
          <w:tcPr>
            <w:tcW w:type="dxa" w:w="2592"/>
          </w:tcPr>
          <w:p>
            <w:r>
              <w:t>M0 Repository baseline</w:t>
            </w:r>
          </w:p>
        </w:tc>
        <w:tc>
          <w:tcPr>
            <w:tcW w:type="dxa" w:w="2592"/>
          </w:tcPr>
          <w:p>
            <w:r>
              <w:t>READY</w:t>
            </w:r>
          </w:p>
        </w:tc>
        <w:tc>
          <w:tcPr>
            <w:tcW w:type="dxa" w:w="2592"/>
          </w:tcPr>
          <w:p>
            <w:r>
              <w:t>Build/Git</w:t>
            </w:r>
          </w:p>
        </w:tc>
        <w:tc>
          <w:tcPr>
            <w:tcW w:type="dxa" w:w="2592"/>
          </w:tcPr>
          <w:p>
            <w:r>
              <w:t>M1 Foundation</w:t>
            </w:r>
          </w:p>
        </w:tc>
      </w:tr>
      <w:tr>
        <w:tc>
          <w:tcPr>
            <w:tcW w:type="dxa" w:w="2592"/>
          </w:tcPr>
          <w:p>
            <w:r>
              <w:t>M1 Foundation &amp; Identity</w:t>
            </w:r>
          </w:p>
        </w:tc>
        <w:tc>
          <w:tcPr>
            <w:tcW w:type="dxa" w:w="2592"/>
          </w:tcPr>
          <w:p>
            <w:r>
              <w:t>PLANNED</w:t>
            </w:r>
          </w:p>
        </w:tc>
        <w:tc>
          <w:tcPr>
            <w:tcW w:type="dxa" w:w="2592"/>
          </w:tcPr>
          <w:p>
            <w:r>
              <w:t>Auth/Tenant</w:t>
            </w:r>
          </w:p>
        </w:tc>
        <w:tc>
          <w:tcPr>
            <w:tcW w:type="dxa" w:w="2592"/>
          </w:tcPr>
          <w:p>
            <w:r>
              <w:t>M2 Patient</w:t>
            </w:r>
          </w:p>
        </w:tc>
      </w:tr>
      <w:tr>
        <w:tc>
          <w:tcPr>
            <w:tcW w:type="dxa" w:w="2592"/>
          </w:tcPr>
          <w:p>
            <w:r>
              <w:t>M2 Patient</w:t>
            </w:r>
          </w:p>
        </w:tc>
        <w:tc>
          <w:tcPr>
            <w:tcW w:type="dxa" w:w="2592"/>
          </w:tcPr>
          <w:p>
            <w:r>
              <w:t>PLANNED</w:t>
            </w:r>
          </w:p>
        </w:tc>
        <w:tc>
          <w:tcPr>
            <w:tcW w:type="dxa" w:w="2592"/>
          </w:tcPr>
          <w:p>
            <w:r>
              <w:t>Patient DoD</w:t>
            </w:r>
          </w:p>
        </w:tc>
        <w:tc>
          <w:tcPr>
            <w:tcW w:type="dxa" w:w="2592"/>
          </w:tcPr>
          <w:p>
            <w:r>
              <w:t>M3 Appointment</w:t>
            </w:r>
          </w:p>
        </w:tc>
      </w:tr>
      <w:tr>
        <w:tc>
          <w:tcPr>
            <w:tcW w:type="dxa" w:w="2592"/>
          </w:tcPr>
          <w:p>
            <w:r>
              <w:t>M3 Appointment</w:t>
            </w:r>
          </w:p>
        </w:tc>
        <w:tc>
          <w:tcPr>
            <w:tcW w:type="dxa" w:w="2592"/>
          </w:tcPr>
          <w:p>
            <w:r>
              <w:t>PLANNED</w:t>
            </w:r>
          </w:p>
        </w:tc>
        <w:tc>
          <w:tcPr>
            <w:tcW w:type="dxa" w:w="2592"/>
          </w:tcPr>
          <w:p>
            <w:r>
              <w:t>Atomicity/Lifecycle</w:t>
            </w:r>
          </w:p>
        </w:tc>
        <w:tc>
          <w:tcPr>
            <w:tcW w:type="dxa" w:w="2592"/>
          </w:tcPr>
          <w:p>
            <w:r>
              <w:t>M4 Notification</w:t>
            </w:r>
          </w:p>
        </w:tc>
      </w:tr>
      <w:tr>
        <w:tc>
          <w:tcPr>
            <w:tcW w:type="dxa" w:w="2592"/>
          </w:tcPr>
          <w:p>
            <w:r>
              <w:t>M4 Notification</w:t>
            </w:r>
          </w:p>
        </w:tc>
        <w:tc>
          <w:tcPr>
            <w:tcW w:type="dxa" w:w="2592"/>
          </w:tcPr>
          <w:p>
            <w:r>
              <w:t>PLANNED</w:t>
            </w:r>
          </w:p>
        </w:tc>
        <w:tc>
          <w:tcPr>
            <w:tcW w:type="dxa" w:w="2592"/>
          </w:tcPr>
          <w:p>
            <w:r>
              <w:t>Worker/Retry</w:t>
            </w:r>
          </w:p>
        </w:tc>
        <w:tc>
          <w:tcPr>
            <w:tcW w:type="dxa" w:w="2592"/>
          </w:tcPr>
          <w:p>
            <w:r>
              <w:t>M5 Security</w:t>
            </w:r>
          </w:p>
        </w:tc>
      </w:tr>
      <w:tr>
        <w:tc>
          <w:tcPr>
            <w:tcW w:type="dxa" w:w="2592"/>
          </w:tcPr>
          <w:p>
            <w:r>
              <w:t>M5 Security hardening</w:t>
            </w:r>
          </w:p>
        </w:tc>
        <w:tc>
          <w:tcPr>
            <w:tcW w:type="dxa" w:w="2592"/>
          </w:tcPr>
          <w:p>
            <w:r>
              <w:t>PLANNED</w:t>
            </w:r>
          </w:p>
        </w:tc>
        <w:tc>
          <w:tcPr>
            <w:tcW w:type="dxa" w:w="2592"/>
          </w:tcPr>
          <w:p>
            <w:r>
              <w:t>Security suite</w:t>
            </w:r>
          </w:p>
        </w:tc>
        <w:tc>
          <w:tcPr>
            <w:tcW w:type="dxa" w:w="2592"/>
          </w:tcPr>
          <w:p>
            <w:r>
              <w:t>M6 E2E</w:t>
            </w:r>
          </w:p>
        </w:tc>
      </w:tr>
      <w:tr>
        <w:tc>
          <w:tcPr>
            <w:tcW w:type="dxa" w:w="2592"/>
          </w:tcPr>
          <w:p>
            <w:r>
              <w:t>M6 E2E/Operations</w:t>
            </w:r>
          </w:p>
        </w:tc>
        <w:tc>
          <w:tcPr>
            <w:tcW w:type="dxa" w:w="2592"/>
          </w:tcPr>
          <w:p>
            <w:r>
              <w:t>PLANNED</w:t>
            </w:r>
          </w:p>
        </w:tc>
        <w:tc>
          <w:tcPr>
            <w:tcW w:type="dxa" w:w="2592"/>
          </w:tcPr>
          <w:p>
            <w:r>
              <w:t>Critical paths</w:t>
            </w:r>
          </w:p>
        </w:tc>
        <w:tc>
          <w:tcPr>
            <w:tcW w:type="dxa" w:w="2592"/>
          </w:tcPr>
          <w:p>
            <w:r>
              <w:t>M7 Production readiness</w:t>
            </w:r>
          </w:p>
        </w:tc>
      </w:tr>
      <w:tr>
        <w:tc>
          <w:tcPr>
            <w:tcW w:type="dxa" w:w="2592"/>
          </w:tcPr>
          <w:p>
            <w:r>
              <w:t>M7 Production readiness</w:t>
            </w:r>
          </w:p>
        </w:tc>
        <w:tc>
          <w:tcPr>
            <w:tcW w:type="dxa" w:w="2592"/>
          </w:tcPr>
          <w:p>
            <w:r>
              <w:t>PLANNED</w:t>
            </w:r>
          </w:p>
        </w:tc>
        <w:tc>
          <w:tcPr>
            <w:tcW w:type="dxa" w:w="2592"/>
          </w:tcPr>
          <w:p>
            <w:r>
              <w:t>Release gate</w:t>
            </w:r>
          </w:p>
        </w:tc>
        <w:tc>
          <w:tcPr>
            <w:tcW w:type="dxa" w:w="2592"/>
          </w:tcPr>
          <w:p>
            <w:r>
              <w:t>Go-live approval</w:t>
            </w:r>
          </w:p>
        </w:tc>
      </w:tr>
    </w:tbl>
    <w:p>
      <w:pPr>
        <w:pStyle w:val="Heading1"/>
      </w:pPr>
      <w:r>
        <w:t>28. Traceability Model</w:t>
      </w:r>
    </w:p>
    <w:p>
      <w:r>
        <w:rPr>
          <w:b/>
        </w:rPr>
        <w:t>Requirement → Domain Rule → DDD → API → Security Control → Test → Code → Commit → Release</w:t>
      </w:r>
    </w:p>
    <w:p>
      <w:r>
        <w:t>Every production behavior that matters must be traceable through this chain or explicitly documented as an infrastructure concern.</w:t>
      </w:r>
    </w:p>
    <w:p>
      <w:pPr>
        <w:pStyle w:val="Heading1"/>
      </w:pPr>
      <w:r>
        <w:t>29. Cursor Reporting Format</w:t>
      </w:r>
    </w:p>
    <w:tbl>
      <w:tblPr>
        <w:tblStyle w:val="TableGrid"/>
        <w:tblW w:type="auto" w:w="0"/>
        <w:tblLook w:firstColumn="1" w:firstRow="1" w:lastColumn="0" w:lastRow="0" w:noHBand="0" w:noVBand="1" w:val="04A0"/>
      </w:tblPr>
      <w:tblGrid>
        <w:gridCol w:w="5184"/>
        <w:gridCol w:w="5184"/>
      </w:tblGrid>
      <w:tr>
        <w:tc>
          <w:tcPr>
            <w:tcW w:type="dxa" w:w="5184"/>
          </w:tcPr>
          <w:p>
            <w:r>
              <w:t>Section</w:t>
            </w:r>
          </w:p>
        </w:tc>
        <w:tc>
          <w:tcPr>
            <w:tcW w:type="dxa" w:w="5184"/>
          </w:tcPr>
          <w:p>
            <w:r>
              <w:t>Required Output</w:t>
            </w:r>
          </w:p>
        </w:tc>
      </w:tr>
      <w:tr>
        <w:tc>
          <w:tcPr>
            <w:tcW w:type="dxa" w:w="5184"/>
          </w:tcPr>
          <w:p>
            <w:r>
              <w:t>Status</w:t>
            </w:r>
          </w:p>
        </w:tc>
        <w:tc>
          <w:tcPr>
            <w:tcW w:type="dxa" w:w="5184"/>
          </w:tcPr>
          <w:p>
            <w:r>
              <w:t>COMPLETE / PARTIAL / BLOCKED</w:t>
            </w:r>
          </w:p>
        </w:tc>
      </w:tr>
      <w:tr>
        <w:tc>
          <w:tcPr>
            <w:tcW w:type="dxa" w:w="5184"/>
          </w:tcPr>
          <w:p>
            <w:r>
              <w:t>Implemented</w:t>
            </w:r>
          </w:p>
        </w:tc>
        <w:tc>
          <w:tcPr>
            <w:tcW w:type="dxa" w:w="5184"/>
          </w:tcPr>
          <w:p>
            <w:r>
              <w:t>Concise list</w:t>
            </w:r>
          </w:p>
        </w:tc>
      </w:tr>
      <w:tr>
        <w:tc>
          <w:tcPr>
            <w:tcW w:type="dxa" w:w="5184"/>
          </w:tcPr>
          <w:p>
            <w:r>
              <w:t>Files Changed</w:t>
            </w:r>
          </w:p>
        </w:tc>
        <w:tc>
          <w:tcPr>
            <w:tcW w:type="dxa" w:w="5184"/>
          </w:tcPr>
          <w:p>
            <w:r>
              <w:t>Exact paths</w:t>
            </w:r>
          </w:p>
        </w:tc>
      </w:tr>
      <w:tr>
        <w:tc>
          <w:tcPr>
            <w:tcW w:type="dxa" w:w="5184"/>
          </w:tcPr>
          <w:p>
            <w:r>
              <w:t>Tests Added</w:t>
            </w:r>
          </w:p>
        </w:tc>
        <w:tc>
          <w:tcPr>
            <w:tcW w:type="dxa" w:w="5184"/>
          </w:tcPr>
          <w:p>
            <w:r>
              <w:t>IDs/names</w:t>
            </w:r>
          </w:p>
        </w:tc>
      </w:tr>
      <w:tr>
        <w:tc>
          <w:tcPr>
            <w:tcW w:type="dxa" w:w="5184"/>
          </w:tcPr>
          <w:p>
            <w:r>
              <w:t>Tests Run</w:t>
            </w:r>
          </w:p>
        </w:tc>
        <w:tc>
          <w:tcPr>
            <w:tcW w:type="dxa" w:w="5184"/>
          </w:tcPr>
          <w:p>
            <w:r>
              <w:t>Commands + results</w:t>
            </w:r>
          </w:p>
        </w:tc>
      </w:tr>
      <w:tr>
        <w:tc>
          <w:tcPr>
            <w:tcW w:type="dxa" w:w="5184"/>
          </w:tcPr>
          <w:p>
            <w:r>
              <w:t>Database</w:t>
            </w:r>
          </w:p>
        </w:tc>
        <w:tc>
          <w:tcPr>
            <w:tcW w:type="dxa" w:w="5184"/>
          </w:tcPr>
          <w:p>
            <w:r>
              <w:t>Migration/schema impact</w:t>
            </w:r>
          </w:p>
        </w:tc>
      </w:tr>
      <w:tr>
        <w:tc>
          <w:tcPr>
            <w:tcW w:type="dxa" w:w="5184"/>
          </w:tcPr>
          <w:p>
            <w:r>
              <w:t>API</w:t>
            </w:r>
          </w:p>
        </w:tc>
        <w:tc>
          <w:tcPr>
            <w:tcW w:type="dxa" w:w="5184"/>
          </w:tcPr>
          <w:p>
            <w:r>
              <w:t>Endpoint/OpenAPI impact</w:t>
            </w:r>
          </w:p>
        </w:tc>
      </w:tr>
      <w:tr>
        <w:tc>
          <w:tcPr>
            <w:tcW w:type="dxa" w:w="5184"/>
          </w:tcPr>
          <w:p>
            <w:r>
              <w:t>Security</w:t>
            </w:r>
          </w:p>
        </w:tc>
        <w:tc>
          <w:tcPr>
            <w:tcW w:type="dxa" w:w="5184"/>
          </w:tcPr>
          <w:p>
            <w:r>
              <w:t>Authorization/tenant impact</w:t>
            </w:r>
          </w:p>
        </w:tc>
      </w:tr>
      <w:tr>
        <w:tc>
          <w:tcPr>
            <w:tcW w:type="dxa" w:w="5184"/>
          </w:tcPr>
          <w:p>
            <w:r>
              <w:t>Git</w:t>
            </w:r>
          </w:p>
        </w:tc>
        <w:tc>
          <w:tcPr>
            <w:tcW w:type="dxa" w:w="5184"/>
          </w:tcPr>
          <w:p>
            <w:r>
              <w:t>Status/diff/commit state</w:t>
            </w:r>
          </w:p>
        </w:tc>
      </w:tr>
      <w:tr>
        <w:tc>
          <w:tcPr>
            <w:tcW w:type="dxa" w:w="5184"/>
          </w:tcPr>
          <w:p>
            <w:r>
              <w:t>Risks</w:t>
            </w:r>
          </w:p>
        </w:tc>
        <w:tc>
          <w:tcPr>
            <w:tcW w:type="dxa" w:w="5184"/>
          </w:tcPr>
          <w:p>
            <w:r>
              <w:t>Known issues</w:t>
            </w:r>
          </w:p>
        </w:tc>
      </w:tr>
      <w:tr>
        <w:tc>
          <w:tcPr>
            <w:tcW w:type="dxa" w:w="5184"/>
          </w:tcPr>
          <w:p>
            <w:r>
              <w:t>Assumptions</w:t>
            </w:r>
          </w:p>
        </w:tc>
        <w:tc>
          <w:tcPr>
            <w:tcW w:type="dxa" w:w="5184"/>
          </w:tcPr>
          <w:p>
            <w:r>
              <w:t>Only if unavoidable</w:t>
            </w:r>
          </w:p>
        </w:tc>
      </w:tr>
      <w:tr>
        <w:tc>
          <w:tcPr>
            <w:tcW w:type="dxa" w:w="5184"/>
          </w:tcPr>
          <w:p>
            <w:r>
              <w:t>Next Step</w:t>
            </w:r>
          </w:p>
        </w:tc>
        <w:tc>
          <w:tcPr>
            <w:tcW w:type="dxa" w:w="5184"/>
          </w:tcPr>
          <w:p>
            <w:r>
              <w:t>One bounded recommendation</w:t>
            </w:r>
          </w:p>
        </w:tc>
      </w:tr>
    </w:tbl>
    <w:p>
      <w:pPr>
        <w:pStyle w:val="Heading1"/>
      </w:pPr>
      <w:r>
        <w:t>30. Cursor Non-Negotiable Rules</w:t>
      </w:r>
    </w:p>
    <w:p>
      <w:pPr>
        <w:pStyle w:val="ListBullet"/>
      </w:pPr>
      <w:r>
        <w:t>Never invent business rules when the source of truth is silent.</w:t>
      </w:r>
    </w:p>
    <w:p>
      <w:pPr>
        <w:pStyle w:val="ListBullet"/>
      </w:pPr>
      <w:r>
        <w:t>Never silently override governance documents.</w:t>
      </w:r>
    </w:p>
    <w:p>
      <w:pPr>
        <w:pStyle w:val="ListBullet"/>
      </w:pPr>
      <w:r>
        <w:t>Never weaken security to make tests pass.</w:t>
      </w:r>
    </w:p>
    <w:p>
      <w:pPr>
        <w:pStyle w:val="ListBullet"/>
      </w:pPr>
      <w:r>
        <w:t>Never bypass tests to declare a milestone complete.</w:t>
      </w:r>
    </w:p>
    <w:p>
      <w:pPr>
        <w:pStyle w:val="ListBullet"/>
      </w:pPr>
      <w:r>
        <w:t>Never make destructive Git/database changes without explicit authorization.</w:t>
      </w:r>
    </w:p>
    <w:p>
      <w:pPr>
        <w:pStyle w:val="ListBullet"/>
      </w:pPr>
      <w:r>
        <w:t>Never send patient/notification data to an external AI or provider without an approved data-flow basis.</w:t>
      </w:r>
    </w:p>
    <w:p>
      <w:pPr>
        <w:pStyle w:val="ListBullet"/>
      </w:pPr>
      <w:r>
        <w:t>Never call external notification providers inside the originating business transaction.</w:t>
      </w:r>
    </w:p>
    <w:p>
      <w:pPr>
        <w:pStyle w:val="Heading1"/>
      </w:pPr>
      <w:r>
        <w:t>31. Open Decisions / ADRs</w:t>
      </w:r>
    </w:p>
    <w:p>
      <w:pPr>
        <w:pStyle w:val="ListBullet"/>
      </w:pPr>
      <w:r>
        <w:t>ADR-IMP-001 — Final repository/module structure.</w:t>
      </w:r>
    </w:p>
    <w:p>
      <w:pPr>
        <w:pStyle w:val="ListBullet"/>
      </w:pPr>
      <w:r>
        <w:t>ADR-IMP-002 — Exact Cursor rules file placement and naming.</w:t>
      </w:r>
    </w:p>
    <w:p>
      <w:pPr>
        <w:pStyle w:val="ListBullet"/>
      </w:pPr>
      <w:r>
        <w:t>ADR-IMP-003 — CI/CD platform and mandatory pipeline checks.</w:t>
      </w:r>
    </w:p>
    <w:p>
      <w:pPr>
        <w:pStyle w:val="ListBullet"/>
      </w:pPr>
      <w:r>
        <w:t>ADR-IMP-004 — Branching and release strategy.</w:t>
      </w:r>
    </w:p>
    <w:p>
      <w:pPr>
        <w:pStyle w:val="ListBullet"/>
      </w:pPr>
      <w:r>
        <w:t>ADR-IMP-005 — Production deployment topology.</w:t>
      </w:r>
    </w:p>
    <w:p>
      <w:pPr>
        <w:pStyle w:val="ListBullet"/>
      </w:pPr>
      <w:r>
        <w:t>ADR-IMP-006 — Automated documentation/RTM update mechanism.</w:t>
      </w:r>
    </w:p>
    <w:p>
      <w:pPr>
        <w:pStyle w:val="Heading1"/>
      </w:pPr>
      <w:r>
        <w:t>32.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Purpose</w:t>
            </w:r>
          </w:p>
        </w:tc>
        <w:tc>
          <w:tcPr>
            <w:tcW w:type="dxa" w:w="3456"/>
          </w:tcPr>
          <w:p>
            <w:r>
              <w:t>Bridge controlled documentation to Cursor execution</w:t>
            </w:r>
          </w:p>
        </w:tc>
        <w:tc>
          <w:tcPr>
            <w:tcW w:type="dxa" w:w="3456"/>
          </w:tcPr>
          <w:p>
            <w:r>
              <w:t>Primary implementation governance document.</w:t>
            </w:r>
          </w:p>
        </w:tc>
      </w:tr>
      <w:tr>
        <w:tc>
          <w:tcPr>
            <w:tcW w:type="dxa" w:w="3456"/>
          </w:tcPr>
          <w:p>
            <w:r>
              <w:t>Critical invariant</w:t>
            </w:r>
          </w:p>
        </w:tc>
        <w:tc>
          <w:tcPr>
            <w:tcW w:type="dxa" w:w="3456"/>
          </w:tcPr>
          <w:p>
            <w:r>
              <w:t>Source-of-truth + scope control + test gates + stop conditions</w:t>
            </w:r>
          </w:p>
        </w:tc>
        <w:tc>
          <w:tcPr>
            <w:tcW w:type="dxa" w:w="3456"/>
          </w:tcPr>
          <w:p>
            <w:r>
              <w:t>Must be preserved.</w:t>
            </w:r>
          </w:p>
        </w:tc>
      </w:tr>
      <w:tr>
        <w:tc>
          <w:tcPr>
            <w:tcW w:type="dxa" w:w="3456"/>
          </w:tcPr>
          <w:p>
            <w:r>
              <w:t>Primary executor</w:t>
            </w:r>
          </w:p>
        </w:tc>
        <w:tc>
          <w:tcPr>
            <w:tcW w:type="dxa" w:w="3456"/>
          </w:tcPr>
          <w:p>
            <w:r>
              <w:t>Cursor AI under human review</w:t>
            </w:r>
          </w:p>
        </w:tc>
        <w:tc>
          <w:tcPr>
            <w:tcW w:type="dxa" w:w="3456"/>
          </w:tcPr>
          <w:p>
            <w:r>
              <w:t>Human remains accountable for approvals.</w:t>
            </w:r>
          </w:p>
        </w:tc>
      </w:tr>
      <w:tr>
        <w:tc>
          <w:tcPr>
            <w:tcW w:type="dxa" w:w="3456"/>
          </w:tcPr>
          <w:p>
            <w:r>
              <w:t>Next action</w:t>
            </w:r>
          </w:p>
        </w:tc>
        <w:tc>
          <w:tcPr>
            <w:tcW w:type="dxa" w:w="3456"/>
          </w:tcPr>
          <w:p>
            <w:r>
              <w:t>Establish repository baseline and execute M0</w:t>
            </w:r>
          </w:p>
        </w:tc>
        <w:tc>
          <w:tcPr>
            <w:tcW w:type="dxa" w:w="3456"/>
          </w:tcPr>
          <w:p>
            <w:r>
              <w:t>Do not jump directly into broad implementation.</w:t>
            </w:r>
          </w:p>
        </w:tc>
      </w:tr>
    </w:tbl>
    <w:p>
      <w:pPr>
        <w:pStyle w:val="Heading1"/>
      </w:pPr>
      <w:r>
        <w:t>33. Governance Statement</w:t>
      </w:r>
    </w:p>
    <w:p>
      <w:r>
        <w:rPr>
          <w:b/>
        </w:rPr>
        <w:t>This document defines Cursor as a governed implementation assistant rather than an autonomous architect. Cursor may inspect, implement, test and report within an approved scope, but architecture, security, database, API and business-rule changes remain subject to the project's source-of-truth and change-management controls. The objective is controlled, incremental delivery with evidence at every milestone.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