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6"/>
        </w:rPr>
        <w:t>DentalCare AI</w:t>
      </w:r>
    </w:p>
    <w:p>
      <w:pPr>
        <w:jc w:val="center"/>
      </w:pPr>
      <w:r>
        <w:rPr>
          <w:b/>
          <w:i w:val="0"/>
          <w:sz w:val="34"/>
        </w:rPr>
        <w:t>TDA-IMP-M7-001 — Production Readiness Implementation Plan</w:t>
      </w:r>
    </w:p>
    <w:p>
      <w:pPr>
        <w:jc w:val="center"/>
      </w:pPr>
      <w:r>
        <w:rPr>
          <w:b/>
          <w:i w:val="0"/>
          <w:sz w:val="22"/>
        </w:rPr>
        <w:t>Version 1.0 | Status: READY FOR EXECUTION | 14 August 2026</w:t>
      </w:r>
    </w:p>
    <w:p>
      <w:pPr>
        <w:jc w:val="center"/>
      </w:pPr>
      <w:r>
        <w:rPr>
          <w:b w:val="0"/>
          <w:i/>
          <w:sz w:val="19"/>
        </w:rPr>
        <w:t>Final controlled gate for production deployment, release approval, operational readiness and Go/No-Go decision</w:t>
      </w:r>
    </w:p>
    <w:p>
      <w:pPr>
        <w:pStyle w:val="Heading1"/>
      </w:pPr>
      <w:r>
        <w:t>1. Purpose</w:t>
      </w:r>
    </w:p>
    <w:p>
      <w:r>
        <w:t>M7 is the final implementation and release-readiness gate. It verifies that the system built through M0–M6 can be deployed, operated, secured, backed up, monitored, migrated and recovered in a controlled production environment. M7 does not add business features.</w:t>
      </w:r>
    </w:p>
    <w:p>
      <w:pPr>
        <w:pStyle w:val="Heading1"/>
      </w:pPr>
      <w:r>
        <w:t>2. Source-of-Truth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Document</w:t>
            </w:r>
          </w:p>
        </w:tc>
        <w:tc>
          <w:tcPr>
            <w:tcW w:type="dxa" w:w="5184"/>
          </w:tcPr>
          <w:p>
            <w:r>
              <w:t>Use</w:t>
            </w:r>
          </w:p>
        </w:tc>
      </w:tr>
      <w:tr>
        <w:tc>
          <w:tcPr>
            <w:tcW w:type="dxa" w:w="5184"/>
          </w:tcPr>
          <w:p>
            <w:r>
              <w:t>TDA-GOV-SOT-001</w:t>
            </w:r>
          </w:p>
        </w:tc>
        <w:tc>
          <w:tcPr>
            <w:tcW w:type="dxa" w:w="5184"/>
          </w:tcPr>
          <w:p>
            <w:r>
              <w:t>Authority hierarchy</w:t>
            </w:r>
          </w:p>
        </w:tc>
      </w:tr>
      <w:tr>
        <w:tc>
          <w:tcPr>
            <w:tcW w:type="dxa" w:w="5184"/>
          </w:tcPr>
          <w:p>
            <w:r>
              <w:t>TDA-GOV-CUR-001</w:t>
            </w:r>
          </w:p>
        </w:tc>
        <w:tc>
          <w:tcPr>
            <w:tcW w:type="dxa" w:w="5184"/>
          </w:tcPr>
          <w:p>
            <w:r>
              <w:t>Cursor execution rules</w:t>
            </w:r>
          </w:p>
        </w:tc>
      </w:tr>
      <w:tr>
        <w:tc>
          <w:tcPr>
            <w:tcW w:type="dxa" w:w="5184"/>
          </w:tcPr>
          <w:p>
            <w:r>
              <w:t>TDA-GOV-CMP-001</w:t>
            </w:r>
          </w:p>
        </w:tc>
        <w:tc>
          <w:tcPr>
            <w:tcW w:type="dxa" w:w="5184"/>
          </w:tcPr>
          <w:p>
            <w:r>
              <w:t>Change governance</w:t>
            </w:r>
          </w:p>
        </w:tc>
      </w:tr>
      <w:tr>
        <w:tc>
          <w:tcPr>
            <w:tcW w:type="dxa" w:w="5184"/>
          </w:tcPr>
          <w:p>
            <w:r>
              <w:t>TDA-IMP-001</w:t>
            </w:r>
          </w:p>
        </w:tc>
        <w:tc>
          <w:tcPr>
            <w:tcW w:type="dxa" w:w="5184"/>
          </w:tcPr>
          <w:p>
            <w:r>
              <w:t>Implementation lifecycle</w:t>
            </w:r>
          </w:p>
        </w:tc>
      </w:tr>
      <w:tr>
        <w:tc>
          <w:tcPr>
            <w:tcW w:type="dxa" w:w="5184"/>
          </w:tcPr>
          <w:p>
            <w:r>
              <w:t>TDA-IMP-M1-001</w:t>
            </w:r>
          </w:p>
        </w:tc>
        <w:tc>
          <w:tcPr>
            <w:tcW w:type="dxa" w:w="5184"/>
          </w:tcPr>
          <w:p>
            <w:r>
              <w:t>Foundation</w:t>
            </w:r>
          </w:p>
        </w:tc>
      </w:tr>
      <w:tr>
        <w:tc>
          <w:tcPr>
            <w:tcW w:type="dxa" w:w="5184"/>
          </w:tcPr>
          <w:p>
            <w:r>
              <w:t>TDA-IMP-M2-001</w:t>
            </w:r>
          </w:p>
        </w:tc>
        <w:tc>
          <w:tcPr>
            <w:tcW w:type="dxa" w:w="5184"/>
          </w:tcPr>
          <w:p>
            <w:r>
              <w:t>Patient</w:t>
            </w:r>
          </w:p>
        </w:tc>
      </w:tr>
      <w:tr>
        <w:tc>
          <w:tcPr>
            <w:tcW w:type="dxa" w:w="5184"/>
          </w:tcPr>
          <w:p>
            <w:r>
              <w:t>TDA-IMP-M3-001</w:t>
            </w:r>
          </w:p>
        </w:tc>
        <w:tc>
          <w:tcPr>
            <w:tcW w:type="dxa" w:w="5184"/>
          </w:tcPr>
          <w:p>
            <w:r>
              <w:t>Appointment</w:t>
            </w:r>
          </w:p>
        </w:tc>
      </w:tr>
      <w:tr>
        <w:tc>
          <w:tcPr>
            <w:tcW w:type="dxa" w:w="5184"/>
          </w:tcPr>
          <w:p>
            <w:r>
              <w:t>TDA-IMP-M4-001</w:t>
            </w:r>
          </w:p>
        </w:tc>
        <w:tc>
          <w:tcPr>
            <w:tcW w:type="dxa" w:w="5184"/>
          </w:tcPr>
          <w:p>
            <w:r>
              <w:t>Notification</w:t>
            </w:r>
          </w:p>
        </w:tc>
      </w:tr>
      <w:tr>
        <w:tc>
          <w:tcPr>
            <w:tcW w:type="dxa" w:w="5184"/>
          </w:tcPr>
          <w:p>
            <w:r>
              <w:t>TDA-IMP-M5-001</w:t>
            </w:r>
          </w:p>
        </w:tc>
        <w:tc>
          <w:tcPr>
            <w:tcW w:type="dxa" w:w="5184"/>
          </w:tcPr>
          <w:p>
            <w:r>
              <w:t>Security</w:t>
            </w:r>
          </w:p>
        </w:tc>
      </w:tr>
      <w:tr>
        <w:tc>
          <w:tcPr>
            <w:tcW w:type="dxa" w:w="5184"/>
          </w:tcPr>
          <w:p>
            <w:r>
              <w:t>TDA-IMP-M6-001</w:t>
            </w:r>
          </w:p>
        </w:tc>
        <w:tc>
          <w:tcPr>
            <w:tcW w:type="dxa" w:w="5184"/>
          </w:tcPr>
          <w:p>
            <w:r>
              <w:t>E2E &amp; Operations</w:t>
            </w:r>
          </w:p>
        </w:tc>
      </w:tr>
      <w:tr>
        <w:tc>
          <w:tcPr>
            <w:tcW w:type="dxa" w:w="5184"/>
          </w:tcPr>
          <w:p>
            <w:r>
              <w:t>TDA-QA-001</w:t>
            </w:r>
          </w:p>
        </w:tc>
        <w:tc>
          <w:tcPr>
            <w:tcW w:type="dxa" w:w="5184"/>
          </w:tcPr>
          <w:p>
            <w:r>
              <w:t>Release quality gates</w:t>
            </w:r>
          </w:p>
        </w:tc>
      </w:tr>
      <w:tr>
        <w:tc>
          <w:tcPr>
            <w:tcW w:type="dxa" w:w="5184"/>
          </w:tcPr>
          <w:p>
            <w:r>
              <w:t>Approved architecture/deployment ADRs</w:t>
            </w:r>
          </w:p>
        </w:tc>
        <w:tc>
          <w:tcPr>
            <w:tcW w:type="dxa" w:w="5184"/>
          </w:tcPr>
          <w:p>
            <w:r>
              <w:t>Production topology and platform decisions</w:t>
            </w:r>
          </w:p>
        </w:tc>
      </w:tr>
    </w:tbl>
    <w:p>
      <w:pPr>
        <w:pStyle w:val="Heading1"/>
      </w:pPr>
      <w:r>
        <w:t>3. M7 Scope</w:t>
      </w:r>
    </w:p>
    <w:p>
      <w:pPr>
        <w:pStyle w:val="ListBullet"/>
      </w:pPr>
      <w:r>
        <w:t>Production infrastructure and environment configuration.</w:t>
      </w:r>
    </w:p>
    <w:p>
      <w:pPr>
        <w:pStyle w:val="ListBullet"/>
      </w:pPr>
      <w:r>
        <w:t>CI/CD pipeline and release controls.</w:t>
      </w:r>
    </w:p>
    <w:p>
      <w:pPr>
        <w:pStyle w:val="ListBullet"/>
      </w:pPr>
      <w:r>
        <w:t>Production secrets management.</w:t>
      </w:r>
    </w:p>
    <w:p>
      <w:pPr>
        <w:pStyle w:val="ListBullet"/>
      </w:pPr>
      <w:r>
        <w:t>Database provisioning, migration and access controls.</w:t>
      </w:r>
    </w:p>
    <w:p>
      <w:pPr>
        <w:pStyle w:val="ListBullet"/>
      </w:pPr>
      <w:r>
        <w:t>Backup, restore and disaster-recovery readiness.</w:t>
      </w:r>
    </w:p>
    <w:p>
      <w:pPr>
        <w:pStyle w:val="ListBullet"/>
      </w:pPr>
      <w:r>
        <w:t>Monitoring, logging, metrics and alerting.</w:t>
      </w:r>
    </w:p>
    <w:p>
      <w:pPr>
        <w:pStyle w:val="ListBullet"/>
      </w:pPr>
      <w:r>
        <w:t>Health/readiness checks.</w:t>
      </w:r>
    </w:p>
    <w:p>
      <w:pPr>
        <w:pStyle w:val="ListBullet"/>
      </w:pPr>
      <w:r>
        <w:t>Domain/API/security smoke tests after deployment.</w:t>
      </w:r>
    </w:p>
    <w:p>
      <w:pPr>
        <w:pStyle w:val="ListBullet"/>
      </w:pPr>
      <w:r>
        <w:t>Notification provider production configuration and validation.</w:t>
      </w:r>
    </w:p>
    <w:p>
      <w:pPr>
        <w:pStyle w:val="ListBullet"/>
      </w:pPr>
      <w:r>
        <w:t>Rollback and release-recovery procedure.</w:t>
      </w:r>
    </w:p>
    <w:p>
      <w:pPr>
        <w:pStyle w:val="ListBullet"/>
      </w:pPr>
      <w:r>
        <w:t>Capacity and scaling configuration.</w:t>
      </w:r>
    </w:p>
    <w:p>
      <w:pPr>
        <w:pStyle w:val="ListBullet"/>
      </w:pPr>
      <w:r>
        <w:t>Operational access and least privilege.</w:t>
      </w:r>
    </w:p>
    <w:p>
      <w:pPr>
        <w:pStyle w:val="ListBullet"/>
      </w:pPr>
      <w:r>
        <w:t>Documentation/runbook handover.</w:t>
      </w:r>
    </w:p>
    <w:p>
      <w:pPr>
        <w:pStyle w:val="ListBullet"/>
      </w:pPr>
      <w:r>
        <w:t>Final Go/No-Go release decision.</w:t>
      </w:r>
    </w:p>
    <w:p>
      <w:pPr>
        <w:pStyle w:val="Heading1"/>
      </w:pPr>
      <w:r>
        <w:t>4. Explicit Non-Scope</w:t>
      </w:r>
    </w:p>
    <w:p>
      <w:pPr>
        <w:pStyle w:val="ListBullet"/>
      </w:pPr>
      <w:r>
        <w:t>New product features.</w:t>
      </w:r>
    </w:p>
    <w:p>
      <w:pPr>
        <w:pStyle w:val="ListBullet"/>
      </w:pPr>
      <w:r>
        <w:t>Unapproved architecture changes.</w:t>
      </w:r>
    </w:p>
    <w:p>
      <w:pPr>
        <w:pStyle w:val="ListBullet"/>
      </w:pPr>
      <w:r>
        <w:t>Unapproved production data migration.</w:t>
      </w:r>
    </w:p>
    <w:p>
      <w:pPr>
        <w:pStyle w:val="ListBullet"/>
      </w:pPr>
      <w:r>
        <w:t>Real patient data used for validation unless explicitly governed and required.</w:t>
      </w:r>
    </w:p>
    <w:p>
      <w:pPr>
        <w:pStyle w:val="ListBullet"/>
      </w:pPr>
      <w:r>
        <w:t>Permanent emergency access without approval.</w:t>
      </w:r>
    </w:p>
    <w:p>
      <w:pPr>
        <w:pStyle w:val="ListBullet"/>
      </w:pPr>
      <w:r>
        <w:t>Disabling security controls to accelerate launch.</w:t>
      </w:r>
    </w:p>
    <w:p>
      <w:pPr>
        <w:pStyle w:val="Heading1"/>
      </w:pPr>
      <w:r>
        <w:t>5. Production Readiness Model</w:t>
      </w:r>
    </w:p>
    <w:p>
      <w:r>
        <w:rPr>
          <w:b/>
        </w:rPr>
        <w:t>Build → Scan → Package → Deploy → Migrate → Smoke Test → Observe → Validate → Approve → Release</w:t>
      </w:r>
    </w:p>
    <w:p>
      <w:r>
        <w:t>Every production change must be reproducible, auditable and reversible to the extent technically possible.</w:t>
      </w:r>
    </w:p>
    <w:p>
      <w:pPr>
        <w:pStyle w:val="Heading1"/>
      </w:pPr>
      <w:r>
        <w:t>6. Release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Gate</w:t>
            </w:r>
          </w:p>
        </w:tc>
        <w:tc>
          <w:tcPr>
            <w:tcW w:type="dxa" w:w="3456"/>
          </w:tcPr>
          <w:p>
            <w:r>
              <w:t>Requirement</w:t>
            </w:r>
          </w:p>
        </w:tc>
        <w:tc>
          <w:tcPr>
            <w:tcW w:type="dxa" w:w="3456"/>
          </w:tcPr>
          <w:p>
            <w:r>
              <w:t>Decision</w:t>
            </w:r>
          </w:p>
        </w:tc>
      </w:tr>
      <w:tr>
        <w:tc>
          <w:tcPr>
            <w:tcW w:type="dxa" w:w="3456"/>
          </w:tcPr>
          <w:p>
            <w:r>
              <w:t>G1</w:t>
            </w:r>
          </w:p>
        </w:tc>
        <w:tc>
          <w:tcPr>
            <w:tcW w:type="dxa" w:w="3456"/>
          </w:tcPr>
          <w:p>
            <w:r>
              <w:t>M0–M6 mandatory gates complete</w:t>
            </w:r>
          </w:p>
        </w:tc>
        <w:tc>
          <w:tcPr>
            <w:tcW w:type="dxa" w:w="3456"/>
          </w:tcPr>
          <w:p>
            <w:r>
              <w:t>PASS/BLOCK</w:t>
            </w:r>
          </w:p>
        </w:tc>
      </w:tr>
      <w:tr>
        <w:tc>
          <w:tcPr>
            <w:tcW w:type="dxa" w:w="3456"/>
          </w:tcPr>
          <w:p>
            <w:r>
              <w:t>G2</w:t>
            </w:r>
          </w:p>
        </w:tc>
        <w:tc>
          <w:tcPr>
            <w:tcW w:type="dxa" w:w="3456"/>
          </w:tcPr>
          <w:p>
            <w:r>
              <w:t>Critical/High security findings resolved or approved exception</w:t>
            </w:r>
          </w:p>
        </w:tc>
        <w:tc>
          <w:tcPr>
            <w:tcW w:type="dxa" w:w="3456"/>
          </w:tcPr>
          <w:p>
            <w:r>
              <w:t>PASS/BLOCK</w:t>
            </w:r>
          </w:p>
        </w:tc>
      </w:tr>
      <w:tr>
        <w:tc>
          <w:tcPr>
            <w:tcW w:type="dxa" w:w="3456"/>
          </w:tcPr>
          <w:p>
            <w:r>
              <w:t>G3</w:t>
            </w:r>
          </w:p>
        </w:tc>
        <w:tc>
          <w:tcPr>
            <w:tcW w:type="dxa" w:w="3456"/>
          </w:tcPr>
          <w:p>
            <w:r>
              <w:t>Production configuration validated</w:t>
            </w:r>
          </w:p>
        </w:tc>
        <w:tc>
          <w:tcPr>
            <w:tcW w:type="dxa" w:w="3456"/>
          </w:tcPr>
          <w:p>
            <w:r>
              <w:t>PASS/BLOCK</w:t>
            </w:r>
          </w:p>
        </w:tc>
      </w:tr>
      <w:tr>
        <w:tc>
          <w:tcPr>
            <w:tcW w:type="dxa" w:w="3456"/>
          </w:tcPr>
          <w:p>
            <w:r>
              <w:t>G4</w:t>
            </w:r>
          </w:p>
        </w:tc>
        <w:tc>
          <w:tcPr>
            <w:tcW w:type="dxa" w:w="3456"/>
          </w:tcPr>
          <w:p>
            <w:r>
              <w:t>Secrets/access controls validated</w:t>
            </w:r>
          </w:p>
        </w:tc>
        <w:tc>
          <w:tcPr>
            <w:tcW w:type="dxa" w:w="3456"/>
          </w:tcPr>
          <w:p>
            <w:r>
              <w:t>PASS/BLOCK</w:t>
            </w:r>
          </w:p>
        </w:tc>
      </w:tr>
      <w:tr>
        <w:tc>
          <w:tcPr>
            <w:tcW w:type="dxa" w:w="3456"/>
          </w:tcPr>
          <w:p>
            <w:r>
              <w:t>G5</w:t>
            </w:r>
          </w:p>
        </w:tc>
        <w:tc>
          <w:tcPr>
            <w:tcW w:type="dxa" w:w="3456"/>
          </w:tcPr>
          <w:p>
            <w:r>
              <w:t>Database migration rehearsal passed</w:t>
            </w:r>
          </w:p>
        </w:tc>
        <w:tc>
          <w:tcPr>
            <w:tcW w:type="dxa" w:w="3456"/>
          </w:tcPr>
          <w:p>
            <w:r>
              <w:t>PASS/BLOCK</w:t>
            </w:r>
          </w:p>
        </w:tc>
      </w:tr>
      <w:tr>
        <w:tc>
          <w:tcPr>
            <w:tcW w:type="dxa" w:w="3456"/>
          </w:tcPr>
          <w:p>
            <w:r>
              <w:t>G6</w:t>
            </w:r>
          </w:p>
        </w:tc>
        <w:tc>
          <w:tcPr>
            <w:tcW w:type="dxa" w:w="3456"/>
          </w:tcPr>
          <w:p>
            <w:r>
              <w:t>Backup/restore evidence passed</w:t>
            </w:r>
          </w:p>
        </w:tc>
        <w:tc>
          <w:tcPr>
            <w:tcW w:type="dxa" w:w="3456"/>
          </w:tcPr>
          <w:p>
            <w:r>
              <w:t>PASS/BLOCK</w:t>
            </w:r>
          </w:p>
        </w:tc>
      </w:tr>
      <w:tr>
        <w:tc>
          <w:tcPr>
            <w:tcW w:type="dxa" w:w="3456"/>
          </w:tcPr>
          <w:p>
            <w:r>
              <w:t>G7</w:t>
            </w:r>
          </w:p>
        </w:tc>
        <w:tc>
          <w:tcPr>
            <w:tcW w:type="dxa" w:w="3456"/>
          </w:tcPr>
          <w:p>
            <w:r>
              <w:t>CI/CD release pipeline passed</w:t>
            </w:r>
          </w:p>
        </w:tc>
        <w:tc>
          <w:tcPr>
            <w:tcW w:type="dxa" w:w="3456"/>
          </w:tcPr>
          <w:p>
            <w:r>
              <w:t>PASS/BLOCK</w:t>
            </w:r>
          </w:p>
        </w:tc>
      </w:tr>
      <w:tr>
        <w:tc>
          <w:tcPr>
            <w:tcW w:type="dxa" w:w="3456"/>
          </w:tcPr>
          <w:p>
            <w:r>
              <w:t>G8</w:t>
            </w:r>
          </w:p>
        </w:tc>
        <w:tc>
          <w:tcPr>
            <w:tcW w:type="dxa" w:w="3456"/>
          </w:tcPr>
          <w:p>
            <w:r>
              <w:t>Production smoke suite passed</w:t>
            </w:r>
          </w:p>
        </w:tc>
        <w:tc>
          <w:tcPr>
            <w:tcW w:type="dxa" w:w="3456"/>
          </w:tcPr>
          <w:p>
            <w:r>
              <w:t>PASS/BLOCK</w:t>
            </w:r>
          </w:p>
        </w:tc>
      </w:tr>
      <w:tr>
        <w:tc>
          <w:tcPr>
            <w:tcW w:type="dxa" w:w="3456"/>
          </w:tcPr>
          <w:p>
            <w:r>
              <w:t>G9</w:t>
            </w:r>
          </w:p>
        </w:tc>
        <w:tc>
          <w:tcPr>
            <w:tcW w:type="dxa" w:w="3456"/>
          </w:tcPr>
          <w:p>
            <w:r>
              <w:t>Monitoring/alerts operational</w:t>
            </w:r>
          </w:p>
        </w:tc>
        <w:tc>
          <w:tcPr>
            <w:tcW w:type="dxa" w:w="3456"/>
          </w:tcPr>
          <w:p>
            <w:r>
              <w:t>PASS/BLOCK</w:t>
            </w:r>
          </w:p>
        </w:tc>
      </w:tr>
      <w:tr>
        <w:tc>
          <w:tcPr>
            <w:tcW w:type="dxa" w:w="3456"/>
          </w:tcPr>
          <w:p>
            <w:r>
              <w:t>G10</w:t>
            </w:r>
          </w:p>
        </w:tc>
        <w:tc>
          <w:tcPr>
            <w:tcW w:type="dxa" w:w="3456"/>
          </w:tcPr>
          <w:p>
            <w:r>
              <w:t>Rollback/recovery rehearsal accepted</w:t>
            </w:r>
          </w:p>
        </w:tc>
        <w:tc>
          <w:tcPr>
            <w:tcW w:type="dxa" w:w="3456"/>
          </w:tcPr>
          <w:p>
            <w:r>
              <w:t>PASS/BLOCK</w:t>
            </w:r>
          </w:p>
        </w:tc>
      </w:tr>
      <w:tr>
        <w:tc>
          <w:tcPr>
            <w:tcW w:type="dxa" w:w="3456"/>
          </w:tcPr>
          <w:p>
            <w:r>
              <w:t>G11</w:t>
            </w:r>
          </w:p>
        </w:tc>
        <w:tc>
          <w:tcPr>
            <w:tcW w:type="dxa" w:w="3456"/>
          </w:tcPr>
          <w:p>
            <w:r>
              <w:t>Business/technical owner approval</w:t>
            </w:r>
          </w:p>
        </w:tc>
        <w:tc>
          <w:tcPr>
            <w:tcW w:type="dxa" w:w="3456"/>
          </w:tcPr>
          <w:p>
            <w:r>
              <w:t>GO/NO-GO</w:t>
            </w:r>
          </w:p>
        </w:tc>
      </w:tr>
    </w:tbl>
    <w:p>
      <w:pPr>
        <w:pStyle w:val="Heading1"/>
      </w:pPr>
      <w:r>
        <w:t>7. Production Environment Baseline</w:t>
      </w:r>
    </w:p>
    <w:p>
      <w:pPr>
        <w:pStyle w:val="ListBullet"/>
      </w:pPr>
      <w:r>
        <w:t>Production environment is isolated from development/test.</w:t>
      </w:r>
    </w:p>
    <w:p>
      <w:pPr>
        <w:pStyle w:val="ListBullet"/>
      </w:pPr>
      <w:r>
        <w:t>Network boundaries and ingress/egress rules are documented.</w:t>
      </w:r>
    </w:p>
    <w:p>
      <w:pPr>
        <w:pStyle w:val="ListBullet"/>
      </w:pPr>
      <w:r>
        <w:t>Application instances use least-privilege identities.</w:t>
      </w:r>
    </w:p>
    <w:p>
      <w:pPr>
        <w:pStyle w:val="ListBullet"/>
      </w:pPr>
      <w:r>
        <w:t>Database is private/restricted where architecture permits.</w:t>
      </w:r>
    </w:p>
    <w:p>
      <w:pPr>
        <w:pStyle w:val="ListBullet"/>
      </w:pPr>
      <w:r>
        <w:t>Only approved public endpoints are exposed.</w:t>
      </w:r>
    </w:p>
    <w:p>
      <w:pPr>
        <w:pStyle w:val="ListBullet"/>
      </w:pPr>
      <w:r>
        <w:t>TLS certificates are valid and monitored.</w:t>
      </w:r>
    </w:p>
    <w:p>
      <w:pPr>
        <w:pStyle w:val="ListBullet"/>
      </w:pPr>
      <w:r>
        <w:t>Runtime versions are pinned/approved.</w:t>
      </w:r>
    </w:p>
    <w:p>
      <w:pPr>
        <w:pStyle w:val="ListBullet"/>
      </w:pPr>
      <w:r>
        <w:t>Resource limits and autoscaling policies are configured where applicable.</w:t>
      </w:r>
    </w:p>
    <w:p>
      <w:pPr>
        <w:pStyle w:val="Heading1"/>
      </w:pPr>
      <w:r>
        <w:t>8. CI/CD Requirements</w:t>
      </w:r>
    </w:p>
    <w:p>
      <w:pPr>
        <w:pStyle w:val="ListBullet"/>
      </w:pPr>
      <w:r>
        <w:t>Build is reproducible.</w:t>
      </w:r>
    </w:p>
    <w:p>
      <w:pPr>
        <w:pStyle w:val="ListBullet"/>
      </w:pPr>
      <w:r>
        <w:t>Automated unit/integration/security checks execute before release.</w:t>
      </w:r>
    </w:p>
    <w:p>
      <w:pPr>
        <w:pStyle w:val="ListBullet"/>
      </w:pPr>
      <w:r>
        <w:t>Critical test failures block deployment.</w:t>
      </w:r>
    </w:p>
    <w:p>
      <w:pPr>
        <w:pStyle w:val="ListBullet"/>
      </w:pPr>
      <w:r>
        <w:t>Artifact/version is immutable and identifiable.</w:t>
      </w:r>
    </w:p>
    <w:p>
      <w:pPr>
        <w:pStyle w:val="ListBullet"/>
      </w:pPr>
      <w:r>
        <w:t>Production deployment requires explicit approval where governed.</w:t>
      </w:r>
    </w:p>
    <w:p>
      <w:pPr>
        <w:pStyle w:val="ListBullet"/>
      </w:pPr>
      <w:r>
        <w:t>Migration execution is controlled.</w:t>
      </w:r>
    </w:p>
    <w:p>
      <w:pPr>
        <w:pStyle w:val="ListBullet"/>
      </w:pPr>
      <w:r>
        <w:t>Deployment output is recorded.</w:t>
      </w:r>
    </w:p>
    <w:p>
      <w:pPr>
        <w:pStyle w:val="ListBullet"/>
      </w:pPr>
      <w:r>
        <w:t>Rollback artifact/version is known before release.</w:t>
      </w:r>
    </w:p>
    <w:p>
      <w:pPr>
        <w:pStyle w:val="Heading1"/>
      </w:pPr>
      <w:r>
        <w:t>9. Secrets &amp; Access Management</w:t>
      </w:r>
    </w:p>
    <w:p>
      <w:pPr>
        <w:pStyle w:val="ListBullet"/>
      </w:pPr>
      <w:r>
        <w:t>Production secrets are stored in an approved secret manager/runtime mechanism.</w:t>
      </w:r>
    </w:p>
    <w:p>
      <w:pPr>
        <w:pStyle w:val="ListBullet"/>
      </w:pPr>
      <w:r>
        <w:t>No production secret exists in source control or build artifacts.</w:t>
      </w:r>
    </w:p>
    <w:p>
      <w:pPr>
        <w:pStyle w:val="ListBullet"/>
      </w:pPr>
      <w:r>
        <w:t>Secrets are injected at runtime.</w:t>
      </w:r>
    </w:p>
    <w:p>
      <w:pPr>
        <w:pStyle w:val="ListBullet"/>
      </w:pPr>
      <w:r>
        <w:t>Service accounts follow least privilege.</w:t>
      </w:r>
    </w:p>
    <w:p>
      <w:pPr>
        <w:pStyle w:val="ListBullet"/>
      </w:pPr>
      <w:r>
        <w:t>Human production access is role-based and auditable.</w:t>
      </w:r>
    </w:p>
    <w:p>
      <w:pPr>
        <w:pStyle w:val="ListBullet"/>
      </w:pPr>
      <w:r>
        <w:t>Break-glass access is documented and monitored.</w:t>
      </w:r>
    </w:p>
    <w:p>
      <w:pPr>
        <w:pStyle w:val="ListBullet"/>
      </w:pPr>
      <w:r>
        <w:t>Provider credentials have rotation/revocation procedures.</w:t>
      </w:r>
    </w:p>
    <w:p>
      <w:pPr>
        <w:pStyle w:val="Heading1"/>
      </w:pPr>
      <w:r>
        <w:t>10. Database Production Readiness</w:t>
      </w:r>
    </w:p>
    <w:p>
      <w:pPr>
        <w:pStyle w:val="ListBullet"/>
      </w:pPr>
      <w:r>
        <w:t>Production schema baseline is known.</w:t>
      </w:r>
    </w:p>
    <w:p>
      <w:pPr>
        <w:pStyle w:val="ListBullet"/>
      </w:pPr>
      <w:r>
        <w:t>Migration order is verified.</w:t>
      </w:r>
    </w:p>
    <w:p>
      <w:pPr>
        <w:pStyle w:val="ListBullet"/>
      </w:pPr>
      <w:r>
        <w:t>Migration is rehearsed against a representative copy.</w:t>
      </w:r>
    </w:p>
    <w:p>
      <w:pPr>
        <w:pStyle w:val="ListBullet"/>
      </w:pPr>
      <w:r>
        <w:t>Backward compatibility is considered for rolling deployments.</w:t>
      </w:r>
    </w:p>
    <w:p>
      <w:pPr>
        <w:pStyle w:val="ListBullet"/>
      </w:pPr>
      <w:r>
        <w:t>Database credentials are least privilege.</w:t>
      </w:r>
    </w:p>
    <w:p>
      <w:pPr>
        <w:pStyle w:val="ListBullet"/>
      </w:pPr>
      <w:r>
        <w:t>Connection pooling/timeouts are configured.</w:t>
      </w:r>
    </w:p>
    <w:p>
      <w:pPr>
        <w:pStyle w:val="ListBullet"/>
      </w:pPr>
      <w:r>
        <w:t>Backup schedule is active.</w:t>
      </w:r>
    </w:p>
    <w:p>
      <w:pPr>
        <w:pStyle w:val="ListBullet"/>
      </w:pPr>
      <w:r>
        <w:t>Restore procedure is tested.</w:t>
      </w:r>
    </w:p>
    <w:p>
      <w:pPr>
        <w:pStyle w:val="ListBullet"/>
      </w:pPr>
      <w:r>
        <w:t>Destructive migrations require explicit approval.</w:t>
      </w:r>
    </w:p>
    <w:p>
      <w:pPr>
        <w:pStyle w:val="Heading1"/>
      </w:pPr>
      <w:r>
        <w:t>11. Backup &amp; Disaster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Control</w:t>
            </w:r>
          </w:p>
        </w:tc>
        <w:tc>
          <w:tcPr>
            <w:tcW w:type="dxa" w:w="5184"/>
          </w:tcPr>
          <w:p>
            <w:r>
              <w:t>Required Evidence</w:t>
            </w:r>
          </w:p>
        </w:tc>
      </w:tr>
      <w:tr>
        <w:tc>
          <w:tcPr>
            <w:tcW w:type="dxa" w:w="5184"/>
          </w:tcPr>
          <w:p>
            <w:r>
              <w:t>Backup frequency</w:t>
            </w:r>
          </w:p>
        </w:tc>
        <w:tc>
          <w:tcPr>
            <w:tcW w:type="dxa" w:w="5184"/>
          </w:tcPr>
          <w:p>
            <w:r>
              <w:t>Configured schedule</w:t>
            </w:r>
          </w:p>
        </w:tc>
      </w:tr>
      <w:tr>
        <w:tc>
          <w:tcPr>
            <w:tcW w:type="dxa" w:w="5184"/>
          </w:tcPr>
          <w:p>
            <w:r>
              <w:t>Encryption</w:t>
            </w:r>
          </w:p>
        </w:tc>
        <w:tc>
          <w:tcPr>
            <w:tcW w:type="dxa" w:w="5184"/>
          </w:tcPr>
          <w:p>
            <w:r>
              <w:t>Backup encryption/access control</w:t>
            </w:r>
          </w:p>
        </w:tc>
      </w:tr>
      <w:tr>
        <w:tc>
          <w:tcPr>
            <w:tcW w:type="dxa" w:w="5184"/>
          </w:tcPr>
          <w:p>
            <w:r>
              <w:t>Retention</w:t>
            </w:r>
          </w:p>
        </w:tc>
        <w:tc>
          <w:tcPr>
            <w:tcW w:type="dxa" w:w="5184"/>
          </w:tcPr>
          <w:p>
            <w:r>
              <w:t>Approved retention policy</w:t>
            </w:r>
          </w:p>
        </w:tc>
      </w:tr>
      <w:tr>
        <w:tc>
          <w:tcPr>
            <w:tcW w:type="dxa" w:w="5184"/>
          </w:tcPr>
          <w:p>
            <w:r>
              <w:t>Restore test</w:t>
            </w:r>
          </w:p>
        </w:tc>
        <w:tc>
          <w:tcPr>
            <w:tcW w:type="dxa" w:w="5184"/>
          </w:tcPr>
          <w:p>
            <w:r>
              <w:t>Successful restore evidence</w:t>
            </w:r>
          </w:p>
        </w:tc>
      </w:tr>
      <w:tr>
        <w:tc>
          <w:tcPr>
            <w:tcW w:type="dxa" w:w="5184"/>
          </w:tcPr>
          <w:p>
            <w:r>
              <w:t>RPO</w:t>
            </w:r>
          </w:p>
        </w:tc>
        <w:tc>
          <w:tcPr>
            <w:tcW w:type="dxa" w:w="5184"/>
          </w:tcPr>
          <w:p>
            <w:r>
              <w:t>Documented target/observed capability</w:t>
            </w:r>
          </w:p>
        </w:tc>
      </w:tr>
      <w:tr>
        <w:tc>
          <w:tcPr>
            <w:tcW w:type="dxa" w:w="5184"/>
          </w:tcPr>
          <w:p>
            <w:r>
              <w:t>RTO</w:t>
            </w:r>
          </w:p>
        </w:tc>
        <w:tc>
          <w:tcPr>
            <w:tcW w:type="dxa" w:w="5184"/>
          </w:tcPr>
          <w:p>
            <w:r>
              <w:t>Documented target/observed capability</w:t>
            </w:r>
          </w:p>
        </w:tc>
      </w:tr>
      <w:tr>
        <w:tc>
          <w:tcPr>
            <w:tcW w:type="dxa" w:w="5184"/>
          </w:tcPr>
          <w:p>
            <w:r>
              <w:t>Regional/platform failure</w:t>
            </w:r>
          </w:p>
        </w:tc>
        <w:tc>
          <w:tcPr>
            <w:tcW w:type="dxa" w:w="5184"/>
          </w:tcPr>
          <w:p>
            <w:r>
              <w:t>Documented recovery strategy</w:t>
            </w:r>
          </w:p>
        </w:tc>
      </w:tr>
      <w:tr>
        <w:tc>
          <w:tcPr>
            <w:tcW w:type="dxa" w:w="5184"/>
          </w:tcPr>
          <w:p>
            <w:r>
              <w:t>Recovery owner</w:t>
            </w:r>
          </w:p>
        </w:tc>
        <w:tc>
          <w:tcPr>
            <w:tcW w:type="dxa" w:w="5184"/>
          </w:tcPr>
          <w:p>
            <w:r>
              <w:t>Named operational responsibility</w:t>
            </w:r>
          </w:p>
        </w:tc>
      </w:tr>
    </w:tbl>
    <w:p>
      <w:r>
        <w:t>If formal RPO/RTO targets have not yet been approved, M7 must record them as an explicit decision rather than inventing values.</w:t>
      </w:r>
    </w:p>
    <w:p>
      <w:pPr>
        <w:pStyle w:val="Heading1"/>
      </w:pPr>
      <w:r>
        <w:t>12. Monitoring &amp; Alerting</w:t>
      </w:r>
    </w:p>
    <w:p>
      <w:pPr>
        <w:pStyle w:val="ListBullet"/>
      </w:pPr>
      <w:r>
        <w:t>Application availability.</w:t>
      </w:r>
    </w:p>
    <w:p>
      <w:pPr>
        <w:pStyle w:val="ListBullet"/>
      </w:pPr>
      <w:r>
        <w:t>API error rate.</w:t>
      </w:r>
    </w:p>
    <w:p>
      <w:pPr>
        <w:pStyle w:val="ListBullet"/>
      </w:pPr>
      <w:r>
        <w:t>Latency.</w:t>
      </w:r>
    </w:p>
    <w:p>
      <w:pPr>
        <w:pStyle w:val="ListBullet"/>
      </w:pPr>
      <w:r>
        <w:t>Database connectivity/errors.</w:t>
      </w:r>
    </w:p>
    <w:p>
      <w:pPr>
        <w:pStyle w:val="ListBullet"/>
      </w:pPr>
      <w:r>
        <w:t>Notification queue age.</w:t>
      </w:r>
    </w:p>
    <w:p>
      <w:pPr>
        <w:pStyle w:val="ListBullet"/>
      </w:pPr>
      <w:r>
        <w:t>Notification failure/retry rate.</w:t>
      </w:r>
    </w:p>
    <w:p>
      <w:pPr>
        <w:pStyle w:val="ListBullet"/>
      </w:pPr>
      <w:r>
        <w:t>Worker health.</w:t>
      </w:r>
    </w:p>
    <w:p>
      <w:pPr>
        <w:pStyle w:val="ListBullet"/>
      </w:pPr>
      <w:r>
        <w:t>Authentication failures.</w:t>
      </w:r>
    </w:p>
    <w:p>
      <w:pPr>
        <w:pStyle w:val="ListBullet"/>
      </w:pPr>
      <w:r>
        <w:t>Suspicious authorization/cross-tenant events.</w:t>
      </w:r>
    </w:p>
    <w:p>
      <w:pPr>
        <w:pStyle w:val="ListBullet"/>
      </w:pPr>
      <w:r>
        <w:t>Resource saturation.</w:t>
      </w:r>
    </w:p>
    <w:p>
      <w:pPr>
        <w:pStyle w:val="ListBullet"/>
      </w:pPr>
      <w:r>
        <w:t>Certificate/secret expiry where supported.</w:t>
      </w:r>
    </w:p>
    <w:p>
      <w:pPr>
        <w:pStyle w:val="Heading1"/>
      </w:pPr>
      <w:r>
        <w:t>13. Production Notification Validation</w:t>
      </w:r>
    </w:p>
    <w:p>
      <w:pPr>
        <w:pStyle w:val="ListBullet"/>
      </w:pPr>
      <w:r>
        <w:t>Provider production credentials are configured through secure runtime secrets.</w:t>
      </w:r>
    </w:p>
    <w:p>
      <w:pPr>
        <w:pStyle w:val="ListBullet"/>
      </w:pPr>
      <w:r>
        <w:t>Provider sender identity is verified.</w:t>
      </w:r>
    </w:p>
    <w:p>
      <w:pPr>
        <w:pStyle w:val="ListBullet"/>
      </w:pPr>
      <w:r>
        <w:t>Provider limits and quotas are known.</w:t>
      </w:r>
    </w:p>
    <w:p>
      <w:pPr>
        <w:pStyle w:val="ListBullet"/>
      </w:pPr>
      <w:r>
        <w:t>Test notification is sent to an approved controlled recipient.</w:t>
      </w:r>
    </w:p>
    <w:p>
      <w:pPr>
        <w:pStyle w:val="ListBullet"/>
      </w:pPr>
      <w:r>
        <w:t>Delivery status is observable.</w:t>
      </w:r>
    </w:p>
    <w:p>
      <w:pPr>
        <w:pStyle w:val="ListBullet"/>
      </w:pPr>
      <w:r>
        <w:t>Failure/retry behavior is verified without exposing sensitive data.</w:t>
      </w:r>
    </w:p>
    <w:p>
      <w:pPr>
        <w:pStyle w:val="ListBullet"/>
      </w:pPr>
      <w:r>
        <w:t>Provider webhook/signature validation is enabled where applicable.</w:t>
      </w:r>
    </w:p>
    <w:p>
      <w:pPr>
        <w:pStyle w:val="Heading1"/>
      </w:pPr>
      <w:r>
        <w:t>14. Deployment Sequence</w:t>
      </w:r>
    </w:p>
    <w:p>
      <w:pPr>
        <w:pStyle w:val="ListNumber"/>
      </w:pPr>
      <w:r>
        <w:t>1. Freeze release candidate scope.</w:t>
      </w:r>
    </w:p>
    <w:p>
      <w:pPr>
        <w:pStyle w:val="ListNumber"/>
      </w:pPr>
      <w:r>
        <w:t>2. Verify M0–M6 evidence.</w:t>
      </w:r>
    </w:p>
    <w:p>
      <w:pPr>
        <w:pStyle w:val="ListNumber"/>
      </w:pPr>
      <w:r>
        <w:t>3. Build immutable release artifact.</w:t>
      </w:r>
    </w:p>
    <w:p>
      <w:pPr>
        <w:pStyle w:val="ListNumber"/>
      </w:pPr>
      <w:r>
        <w:t>4. Run final scans/tests.</w:t>
      </w:r>
    </w:p>
    <w:p>
      <w:pPr>
        <w:pStyle w:val="ListNumber"/>
      </w:pPr>
      <w:r>
        <w:t>5. Verify production configuration and secrets.</w:t>
      </w:r>
    </w:p>
    <w:p>
      <w:pPr>
        <w:pStyle w:val="ListNumber"/>
      </w:pPr>
      <w:r>
        <w:t>6. Confirm backup/recovery readiness.</w:t>
      </w:r>
    </w:p>
    <w:p>
      <w:pPr>
        <w:pStyle w:val="ListNumber"/>
      </w:pPr>
      <w:r>
        <w:t>7. Execute approved database migration.</w:t>
      </w:r>
    </w:p>
    <w:p>
      <w:pPr>
        <w:pStyle w:val="ListNumber"/>
      </w:pPr>
      <w:r>
        <w:t>8. Deploy application/worker.</w:t>
      </w:r>
    </w:p>
    <w:p>
      <w:pPr>
        <w:pStyle w:val="ListNumber"/>
      </w:pPr>
      <w:r>
        <w:t>9. Run health/readiness checks.</w:t>
      </w:r>
    </w:p>
    <w:p>
      <w:pPr>
        <w:pStyle w:val="ListNumber"/>
      </w:pPr>
      <w:r>
        <w:t>10. Run production smoke tests.</w:t>
      </w:r>
    </w:p>
    <w:p>
      <w:pPr>
        <w:pStyle w:val="ListNumber"/>
      </w:pPr>
      <w:r>
        <w:t>11. Verify logs/metrics/alerts.</w:t>
      </w:r>
    </w:p>
    <w:p>
      <w:pPr>
        <w:pStyle w:val="ListNumber"/>
      </w:pPr>
      <w:r>
        <w:t>12. Validate controlled notification path.</w:t>
      </w:r>
    </w:p>
    <w:p>
      <w:pPr>
        <w:pStyle w:val="ListNumber"/>
      </w:pPr>
      <w:r>
        <w:t>13. Observe stabilization window.</w:t>
      </w:r>
    </w:p>
    <w:p>
      <w:pPr>
        <w:pStyle w:val="ListNumber"/>
      </w:pPr>
      <w:r>
        <w:t>14. Record Go/No-Go decision.</w:t>
      </w:r>
    </w:p>
    <w:p>
      <w:pPr>
        <w:pStyle w:val="Heading1"/>
      </w:pPr>
      <w:r>
        <w:t>15. Production Smoke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Test ID</w:t>
            </w:r>
          </w:p>
        </w:tc>
        <w:tc>
          <w:tcPr>
            <w:tcW w:type="dxa" w:w="3456"/>
          </w:tcPr>
          <w:p>
            <w:r>
              <w:t>Scenario</w:t>
            </w:r>
          </w:p>
        </w:tc>
        <w:tc>
          <w:tcPr>
            <w:tcW w:type="dxa" w:w="3456"/>
          </w:tcPr>
          <w:p>
            <w:r>
              <w:t>Expected</w:t>
            </w:r>
          </w:p>
        </w:tc>
      </w:tr>
      <w:tr>
        <w:tc>
          <w:tcPr>
            <w:tcW w:type="dxa" w:w="3456"/>
          </w:tcPr>
          <w:p>
            <w:r>
              <w:t>M7-SMOKE-001</w:t>
            </w:r>
          </w:p>
        </w:tc>
        <w:tc>
          <w:tcPr>
            <w:tcW w:type="dxa" w:w="3456"/>
          </w:tcPr>
          <w:p>
            <w:r>
              <w:t>Public/health endpoint</w:t>
            </w:r>
          </w:p>
        </w:tc>
        <w:tc>
          <w:tcPr>
            <w:tcW w:type="dxa" w:w="3456"/>
          </w:tcPr>
          <w:p>
            <w:r>
              <w:t>Expected safe response</w:t>
            </w:r>
          </w:p>
        </w:tc>
      </w:tr>
      <w:tr>
        <w:tc>
          <w:tcPr>
            <w:tcW w:type="dxa" w:w="3456"/>
          </w:tcPr>
          <w:p>
            <w:r>
              <w:t>M7-SMOKE-002</w:t>
            </w:r>
          </w:p>
        </w:tc>
        <w:tc>
          <w:tcPr>
            <w:tcW w:type="dxa" w:w="3456"/>
          </w:tcPr>
          <w:p>
            <w:r>
              <w:t>Authenticated API</w:t>
            </w:r>
          </w:p>
        </w:tc>
        <w:tc>
          <w:tcPr>
            <w:tcW w:type="dxa" w:w="3456"/>
          </w:tcPr>
          <w:p>
            <w:r>
              <w:t>Authentication succeeds</w:t>
            </w:r>
          </w:p>
        </w:tc>
      </w:tr>
      <w:tr>
        <w:tc>
          <w:tcPr>
            <w:tcW w:type="dxa" w:w="3456"/>
          </w:tcPr>
          <w:p>
            <w:r>
              <w:t>M7-SMOKE-003</w:t>
            </w:r>
          </w:p>
        </w:tc>
        <w:tc>
          <w:tcPr>
            <w:tcW w:type="dxa" w:w="3456"/>
          </w:tcPr>
          <w:p>
            <w:r>
              <w:t>Patient read/create using controlled test account</w:t>
            </w:r>
          </w:p>
        </w:tc>
        <w:tc>
          <w:tcPr>
            <w:tcW w:type="dxa" w:w="3456"/>
          </w:tcPr>
          <w:p>
            <w:r>
              <w:t>Works within scope</w:t>
            </w:r>
          </w:p>
        </w:tc>
      </w:tr>
      <w:tr>
        <w:tc>
          <w:tcPr>
            <w:tcW w:type="dxa" w:w="3456"/>
          </w:tcPr>
          <w:p>
            <w:r>
              <w:t>M7-SMOKE-004</w:t>
            </w:r>
          </w:p>
        </w:tc>
        <w:tc>
          <w:tcPr>
            <w:tcW w:type="dxa" w:w="3456"/>
          </w:tcPr>
          <w:p>
            <w:r>
              <w:t>Appointment creation</w:t>
            </w:r>
          </w:p>
        </w:tc>
        <w:tc>
          <w:tcPr>
            <w:tcW w:type="dxa" w:w="3456"/>
          </w:tcPr>
          <w:p>
            <w:r>
              <w:t>Transaction succeeds</w:t>
            </w:r>
          </w:p>
        </w:tc>
      </w:tr>
      <w:tr>
        <w:tc>
          <w:tcPr>
            <w:tcW w:type="dxa" w:w="3456"/>
          </w:tcPr>
          <w:p>
            <w:r>
              <w:t>M7-SMOKE-005</w:t>
            </w:r>
          </w:p>
        </w:tc>
        <w:tc>
          <w:tcPr>
            <w:tcW w:type="dxa" w:w="3456"/>
          </w:tcPr>
          <w:p>
            <w:r>
              <w:t>Appointment mutation</w:t>
            </w:r>
          </w:p>
        </w:tc>
        <w:tc>
          <w:tcPr>
            <w:tcW w:type="dxa" w:w="3456"/>
          </w:tcPr>
          <w:p>
            <w:r>
              <w:t>History + audit + outbox atomicity intact</w:t>
            </w:r>
          </w:p>
        </w:tc>
      </w:tr>
      <w:tr>
        <w:tc>
          <w:tcPr>
            <w:tcW w:type="dxa" w:w="3456"/>
          </w:tcPr>
          <w:p>
            <w:r>
              <w:t>M7-SMOKE-006</w:t>
            </w:r>
          </w:p>
        </w:tc>
        <w:tc>
          <w:tcPr>
            <w:tcW w:type="dxa" w:w="3456"/>
          </w:tcPr>
          <w:p>
            <w:r>
              <w:t>Notification worker</w:t>
            </w:r>
          </w:p>
        </w:tc>
        <w:tc>
          <w:tcPr>
            <w:tcW w:type="dxa" w:w="3456"/>
          </w:tcPr>
          <w:p>
            <w:r>
              <w:t>Outbox processable</w:t>
            </w:r>
          </w:p>
        </w:tc>
      </w:tr>
      <w:tr>
        <w:tc>
          <w:tcPr>
            <w:tcW w:type="dxa" w:w="3456"/>
          </w:tcPr>
          <w:p>
            <w:r>
              <w:t>M7-SMOKE-007</w:t>
            </w:r>
          </w:p>
        </w:tc>
        <w:tc>
          <w:tcPr>
            <w:tcW w:type="dxa" w:w="3456"/>
          </w:tcPr>
          <w:p>
            <w:r>
              <w:t>Provider test delivery</w:t>
            </w:r>
          </w:p>
        </w:tc>
        <w:tc>
          <w:tcPr>
            <w:tcW w:type="dxa" w:w="3456"/>
          </w:tcPr>
          <w:p>
            <w:r>
              <w:t>Controlled delivery succeeds</w:t>
            </w:r>
          </w:p>
        </w:tc>
      </w:tr>
      <w:tr>
        <w:tc>
          <w:tcPr>
            <w:tcW w:type="dxa" w:w="3456"/>
          </w:tcPr>
          <w:p>
            <w:r>
              <w:t>M7-SMOKE-008</w:t>
            </w:r>
          </w:p>
        </w:tc>
        <w:tc>
          <w:tcPr>
            <w:tcW w:type="dxa" w:w="3456"/>
          </w:tcPr>
          <w:p>
            <w:r>
              <w:t>Metrics/logs</w:t>
            </w:r>
          </w:p>
        </w:tc>
        <w:tc>
          <w:tcPr>
            <w:tcW w:type="dxa" w:w="3456"/>
          </w:tcPr>
          <w:p>
            <w:r>
              <w:t>Expected telemetry visible</w:t>
            </w:r>
          </w:p>
        </w:tc>
      </w:tr>
      <w:tr>
        <w:tc>
          <w:tcPr>
            <w:tcW w:type="dxa" w:w="3456"/>
          </w:tcPr>
          <w:p>
            <w:r>
              <w:t>M7-SMOKE-009</w:t>
            </w:r>
          </w:p>
        </w:tc>
        <w:tc>
          <w:tcPr>
            <w:tcW w:type="dxa" w:w="3456"/>
          </w:tcPr>
          <w:p>
            <w:r>
              <w:t>Database connectivity</w:t>
            </w:r>
          </w:p>
        </w:tc>
        <w:tc>
          <w:tcPr>
            <w:tcW w:type="dxa" w:w="3456"/>
          </w:tcPr>
          <w:p>
            <w:r>
              <w:t>Healthy</w:t>
            </w:r>
          </w:p>
        </w:tc>
      </w:tr>
      <w:tr>
        <w:tc>
          <w:tcPr>
            <w:tcW w:type="dxa" w:w="3456"/>
          </w:tcPr>
          <w:p>
            <w:r>
              <w:t>M7-SMOKE-010</w:t>
            </w:r>
          </w:p>
        </w:tc>
        <w:tc>
          <w:tcPr>
            <w:tcW w:type="dxa" w:w="3456"/>
          </w:tcPr>
          <w:p>
            <w:r>
              <w:t>Unauthorized access</w:t>
            </w:r>
          </w:p>
        </w:tc>
        <w:tc>
          <w:tcPr>
            <w:tcW w:type="dxa" w:w="3456"/>
          </w:tcPr>
          <w:p>
            <w:r>
              <w:t>Denied</w:t>
            </w:r>
          </w:p>
        </w:tc>
      </w:tr>
    </w:tbl>
    <w:p>
      <w:pPr>
        <w:pStyle w:val="Heading1"/>
      </w:pPr>
      <w:r>
        <w:t>16. Rollback Strategy</w:t>
      </w:r>
    </w:p>
    <w:p>
      <w:pPr>
        <w:pStyle w:val="ListBullet"/>
      </w:pPr>
      <w:r>
        <w:t>Define application rollback version before deployment.</w:t>
      </w:r>
    </w:p>
    <w:p>
      <w:pPr>
        <w:pStyle w:val="ListBullet"/>
      </w:pPr>
      <w:r>
        <w:t>Define database rollback strategy or forward-fix strategy for each migration.</w:t>
      </w:r>
    </w:p>
    <w:p>
      <w:pPr>
        <w:pStyle w:val="ListBullet"/>
      </w:pPr>
      <w:r>
        <w:t>Do not assume database rollback is always safe.</w:t>
      </w:r>
    </w:p>
    <w:p>
      <w:pPr>
        <w:pStyle w:val="ListBullet"/>
      </w:pPr>
      <w:r>
        <w:t>Preserve audit/release evidence.</w:t>
      </w:r>
    </w:p>
    <w:p>
      <w:pPr>
        <w:pStyle w:val="ListBullet"/>
      </w:pPr>
      <w:r>
        <w:t>Stop traffic or isolate faulty release when required.</w:t>
      </w:r>
    </w:p>
    <w:p>
      <w:pPr>
        <w:pStyle w:val="ListBullet"/>
      </w:pPr>
      <w:r>
        <w:t>Validate system health after rollback/recovery.</w:t>
      </w:r>
    </w:p>
    <w:p>
      <w:pPr>
        <w:pStyle w:val="ListBullet"/>
      </w:pPr>
      <w:r>
        <w:t>Document any irreversible data changes before approval.</w:t>
      </w:r>
    </w:p>
    <w:p>
      <w:pPr>
        <w:pStyle w:val="Heading1"/>
      </w:pPr>
      <w:r>
        <w:t>17. Release Incident Scenarios</w:t>
      </w:r>
    </w:p>
    <w:p>
      <w:pPr>
        <w:pStyle w:val="ListBullet"/>
      </w:pPr>
      <w:r>
        <w:t>Application fails health check.</w:t>
      </w:r>
    </w:p>
    <w:p>
      <w:pPr>
        <w:pStyle w:val="ListBullet"/>
      </w:pPr>
      <w:r>
        <w:t>Migration fails.</w:t>
      </w:r>
    </w:p>
    <w:p>
      <w:pPr>
        <w:pStyle w:val="ListBullet"/>
      </w:pPr>
      <w:r>
        <w:t>API error rate spikes.</w:t>
      </w:r>
    </w:p>
    <w:p>
      <w:pPr>
        <w:pStyle w:val="ListBullet"/>
      </w:pPr>
      <w:r>
        <w:t>Database latency spikes.</w:t>
      </w:r>
    </w:p>
    <w:p>
      <w:pPr>
        <w:pStyle w:val="ListBullet"/>
      </w:pPr>
      <w:r>
        <w:t>Authentication fails.</w:t>
      </w:r>
    </w:p>
    <w:p>
      <w:pPr>
        <w:pStyle w:val="ListBullet"/>
      </w:pPr>
      <w:r>
        <w:t>Notification provider rejects messages.</w:t>
      </w:r>
    </w:p>
    <w:p>
      <w:pPr>
        <w:pStyle w:val="ListBullet"/>
      </w:pPr>
      <w:r>
        <w:t>Worker backlog grows rapidly.</w:t>
      </w:r>
    </w:p>
    <w:p>
      <w:pPr>
        <w:pStyle w:val="ListBullet"/>
      </w:pPr>
      <w:r>
        <w:t>Security control regresses.</w:t>
      </w:r>
    </w:p>
    <w:p>
      <w:pPr>
        <w:pStyle w:val="ListBullet"/>
      </w:pPr>
      <w:r>
        <w:t>Release artifact is corrupted/unavailable.</w:t>
      </w:r>
    </w:p>
    <w:p>
      <w:pPr>
        <w:pStyle w:val="Heading1"/>
      </w:pPr>
      <w:r>
        <w:t>18. Operational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Area</w:t>
            </w:r>
          </w:p>
        </w:tc>
        <w:tc>
          <w:tcPr>
            <w:tcW w:type="dxa" w:w="5184"/>
          </w:tcPr>
          <w:p>
            <w:r>
              <w:t>Required Owner/Role</w:t>
            </w:r>
          </w:p>
        </w:tc>
      </w:tr>
      <w:tr>
        <w:tc>
          <w:tcPr>
            <w:tcW w:type="dxa" w:w="5184"/>
          </w:tcPr>
          <w:p>
            <w:r>
              <w:t>Application</w:t>
            </w:r>
          </w:p>
        </w:tc>
        <w:tc>
          <w:tcPr>
            <w:tcW w:type="dxa" w:w="5184"/>
          </w:tcPr>
          <w:p>
            <w:r>
              <w:t>Technical owner</w:t>
            </w:r>
          </w:p>
        </w:tc>
      </w:tr>
      <w:tr>
        <w:tc>
          <w:tcPr>
            <w:tcW w:type="dxa" w:w="5184"/>
          </w:tcPr>
          <w:p>
            <w:r>
              <w:t>Database</w:t>
            </w:r>
          </w:p>
        </w:tc>
        <w:tc>
          <w:tcPr>
            <w:tcW w:type="dxa" w:w="5184"/>
          </w:tcPr>
          <w:p>
            <w:r>
              <w:t>Database/Platform owner</w:t>
            </w:r>
          </w:p>
        </w:tc>
      </w:tr>
      <w:tr>
        <w:tc>
          <w:tcPr>
            <w:tcW w:type="dxa" w:w="5184"/>
          </w:tcPr>
          <w:p>
            <w:r>
              <w:t>Security</w:t>
            </w:r>
          </w:p>
        </w:tc>
        <w:tc>
          <w:tcPr>
            <w:tcW w:type="dxa" w:w="5184"/>
          </w:tcPr>
          <w:p>
            <w:r>
              <w:t>Security owner</w:t>
            </w:r>
          </w:p>
        </w:tc>
      </w:tr>
      <w:tr>
        <w:tc>
          <w:tcPr>
            <w:tcW w:type="dxa" w:w="5184"/>
          </w:tcPr>
          <w:p>
            <w:r>
              <w:t>Infrastructure</w:t>
            </w:r>
          </w:p>
        </w:tc>
        <w:tc>
          <w:tcPr>
            <w:tcW w:type="dxa" w:w="5184"/>
          </w:tcPr>
          <w:p>
            <w:r>
              <w:t>Platform/DevOps owner</w:t>
            </w:r>
          </w:p>
        </w:tc>
      </w:tr>
      <w:tr>
        <w:tc>
          <w:tcPr>
            <w:tcW w:type="dxa" w:w="5184"/>
          </w:tcPr>
          <w:p>
            <w:r>
              <w:t>Notifications</w:t>
            </w:r>
          </w:p>
        </w:tc>
        <w:tc>
          <w:tcPr>
            <w:tcW w:type="dxa" w:w="5184"/>
          </w:tcPr>
          <w:p>
            <w:r>
              <w:t>Notification/service owner</w:t>
            </w:r>
          </w:p>
        </w:tc>
      </w:tr>
      <w:tr>
        <w:tc>
          <w:tcPr>
            <w:tcW w:type="dxa" w:w="5184"/>
          </w:tcPr>
          <w:p>
            <w:r>
              <w:t>Incident response</w:t>
            </w:r>
          </w:p>
        </w:tc>
        <w:tc>
          <w:tcPr>
            <w:tcW w:type="dxa" w:w="5184"/>
          </w:tcPr>
          <w:p>
            <w:r>
              <w:t>On-call/operations owner</w:t>
            </w:r>
          </w:p>
        </w:tc>
      </w:tr>
      <w:tr>
        <w:tc>
          <w:tcPr>
            <w:tcW w:type="dxa" w:w="5184"/>
          </w:tcPr>
          <w:p>
            <w:r>
              <w:t>Business approval</w:t>
            </w:r>
          </w:p>
        </w:tc>
        <w:tc>
          <w:tcPr>
            <w:tcW w:type="dxa" w:w="5184"/>
          </w:tcPr>
          <w:p>
            <w:r>
              <w:t>Product/business owner</w:t>
            </w:r>
          </w:p>
        </w:tc>
      </w:tr>
    </w:tbl>
    <w:p>
      <w:r>
        <w:t>Actual names must be assigned before Go/No-Go. Do not invent ownership in code or configuration.</w:t>
      </w:r>
    </w:p>
    <w:p>
      <w:pPr>
        <w:pStyle w:val="Heading1"/>
      </w:pPr>
      <w:r>
        <w:t>19. Final Security Gate</w:t>
      </w:r>
    </w:p>
    <w:p>
      <w:pPr>
        <w:pStyle w:val="ListBullet"/>
      </w:pPr>
      <w:r>
        <w:t>No Critical vulnerabilities.</w:t>
      </w:r>
    </w:p>
    <w:p>
      <w:pPr>
        <w:pStyle w:val="ListBullet"/>
      </w:pPr>
      <w:r>
        <w:t>No exploitable cross-tenant access.</w:t>
      </w:r>
    </w:p>
    <w:p>
      <w:pPr>
        <w:pStyle w:val="ListBullet"/>
      </w:pPr>
      <w:r>
        <w:t>No exposed production secrets.</w:t>
      </w:r>
    </w:p>
    <w:p>
      <w:pPr>
        <w:pStyle w:val="ListBullet"/>
      </w:pPr>
      <w:r>
        <w:t>Privileged operations are authorized and audited.</w:t>
      </w:r>
    </w:p>
    <w:p>
      <w:pPr>
        <w:pStyle w:val="ListBullet"/>
      </w:pPr>
      <w:r>
        <w:t>Security regression suite passes.</w:t>
      </w:r>
    </w:p>
    <w:p>
      <w:pPr>
        <w:pStyle w:val="ListBullet"/>
      </w:pPr>
      <w:r>
        <w:t>Dependency findings are reviewed.</w:t>
      </w:r>
    </w:p>
    <w:p>
      <w:pPr>
        <w:pStyle w:val="ListBullet"/>
      </w:pPr>
      <w:r>
        <w:t>Production security configuration is verified.</w:t>
      </w:r>
    </w:p>
    <w:p>
      <w:pPr>
        <w:pStyle w:val="Heading1"/>
      </w:pPr>
      <w:r>
        <w:t>20. Final Quality Gate</w:t>
      </w:r>
    </w:p>
    <w:p>
      <w:pPr>
        <w:pStyle w:val="ListBullet"/>
      </w:pPr>
      <w:r>
        <w:t>M0–M6 evidence complete.</w:t>
      </w:r>
    </w:p>
    <w:p>
      <w:pPr>
        <w:pStyle w:val="ListBullet"/>
      </w:pPr>
      <w:r>
        <w:t>All mandatory automated tests pass.</w:t>
      </w:r>
    </w:p>
    <w:p>
      <w:pPr>
        <w:pStyle w:val="ListBullet"/>
      </w:pPr>
      <w:r>
        <w:t>Production smoke tests pass.</w:t>
      </w:r>
    </w:p>
    <w:p>
      <w:pPr>
        <w:pStyle w:val="ListBullet"/>
      </w:pPr>
      <w:r>
        <w:t>Database migration rehearsal passes.</w:t>
      </w:r>
    </w:p>
    <w:p>
      <w:pPr>
        <w:pStyle w:val="ListBullet"/>
      </w:pPr>
      <w:r>
        <w:t>Backup/restore evidence passes.</w:t>
      </w:r>
    </w:p>
    <w:p>
      <w:pPr>
        <w:pStyle w:val="ListBullet"/>
      </w:pPr>
      <w:r>
        <w:t>Monitoring/alerts are operational.</w:t>
      </w:r>
    </w:p>
    <w:p>
      <w:pPr>
        <w:pStyle w:val="ListBullet"/>
      </w:pPr>
      <w:r>
        <w:t>Rollback/recovery procedure is accepted.</w:t>
      </w:r>
    </w:p>
    <w:p>
      <w:pPr>
        <w:pStyle w:val="ListBullet"/>
      </w:pPr>
      <w:r>
        <w:t>Known risks have explicit owners/decisions.</w:t>
      </w:r>
    </w:p>
    <w:p>
      <w:pPr>
        <w:pStyle w:val="Heading1"/>
      </w:pPr>
      <w:r>
        <w:t>21. Go / No-Go 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Condition</w:t>
            </w:r>
          </w:p>
        </w:tc>
        <w:tc>
          <w:tcPr>
            <w:tcW w:type="dxa" w:w="5184"/>
          </w:tcPr>
          <w:p>
            <w:r>
              <w:t>GO Requirement</w:t>
            </w:r>
          </w:p>
        </w:tc>
      </w:tr>
      <w:tr>
        <w:tc>
          <w:tcPr>
            <w:tcW w:type="dxa" w:w="5184"/>
          </w:tcPr>
          <w:p>
            <w:r>
              <w:t>Security</w:t>
            </w:r>
          </w:p>
        </w:tc>
        <w:tc>
          <w:tcPr>
            <w:tcW w:type="dxa" w:w="5184"/>
          </w:tcPr>
          <w:p>
            <w:r>
              <w:t>No blocking unresolved issue</w:t>
            </w:r>
          </w:p>
        </w:tc>
      </w:tr>
      <w:tr>
        <w:tc>
          <w:tcPr>
            <w:tcW w:type="dxa" w:w="5184"/>
          </w:tcPr>
          <w:p>
            <w:r>
              <w:t>Data</w:t>
            </w:r>
          </w:p>
        </w:tc>
        <w:tc>
          <w:tcPr>
            <w:tcW w:type="dxa" w:w="5184"/>
          </w:tcPr>
          <w:p>
            <w:r>
              <w:t>Migration and recovery acceptable</w:t>
            </w:r>
          </w:p>
        </w:tc>
      </w:tr>
      <w:tr>
        <w:tc>
          <w:tcPr>
            <w:tcW w:type="dxa" w:w="5184"/>
          </w:tcPr>
          <w:p>
            <w:r>
              <w:t>Functionality</w:t>
            </w:r>
          </w:p>
        </w:tc>
        <w:tc>
          <w:tcPr>
            <w:tcW w:type="dxa" w:w="5184"/>
          </w:tcPr>
          <w:p>
            <w:r>
              <w:t>Critical workflows pass</w:t>
            </w:r>
          </w:p>
        </w:tc>
      </w:tr>
      <w:tr>
        <w:tc>
          <w:tcPr>
            <w:tcW w:type="dxa" w:w="5184"/>
          </w:tcPr>
          <w:p>
            <w:r>
              <w:t>Notification</w:t>
            </w:r>
          </w:p>
        </w:tc>
        <w:tc>
          <w:tcPr>
            <w:tcW w:type="dxa" w:w="5184"/>
          </w:tcPr>
          <w:p>
            <w:r>
              <w:t>Controlled delivery path verified</w:t>
            </w:r>
          </w:p>
        </w:tc>
      </w:tr>
      <w:tr>
        <w:tc>
          <w:tcPr>
            <w:tcW w:type="dxa" w:w="5184"/>
          </w:tcPr>
          <w:p>
            <w:r>
              <w:t>Operations</w:t>
            </w:r>
          </w:p>
        </w:tc>
        <w:tc>
          <w:tcPr>
            <w:tcW w:type="dxa" w:w="5184"/>
          </w:tcPr>
          <w:p>
            <w:r>
              <w:t>Monitoring/alerts/runbooks ready</w:t>
            </w:r>
          </w:p>
        </w:tc>
      </w:tr>
      <w:tr>
        <w:tc>
          <w:tcPr>
            <w:tcW w:type="dxa" w:w="5184"/>
          </w:tcPr>
          <w:p>
            <w:r>
              <w:t>Recovery</w:t>
            </w:r>
          </w:p>
        </w:tc>
        <w:tc>
          <w:tcPr>
            <w:tcW w:type="dxa" w:w="5184"/>
          </w:tcPr>
          <w:p>
            <w:r>
              <w:t>Rollback/recovery accepted</w:t>
            </w:r>
          </w:p>
        </w:tc>
      </w:tr>
      <w:tr>
        <w:tc>
          <w:tcPr>
            <w:tcW w:type="dxa" w:w="5184"/>
          </w:tcPr>
          <w:p>
            <w:r>
              <w:t>Compliance/Governance</w:t>
            </w:r>
          </w:p>
        </w:tc>
        <w:tc>
          <w:tcPr>
            <w:tcW w:type="dxa" w:w="5184"/>
          </w:tcPr>
          <w:p>
            <w:r>
              <w:t>Required approvals complete</w:t>
            </w:r>
          </w:p>
        </w:tc>
      </w:tr>
      <w:tr>
        <w:tc>
          <w:tcPr>
            <w:tcW w:type="dxa" w:w="5184"/>
          </w:tcPr>
          <w:p>
            <w:r>
              <w:t>Ownership</w:t>
            </w:r>
          </w:p>
        </w:tc>
        <w:tc>
          <w:tcPr>
            <w:tcW w:type="dxa" w:w="5184"/>
          </w:tcPr>
          <w:p>
            <w:r>
              <w:t>On-call/support ownership assigned</w:t>
            </w:r>
          </w:p>
        </w:tc>
      </w:tr>
    </w:tbl>
    <w:p>
      <w:pPr>
        <w:pStyle w:val="Heading1"/>
      </w:pPr>
      <w:r>
        <w:t>22. Cursor M7 Prompt</w:t>
      </w:r>
    </w:p>
    <w:p>
      <w:r>
        <w:t>Execute M7 — Production Readiness only. Treat TDA-GOV-SOT-001, TDA-GOV-CUR-001, TDA-GOV-CMP-001, TDA-IMP-001, TDA-QA-001 and M0–M6 implementation plans as controlled sources of truth. First verify all prior mandatory gates and evidence. Do not add product features or redesign architecture. Validate production infrastructure/configuration, CI/CD, immutable artifacts, runtime versions, secrets/access control, database migration and backup/restore, monitoring/alerts, health checks, notification provider production configuration, rollback/recovery and final smoke tests. Use controlled test accounts and synthetic/non-sensitive data wherever possible. Never expose or commit production secrets. Do not execute irreversible production changes without explicit approval. If a production prerequisite is missing, a Critical/High security issue remains, migration/recovery is unsafe, or ownership/approval is unclear, STOP and report. Do not commit unless explicitly instructed. Finish with: gate-by-gate status, deployment evidence, migration evidence, backup/restore evidence, security results, smoke-test results, monitoring/alert results, rollback readiness, unresolved risks, required approvals, Git state and final Go/No-Go recommendation.</w:t>
      </w:r>
    </w:p>
    <w:p>
      <w:pPr>
        <w:pStyle w:val="Heading1"/>
      </w:pPr>
      <w:r>
        <w:t>23. M7 Stop Conditions</w:t>
      </w:r>
    </w:p>
    <w:p>
      <w:pPr>
        <w:pStyle w:val="ListBullet"/>
      </w:pPr>
      <w:r>
        <w:t>Any prior mandatory milestone is incomplete.</w:t>
      </w:r>
    </w:p>
    <w:p>
      <w:pPr>
        <w:pStyle w:val="ListBullet"/>
      </w:pPr>
      <w:r>
        <w:t>Critical security issue remains.</w:t>
      </w:r>
    </w:p>
    <w:p>
      <w:pPr>
        <w:pStyle w:val="ListBullet"/>
      </w:pPr>
      <w:r>
        <w:t>Production secrets are exposed or unmanaged.</w:t>
      </w:r>
    </w:p>
    <w:p>
      <w:pPr>
        <w:pStyle w:val="ListBullet"/>
      </w:pPr>
      <w:r>
        <w:t>Backup/restore cannot meet approved recovery objectives.</w:t>
      </w:r>
    </w:p>
    <w:p>
      <w:pPr>
        <w:pStyle w:val="ListBullet"/>
      </w:pPr>
      <w:r>
        <w:t>Migration cannot be safely executed.</w:t>
      </w:r>
    </w:p>
    <w:p>
      <w:pPr>
        <w:pStyle w:val="ListBullet"/>
      </w:pPr>
      <w:r>
        <w:t>Rollback/recovery is unknown for a material release risk.</w:t>
      </w:r>
    </w:p>
    <w:p>
      <w:pPr>
        <w:pStyle w:val="ListBullet"/>
      </w:pPr>
      <w:r>
        <w:t>Production monitoring is insufficient to detect critical failures.</w:t>
      </w:r>
    </w:p>
    <w:p>
      <w:pPr>
        <w:pStyle w:val="ListBullet"/>
      </w:pPr>
      <w:r>
        <w:t>Notification provider production configuration is unsafe.</w:t>
      </w:r>
    </w:p>
    <w:p>
      <w:pPr>
        <w:pStyle w:val="ListBullet"/>
      </w:pPr>
      <w:r>
        <w:t>Required business/technical approval is missing.</w:t>
      </w:r>
    </w:p>
    <w:p>
      <w:pPr>
        <w:pStyle w:val="ListBullet"/>
      </w:pPr>
      <w:r>
        <w:t>Real production data would need to be manipulated without an approved procedure.</w:t>
      </w:r>
    </w:p>
    <w:p>
      <w:pPr>
        <w:pStyle w:val="Heading1"/>
      </w:pPr>
      <w:r>
        <w:t>24. M7 Definition of Done</w:t>
      </w:r>
    </w:p>
    <w:p>
      <w:pPr>
        <w:pStyle w:val="ListBullet"/>
      </w:pPr>
      <w:r>
        <w:t>M0–M6 gates are complete.</w:t>
      </w:r>
    </w:p>
    <w:p>
      <w:pPr>
        <w:pStyle w:val="ListBullet"/>
      </w:pPr>
      <w:r>
        <w:t>Production environment is configured and secured.</w:t>
      </w:r>
    </w:p>
    <w:p>
      <w:pPr>
        <w:pStyle w:val="ListBullet"/>
      </w:pPr>
      <w:r>
        <w:t>CI/CD release pipeline is validated.</w:t>
      </w:r>
    </w:p>
    <w:p>
      <w:pPr>
        <w:pStyle w:val="ListBullet"/>
      </w:pPr>
      <w:r>
        <w:t>Secrets/access controls pass.</w:t>
      </w:r>
    </w:p>
    <w:p>
      <w:pPr>
        <w:pStyle w:val="ListBullet"/>
      </w:pPr>
      <w:r>
        <w:t>Database migration is rehearsed and approved.</w:t>
      </w:r>
    </w:p>
    <w:p>
      <w:pPr>
        <w:pStyle w:val="ListBullet"/>
      </w:pPr>
      <w:r>
        <w:t>Backup/restore is proven.</w:t>
      </w:r>
    </w:p>
    <w:p>
      <w:pPr>
        <w:pStyle w:val="ListBullet"/>
      </w:pPr>
      <w:r>
        <w:t>Monitoring/alerts are operational.</w:t>
      </w:r>
    </w:p>
    <w:p>
      <w:pPr>
        <w:pStyle w:val="ListBullet"/>
      </w:pPr>
      <w:r>
        <w:t>Notification production configuration is validated.</w:t>
      </w:r>
    </w:p>
    <w:p>
      <w:pPr>
        <w:pStyle w:val="ListBullet"/>
      </w:pPr>
      <w:r>
        <w:t>Production smoke tests pass.</w:t>
      </w:r>
    </w:p>
    <w:p>
      <w:pPr>
        <w:pStyle w:val="ListBullet"/>
      </w:pPr>
      <w:r>
        <w:t>Rollback/recovery is accepted.</w:t>
      </w:r>
    </w:p>
    <w:p>
      <w:pPr>
        <w:pStyle w:val="ListBullet"/>
      </w:pPr>
      <w:r>
        <w:t>Operational ownership and runbooks are complete.</w:t>
      </w:r>
    </w:p>
    <w:p>
      <w:pPr>
        <w:pStyle w:val="ListBullet"/>
      </w:pPr>
      <w:r>
        <w:t>All release-blocking risks are resolved or explicitly approved.</w:t>
      </w:r>
    </w:p>
    <w:p>
      <w:pPr>
        <w:pStyle w:val="ListBullet"/>
      </w:pPr>
      <w:r>
        <w:t>Final Go/No-Go decision is recorded.</w:t>
      </w:r>
    </w:p>
    <w:p>
      <w:pPr>
        <w:pStyle w:val="ListBullet"/>
      </w:pPr>
      <w:r>
        <w:t>RTM and release evidence are updated.</w:t>
      </w:r>
    </w:p>
    <w:p>
      <w:pPr>
        <w:pStyle w:val="Heading1"/>
      </w:pPr>
      <w:r>
        <w:t>25. Final Release 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Artifact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  <w:tr>
        <w:tc>
          <w:tcPr>
            <w:tcW w:type="dxa" w:w="5184"/>
          </w:tcPr>
          <w:p>
            <w:r>
              <w:t>Release candidate/version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CI/CD run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Security scan results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Test results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Database migration evidence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Backup/restore evidence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Configuration checklist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Secrets/access checklist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Monitoring/alert checklist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Production smoke results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Rollback/recovery plan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Operational runbooks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Risk/exception register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Go/No-Go approval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</w:tbl>
    <w:p>
      <w:pPr>
        <w:pStyle w:val="Heading1"/>
      </w:pPr>
      <w:r>
        <w:t>26. Post-Release Stabilization</w:t>
      </w:r>
    </w:p>
    <w:p>
      <w:pPr>
        <w:pStyle w:val="ListBullet"/>
      </w:pPr>
      <w:r>
        <w:t>Monitor critical metrics during the approved stabilization window.</w:t>
      </w:r>
    </w:p>
    <w:p>
      <w:pPr>
        <w:pStyle w:val="ListBullet"/>
      </w:pPr>
      <w:r>
        <w:t>Verify notification queue remains healthy.</w:t>
      </w:r>
    </w:p>
    <w:p>
      <w:pPr>
        <w:pStyle w:val="ListBullet"/>
      </w:pPr>
      <w:r>
        <w:t>Review application/database errors.</w:t>
      </w:r>
    </w:p>
    <w:p>
      <w:pPr>
        <w:pStyle w:val="ListBullet"/>
      </w:pPr>
      <w:r>
        <w:t>Review authentication/security alerts.</w:t>
      </w:r>
    </w:p>
    <w:p>
      <w:pPr>
        <w:pStyle w:val="ListBullet"/>
      </w:pPr>
      <w:r>
        <w:t>Confirm backup job success.</w:t>
      </w:r>
    </w:p>
    <w:p>
      <w:pPr>
        <w:pStyle w:val="ListBullet"/>
      </w:pPr>
      <w:r>
        <w:t>Confirm scheduled workers remain healthy.</w:t>
      </w:r>
    </w:p>
    <w:p>
      <w:pPr>
        <w:pStyle w:val="ListBullet"/>
      </w:pPr>
      <w:r>
        <w:t>Record incidents and corrective actions.</w:t>
      </w:r>
    </w:p>
    <w:p>
      <w:pPr>
        <w:pStyle w:val="Heading1"/>
      </w:pPr>
      <w:r>
        <w:t>27. Governance Statement</w:t>
      </w:r>
    </w:p>
    <w:p>
      <w:r>
        <w:rPr>
          <w:b/>
        </w:rPr>
        <w:t>M7 is the final gate of the controlled implementation roadmap. Passing M7 does not mean the system is risk-free; it means the known production risks, controls, recovery mechanisms, operational ownership and release evidence have reached the approved threshold for deployment. Production release remains an explicit human Go/No-Go decision.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