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66614" w14:textId="77777777" w:rsidR="005A3946" w:rsidRDefault="005A3946" w:rsidP="005A3946">
      <w:r>
        <w:t>CV-ID: CV14</w:t>
      </w:r>
    </w:p>
    <w:p w14:paraId="7B85B756" w14:textId="7A0AB979" w:rsidR="00DA4EC6" w:rsidRPr="00DA4EC6" w:rsidRDefault="00DA4EC6" w:rsidP="005A3946">
      <w:pPr>
        <w:rPr>
          <w:lang w:val="it-IT"/>
        </w:rPr>
      </w:pPr>
      <w:r w:rsidRPr="00DA4EC6">
        <w:rPr>
          <w:lang w:val="it-IT"/>
        </w:rPr>
        <w:t xml:space="preserve">CV OF  </w:t>
      </w:r>
      <w:r w:rsidRPr="00DA4EC6">
        <w:rPr>
          <w:lang w:val="it-IT"/>
        </w:rPr>
        <w:t>Zara El-Amin</w:t>
      </w:r>
    </w:p>
    <w:p w14:paraId="5926BFD7" w14:textId="77777777" w:rsidR="005A3946" w:rsidRDefault="005A3946" w:rsidP="005A3946">
      <w:r>
        <w:t>TARGET ROLE: Sales Representative (Medical Devices)</w:t>
      </w:r>
    </w:p>
    <w:p w14:paraId="3E9A8C3F" w14:textId="77777777" w:rsidR="005A3946" w:rsidRDefault="005A3946" w:rsidP="005A3946">
      <w:r>
        <w:t>CONTACT: cv14@evaluation-dataset.local</w:t>
      </w:r>
    </w:p>
    <w:p w14:paraId="4A03315E" w14:textId="77777777" w:rsidR="005A3946" w:rsidRDefault="005A3946" w:rsidP="005A3946"/>
    <w:p w14:paraId="7789ACE0" w14:textId="77777777" w:rsidR="005A3946" w:rsidRDefault="005A3946" w:rsidP="005A3946">
      <w:r>
        <w:t>PROFESSIONAL SUMMARY</w:t>
      </w:r>
    </w:p>
    <w:p w14:paraId="77BA0362" w14:textId="77777777" w:rsidR="005A3946" w:rsidRDefault="005A3946" w:rsidP="005A3946">
      <w:r>
        <w:t xml:space="preserve">Highly analytical, consultative, and clinically adept Medical Devices Sales Representative with over five years of dedicated experience selling specialized </w:t>
      </w:r>
      <w:proofErr w:type="spellStart"/>
      <w:r>
        <w:t>orthopedic</w:t>
      </w:r>
      <w:proofErr w:type="spellEnd"/>
      <w:r>
        <w:t xml:space="preserve"> and surgical hardware to hospital networks, private clinics, and surgical </w:t>
      </w:r>
      <w:proofErr w:type="spellStart"/>
      <w:r>
        <w:t>centers</w:t>
      </w:r>
      <w:proofErr w:type="spellEnd"/>
      <w:r>
        <w:t>. Expert in translating complex biomedical technical specifications into clear clinical and financial benefits for hospital administrators, purchasing committees, and chief surgeons. Proven track record of expanding territory market shares, securing exclusive vendor contracts, and maintaining exceptional client satisfaction through comprehensive hands-on product training, reliable clinical support inside the operating room, and proactive post-sale relationship management.</w:t>
      </w:r>
    </w:p>
    <w:p w14:paraId="3620CA1A" w14:textId="77777777" w:rsidR="005A3946" w:rsidRDefault="005A3946" w:rsidP="005A3946"/>
    <w:p w14:paraId="22F618E5" w14:textId="77777777" w:rsidR="005A3946" w:rsidRDefault="005A3946" w:rsidP="005A3946">
      <w:r>
        <w:t>TECHNICAL SKILLS &amp; HEALTHCARE SYSTEMS</w:t>
      </w:r>
    </w:p>
    <w:p w14:paraId="5625CDAD" w14:textId="77777777" w:rsidR="005A3946" w:rsidRDefault="005A3946" w:rsidP="005A3946">
      <w:r>
        <w:t>CRM/Software: Salesforce Health Cloud, Veeva CRM, IQVIA, MS Excel (Advanced)</w:t>
      </w:r>
    </w:p>
    <w:p w14:paraId="03504071" w14:textId="77777777" w:rsidR="005A3946" w:rsidRDefault="005A3946" w:rsidP="005A3946">
      <w:r>
        <w:t xml:space="preserve">Clinical Knowledge: </w:t>
      </w:r>
      <w:proofErr w:type="spellStart"/>
      <w:r>
        <w:t>Orthopedic</w:t>
      </w:r>
      <w:proofErr w:type="spellEnd"/>
      <w:r>
        <w:t xml:space="preserve"> Biomechanics, Surgical Workflow Optimization, Sterile Processing Protocols</w:t>
      </w:r>
    </w:p>
    <w:p w14:paraId="38C4D351" w14:textId="77777777" w:rsidR="005A3946" w:rsidRDefault="005A3946" w:rsidP="005A3946">
      <w:r>
        <w:t>Core Competencies: Hospital Procurement Procedures, Value Analysis Committee (VAC) Presentations, Relationship Selling</w:t>
      </w:r>
    </w:p>
    <w:p w14:paraId="71EBA0F8" w14:textId="77777777" w:rsidR="005A3946" w:rsidRDefault="005A3946" w:rsidP="005A3946"/>
    <w:p w14:paraId="778B3311" w14:textId="77777777" w:rsidR="005A3946" w:rsidRDefault="005A3946" w:rsidP="005A3946">
      <w:r>
        <w:t>PROFESSIONAL EXPERIENCE</w:t>
      </w:r>
    </w:p>
    <w:p w14:paraId="3232FF73" w14:textId="77777777" w:rsidR="005A3946" w:rsidRDefault="005A3946" w:rsidP="005A3946">
      <w:r>
        <w:t>MedTech Global Healthcare | Senior Medical Device Specialist</w:t>
      </w:r>
    </w:p>
    <w:p w14:paraId="697EA462" w14:textId="77777777" w:rsidR="005A3946" w:rsidRDefault="005A3946" w:rsidP="005A3946">
      <w:r>
        <w:t>* Directed the commercial sales strategy, hospital account positioning, and clinical relationship management for a premium line of joint replacement implants across a multi-state territory to drive revenue, capture market share, outperform regional benchmarks, and cultivate brand loyalty.</w:t>
      </w:r>
    </w:p>
    <w:p w14:paraId="3A7539FD" w14:textId="77777777" w:rsidR="005A3946" w:rsidRDefault="005A3946" w:rsidP="005A3946">
      <w:r>
        <w:t xml:space="preserve">* </w:t>
      </w:r>
      <w:proofErr w:type="spellStart"/>
      <w:r>
        <w:t>Hitted</w:t>
      </w:r>
      <w:proofErr w:type="spellEnd"/>
      <w:r>
        <w:t xml:space="preserve"> 124% of the annualized regional sales revenue quota, generating a total of $2.4M in total gross product sales during the previous fiscal year and establishing a new territory benchmark that outperformed internal projections, corporate expectations, and historical growth charts. [Achievement 1]</w:t>
      </w:r>
    </w:p>
    <w:p w14:paraId="3E3E7873" w14:textId="77777777" w:rsidR="005A3946" w:rsidRDefault="005A3946" w:rsidP="005A3946">
      <w:r>
        <w:lastRenderedPageBreak/>
        <w:t xml:space="preserve">* Expanded active purchasing accounts by 30% through the systematic sourcing of private </w:t>
      </w:r>
      <w:proofErr w:type="spellStart"/>
      <w:r>
        <w:t>orthopedic</w:t>
      </w:r>
      <w:proofErr w:type="spellEnd"/>
      <w:r>
        <w:t xml:space="preserve"> practices and independent surgical care clinics across expanding metropolitan healthcare networks to diversify the client base, capture market share, and offset territory fluctuations. [Achievement 2]</w:t>
      </w:r>
    </w:p>
    <w:p w14:paraId="7D9FAFF0" w14:textId="77777777" w:rsidR="005A3946" w:rsidRDefault="005A3946" w:rsidP="005A3946">
      <w:r>
        <w:t>* Facilitated 50+ in-service clinical training seminars for surgical teams and nursing staff, ensuring 100% compliance with equipment safety parameters and device utilization guidelines to mitigate liabilities, protect patient safety, minimize complications, and eliminate user errors. [Achievement 3]</w:t>
      </w:r>
    </w:p>
    <w:p w14:paraId="722D740F" w14:textId="77777777" w:rsidR="005A3946" w:rsidRDefault="005A3946" w:rsidP="005A3946">
      <w:r>
        <w:t>* Prepared and delivered comprehensive technical data presentations to hospital Value Analysis Committees (VAC), securing critical vendor approval statuses across 6 regional hospital networks against competing vendors through clinical proof, economic analysis, and peer-reviewed safety publications. [Achievement 4]</w:t>
      </w:r>
    </w:p>
    <w:p w14:paraId="54CA569D" w14:textId="77777777" w:rsidR="005A3946" w:rsidRDefault="005A3946" w:rsidP="005A3946">
      <w:r>
        <w:t>* Maintained an exceptional 98% client retention score across all established accounts by providing on-demand inventory tracking, specialized clinical insights, and reliable emergency logistics support during high-stress scheduling windows, complex operational transitions, and unexpected product volume spikes. [Achievement 5]</w:t>
      </w:r>
    </w:p>
    <w:p w14:paraId="7169A5EA" w14:textId="77777777" w:rsidR="005A3946" w:rsidRDefault="005A3946" w:rsidP="005A3946">
      <w:r>
        <w:t xml:space="preserve">* Accompanied </w:t>
      </w:r>
      <w:proofErr w:type="spellStart"/>
      <w:r>
        <w:t>orthopedic</w:t>
      </w:r>
      <w:proofErr w:type="spellEnd"/>
      <w:r>
        <w:t xml:space="preserve"> surgeons into operating rooms during complex validation procedures, providing technical guidance regarding device component assembly, sterile instrumentation adjustments, and system troubleshooting protocols to ensure optimal patient outcomes, seamless clinical workflows, and proper instrument handling techniques.</w:t>
      </w:r>
    </w:p>
    <w:p w14:paraId="7D0EFCE3" w14:textId="77777777" w:rsidR="005A3946" w:rsidRDefault="005A3946" w:rsidP="005A3946">
      <w:r>
        <w:t>* Renegotiated long-term bulk purchasing contracts with major group purchasing organizations (GPOs), saving hospitals money while locking in a 15% expansion in product line exclusivity for multi-year terms to secure predictable, long-term recurring revenue and high market margins. [Achievement 6]</w:t>
      </w:r>
    </w:p>
    <w:p w14:paraId="43088C79" w14:textId="77777777" w:rsidR="005A3946" w:rsidRDefault="005A3946" w:rsidP="005A3946">
      <w:r>
        <w:t>* Tracked local market regulatory shifts and competitor pricing schemas, updating regional sales strategies to defend market territory from aggressive vendor entries, protect regional margin parameters, and adapt to changing surgical demands within the private, multi-facility clinic sector.</w:t>
      </w:r>
    </w:p>
    <w:p w14:paraId="3A01C91C" w14:textId="77777777" w:rsidR="005A3946" w:rsidRDefault="005A3946" w:rsidP="005A3946">
      <w:r>
        <w:t>* Synchronized territory pipeline tracking matrices inside Veeva CRM, documenting account compliance notes, future clinic needs, surgeon tool preferences, and procurement timelines with zero data gaps to ensure precise executive forecasting, operational resource alignment, and pipeline management.</w:t>
      </w:r>
    </w:p>
    <w:p w14:paraId="718D1820" w14:textId="77777777" w:rsidR="005A3946" w:rsidRDefault="005A3946" w:rsidP="005A3946"/>
    <w:p w14:paraId="4CE3857A" w14:textId="77777777" w:rsidR="005A3946" w:rsidRDefault="005A3946" w:rsidP="005A3946">
      <w:r>
        <w:t>Beacon Surgical Instruments | Medical Device Account Representative</w:t>
      </w:r>
    </w:p>
    <w:p w14:paraId="4F846AEB" w14:textId="77777777" w:rsidR="005A3946" w:rsidRDefault="005A3946" w:rsidP="005A3946">
      <w:r>
        <w:lastRenderedPageBreak/>
        <w:t xml:space="preserve">* Commanded sales development pipelines, clinical hardware positioning, and post-sale account management workflows for general laparoscopic surgical tools across 14 hospital </w:t>
      </w:r>
      <w:proofErr w:type="spellStart"/>
      <w:r>
        <w:t>centers</w:t>
      </w:r>
      <w:proofErr w:type="spellEnd"/>
      <w:r>
        <w:t xml:space="preserve"> to maximize adoption, brand awareness, long-term user retention, and consistent recurring accessory replenishment.</w:t>
      </w:r>
    </w:p>
    <w:p w14:paraId="26068BCB" w14:textId="77777777" w:rsidR="005A3946" w:rsidRDefault="005A3946" w:rsidP="005A3946">
      <w:r>
        <w:t>* Realized a consistent 12% year-over-year increase in total territory sales volume, outpacing average regional industry growth parameters by 4% through targeted consultative outreach campaigns, peer reference strategies, regional network positioning, and executive-level economic value presentations. [Achievement 7]</w:t>
      </w:r>
    </w:p>
    <w:p w14:paraId="642DBD17" w14:textId="77777777" w:rsidR="005A3946" w:rsidRDefault="005A3946" w:rsidP="005A3946">
      <w:r>
        <w:t>* Converted 5 high-priority competitive hospital accounts to proprietary instrument systems by demonstrating superior ergonomic benefits, cost efficiencies, and reduced facility sterilization cleaning cycles during live clinical demonstrations, formal evaluation periods, and pilot trial phases. [Achievement 8]</w:t>
      </w:r>
    </w:p>
    <w:p w14:paraId="49BC0D19" w14:textId="77777777" w:rsidR="005A3946" w:rsidRDefault="005A3946" w:rsidP="005A3946">
      <w:r>
        <w:t>* Decreased post-sale product usage support inquiries by 25% through the creation of explicit, visual quick-reference instrumentation guides distributed directly to hospital sterile processing departments to streamline setup, reduce technical friction, and reduce operational processing latency. [Achievement 9]</w:t>
      </w:r>
    </w:p>
    <w:p w14:paraId="4E4F4795" w14:textId="77777777" w:rsidR="005A3946" w:rsidRDefault="005A3946" w:rsidP="005A3946">
      <w:r>
        <w:t>* Managed a mobile product demonstration inventory valued at $150k, ensuring all specialized medical instruments maintained perfect calibration, pristine mechanical order, and met strict healthcare sterilization standards prior to client evaluations and live operating demonstrations. [Achievement 10]</w:t>
      </w:r>
    </w:p>
    <w:p w14:paraId="5279EE41" w14:textId="77777777" w:rsidR="005A3946" w:rsidRDefault="005A3946" w:rsidP="005A3946">
      <w:r>
        <w:t>* Collaborated with regional hospital purchasing managers to streamline re-ordering cycles, connecting inventory databases to eliminate emergency delivery overages, reduce unnecessary facility administrative overhead, smooth seasonal supply blockages, or eliminate unexpected inventory stockout risks completely.</w:t>
      </w:r>
    </w:p>
    <w:p w14:paraId="2AB60643" w14:textId="77777777" w:rsidR="005A3946" w:rsidRDefault="005A3946" w:rsidP="005A3946">
      <w:r>
        <w:t>* Handled clinical client disputes regarding instrument wear, coordinating rapidly with manufacturing quality assurance engineers to provide replacement assets within 24 hours to protect patient schedules, clinical continuity, device compliance, and local brand reputation.</w:t>
      </w:r>
    </w:p>
    <w:p w14:paraId="241AF93B" w14:textId="77777777" w:rsidR="005A3946" w:rsidRDefault="005A3946" w:rsidP="005A3946">
      <w:r>
        <w:t>* Drafted detailed monthly territory sales performance analyses for senior executives, mapping out pipeline growth, account health flags, clinical feedback loops, regulatory risks, and competitive vulnerabilities to guide regional expansion strategies and target prioritization templates.</w:t>
      </w:r>
    </w:p>
    <w:p w14:paraId="39D80B73" w14:textId="77777777" w:rsidR="005A3946" w:rsidRDefault="005A3946" w:rsidP="005A3946"/>
    <w:p w14:paraId="303C0B67" w14:textId="77777777" w:rsidR="005A3946" w:rsidRDefault="005A3946" w:rsidP="005A3946">
      <w:r>
        <w:t>KEY PROJECTS &amp; PORTFOLIO HIGHLIGHTS</w:t>
      </w:r>
    </w:p>
    <w:p w14:paraId="0A8E32FB" w14:textId="77777777" w:rsidR="005A3946" w:rsidRDefault="005A3946" w:rsidP="005A3946">
      <w:r>
        <w:t xml:space="preserve">Ambulatory Surgical </w:t>
      </w:r>
      <w:proofErr w:type="spellStart"/>
      <w:r>
        <w:t>Center</w:t>
      </w:r>
      <w:proofErr w:type="spellEnd"/>
      <w:r>
        <w:t xml:space="preserve"> Outreach Program | Program Director</w:t>
      </w:r>
    </w:p>
    <w:p w14:paraId="0C468261" w14:textId="77777777" w:rsidR="005A3946" w:rsidRDefault="005A3946" w:rsidP="005A3946">
      <w:r>
        <w:lastRenderedPageBreak/>
        <w:t xml:space="preserve">* Formulated a specialized commercial positioning strategy tailored exclusively toward newly constructed, independent ambulatory surgical </w:t>
      </w:r>
      <w:proofErr w:type="spellStart"/>
      <w:r>
        <w:t>centers</w:t>
      </w:r>
      <w:proofErr w:type="spellEnd"/>
      <w:r>
        <w:t xml:space="preserve"> (ASCs) looking to maximize clinical throughput, patient satisfaction, financial efficiency, and daily operating room efficiency metrics.</w:t>
      </w:r>
    </w:p>
    <w:p w14:paraId="080489C0" w14:textId="77777777" w:rsidR="005A3946" w:rsidRDefault="005A3946" w:rsidP="005A3946">
      <w:r>
        <w:t>* Secured preferred vendor status contracts across 8 newly opened surgical facilities within a 12-month period, driving $600k in net new territory revenue from specialized equipment lines, hardware assets, initial implementation bundles, and consumable surgical accessories. [Achievement 11]</w:t>
      </w:r>
    </w:p>
    <w:p w14:paraId="31253B4E" w14:textId="77777777" w:rsidR="005A3946" w:rsidRDefault="005A3946" w:rsidP="005A3946">
      <w:r>
        <w:t>* Reduced early-stage account onboarding setup turnaround delays from 30 business days down to 18 days by designing a modular supply delivery framework for incoming clinical assets, supply-chain logistics handling, and automated administrative tracking. [Achievement 12]</w:t>
      </w:r>
    </w:p>
    <w:p w14:paraId="7C60EDC8" w14:textId="77777777" w:rsidR="005A3946" w:rsidRDefault="005A3946" w:rsidP="005A3946"/>
    <w:p w14:paraId="2D8F18AE" w14:textId="77777777" w:rsidR="005A3946" w:rsidRDefault="005A3946" w:rsidP="005A3946">
      <w:r>
        <w:t>Operating Room Workflow Optimization Initiative | Liaison</w:t>
      </w:r>
    </w:p>
    <w:p w14:paraId="65B28AF9" w14:textId="77777777" w:rsidR="005A3946" w:rsidRDefault="005A3946" w:rsidP="005A3946">
      <w:r>
        <w:t>* Partnered with hospital clinical engineering teams to audit instrument prep efficiencies and minimize surgical downtime during consecutive operations, improving patient care, staff coordination, resource utilization, and scheduling predictability across complex perioperative departments.</w:t>
      </w:r>
    </w:p>
    <w:p w14:paraId="0D8A6267" w14:textId="77777777" w:rsidR="005A3946" w:rsidRDefault="005A3946" w:rsidP="005A3946">
      <w:r>
        <w:t xml:space="preserve">* Optimized instrument tray configurations for standard procedures, which dropped average surgical tool assembly cycles by 14 minutes per procedure, saving significant institutional operational costs, technical </w:t>
      </w:r>
      <w:proofErr w:type="spellStart"/>
      <w:r>
        <w:t>labor</w:t>
      </w:r>
      <w:proofErr w:type="spellEnd"/>
      <w:r>
        <w:t xml:space="preserve"> friction, preprocessing delays, and surgeon wait times during consecutive operations. [Achievement 13]</w:t>
      </w:r>
    </w:p>
    <w:p w14:paraId="10EDCB22" w14:textId="77777777" w:rsidR="005A3946" w:rsidRDefault="005A3946" w:rsidP="005A3946">
      <w:r>
        <w:t>* Cultivated deepened professional goodwill with clinical directors, translating into a 10% increase in secondary consumable accessory sales over the subsequent quarter by maintaining reliable personal communication channels, executive strategic alignment, regular onsite troubleshooting visits, and consistent quality follow-ups.</w:t>
      </w:r>
    </w:p>
    <w:p w14:paraId="0D96964B" w14:textId="77777777" w:rsidR="005A3946" w:rsidRDefault="005A3946" w:rsidP="005A3946"/>
    <w:p w14:paraId="651084E6" w14:textId="77777777" w:rsidR="005A3946" w:rsidRDefault="005A3946" w:rsidP="005A3946">
      <w:r>
        <w:t>EDUCATION</w:t>
      </w:r>
    </w:p>
    <w:p w14:paraId="420BA56D" w14:textId="45C75A99" w:rsidR="00B060C4" w:rsidRPr="00AC30B2" w:rsidRDefault="005A3946" w:rsidP="005A3946">
      <w:r>
        <w:t>B.S. in Biomedical Sciences | Summit Institute of Technology</w:t>
      </w:r>
    </w:p>
    <w:sectPr w:rsidR="00B060C4" w:rsidRPr="00AC3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C4"/>
    <w:rsid w:val="00020C51"/>
    <w:rsid w:val="00056D86"/>
    <w:rsid w:val="00077B70"/>
    <w:rsid w:val="00282F98"/>
    <w:rsid w:val="002A4E6E"/>
    <w:rsid w:val="002C5FCA"/>
    <w:rsid w:val="003F7443"/>
    <w:rsid w:val="00407FE8"/>
    <w:rsid w:val="0045770E"/>
    <w:rsid w:val="005A3946"/>
    <w:rsid w:val="00700170"/>
    <w:rsid w:val="00707915"/>
    <w:rsid w:val="009068E1"/>
    <w:rsid w:val="00921CE7"/>
    <w:rsid w:val="00AC30B2"/>
    <w:rsid w:val="00B060C4"/>
    <w:rsid w:val="00B41A46"/>
    <w:rsid w:val="00BA4793"/>
    <w:rsid w:val="00BA4F93"/>
    <w:rsid w:val="00BD0166"/>
    <w:rsid w:val="00CC0F6E"/>
    <w:rsid w:val="00D558F4"/>
    <w:rsid w:val="00DA4EC6"/>
    <w:rsid w:val="00F149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DFDC"/>
  <w15:chartTrackingRefBased/>
  <w15:docId w15:val="{997E60CB-DC1A-4C52-829B-32577294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C4"/>
    <w:rPr>
      <w:rFonts w:eastAsiaTheme="majorEastAsia" w:cstheme="majorBidi"/>
      <w:color w:val="272727" w:themeColor="text1" w:themeTint="D8"/>
    </w:rPr>
  </w:style>
  <w:style w:type="paragraph" w:styleId="Title">
    <w:name w:val="Title"/>
    <w:basedOn w:val="Normal"/>
    <w:next w:val="Normal"/>
    <w:link w:val="TitleChar"/>
    <w:uiPriority w:val="10"/>
    <w:qFormat/>
    <w:rsid w:val="00B0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C4"/>
    <w:pPr>
      <w:spacing w:before="160"/>
      <w:jc w:val="center"/>
    </w:pPr>
    <w:rPr>
      <w:i/>
      <w:iCs/>
      <w:color w:val="404040" w:themeColor="text1" w:themeTint="BF"/>
    </w:rPr>
  </w:style>
  <w:style w:type="character" w:customStyle="1" w:styleId="QuoteChar">
    <w:name w:val="Quote Char"/>
    <w:basedOn w:val="DefaultParagraphFont"/>
    <w:link w:val="Quote"/>
    <w:uiPriority w:val="29"/>
    <w:rsid w:val="00B060C4"/>
    <w:rPr>
      <w:i/>
      <w:iCs/>
      <w:color w:val="404040" w:themeColor="text1" w:themeTint="BF"/>
    </w:rPr>
  </w:style>
  <w:style w:type="paragraph" w:styleId="ListParagraph">
    <w:name w:val="List Paragraph"/>
    <w:basedOn w:val="Normal"/>
    <w:uiPriority w:val="34"/>
    <w:qFormat/>
    <w:rsid w:val="00B060C4"/>
    <w:pPr>
      <w:ind w:left="720"/>
      <w:contextualSpacing/>
    </w:pPr>
  </w:style>
  <w:style w:type="character" w:styleId="IntenseEmphasis">
    <w:name w:val="Intense Emphasis"/>
    <w:basedOn w:val="DefaultParagraphFont"/>
    <w:uiPriority w:val="21"/>
    <w:qFormat/>
    <w:rsid w:val="00B060C4"/>
    <w:rPr>
      <w:i/>
      <w:iCs/>
      <w:color w:val="0F4761" w:themeColor="accent1" w:themeShade="BF"/>
    </w:rPr>
  </w:style>
  <w:style w:type="paragraph" w:styleId="IntenseQuote">
    <w:name w:val="Intense Quote"/>
    <w:basedOn w:val="Normal"/>
    <w:next w:val="Normal"/>
    <w:link w:val="IntenseQuoteChar"/>
    <w:uiPriority w:val="30"/>
    <w:qFormat/>
    <w:rsid w:val="00B0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C4"/>
    <w:rPr>
      <w:i/>
      <w:iCs/>
      <w:color w:val="0F4761" w:themeColor="accent1" w:themeShade="BF"/>
    </w:rPr>
  </w:style>
  <w:style w:type="character" w:styleId="IntenseReference">
    <w:name w:val="Intense Reference"/>
    <w:basedOn w:val="DefaultParagraphFont"/>
    <w:uiPriority w:val="32"/>
    <w:qFormat/>
    <w:rsid w:val="00B06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B54ED-06F2-415E-9D15-57C0BD141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1324</Words>
  <Characters>7548</Characters>
  <Application>Microsoft Office Word</Application>
  <DocSecurity>0</DocSecurity>
  <Lines>62</Lines>
  <Paragraphs>17</Paragraphs>
  <ScaleCrop>false</ScaleCrop>
  <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Milani</dc:creator>
  <cp:keywords/>
  <dc:description/>
  <cp:lastModifiedBy>Alfredo Milani</cp:lastModifiedBy>
  <cp:revision>22</cp:revision>
  <dcterms:created xsi:type="dcterms:W3CDTF">2026-06-04T16:37:00Z</dcterms:created>
  <dcterms:modified xsi:type="dcterms:W3CDTF">2026-06-04T21:56:00Z</dcterms:modified>
</cp:coreProperties>
</file>