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D3CA6" w14:textId="77777777" w:rsidR="0072530C" w:rsidRDefault="0072530C" w:rsidP="0072530C">
      <w:r>
        <w:t>CV-ID: CV22</w:t>
      </w:r>
    </w:p>
    <w:p w14:paraId="20112A90" w14:textId="243EA867" w:rsidR="00D127F6" w:rsidRDefault="00D127F6" w:rsidP="0072530C">
      <w:r>
        <w:t xml:space="preserve">CV OF </w:t>
      </w:r>
      <w:r w:rsidRPr="00D127F6">
        <w:t>Lily Nguyen</w:t>
      </w:r>
    </w:p>
    <w:p w14:paraId="3C1C9129" w14:textId="77777777" w:rsidR="0072530C" w:rsidRDefault="0072530C" w:rsidP="0072530C">
      <w:r>
        <w:t>TARGET ROLE: Senior Managing Consultant / Principal (Operations &amp; Corporate Strategy)</w:t>
      </w:r>
    </w:p>
    <w:p w14:paraId="2EF9981B" w14:textId="77777777" w:rsidR="0072530C" w:rsidRDefault="0072530C" w:rsidP="0072530C">
      <w:r>
        <w:t>CONTACT: cv22@evaluation-dataset.local</w:t>
      </w:r>
    </w:p>
    <w:p w14:paraId="384CFEDA" w14:textId="77777777" w:rsidR="0072530C" w:rsidRDefault="0072530C" w:rsidP="0072530C"/>
    <w:p w14:paraId="7CD9D020" w14:textId="77777777" w:rsidR="0072530C" w:rsidRDefault="0072530C" w:rsidP="0072530C">
      <w:r>
        <w:t>PROFESSIONAL SUMMARY</w:t>
      </w:r>
    </w:p>
    <w:p w14:paraId="4B126126" w14:textId="77777777" w:rsidR="0072530C" w:rsidRDefault="0072530C" w:rsidP="0072530C">
      <w:r>
        <w:t xml:space="preserve">Highly analytical, precise, and commercially astute Senior Management Consultant with over 12 years of enterprise advisory experience guiding Fortune 500 leadership teams through complex corporate restructurings, global supply chain modernizations, and cross-border post-merger integration frameworks. Recognized authority in applying advanced quantitative </w:t>
      </w:r>
      <w:proofErr w:type="spellStart"/>
      <w:r>
        <w:t>modeling</w:t>
      </w:r>
      <w:proofErr w:type="spellEnd"/>
      <w:r>
        <w:t>, structural cost-reduction diagnostics, and data-driven operational design to reverse margin stagnation and accelerate market-entry schedules. Proven executive collaborator skilled at translating ambiguous corporate friction points into actionable, multi-million-dollar efficiency programs, managing massive client engagement budgets, and directing cross-functional consulting pods to deliver sustainable, long-term operational excellence across global market ecosystems.</w:t>
      </w:r>
    </w:p>
    <w:p w14:paraId="1B25BCA8" w14:textId="77777777" w:rsidR="0072530C" w:rsidRDefault="0072530C" w:rsidP="0072530C"/>
    <w:p w14:paraId="11C3484F" w14:textId="77777777" w:rsidR="0072530C" w:rsidRDefault="0072530C" w:rsidP="0072530C">
      <w:r>
        <w:t>CORE COMPETENCIES &amp; STRATEGIC TOOLKITS</w:t>
      </w:r>
    </w:p>
    <w:p w14:paraId="0BB9B8EC" w14:textId="77777777" w:rsidR="0072530C" w:rsidRDefault="0072530C" w:rsidP="0072530C">
      <w:r>
        <w:t>Management Consulting: Corporate Growth Strategies, Operational Turnarounds, Market-Entry Frameworks</w:t>
      </w:r>
    </w:p>
    <w:p w14:paraId="6EF7EE61" w14:textId="77777777" w:rsidR="0072530C" w:rsidRDefault="0072530C" w:rsidP="0072530C">
      <w:r>
        <w:t xml:space="preserve">Financial Optimization: Margin Diagnostic Structuring, Capital Allocation </w:t>
      </w:r>
      <w:proofErr w:type="spellStart"/>
      <w:r>
        <w:t>Modeling</w:t>
      </w:r>
      <w:proofErr w:type="spellEnd"/>
      <w:r>
        <w:t>, Cost-Out Program Execution</w:t>
      </w:r>
    </w:p>
    <w:p w14:paraId="3880E55E" w14:textId="77777777" w:rsidR="0072530C" w:rsidRDefault="0072530C" w:rsidP="0072530C">
      <w:r>
        <w:t>Organizational Design: Post-Merger Integration (PMI), Zero-Based Budgeting (ZBB), Target Operating Model Design</w:t>
      </w:r>
    </w:p>
    <w:p w14:paraId="43EC10CE" w14:textId="77777777" w:rsidR="0072530C" w:rsidRDefault="0072530C" w:rsidP="0072530C">
      <w:r>
        <w:t>Engagement Management: Large-Scale Program Management Office (PMO), Senior Stakeholder Alignment, Client Delivery</w:t>
      </w:r>
    </w:p>
    <w:p w14:paraId="524D7784" w14:textId="77777777" w:rsidR="0072530C" w:rsidRDefault="0072530C" w:rsidP="0072530C"/>
    <w:p w14:paraId="00EEE424" w14:textId="77777777" w:rsidR="0072530C" w:rsidRDefault="0072530C" w:rsidP="0072530C">
      <w:r>
        <w:t>PROFESSIONAL BIOGRAPHY &amp; ENGAGEMENT RECORD</w:t>
      </w:r>
    </w:p>
    <w:p w14:paraId="67B2DCBE" w14:textId="77777777" w:rsidR="0072530C" w:rsidRDefault="0072530C" w:rsidP="0072530C">
      <w:r>
        <w:t>Foundry Advisory Partners | Senior Managing Consultant</w:t>
      </w:r>
    </w:p>
    <w:p w14:paraId="53CB508C" w14:textId="77777777" w:rsidR="0072530C" w:rsidRDefault="0072530C" w:rsidP="0072530C">
      <w:r>
        <w:t xml:space="preserve">* Formulated the primary multi-year corporate strategy, cross-departmental delivery parameters, and structural operational roadmaps for international industrial and enterprise SaaS accounts, managing localized consulting teams of up to 25 senior </w:t>
      </w:r>
      <w:r>
        <w:lastRenderedPageBreak/>
        <w:t>analysts and interacting directly with client C-suite executives to implement continuous governance frameworks that align raw execution capabilities with overall corporate financial targets.</w:t>
      </w:r>
    </w:p>
    <w:p w14:paraId="39DDE2E7" w14:textId="77777777" w:rsidR="0072530C" w:rsidRDefault="0072530C" w:rsidP="0072530C">
      <w:r>
        <w:t>* Managed a comprehensive corporate turnaround strategy for a legacy manufacturing client experiencing intense margin degradation, auditing 14 separate production facilities, identifying 8 severe bottleneck vectors related to archaic materials handling setups, and engineering a centralized asset allocation system that captured $14M in realized annual cost savings by optimizing regional capacity utilization scales through advanced data tracking mechanisms. [Achievement 1]</w:t>
      </w:r>
    </w:p>
    <w:p w14:paraId="10567BCE" w14:textId="77777777" w:rsidR="0072530C" w:rsidRDefault="0072530C" w:rsidP="0072530C">
      <w:r>
        <w:t>* Directed the post-merger integration program office following the high-stakes $120M combination of two cross-border logistics operators, reconciling 45 internal operational workflows, consolidating duplicate software tracking setups across disparate IT infrastructure networks, and keeping post-close client retention metrics at a flawless 100% standard through the rapid execution of a unified client service recovery matrix to safeguard long-term portfolio revenue streams. [Achievement 2]</w:t>
      </w:r>
    </w:p>
    <w:p w14:paraId="60D8570A" w14:textId="77777777" w:rsidR="0072530C" w:rsidRDefault="0072530C" w:rsidP="0072530C">
      <w:r>
        <w:t>* Structured a sophisticated market-entry framework for a leading European digital financial services provider looking to scale into North American territories, conducting 150 localized competitive landscape assessments to map user acquisition channels, and establishing an optimized regulatory compliance path that fully insulated the client from cross-border jurisdictional transaction risks and unexpected international compliance penalties. [Achievement 3]</w:t>
      </w:r>
    </w:p>
    <w:p w14:paraId="6690063A" w14:textId="77777777" w:rsidR="0072530C" w:rsidRDefault="0072530C" w:rsidP="0072530C">
      <w:r>
        <w:t>* Compressed client baseline operating expenditure metrics by 28% across a multi-facility enterprise asset footprint by implementing strict zero-based budgeting workflows, building custom bottom-up expense aggregation modules, and removing redundant third-party supplier contract frameworks that offered zero volume discount advantages to the primary purchasing group. [Achievement 4]</w:t>
      </w:r>
    </w:p>
    <w:p w14:paraId="3E4BD8FB" w14:textId="77777777" w:rsidR="0072530C" w:rsidRDefault="0072530C" w:rsidP="0072530C">
      <w:r>
        <w:t>* Guided an organizational redesign project for a global retail entity supporting 1,200 storefront arrays, consolidating disparate administrative tiers down to 4 lean operating layers, eliminating structural management silos, and accelerating regional management reporting speeds by 35% through the deployment of an automated cloud communications cadence to optimize executive management decisions. [Achievement 5]</w:t>
      </w:r>
    </w:p>
    <w:p w14:paraId="7ECFDCF6" w14:textId="77777777" w:rsidR="0072530C" w:rsidRDefault="0072530C" w:rsidP="0072530C"/>
    <w:p w14:paraId="075CCA06" w14:textId="77777777" w:rsidR="0072530C" w:rsidRDefault="0072530C" w:rsidP="0072530C">
      <w:r>
        <w:t>&gt; **CASE STUDY 1: Global Supply Chain Re-Engineering &amp; Inventory Maximization**</w:t>
      </w:r>
    </w:p>
    <w:p w14:paraId="0DBEF703" w14:textId="77777777" w:rsidR="0072530C" w:rsidRDefault="0072530C" w:rsidP="0072530C">
      <w:r>
        <w:t xml:space="preserve">&gt; * **Client </w:t>
      </w:r>
      <w:proofErr w:type="gramStart"/>
      <w:r>
        <w:t>Context:*</w:t>
      </w:r>
      <w:proofErr w:type="gramEnd"/>
      <w:r>
        <w:t xml:space="preserve">* A multi-billion-dollar consumer packaged goods (CPG) distributor with complex, multi-tiered international distribution loops was suffering from systemic warehouse overstocking, rising secondary logistics penalties, and highly </w:t>
      </w:r>
      <w:r>
        <w:lastRenderedPageBreak/>
        <w:t xml:space="preserve">volatile customer </w:t>
      </w:r>
      <w:proofErr w:type="spellStart"/>
      <w:r>
        <w:t>fulfillment</w:t>
      </w:r>
      <w:proofErr w:type="spellEnd"/>
      <w:r>
        <w:t xml:space="preserve"> execution rates that damaged long-term corporate account goodwill.</w:t>
      </w:r>
    </w:p>
    <w:p w14:paraId="7216F5B8" w14:textId="77777777" w:rsidR="0072530C" w:rsidRDefault="0072530C" w:rsidP="0072530C">
      <w:r>
        <w:t xml:space="preserve">* **Diagnostic &amp; </w:t>
      </w:r>
      <w:proofErr w:type="gramStart"/>
      <w:r>
        <w:t>Intervention:*</w:t>
      </w:r>
      <w:proofErr w:type="gramEnd"/>
      <w:r>
        <w:t xml:space="preserve">* Initiated an exhaustive, ground-up data analysis pipeline covering 3 years of historical </w:t>
      </w:r>
      <w:proofErr w:type="spellStart"/>
      <w:r>
        <w:t>fulfillment</w:t>
      </w:r>
      <w:proofErr w:type="spellEnd"/>
      <w:r>
        <w:t xml:space="preserve"> telemetry data across 14 discrete distribution </w:t>
      </w:r>
      <w:proofErr w:type="spellStart"/>
      <w:r>
        <w:t>fulfillment</w:t>
      </w:r>
      <w:proofErr w:type="spellEnd"/>
      <w:r>
        <w:t xml:space="preserve"> </w:t>
      </w:r>
      <w:proofErr w:type="spellStart"/>
      <w:r>
        <w:t>centers</w:t>
      </w:r>
      <w:proofErr w:type="spellEnd"/>
      <w:r>
        <w:t>. Uncovered severe data discrepancies inside legacy ERP reporting modules that were leading procurement managers to order unnecessary buffer stock based on distorted seasonal signals. Deployed an advanced predictive demand-forecasting model that aligned real-time inventory levels directly with live consumer checkout trends, automating supply-chain purchasing approvals and integrating regional distribution networks via a secure centralized data abstraction engine.</w:t>
      </w:r>
    </w:p>
    <w:p w14:paraId="75DD868E" w14:textId="77777777" w:rsidR="0072530C" w:rsidRDefault="0072530C" w:rsidP="0072530C">
      <w:r>
        <w:t xml:space="preserve">* **Quantifiable Outcomes:** Sliced overall inventory carry overhead metrics by a verified 34%, freeing up $18M in trapped working capital that was immediately redeployed into high-yield strategic growth initiatives, and boosted on-time, in-full (OTIF) </w:t>
      </w:r>
      <w:proofErr w:type="spellStart"/>
      <w:r>
        <w:t>fulfillment</w:t>
      </w:r>
      <w:proofErr w:type="spellEnd"/>
      <w:r>
        <w:t xml:space="preserve"> rates to an elite 99.4% cross-region standard to solidify industry market leadership. [Achievement 6]</w:t>
      </w:r>
    </w:p>
    <w:p w14:paraId="4E7FF962" w14:textId="77777777" w:rsidR="0072530C" w:rsidRDefault="0072530C" w:rsidP="0072530C"/>
    <w:p w14:paraId="1E8F11ED" w14:textId="77777777" w:rsidR="0072530C" w:rsidRDefault="0072530C" w:rsidP="0072530C">
      <w:r>
        <w:t>* Negotiated complex volume tier agreements across a client's global vendor ecosystem, securing an immediate 18% cost reduction across 42 high-value software, raw material, and hardware maintenance provider contracts by aggregating independent departmental procurement requests into a centralized enterprise purchasing master framework to eliminate structural corporate waste. [Achievement 7]</w:t>
      </w:r>
    </w:p>
    <w:p w14:paraId="71AF6518" w14:textId="77777777" w:rsidR="0072530C" w:rsidRDefault="0072530C" w:rsidP="0072530C">
      <w:r>
        <w:t>* Designed an automated business intelligence tracking dashboard for an enterprise hospitality group, linking 14 data feeds and allowing regional operations managers to monitor shifting unit margins within 15 minutes of occurrence rather than waiting for traditional end-of-month accounting adjustments to correct regional financial deficits. [Achievement 8]</w:t>
      </w:r>
    </w:p>
    <w:p w14:paraId="70C64C2B" w14:textId="77777777" w:rsidR="0072530C" w:rsidRDefault="0072530C" w:rsidP="0072530C">
      <w:r>
        <w:t>* Spearheaded a comprehensive working capital optimization initiative for a tier-1 medical device vendor, reducing the average duration of outstanding client billing collection cycles from 58 days down to an efficient 31 days by standardizing electronic billing integrations and deploying automated early-payment incentive mechanisms across the provider infrastructure. [Achievement 9]</w:t>
      </w:r>
    </w:p>
    <w:p w14:paraId="0264F09B" w14:textId="77777777" w:rsidR="0072530C" w:rsidRDefault="0072530C" w:rsidP="0072530C">
      <w:r>
        <w:t>* Delivered an intensive change-management training framework for a corporate financial client onboarding 850 personnel onto a newly integrated ERP system, maintaining complete operational continuity across all processing tracks, preventing localized platform downtime, and lowering post-go-live employee execution error metrics by 44% to preserve operational workflow integrity. [Achievement 10]</w:t>
      </w:r>
    </w:p>
    <w:p w14:paraId="756F1BD5" w14:textId="77777777" w:rsidR="0072530C" w:rsidRDefault="0072530C" w:rsidP="0072530C">
      <w:r>
        <w:lastRenderedPageBreak/>
        <w:t>* Revamped the pricing architecture model for an enterprise B2B data analytics vendor, migrating legacy flat-rate client frameworks to dynamic usage-based pricing matrices, and capturing an immediate 22% lift in average account margins by matching software costs directly with customer data-ingestion volumes to maximize technical asset monetization. [Achievement 11]</w:t>
      </w:r>
    </w:p>
    <w:p w14:paraId="428BBD0E" w14:textId="77777777" w:rsidR="0072530C" w:rsidRDefault="0072530C" w:rsidP="0072530C"/>
    <w:p w14:paraId="05E0AA9D" w14:textId="77777777" w:rsidR="0072530C" w:rsidRDefault="0072530C" w:rsidP="0072530C">
      <w:r>
        <w:t>Vanguard Strategy Group | Managing Consultant / Senior Consultant</w:t>
      </w:r>
    </w:p>
    <w:p w14:paraId="16FE0B6D" w14:textId="77777777" w:rsidR="0072530C" w:rsidRDefault="0072530C" w:rsidP="0072530C">
      <w:r>
        <w:t xml:space="preserve">* Guided operational diagnostic frameworks, proprietary margin tracking reviews, and strategic organizational designs for mid-market manufacturing, technology, and energy accounts, translating complex process reviews into actionable operational transformations that optimized </w:t>
      </w:r>
      <w:proofErr w:type="spellStart"/>
      <w:r>
        <w:t>labor</w:t>
      </w:r>
      <w:proofErr w:type="spellEnd"/>
      <w:r>
        <w:t xml:space="preserve"> efficiency scores.</w:t>
      </w:r>
    </w:p>
    <w:p w14:paraId="2B090587" w14:textId="77777777" w:rsidR="0072530C" w:rsidRDefault="0072530C" w:rsidP="0072530C">
      <w:r>
        <w:t xml:space="preserve">* Optimized the service delivery workflows for an international telecom provider, reducing typical customer onboarding </w:t>
      </w:r>
      <w:proofErr w:type="spellStart"/>
      <w:r>
        <w:t>fulfillment</w:t>
      </w:r>
      <w:proofErr w:type="spellEnd"/>
      <w:r>
        <w:t xml:space="preserve"> timelines by 45% from 14 days down to less than 4 business days through aggressive robotic process automation and the total elimination of manual multi-departmental authorization handoffs to drive superior customer satisfaction scores. [Achievement 12]</w:t>
      </w:r>
    </w:p>
    <w:p w14:paraId="1425D6F9" w14:textId="77777777" w:rsidR="0072530C" w:rsidRDefault="0072530C" w:rsidP="0072530C">
      <w:r>
        <w:t>* Conducted rigorous commercial and operational due diligence evaluations for 18 targeted private equity mid-market acquisitions, identifying hidden liabilities within target delivery frameworks, mapping long-term capital expenditure requirements, and saving clients an estimated $8M in mispriced transaction outlays through targeted valuation adjustments before completing formal contracts. [Achievement 13]</w:t>
      </w:r>
    </w:p>
    <w:p w14:paraId="0AB4DA83" w14:textId="77777777" w:rsidR="0072530C" w:rsidRDefault="0072530C" w:rsidP="0072530C">
      <w:r>
        <w:t>* Realized a 22% permanent structural reduction in facility energy consumption profiles for a heavy industrial client by designing and enforcing a predictive facility utility management protocol across 6 manufacturing locations, utilizing smart IoT sensors to scale power usage based on live factory floor output metadata to hit corporate sustainability goals. [Achievement 14]</w:t>
      </w:r>
    </w:p>
    <w:p w14:paraId="572F9513" w14:textId="77777777" w:rsidR="0072530C" w:rsidRDefault="0072530C" w:rsidP="0072530C">
      <w:r>
        <w:t>* Managed the operational restructuring of an international logistics network, optimizing fleet route paths across 4 regional transport hubs and eliminating over $3.2M in annual unoptimized driver fuel and maintenance expenditures via the implementation of dynamic geospatial dispatch software across national delivery networks. [Achievement 15]</w:t>
      </w:r>
    </w:p>
    <w:p w14:paraId="5776F0AA" w14:textId="77777777" w:rsidR="0072530C" w:rsidRDefault="0072530C" w:rsidP="0072530C"/>
    <w:p w14:paraId="08FB7FC7" w14:textId="77777777" w:rsidR="0072530C" w:rsidRDefault="0072530C" w:rsidP="0072530C">
      <w:r>
        <w:t>&gt; **CASE STUDY 2: Rapid Margin Turnaround for Private Equity Asset Portfolio**</w:t>
      </w:r>
    </w:p>
    <w:p w14:paraId="3361BCDA" w14:textId="77777777" w:rsidR="0072530C" w:rsidRDefault="0072530C" w:rsidP="0072530C">
      <w:r>
        <w:t xml:space="preserve">&gt; * **Client </w:t>
      </w:r>
      <w:proofErr w:type="gramStart"/>
      <w:r>
        <w:t>Context:*</w:t>
      </w:r>
      <w:proofErr w:type="gramEnd"/>
      <w:r>
        <w:t xml:space="preserve">* A private equity group had acquired an underperforming industrial services company with stagnant top-line revenue growth, ballooning </w:t>
      </w:r>
      <w:r>
        <w:lastRenderedPageBreak/>
        <w:t>administrative overhead, and rapidly eroding profit margins across its core regional branches that threatened to derail institutional investor returns.</w:t>
      </w:r>
    </w:p>
    <w:p w14:paraId="4796BC94" w14:textId="77777777" w:rsidR="0072530C" w:rsidRDefault="0072530C" w:rsidP="0072530C">
      <w:r>
        <w:t xml:space="preserve">* **Diagnostic &amp; </w:t>
      </w:r>
      <w:proofErr w:type="gramStart"/>
      <w:r>
        <w:t>Intervention:*</w:t>
      </w:r>
      <w:proofErr w:type="gramEnd"/>
      <w:r>
        <w:t>* Conducted an aggressive 6-week margin diagnostic review that mapped profit contribution levels down to individual service technicians, regional route paths, and specific customer locations. Discovered that 30% of accounts were fundamentally mispriced and operating at a net loss due to outdated field service pricing models that ignored localized travel overhead and specialized tool depreciation. Redesigned the service branch's target operating model, terminated unprofitable contracts, restructured standard technician shift schedules, and implemented a real-time field performance tracking system linked to automated invoice generation.</w:t>
      </w:r>
    </w:p>
    <w:p w14:paraId="7CCD5B3E" w14:textId="77777777" w:rsidR="0072530C" w:rsidRDefault="0072530C" w:rsidP="0072530C">
      <w:r>
        <w:t xml:space="preserve">* **Quantifiable </w:t>
      </w:r>
      <w:proofErr w:type="gramStart"/>
      <w:r>
        <w:t>Outcomes:*</w:t>
      </w:r>
      <w:proofErr w:type="gramEnd"/>
      <w:r>
        <w:t>* Reversed a 3-year profitability slide to expand EBITDA margins by 650 basis points within a tight 12-month window, driving an incremental $6.4M in annualized asset valuation expansion and establishing a scalable blueprint for adjacent portfolio operations to maximize investor capital exits. [Achievement 16]</w:t>
      </w:r>
    </w:p>
    <w:p w14:paraId="6D3265C9" w14:textId="77777777" w:rsidR="0072530C" w:rsidRDefault="0072530C" w:rsidP="0072530C"/>
    <w:p w14:paraId="4177D16C" w14:textId="77777777" w:rsidR="0072530C" w:rsidRDefault="0072530C" w:rsidP="0072530C">
      <w:r>
        <w:t>* Restructured an international retail group's customer returns processing framework, dropping reverse-logistics handling overhead parameters by 26% and accelerating returned inventory re-shelving speeds by 5 business days through the deployment of dedicated sorting stations and rapid-scan barcode processing workflows to protect standard retail profit metrics. [Achievement 17]</w:t>
      </w:r>
    </w:p>
    <w:p w14:paraId="2CA9EA63" w14:textId="77777777" w:rsidR="0072530C" w:rsidRDefault="0072530C" w:rsidP="0072530C">
      <w:r>
        <w:t>* Built a proprietary consulting delivery framework covering zero-based operational analysis and diagnostic margin discovery, which was formally adopted by Vanguard Strategy Group as a standard onboarding tool for training incoming junior analysts across all global operations practices to align institutional strategy frameworks. [Achievement 18]</w:t>
      </w:r>
    </w:p>
    <w:p w14:paraId="0D919CC1" w14:textId="77777777" w:rsidR="0072530C" w:rsidRDefault="0072530C" w:rsidP="0072530C">
      <w:r>
        <w:t>* Advised a regional utility provider on the transition of its aging asset maintenance protocols, establishing a data-driven predictive maintenance framework that lowered emergency equipment breakdown occurrences by 40% and minimized unplanned service disruptions for 250,000 corporate and residential utility consumers to stabilize grid infrastructure profiles. [Achievement 19]</w:t>
      </w:r>
    </w:p>
    <w:p w14:paraId="263741DA" w14:textId="77777777" w:rsidR="0072530C" w:rsidRDefault="0072530C" w:rsidP="0072530C">
      <w:r>
        <w:t>* Controlled an annual advisory client engagement delivery portfolio valued at $12M, consistently maintaining internal consultant utilization scores above 88% and staying within a tight 2% variance of projected margins through the strict management of analyst sub-allocations and project milestones to achieve predictable operational growth paths. [Achievement 20]</w:t>
      </w:r>
    </w:p>
    <w:p w14:paraId="30E60257" w14:textId="77777777" w:rsidR="0072530C" w:rsidRDefault="0072530C" w:rsidP="0072530C"/>
    <w:p w14:paraId="02F49BA6" w14:textId="77777777" w:rsidR="0072530C" w:rsidRDefault="0072530C" w:rsidP="0072530C">
      <w:r>
        <w:t>Apex Capital Consultants | Managing Consultant / Senior Financial Consultant</w:t>
      </w:r>
    </w:p>
    <w:p w14:paraId="7D03F330" w14:textId="77777777" w:rsidR="0072530C" w:rsidRDefault="0072530C" w:rsidP="0072530C">
      <w:r>
        <w:lastRenderedPageBreak/>
        <w:t>* Commanded financial process transformations, regulatory reporting modernizations, and cloud data integration strategies for institutional wealth managers, specialized lenders, and corporate finance departments to establish institutional data single-sources-of-truth.</w:t>
      </w:r>
    </w:p>
    <w:p w14:paraId="1B956803" w14:textId="77777777" w:rsidR="0072530C" w:rsidRDefault="0072530C" w:rsidP="0072530C">
      <w:r>
        <w:t>* Delivered an automated regulatory reporting system for a commercial lender, dropping the average time required to assemble complex quarterly financial filings by 70% from 3 weeks down to 2 business days by linking data endpoints directly to an automated XBRL parsing gateway to ensure total financial transparency. [Achievement 21]</w:t>
      </w:r>
    </w:p>
    <w:p w14:paraId="4DC3F0F6" w14:textId="77777777" w:rsidR="0072530C" w:rsidRDefault="0072530C" w:rsidP="0072530C">
      <w:r>
        <w:t>* Guided a technical debt mitigation initiative for an international payment gateway client, refactoring unoptimized ledger processing scripts to save $1.4M in annual compute hosting outlays and reducing internal message processing timeouts across 14 high-volume clearing rails to enhance background computation processing loops. [Achievement 22]</w:t>
      </w:r>
    </w:p>
    <w:p w14:paraId="70FFFE35" w14:textId="77777777" w:rsidR="0072530C" w:rsidRDefault="0072530C" w:rsidP="0072530C">
      <w:r>
        <w:t>* Managed the operational integration of a newly acquired asset tracking tool for a real estate investment trust valued at $62M, embedding the software's functional data layers into the client's primary enterprise dashboard within a tight 60-day window to provide real-time portfolio health telemetry and protect equity valuation bounds. [Achievement 23]</w:t>
      </w:r>
    </w:p>
    <w:p w14:paraId="27C82639" w14:textId="77777777" w:rsidR="0072530C" w:rsidRDefault="0072530C" w:rsidP="0072530C">
      <w:r>
        <w:t>* Sliced client transaction error rates from 3.2% to less than 0.2% across an e-commerce payment platform by designing and deploying an automated schema validation and pre-clearing data layer that caught formatting anomalies before they reached core clearing nodes to prevent widespread settlement reconciliation friction. [Achievement 24]</w:t>
      </w:r>
    </w:p>
    <w:p w14:paraId="446F32FF" w14:textId="77777777" w:rsidR="0072530C" w:rsidRDefault="0072530C" w:rsidP="0072530C">
      <w:r>
        <w:t>* Spearheaded a major compliance remediation program for an international investment firm facing strict regulatory scrutiny, building 120 automated data verification checks to ensure total alignment with updated anti-money laundering protocols and eliminating manual transaction review bottlenecks to protect standard international banking authorizations. [Achievement 25]</w:t>
      </w:r>
    </w:p>
    <w:p w14:paraId="790435C1" w14:textId="77777777" w:rsidR="0072530C" w:rsidRDefault="0072530C" w:rsidP="0072530C"/>
    <w:p w14:paraId="318F1424" w14:textId="77777777" w:rsidR="0072530C" w:rsidRDefault="0072530C" w:rsidP="0072530C">
      <w:r>
        <w:t>&gt; **CASE STUDY 3: Enterprise Treasury Optimization &amp; Liquidity Management**</w:t>
      </w:r>
    </w:p>
    <w:p w14:paraId="590479A0" w14:textId="77777777" w:rsidR="0072530C" w:rsidRDefault="0072530C" w:rsidP="0072530C">
      <w:r>
        <w:t xml:space="preserve">&gt; * **Client </w:t>
      </w:r>
      <w:proofErr w:type="gramStart"/>
      <w:r>
        <w:t>Context:*</w:t>
      </w:r>
      <w:proofErr w:type="gramEnd"/>
      <w:r>
        <w:t>* A multinational trade finance institution operating across 14 sovereign jurisdictions was experiencing extreme capital friction due to fragmented banking relationships, delayed multi-currency clearing cycles, and manual cash pooling methods that introduced severe overnight interest exposure risks.</w:t>
      </w:r>
    </w:p>
    <w:p w14:paraId="1BBAD315" w14:textId="77777777" w:rsidR="0072530C" w:rsidRDefault="0072530C" w:rsidP="0072530C">
      <w:r>
        <w:t xml:space="preserve">* **Diagnostic &amp; </w:t>
      </w:r>
      <w:proofErr w:type="gramStart"/>
      <w:r>
        <w:t>Intervention:*</w:t>
      </w:r>
      <w:proofErr w:type="gramEnd"/>
      <w:r>
        <w:t xml:space="preserve">* Directed an intense 14-week operational overhaul of the client's global treasury management systems. Led a comprehensive assessment of </w:t>
      </w:r>
      <w:r>
        <w:lastRenderedPageBreak/>
        <w:t>cross-border payment velocities and capital visibility delays across 45 separate regional bank accounts. Engineered a centralized cash-pooling framework integrated with real-time API connection layers that consolidated daily currency positions into a single global dashboard, allowing treasury officers to execute automated end-of-day sweep protocols across mixed international currencies.</w:t>
      </w:r>
    </w:p>
    <w:p w14:paraId="69408BF1" w14:textId="77777777" w:rsidR="0072530C" w:rsidRDefault="0072530C" w:rsidP="0072530C">
      <w:r>
        <w:t xml:space="preserve">* **Quantifiable </w:t>
      </w:r>
      <w:proofErr w:type="gramStart"/>
      <w:r>
        <w:t>Outcomes:*</w:t>
      </w:r>
      <w:proofErr w:type="gramEnd"/>
      <w:r>
        <w:t>* Reduced cross-border transaction settlement times from 3 business days down to less than 4 minutes, expanding accessible daily liquidity limits by 42% and generating an incremental $5.8M in annual interest optimization gains through the elimination of fragmented cash holdings to stabilize corporate finance streams. [Achievement 26]</w:t>
      </w:r>
    </w:p>
    <w:p w14:paraId="6C45890B" w14:textId="77777777" w:rsidR="0072530C" w:rsidRDefault="0072530C" w:rsidP="0072530C"/>
    <w:p w14:paraId="42A76BCC" w14:textId="77777777" w:rsidR="0072530C" w:rsidRDefault="0072530C" w:rsidP="0072530C">
      <w:r>
        <w:t xml:space="preserve">* Renegotiated core clearing and transactional processing agreements for a digital brokerage startup, cutting variable client trading execution overhead by 24% across all processing channels by leveraging growing volume projections to secure a highly </w:t>
      </w:r>
      <w:proofErr w:type="spellStart"/>
      <w:r>
        <w:t>favorable</w:t>
      </w:r>
      <w:proofErr w:type="spellEnd"/>
      <w:r>
        <w:t xml:space="preserve"> long-term scale tariff and compress background transactional friction arrays. [Achievement 27]</w:t>
      </w:r>
    </w:p>
    <w:p w14:paraId="2BDF543E" w14:textId="77777777" w:rsidR="0072530C" w:rsidRDefault="0072530C" w:rsidP="0072530C">
      <w:r>
        <w:t>* Designed a dynamic capital allocation model for a commercial credit provider, allowing underwriting teams to assess loan portfolio exposure parameters against fluctuating macroeconomic indicators and stress-test default vectors within 5 minutes of data input to insulate institutional capital allocations. [Achievement 28]</w:t>
      </w:r>
    </w:p>
    <w:p w14:paraId="31AF8DEA" w14:textId="77777777" w:rsidR="0072530C" w:rsidRDefault="0072530C" w:rsidP="0072530C">
      <w:r>
        <w:t>* Directed the post-acquisition data store synthesis for an insurance technology client, migrating 8.4B historical data fields to a centralized cloud environment with zero platform downtime or transactional data loss events through the execution of parallel shadow-writing database synchronization models to secure asset parameters. [Achievement 29]</w:t>
      </w:r>
    </w:p>
    <w:p w14:paraId="36E4171C" w14:textId="77777777" w:rsidR="0072530C" w:rsidRDefault="0072530C" w:rsidP="0072530C">
      <w:r>
        <w:t>* Implemented a data-driven talent management model across a client's global internal financial operations division, improving staff delivery velocity by 31% while dropping localized voluntary personnel turnover metrics down to an exceptional 3% through structured skill mapping across distributed operational pod teams. [Achievement 30]</w:t>
      </w:r>
    </w:p>
    <w:p w14:paraId="6757637D" w14:textId="77777777" w:rsidR="0072530C" w:rsidRDefault="0072530C" w:rsidP="0072530C">
      <w:r>
        <w:t xml:space="preserve">* Revamped the subscription data architecture for a major financial information vendor, shifting unoptimized flat reporting feeds to an enterprise-grade </w:t>
      </w:r>
      <w:proofErr w:type="spellStart"/>
      <w:r>
        <w:t>GraphQL</w:t>
      </w:r>
      <w:proofErr w:type="spellEnd"/>
      <w:r>
        <w:t xml:space="preserve"> API structure that cut client query response times by 75% and reduced internal server network traffic parameters to accelerate global platform query actions. [Achievement 31]</w:t>
      </w:r>
    </w:p>
    <w:p w14:paraId="1E9095D8" w14:textId="77777777" w:rsidR="0072530C" w:rsidRDefault="0072530C" w:rsidP="0072530C"/>
    <w:p w14:paraId="2BD1345F" w14:textId="77777777" w:rsidR="0072530C" w:rsidRDefault="0072530C" w:rsidP="0072530C">
      <w:r>
        <w:t>Apex Capital Consultants | Managing Consultant / Senior Financial Consultant</w:t>
      </w:r>
    </w:p>
    <w:p w14:paraId="13D2DD22" w14:textId="77777777" w:rsidR="0072530C" w:rsidRDefault="0072530C" w:rsidP="0072530C">
      <w:r>
        <w:lastRenderedPageBreak/>
        <w:t>* Commanded financial process transformations, regulatory reporting modernizations, and cloud data integration strategies for institutional wealth managers, specialized lenders, and corporate finance departments to establish highly scalable background operating models.</w:t>
      </w:r>
    </w:p>
    <w:p w14:paraId="1B7A12CF" w14:textId="77777777" w:rsidR="0072530C" w:rsidRDefault="0072530C" w:rsidP="0072530C">
      <w:r>
        <w:t>* Delivered an automated regulatory reporting system for a commercial lender, dropping the average time required to assemble complex quarterly financial filings by 70% from 3 weeks down to 2 business days by automating underlying cross-system database lookup architectures to streamline corporate financial validation workflows. [Achievement 32]</w:t>
      </w:r>
    </w:p>
    <w:p w14:paraId="35303E2E" w14:textId="77777777" w:rsidR="0072530C" w:rsidRDefault="0072530C" w:rsidP="0072530C">
      <w:r>
        <w:t>* Guided a technical debt mitigation initiative for an international payment gateway client, refactoring unoptimized ledger processing scripts to save $1.4M in annual compute hosting outlays while permanently eliminating transactional validation bottleneck arrays to stabilize peak platform concurrency thresholds. [Achievement 33]</w:t>
      </w:r>
    </w:p>
    <w:p w14:paraId="16CE4048" w14:textId="77777777" w:rsidR="0072530C" w:rsidRDefault="0072530C" w:rsidP="0072530C">
      <w:r>
        <w:t>* Managed the operational integration of a newly acquired asset tracking tool for a real estate investment trust valued at $62M, embedding the software's functional data layers into the client's primary enterprise dashboard within a tight 60-day window to prevent data tracking silos and ensure unified structural framework metrics. [Achievement 34]</w:t>
      </w:r>
    </w:p>
    <w:p w14:paraId="0184CE45" w14:textId="77777777" w:rsidR="0072530C" w:rsidRDefault="0072530C" w:rsidP="0072530C">
      <w:r>
        <w:t>* Sliced client transaction error rates from 3.2% to less than 0.2% across an e-commerce payment platform by designing and deploying an automated schema validation and pre-clearing data layer that checked formatting constraints across all processing endpoints to isolate anomalous transaction payloads. [Achievement 35]</w:t>
      </w:r>
    </w:p>
    <w:p w14:paraId="5EE9E4D0" w14:textId="77777777" w:rsidR="0072530C" w:rsidRDefault="0072530C" w:rsidP="0072530C"/>
    <w:p w14:paraId="4DFBDECC" w14:textId="77777777" w:rsidR="0072530C" w:rsidRDefault="0072530C" w:rsidP="0072530C">
      <w:r>
        <w:t xml:space="preserve">&gt; **CASE STUDY 4: Real-Time Profitability </w:t>
      </w:r>
      <w:proofErr w:type="spellStart"/>
      <w:r>
        <w:t>Modeling</w:t>
      </w:r>
      <w:proofErr w:type="spellEnd"/>
      <w:r>
        <w:t xml:space="preserve"> for Commercial Lending Portfolios**</w:t>
      </w:r>
    </w:p>
    <w:p w14:paraId="529F183E" w14:textId="77777777" w:rsidR="0072530C" w:rsidRDefault="0072530C" w:rsidP="0072530C">
      <w:r>
        <w:t xml:space="preserve">&gt; * **Client </w:t>
      </w:r>
      <w:proofErr w:type="gramStart"/>
      <w:r>
        <w:t>Context:*</w:t>
      </w:r>
      <w:proofErr w:type="gramEnd"/>
      <w:r>
        <w:t>* A mid-market commercial lender was suffering from severe loan origination bottlenecks, high underwriting operational costs, and an inability to accurately price risk profiles during periods of rapid interest rate volatility across regional commercial real estate markets.</w:t>
      </w:r>
    </w:p>
    <w:p w14:paraId="3C71DE16" w14:textId="77777777" w:rsidR="0072530C" w:rsidRDefault="0072530C" w:rsidP="0072530C">
      <w:r>
        <w:t xml:space="preserve">* **Diagnostic &amp; </w:t>
      </w:r>
      <w:proofErr w:type="gramStart"/>
      <w:r>
        <w:t>Intervention:*</w:t>
      </w:r>
      <w:proofErr w:type="gramEnd"/>
      <w:r>
        <w:t>* Led a cross-functional consulting pod to redesign the client's end-to-end credit underwriting framework from the ground up. Replaced a disconnected array of manual spreadsheets with an integrated, algorithmic credit-scoring engine. The new engine automatically pulled alternative transaction indicators, historical cash flows, and industry-specific risk matrices via secure external APIs, calculating instant borrower risk metrics and proposing dynamic margin structures to protect lender yield parameters.</w:t>
      </w:r>
    </w:p>
    <w:p w14:paraId="7761CA7B" w14:textId="77777777" w:rsidR="0072530C" w:rsidRDefault="0072530C" w:rsidP="0072530C">
      <w:r>
        <w:lastRenderedPageBreak/>
        <w:t xml:space="preserve">* **Quantifiable </w:t>
      </w:r>
      <w:proofErr w:type="gramStart"/>
      <w:r>
        <w:t>Outcomes:*</w:t>
      </w:r>
      <w:proofErr w:type="gramEnd"/>
      <w:r>
        <w:t>* Compressed average loan underwriting turnaround times by an elite 84% from 12 business days down to less than 24 hours, while expanding total loan origination capacity by 150% without increasing baseline risk parameters or corporate underwriting headcount configurations to safeguard high-margin commercial portfolios. [Achievement 36]</w:t>
      </w:r>
    </w:p>
    <w:p w14:paraId="7DA1BE60" w14:textId="77777777" w:rsidR="0072530C" w:rsidRDefault="0072530C" w:rsidP="0072530C"/>
    <w:p w14:paraId="41116615" w14:textId="77777777" w:rsidR="0072530C" w:rsidRDefault="0072530C" w:rsidP="0072530C">
      <w:r>
        <w:t>* Upgraded cross-platform data encryption and access parameters for an institutional asset manager, achieving a perfect 100% security rating across consecutive external compliance audits by enforcing multi-layered user access reviews and automated event auditing trails to defend sensitive sovereign client credential layers. [Achievement 37]</w:t>
      </w:r>
    </w:p>
    <w:p w14:paraId="5385FB2F" w14:textId="77777777" w:rsidR="0072530C" w:rsidRDefault="0072530C" w:rsidP="0072530C">
      <w:r>
        <w:t>* Boosted customer satisfaction metrics by 34% for a digital banking client by re-architecting external-facing API delivery frameworks to accelerate mobile app transaction status updates and remove communication blockages between backend microservices to ensure elite platform execution performance. [Achievement 38]</w:t>
      </w:r>
    </w:p>
    <w:p w14:paraId="560225D2" w14:textId="77777777" w:rsidR="0072530C" w:rsidRDefault="0072530C" w:rsidP="0072530C">
      <w:r>
        <w:t>* Following the deployment of these strategic milestones, the overarching structural capital monitoring protocols proceeded through an intense series of localized program office reviews. These administrative audit mechanisms tracked internal spending trends and verified the execution parameters of the corporate advisory roadmap, optimizing asset distribution pipelines across the client's operational divisions, confirming baseline budgetary boundaries, and ensuring total framework harmony across all stakeholder teams without introducing any external data tracking anomalies or metric distortions.</w:t>
      </w:r>
    </w:p>
    <w:p w14:paraId="2B71CAC6" w14:textId="77777777" w:rsidR="0072530C" w:rsidRDefault="0072530C" w:rsidP="0072530C">
      <w:r>
        <w:t>* Further background operational evaluations were focused heavily on the consolidation of legacy software licensing systems and regional workforce alignment schemas. By coordinating directly with the corporate financial office, localized asset tracking controls were embedded inside the primary administrative engine, establishing clear data single-sources-of-truth, streamlining administrative task assignments, and preserving unified organizational structures across all newly acquired global development hubs to maximize ongoing cost reduction paths.</w:t>
      </w:r>
    </w:p>
    <w:p w14:paraId="477CCD78" w14:textId="77777777" w:rsidR="0072530C" w:rsidRDefault="0072530C" w:rsidP="0072530C"/>
    <w:p w14:paraId="19E34FA2" w14:textId="77777777" w:rsidR="0072530C" w:rsidRDefault="0072530C" w:rsidP="0072530C">
      <w:r>
        <w:t>EDUCATION</w:t>
      </w:r>
    </w:p>
    <w:p w14:paraId="4072C7ED" w14:textId="77777777" w:rsidR="0072530C" w:rsidRDefault="0072530C" w:rsidP="0072530C">
      <w:r>
        <w:t>M.B.A. in Strategic Management &amp; Operations | Wharton School, University of Pennsylvania</w:t>
      </w:r>
    </w:p>
    <w:p w14:paraId="12A8650E" w14:textId="0E6CB348" w:rsidR="00C36E51" w:rsidRPr="0072530C" w:rsidRDefault="0072530C" w:rsidP="0072530C">
      <w:r>
        <w:t>B.S. in Economics &amp; Operations Research | Operational Engineering | Cornell University</w:t>
      </w:r>
    </w:p>
    <w:sectPr w:rsidR="00C36E51" w:rsidRPr="007253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0C4"/>
    <w:rsid w:val="00064694"/>
    <w:rsid w:val="00065611"/>
    <w:rsid w:val="00170E43"/>
    <w:rsid w:val="001F3D6D"/>
    <w:rsid w:val="00256E25"/>
    <w:rsid w:val="002C5FCA"/>
    <w:rsid w:val="0033030B"/>
    <w:rsid w:val="003B1C59"/>
    <w:rsid w:val="0043300C"/>
    <w:rsid w:val="004575D3"/>
    <w:rsid w:val="004D058E"/>
    <w:rsid w:val="004E4DB1"/>
    <w:rsid w:val="005722A2"/>
    <w:rsid w:val="00576C7C"/>
    <w:rsid w:val="005B5A6B"/>
    <w:rsid w:val="006B04D0"/>
    <w:rsid w:val="006F0380"/>
    <w:rsid w:val="0072530C"/>
    <w:rsid w:val="007C09F9"/>
    <w:rsid w:val="009D7C21"/>
    <w:rsid w:val="009E07C2"/>
    <w:rsid w:val="00A70B16"/>
    <w:rsid w:val="00B060C4"/>
    <w:rsid w:val="00B267DD"/>
    <w:rsid w:val="00BA4F93"/>
    <w:rsid w:val="00C36E51"/>
    <w:rsid w:val="00CE5A13"/>
    <w:rsid w:val="00D127F6"/>
    <w:rsid w:val="00D33C32"/>
    <w:rsid w:val="00D558F4"/>
    <w:rsid w:val="00DD3ED7"/>
    <w:rsid w:val="00DE11D5"/>
    <w:rsid w:val="00DF1E52"/>
    <w:rsid w:val="00E40E68"/>
    <w:rsid w:val="00E7663B"/>
    <w:rsid w:val="00ED01DC"/>
    <w:rsid w:val="00F05C4A"/>
    <w:rsid w:val="00F2351A"/>
    <w:rsid w:val="00F4170C"/>
    <w:rsid w:val="00FA2D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3DFDC"/>
  <w15:chartTrackingRefBased/>
  <w15:docId w15:val="{997E60CB-DC1A-4C52-829B-325772940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0C4"/>
    <w:rPr>
      <w:rFonts w:eastAsiaTheme="majorEastAsia" w:cstheme="majorBidi"/>
      <w:color w:val="272727" w:themeColor="text1" w:themeTint="D8"/>
    </w:rPr>
  </w:style>
  <w:style w:type="paragraph" w:styleId="Title">
    <w:name w:val="Title"/>
    <w:basedOn w:val="Normal"/>
    <w:next w:val="Normal"/>
    <w:link w:val="TitleChar"/>
    <w:uiPriority w:val="10"/>
    <w:qFormat/>
    <w:rsid w:val="00B06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0C4"/>
    <w:pPr>
      <w:spacing w:before="160"/>
      <w:jc w:val="center"/>
    </w:pPr>
    <w:rPr>
      <w:i/>
      <w:iCs/>
      <w:color w:val="404040" w:themeColor="text1" w:themeTint="BF"/>
    </w:rPr>
  </w:style>
  <w:style w:type="character" w:customStyle="1" w:styleId="QuoteChar">
    <w:name w:val="Quote Char"/>
    <w:basedOn w:val="DefaultParagraphFont"/>
    <w:link w:val="Quote"/>
    <w:uiPriority w:val="29"/>
    <w:rsid w:val="00B060C4"/>
    <w:rPr>
      <w:i/>
      <w:iCs/>
      <w:color w:val="404040" w:themeColor="text1" w:themeTint="BF"/>
    </w:rPr>
  </w:style>
  <w:style w:type="paragraph" w:styleId="ListParagraph">
    <w:name w:val="List Paragraph"/>
    <w:basedOn w:val="Normal"/>
    <w:uiPriority w:val="34"/>
    <w:qFormat/>
    <w:rsid w:val="00B060C4"/>
    <w:pPr>
      <w:ind w:left="720"/>
      <w:contextualSpacing/>
    </w:pPr>
  </w:style>
  <w:style w:type="character" w:styleId="IntenseEmphasis">
    <w:name w:val="Intense Emphasis"/>
    <w:basedOn w:val="DefaultParagraphFont"/>
    <w:uiPriority w:val="21"/>
    <w:qFormat/>
    <w:rsid w:val="00B060C4"/>
    <w:rPr>
      <w:i/>
      <w:iCs/>
      <w:color w:val="0F4761" w:themeColor="accent1" w:themeShade="BF"/>
    </w:rPr>
  </w:style>
  <w:style w:type="paragraph" w:styleId="IntenseQuote">
    <w:name w:val="Intense Quote"/>
    <w:basedOn w:val="Normal"/>
    <w:next w:val="Normal"/>
    <w:link w:val="IntenseQuoteChar"/>
    <w:uiPriority w:val="30"/>
    <w:qFormat/>
    <w:rsid w:val="00B06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0C4"/>
    <w:rPr>
      <w:i/>
      <w:iCs/>
      <w:color w:val="0F4761" w:themeColor="accent1" w:themeShade="BF"/>
    </w:rPr>
  </w:style>
  <w:style w:type="character" w:styleId="IntenseReference">
    <w:name w:val="Intense Reference"/>
    <w:basedOn w:val="DefaultParagraphFont"/>
    <w:uiPriority w:val="32"/>
    <w:qFormat/>
    <w:rsid w:val="00B060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2240AB-344A-42FE-981F-2BA5071BC4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9</Pages>
  <Words>3358</Words>
  <Characters>19141</Characters>
  <Application>Microsoft Office Word</Application>
  <DocSecurity>0</DocSecurity>
  <Lines>159</Lines>
  <Paragraphs>44</Paragraphs>
  <ScaleCrop>false</ScaleCrop>
  <Company/>
  <LinksUpToDate>false</LinksUpToDate>
  <CharactersWithSpaces>22455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Milani</dc:creator>
  <cp:keywords/>
  <dc:description/>
  <cp:lastModifiedBy>Alfredo Milani</cp:lastModifiedBy>
  <cp:revision>36</cp:revision>
  <dcterms:created xsi:type="dcterms:W3CDTF">2026-06-04T16:37:00Z</dcterms:created>
  <dcterms:modified xsi:type="dcterms:W3CDTF">2026-06-04T22:00:00Z</dcterms:modified>
</cp:coreProperties>
</file>