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595959"/>
          <w:sz w:val="22"/>
        </w:rPr>
        <w:t>CUSTOMER ENGINEERING RUNBOOK</w:t>
      </w:r>
    </w:p>
    <w:p>
      <w:r>
        <w:rPr>
          <w:b/>
          <w:color w:val="1F3864"/>
          <w:sz w:val="52"/>
        </w:rPr>
        <w:t>Pega Platform 26.1.1 on Azure Kubernetes Service</w:t>
      </w:r>
    </w:p>
    <w:p>
      <w:r>
        <w:rPr>
          <w:color w:val="1F3864"/>
          <w:sz w:val="30"/>
        </w:rPr>
        <w:t>Externalized Kafka (Confluent Cloud) and Search (SRS with Elasticsearch or OpenSearch)</w:t>
      </w:r>
    </w:p>
    <w:p>
      <w:pPr>
        <w:spacing w:before="200"/>
      </w:pPr>
      <w:r>
        <w:rPr>
          <w:color w:val="595959"/>
          <w:sz w:val="24"/>
        </w:rPr>
        <w:t>Design, deployment, configuration and migration from Pega Platform 8.8, including Kafka topic and search index migration requirements, validation, strategy and execution</w:t>
      </w:r>
    </w:p>
    <w:p/>
    <w:p/>
    <w:p/>
    <w:p/>
    <w:p/>
    <w:p/>
    <w:tbl>
      <w:tblPr>
        <w:tblLook w:firstColumn="1" w:firstRow="1" w:lastColumn="0" w:lastRow="0" w:noHBand="0" w:noVBand="1" w:val="04A0"/>
        <w:tblW w:w="9072" w:type="dxa"/>
        <w:tblLayout w:type="fixed"/>
      </w:tblPr>
      <w:tblGrid>
        <w:gridCol w:w="2551"/>
        <w:gridCol w:w="6520"/>
      </w:tblGrid>
      <w:tr>
        <w:tc>
          <w:tcPr>
            <w:tcW w:type="dxa" w:w="2551"/>
          </w:tcPr>
          <w:p>
            <w:r>
              <w:rPr>
                <w:b/>
                <w:color w:val="1F3864"/>
                <w:sz w:val="20"/>
              </w:rPr>
              <w:t>Document version</w:t>
            </w:r>
          </w:p>
        </w:tc>
        <w:tc>
          <w:tcPr>
            <w:tcW w:type="dxa" w:w="6520"/>
          </w:tcPr>
          <w:p>
            <w:r>
              <w:rPr>
                <w:sz w:val="20"/>
              </w:rPr>
              <w:t>1.0</w:t>
            </w:r>
          </w:p>
        </w:tc>
      </w:tr>
      <w:tr>
        <w:tc>
          <w:tcPr>
            <w:tcW w:type="dxa" w:w="2551"/>
          </w:tcPr>
          <w:p>
            <w:r>
              <w:rPr>
                <w:b/>
                <w:color w:val="1F3864"/>
                <w:sz w:val="20"/>
              </w:rPr>
              <w:t>Status</w:t>
            </w:r>
          </w:p>
        </w:tc>
        <w:tc>
          <w:tcPr>
            <w:tcW w:type="dxa" w:w="6520"/>
          </w:tcPr>
          <w:p>
            <w:r>
              <w:rPr>
                <w:sz w:val="20"/>
              </w:rPr>
              <w:t>Issued for customer review and approval</w:t>
            </w:r>
          </w:p>
        </w:tc>
      </w:tr>
      <w:tr>
        <w:tc>
          <w:tcPr>
            <w:tcW w:type="dxa" w:w="2551"/>
          </w:tcPr>
          <w:p>
            <w:r>
              <w:rPr>
                <w:b/>
                <w:color w:val="1F3864"/>
                <w:sz w:val="20"/>
              </w:rPr>
              <w:t>Issue date</w:t>
            </w:r>
          </w:p>
        </w:tc>
        <w:tc>
          <w:tcPr>
            <w:tcW w:type="dxa" w:w="6520"/>
          </w:tcPr>
          <w:p>
            <w:r>
              <w:rPr>
                <w:sz w:val="20"/>
              </w:rPr>
              <w:t>1 October 2026</w:t>
            </w:r>
          </w:p>
        </w:tc>
      </w:tr>
      <w:tr>
        <w:tc>
          <w:tcPr>
            <w:tcW w:type="dxa" w:w="2551"/>
          </w:tcPr>
          <w:p>
            <w:r>
              <w:rPr>
                <w:b/>
                <w:color w:val="1F3864"/>
                <w:sz w:val="20"/>
              </w:rPr>
              <w:t>Classification</w:t>
            </w:r>
          </w:p>
        </w:tc>
        <w:tc>
          <w:tcPr>
            <w:tcW w:type="dxa" w:w="6520"/>
          </w:tcPr>
          <w:p>
            <w:r>
              <w:rPr>
                <w:sz w:val="20"/>
              </w:rPr>
              <w:t>Customer Confidential</w:t>
            </w:r>
          </w:p>
        </w:tc>
      </w:tr>
      <w:tr>
        <w:tc>
          <w:tcPr>
            <w:tcW w:type="dxa" w:w="2551"/>
          </w:tcPr>
          <w:p>
            <w:r>
              <w:rPr>
                <w:b/>
                <w:color w:val="1F3864"/>
                <w:sz w:val="20"/>
              </w:rPr>
              <w:t>Target release</w:t>
            </w:r>
          </w:p>
        </w:tc>
        <w:tc>
          <w:tcPr>
            <w:tcW w:type="dxa" w:w="6520"/>
          </w:tcPr>
          <w:p>
            <w:r>
              <w:rPr>
                <w:sz w:val="20"/>
              </w:rPr>
              <w:t>Pega Platform 26.1.1 (Pega Platform '26), client-managed cloud on Azure AKS</w:t>
            </w:r>
          </w:p>
        </w:tc>
      </w:tr>
      <w:tr>
        <w:tc>
          <w:tcPr>
            <w:tcW w:type="dxa" w:w="2551"/>
          </w:tcPr>
          <w:p>
            <w:r>
              <w:rPr>
                <w:b/>
                <w:color w:val="1F3864"/>
                <w:sz w:val="20"/>
              </w:rPr>
              <w:t>Source release</w:t>
            </w:r>
          </w:p>
        </w:tc>
        <w:tc>
          <w:tcPr>
            <w:tcW w:type="dxa" w:w="6520"/>
          </w:tcPr>
          <w:p>
            <w:r>
              <w:rPr>
                <w:sz w:val="20"/>
              </w:rPr>
              <w:t>Pega Platform 8.8</w:t>
            </w:r>
          </w:p>
        </w:tc>
      </w:tr>
    </w:tbl>
    <w:p>
      <w:pPr>
        <w:pStyle w:val="FrontHeading"/>
        <w:pageBreakBefore/>
      </w:pPr>
      <w:r>
        <w:t>Document control</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96"/>
        <w:gridCol w:w="7415"/>
      </w:tblGrid>
      <w:tr>
        <w:trPr>
          <w:tblHeader w:val="true"/>
          <w:cantSplit w:val="true"/>
        </w:trPr>
        <w:tc>
          <w:tcPr>
            <w:tcW w:type="dxa" w:w="1996"/>
            <w:shd w:val="clear" w:color="auto" w:fill="1F3864"/>
          </w:tcPr>
          <w:p>
            <w:pPr>
              <w:spacing w:after="0"/>
            </w:pPr>
            <w:r>
              <w:rPr>
                <w:b/>
                <w:color w:val="FFFFFF"/>
                <w:sz w:val="19"/>
              </w:rPr>
              <w:t>Item</w:t>
            </w:r>
          </w:p>
        </w:tc>
        <w:tc>
          <w:tcPr>
            <w:tcW w:type="dxa" w:w="7415"/>
            <w:shd w:val="clear" w:color="auto" w:fill="1F3864"/>
          </w:tcPr>
          <w:p>
            <w:pPr>
              <w:spacing w:after="0"/>
            </w:pPr>
            <w:r>
              <w:rPr>
                <w:b/>
                <w:color w:val="FFFFFF"/>
                <w:sz w:val="19"/>
              </w:rPr>
              <w:t>Detail</w:t>
            </w:r>
          </w:p>
        </w:tc>
      </w:tr>
      <w:tr>
        <w:trPr>
          <w:cantSplit w:val="true"/>
        </w:trPr>
        <w:tc>
          <w:tcPr>
            <w:tcW w:type="dxa" w:w="1996"/>
          </w:tcPr>
          <w:p>
            <w:pPr>
              <w:spacing w:after="20" w:line="240" w:lineRule="auto"/>
            </w:pPr>
            <w:r>
              <w:rPr>
                <w:b/>
                <w:sz w:val="19"/>
              </w:rPr>
              <w:t>Title</w:t>
            </w:r>
          </w:p>
        </w:tc>
        <w:tc>
          <w:tcPr>
            <w:tcW w:type="dxa" w:w="7415"/>
          </w:tcPr>
          <w:p>
            <w:pPr>
              <w:spacing w:after="20" w:line="240" w:lineRule="auto"/>
            </w:pPr>
            <w:r>
              <w:rPr>
                <w:sz w:val="19"/>
              </w:rPr>
              <w:t>Pega Platform 26.1.1 on Azure AKS: externalized Kafka and search. Design, deployment, configuration and migration runbook</w:t>
            </w:r>
          </w:p>
        </w:tc>
      </w:tr>
      <w:tr>
        <w:trPr>
          <w:cantSplit w:val="true"/>
        </w:trPr>
        <w:tc>
          <w:tcPr>
            <w:tcW w:type="dxa" w:w="1996"/>
            <w:shd w:val="clear" w:color="auto" w:fill="F2F5FA"/>
          </w:tcPr>
          <w:p>
            <w:pPr>
              <w:spacing w:after="20" w:line="240" w:lineRule="auto"/>
            </w:pPr>
            <w:r>
              <w:rPr>
                <w:b/>
                <w:sz w:val="19"/>
              </w:rPr>
              <w:t>Version</w:t>
            </w:r>
          </w:p>
        </w:tc>
        <w:tc>
          <w:tcPr>
            <w:tcW w:type="dxa" w:w="7415"/>
            <w:shd w:val="clear" w:color="auto" w:fill="F2F5FA"/>
          </w:tcPr>
          <w:p>
            <w:pPr>
              <w:spacing w:after="20" w:line="240" w:lineRule="auto"/>
            </w:pPr>
            <w:r>
              <w:rPr>
                <w:sz w:val="19"/>
              </w:rPr>
              <w:t>1.0</w:t>
            </w:r>
          </w:p>
        </w:tc>
      </w:tr>
      <w:tr>
        <w:trPr>
          <w:cantSplit w:val="true"/>
        </w:trPr>
        <w:tc>
          <w:tcPr>
            <w:tcW w:type="dxa" w:w="1996"/>
          </w:tcPr>
          <w:p>
            <w:pPr>
              <w:spacing w:after="20" w:line="240" w:lineRule="auto"/>
            </w:pPr>
            <w:r>
              <w:rPr>
                <w:b/>
                <w:sz w:val="19"/>
              </w:rPr>
              <w:t>Status</w:t>
            </w:r>
          </w:p>
        </w:tc>
        <w:tc>
          <w:tcPr>
            <w:tcW w:type="dxa" w:w="7415"/>
          </w:tcPr>
          <w:p>
            <w:pPr>
              <w:spacing w:after="20" w:line="240" w:lineRule="auto"/>
            </w:pPr>
            <w:r>
              <w:rPr>
                <w:sz w:val="19"/>
              </w:rPr>
              <w:t>Issued for customer review and approval</w:t>
            </w:r>
          </w:p>
        </w:tc>
      </w:tr>
      <w:tr>
        <w:trPr>
          <w:cantSplit w:val="true"/>
        </w:trPr>
        <w:tc>
          <w:tcPr>
            <w:tcW w:type="dxa" w:w="1996"/>
            <w:shd w:val="clear" w:color="auto" w:fill="F2F5FA"/>
          </w:tcPr>
          <w:p>
            <w:pPr>
              <w:spacing w:after="20" w:line="240" w:lineRule="auto"/>
            </w:pPr>
            <w:r>
              <w:rPr>
                <w:b/>
                <w:sz w:val="19"/>
              </w:rPr>
              <w:t>Issue date</w:t>
            </w:r>
          </w:p>
        </w:tc>
        <w:tc>
          <w:tcPr>
            <w:tcW w:type="dxa" w:w="7415"/>
            <w:shd w:val="clear" w:color="auto" w:fill="F2F5FA"/>
          </w:tcPr>
          <w:p>
            <w:pPr>
              <w:spacing w:after="20" w:line="240" w:lineRule="auto"/>
            </w:pPr>
            <w:r>
              <w:rPr>
                <w:sz w:val="19"/>
              </w:rPr>
              <w:t>1 October 2026</w:t>
            </w:r>
          </w:p>
        </w:tc>
      </w:tr>
      <w:tr>
        <w:trPr>
          <w:cantSplit w:val="true"/>
        </w:trPr>
        <w:tc>
          <w:tcPr>
            <w:tcW w:type="dxa" w:w="1996"/>
          </w:tcPr>
          <w:p>
            <w:pPr>
              <w:spacing w:after="20" w:line="240" w:lineRule="auto"/>
            </w:pPr>
            <w:r>
              <w:rPr>
                <w:b/>
                <w:sz w:val="19"/>
              </w:rPr>
              <w:t>Evidence cut-off</w:t>
            </w:r>
          </w:p>
        </w:tc>
        <w:tc>
          <w:tcPr>
            <w:tcW w:type="dxa" w:w="7415"/>
          </w:tcPr>
          <w:p>
            <w:pPr>
              <w:spacing w:after="20" w:line="240" w:lineRule="auto"/>
            </w:pPr>
            <w:r>
              <w:rPr>
                <w:sz w:val="19"/>
              </w:rPr>
              <w:t>Vendor documentation was read on 1 October 2026. Section 3 lists the version facts used and Appendix F lists every source.</w:t>
            </w:r>
          </w:p>
        </w:tc>
      </w:tr>
      <w:tr>
        <w:trPr>
          <w:cantSplit w:val="true"/>
        </w:trPr>
        <w:tc>
          <w:tcPr>
            <w:tcW w:type="dxa" w:w="1996"/>
            <w:shd w:val="clear" w:color="auto" w:fill="F2F5FA"/>
          </w:tcPr>
          <w:p>
            <w:pPr>
              <w:spacing w:after="20" w:line="240" w:lineRule="auto"/>
            </w:pPr>
            <w:r>
              <w:rPr>
                <w:b/>
                <w:sz w:val="19"/>
              </w:rPr>
              <w:t>Supersedes</w:t>
            </w:r>
          </w:p>
        </w:tc>
        <w:tc>
          <w:tcPr>
            <w:tcW w:type="dxa" w:w="7415"/>
            <w:shd w:val="clear" w:color="auto" w:fill="F2F5FA"/>
          </w:tcPr>
          <w:p>
            <w:pPr>
              <w:spacing w:after="20" w:line="240" w:lineRule="auto"/>
            </w:pPr>
            <w:r>
              <w:rPr>
                <w:sz w:val="19"/>
              </w:rPr>
              <w:t>The draft integrated customer engineering runbook (sections 1 to 30, decisions D-01 to D-12, open decisions OD-01 to OD-15). This document replaces its Kafka, search and upgrade content and renumbers the open decisions (Section 22).</w:t>
            </w:r>
          </w:p>
        </w:tc>
      </w:tr>
      <w:tr>
        <w:trPr>
          <w:cantSplit w:val="true"/>
        </w:trPr>
        <w:tc>
          <w:tcPr>
            <w:tcW w:type="dxa" w:w="1996"/>
          </w:tcPr>
          <w:p>
            <w:pPr>
              <w:spacing w:after="20" w:line="240" w:lineRule="auto"/>
            </w:pPr>
            <w:r>
              <w:rPr>
                <w:b/>
                <w:sz w:val="19"/>
              </w:rPr>
              <w:t>Owner</w:t>
            </w:r>
          </w:p>
        </w:tc>
        <w:tc>
          <w:tcPr>
            <w:tcW w:type="dxa" w:w="7415"/>
          </w:tcPr>
          <w:p>
            <w:pPr>
              <w:spacing w:after="20" w:line="240" w:lineRule="auto"/>
            </w:pPr>
            <w:r>
              <w:rPr>
                <w:sz w:val="19"/>
              </w:rPr>
              <w:t>Customer platform engineering lead</w:t>
            </w:r>
          </w:p>
        </w:tc>
      </w:tr>
      <w:tr>
        <w:trPr>
          <w:cantSplit w:val="true"/>
        </w:trPr>
        <w:tc>
          <w:tcPr>
            <w:tcW w:type="dxa" w:w="1996"/>
            <w:shd w:val="clear" w:color="auto" w:fill="F2F5FA"/>
          </w:tcPr>
          <w:p>
            <w:pPr>
              <w:spacing w:after="20" w:line="240" w:lineRule="auto"/>
            </w:pPr>
            <w:r>
              <w:rPr>
                <w:b/>
                <w:sz w:val="19"/>
              </w:rPr>
              <w:t>Review cycle</w:t>
            </w:r>
          </w:p>
        </w:tc>
        <w:tc>
          <w:tcPr>
            <w:tcW w:type="dxa" w:w="7415"/>
            <w:shd w:val="clear" w:color="auto" w:fill="F2F5FA"/>
          </w:tcPr>
          <w:p>
            <w:pPr>
              <w:spacing w:after="20" w:line="240" w:lineRule="auto"/>
            </w:pPr>
            <w:r>
              <w:rPr>
                <w:sz w:val="19"/>
              </w:rPr>
              <w:t>Before each rehearsal and before each production release (Section 13)</w:t>
            </w:r>
          </w:p>
        </w:tc>
      </w:tr>
    </w:tbl>
    <w:p>
      <w:pPr>
        <w:spacing w:after="0" w:before="0" w:line="120" w:lineRule="exact"/>
      </w:pPr>
      <w:r>
        <w:rPr>
          <w:sz w:val="12"/>
        </w:rPr>
      </w:r>
    </w:p>
    <w:p>
      <w:pPr>
        <w:pStyle w:val="FrontHeading"/>
        <w:spacing w:before="280"/>
      </w:pPr>
      <w:r>
        <w:t>Revision history</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140"/>
        <w:gridCol w:w="1426"/>
        <w:gridCol w:w="5133"/>
        <w:gridCol w:w="1711"/>
      </w:tblGrid>
      <w:tr>
        <w:trPr>
          <w:tblHeader w:val="true"/>
          <w:cantSplit w:val="true"/>
        </w:trPr>
        <w:tc>
          <w:tcPr>
            <w:tcW w:type="dxa" w:w="1141"/>
            <w:shd w:val="clear" w:color="auto" w:fill="1F3864"/>
          </w:tcPr>
          <w:p>
            <w:pPr>
              <w:spacing w:after="0"/>
            </w:pPr>
            <w:r>
              <w:rPr>
                <w:b/>
                <w:color w:val="FFFFFF"/>
                <w:sz w:val="18"/>
              </w:rPr>
              <w:t>Version</w:t>
            </w:r>
          </w:p>
        </w:tc>
        <w:tc>
          <w:tcPr>
            <w:tcW w:type="dxa" w:w="1426"/>
            <w:shd w:val="clear" w:color="auto" w:fill="1F3864"/>
          </w:tcPr>
          <w:p>
            <w:pPr>
              <w:spacing w:after="0"/>
            </w:pPr>
            <w:r>
              <w:rPr>
                <w:b/>
                <w:color w:val="FFFFFF"/>
                <w:sz w:val="18"/>
              </w:rPr>
              <w:t>Date</w:t>
            </w:r>
          </w:p>
        </w:tc>
        <w:tc>
          <w:tcPr>
            <w:tcW w:type="dxa" w:w="5133"/>
            <w:shd w:val="clear" w:color="auto" w:fill="1F3864"/>
          </w:tcPr>
          <w:p>
            <w:pPr>
              <w:spacing w:after="0"/>
            </w:pPr>
            <w:r>
              <w:rPr>
                <w:b/>
                <w:color w:val="FFFFFF"/>
                <w:sz w:val="18"/>
              </w:rPr>
              <w:t>Change</w:t>
            </w:r>
          </w:p>
        </w:tc>
        <w:tc>
          <w:tcPr>
            <w:tcW w:type="dxa" w:w="1711"/>
            <w:shd w:val="clear" w:color="auto" w:fill="1F3864"/>
          </w:tcPr>
          <w:p>
            <w:pPr>
              <w:spacing w:after="0"/>
            </w:pPr>
            <w:r>
              <w:rPr>
                <w:b/>
                <w:color w:val="FFFFFF"/>
                <w:sz w:val="18"/>
              </w:rPr>
              <w:t>Author</w:t>
            </w:r>
          </w:p>
        </w:tc>
      </w:tr>
      <w:tr>
        <w:trPr>
          <w:cantSplit w:val="true"/>
        </w:trPr>
        <w:tc>
          <w:tcPr>
            <w:tcW w:type="dxa" w:w="1141"/>
          </w:tcPr>
          <w:p>
            <w:pPr>
              <w:spacing w:after="20" w:line="240" w:lineRule="auto"/>
            </w:pPr>
            <w:r>
              <w:rPr>
                <w:sz w:val="18"/>
              </w:rPr>
              <w:t>0.1 to 0.9</w:t>
            </w:r>
          </w:p>
        </w:tc>
        <w:tc>
          <w:tcPr>
            <w:tcW w:type="dxa" w:w="1426"/>
          </w:tcPr>
          <w:p>
            <w:pPr>
              <w:spacing w:after="20" w:line="240" w:lineRule="auto"/>
            </w:pPr>
            <w:r>
              <w:rPr>
                <w:sz w:val="18"/>
              </w:rPr>
              <w:t>2026</w:t>
            </w:r>
          </w:p>
        </w:tc>
        <w:tc>
          <w:tcPr>
            <w:tcW w:type="dxa" w:w="5133"/>
          </w:tcPr>
          <w:p>
            <w:pPr>
              <w:spacing w:after="20" w:line="240" w:lineRule="auto"/>
            </w:pPr>
            <w:r>
              <w:rPr>
                <w:sz w:val="18"/>
              </w:rPr>
              <w:t>Draft integrated runbook (customer engineering).</w:t>
            </w:r>
          </w:p>
        </w:tc>
        <w:tc>
          <w:tcPr>
            <w:tcW w:type="dxa" w:w="1711"/>
          </w:tcPr>
          <w:p>
            <w:pPr>
              <w:spacing w:after="20" w:line="240" w:lineRule="auto"/>
            </w:pPr>
            <w:r>
              <w:rPr>
                <w:sz w:val="18"/>
              </w:rPr>
              <w:t>Customer engineering</w:t>
            </w:r>
          </w:p>
        </w:tc>
      </w:tr>
      <w:tr>
        <w:trPr>
          <w:cantSplit w:val="true"/>
        </w:trPr>
        <w:tc>
          <w:tcPr>
            <w:tcW w:type="dxa" w:w="1141"/>
            <w:shd w:val="clear" w:color="auto" w:fill="F2F5FA"/>
          </w:tcPr>
          <w:p>
            <w:pPr>
              <w:spacing w:after="20" w:line="240" w:lineRule="auto"/>
            </w:pPr>
            <w:r>
              <w:rPr>
                <w:sz w:val="18"/>
              </w:rPr>
              <w:t>1.0</w:t>
            </w:r>
          </w:p>
        </w:tc>
        <w:tc>
          <w:tcPr>
            <w:tcW w:type="dxa" w:w="1426"/>
            <w:shd w:val="clear" w:color="auto" w:fill="F2F5FA"/>
          </w:tcPr>
          <w:p>
            <w:pPr>
              <w:spacing w:after="20" w:line="240" w:lineRule="auto"/>
            </w:pPr>
            <w:r>
              <w:rPr>
                <w:sz w:val="18"/>
              </w:rPr>
              <w:t>1 October 2026</w:t>
            </w:r>
          </w:p>
        </w:tc>
        <w:tc>
          <w:tcPr>
            <w:tcW w:type="dxa" w:w="5133"/>
            <w:shd w:val="clear" w:color="auto" w:fill="F2F5FA"/>
          </w:tcPr>
          <w:p>
            <w:pPr>
              <w:spacing w:after="20" w:line="240" w:lineRule="auto"/>
            </w:pPr>
            <w:r>
              <w:rPr>
                <w:sz w:val="18"/>
              </w:rPr>
              <w:t>Rewritten and evidence-checked runbook. Adds the 8.8 upgrade path, Kafka topic and search index migration, decision diagrams, validation matrices and appendices.</w:t>
            </w:r>
          </w:p>
        </w:tc>
        <w:tc>
          <w:tcPr>
            <w:tcW w:type="dxa" w:w="1711"/>
            <w:shd w:val="clear" w:color="auto" w:fill="F2F5FA"/>
          </w:tcPr>
          <w:p>
            <w:pPr>
              <w:spacing w:after="20" w:line="240" w:lineRule="auto"/>
            </w:pPr>
            <w:r>
              <w:rPr>
                <w:sz w:val="18"/>
              </w:rPr>
              <w:t>Implementation team</w:t>
            </w:r>
          </w:p>
        </w:tc>
      </w:tr>
    </w:tbl>
    <w:p>
      <w:pPr>
        <w:spacing w:after="0" w:before="0" w:line="120" w:lineRule="exact"/>
      </w:pPr>
      <w:r>
        <w:rPr>
          <w:sz w:val="12"/>
        </w:rPr>
      </w:r>
    </w:p>
    <w:p>
      <w:pPr>
        <w:pStyle w:val="FrontHeading"/>
        <w:spacing w:before="280"/>
      </w:pPr>
      <w:r>
        <w:t>Approvals</w:t>
      </w:r>
    </w:p>
    <w:p>
      <w:r>
        <w:t>Approval confirms that the approver has reviewed the sections relevant to the role and accepts the recommendations and open decisions as stated.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3118"/>
        <w:gridCol w:w="2551"/>
        <w:gridCol w:w="2268"/>
        <w:gridCol w:w="1474"/>
      </w:tblGrid>
      <w:tr>
        <w:trPr>
          <w:tblHeader w:val="true"/>
          <w:cantSplit w:val="true"/>
        </w:trPr>
        <w:tc>
          <w:tcPr>
            <w:tcW w:type="dxa" w:w="3118"/>
            <w:shd w:val="clear" w:color="auto" w:fill="1F3864"/>
          </w:tcPr>
          <w:p>
            <w:pPr>
              <w:spacing w:after="0"/>
            </w:pPr>
            <w:r>
              <w:rPr>
                <w:b/>
                <w:color w:val="FFFFFF"/>
                <w:sz w:val="18"/>
              </w:rPr>
              <w:t>Role</w:t>
            </w:r>
          </w:p>
        </w:tc>
        <w:tc>
          <w:tcPr>
            <w:tcW w:type="dxa" w:w="2551"/>
            <w:shd w:val="clear" w:color="auto" w:fill="1F3864"/>
          </w:tcPr>
          <w:p>
            <w:pPr>
              <w:spacing w:after="0"/>
            </w:pPr>
            <w:r>
              <w:rPr>
                <w:b/>
                <w:color w:val="FFFFFF"/>
                <w:sz w:val="18"/>
              </w:rPr>
              <w:t>Name</w:t>
            </w:r>
          </w:p>
        </w:tc>
        <w:tc>
          <w:tcPr>
            <w:tcW w:type="dxa" w:w="2268"/>
            <w:shd w:val="clear" w:color="auto" w:fill="1F3864"/>
          </w:tcPr>
          <w:p>
            <w:pPr>
              <w:spacing w:after="0"/>
            </w:pPr>
            <w:r>
              <w:rPr>
                <w:b/>
                <w:color w:val="FFFFFF"/>
                <w:sz w:val="18"/>
              </w:rPr>
              <w:t>Signature</w:t>
            </w:r>
          </w:p>
        </w:tc>
        <w:tc>
          <w:tcPr>
            <w:tcW w:type="dxa" w:w="1474"/>
            <w:shd w:val="clear" w:color="auto" w:fill="1F3864"/>
          </w:tcPr>
          <w:p>
            <w:pPr>
              <w:spacing w:after="0"/>
            </w:pPr>
            <w:r>
              <w:rPr>
                <w:b/>
                <w:color w:val="FFFFFF"/>
                <w:sz w:val="18"/>
              </w:rPr>
              <w:t>Date</w:t>
            </w:r>
          </w:p>
        </w:tc>
      </w:tr>
      <w:tr>
        <w:trPr>
          <w:cantSplit w:val="true"/>
        </w:trPr>
        <w:tc>
          <w:tcPr>
            <w:tcW w:type="dxa" w:w="3118"/>
          </w:tcPr>
          <w:p>
            <w:pPr>
              <w:spacing w:after="20" w:line="240" w:lineRule="auto"/>
            </w:pPr>
            <w:r>
              <w:rPr>
                <w:sz w:val="18"/>
              </w:rPr>
              <w:t>Customer business owner</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Customer enterprise architect</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Customer security architect</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Customer platform engineering lead</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Pega Lead System Architect</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r>
        <w:trPr>
          <w:cantSplit w:val="true"/>
        </w:trPr>
        <w:tc>
          <w:tcPr>
            <w:tcW w:type="dxa" w:w="3118"/>
          </w:tcPr>
          <w:p>
            <w:pPr>
              <w:spacing w:after="20" w:line="240" w:lineRule="auto"/>
            </w:pPr>
            <w:r>
              <w:rPr>
                <w:sz w:val="18"/>
              </w:rPr>
              <w:t>Kafka and search engineering lead</w:t>
            </w:r>
          </w:p>
        </w:tc>
        <w:tc>
          <w:tcPr>
            <w:tcW w:type="dxa" w:w="2551"/>
          </w:tcPr>
          <w:p>
            <w:pPr>
              <w:spacing w:after="20" w:line="240" w:lineRule="auto"/>
            </w:pPr>
          </w:p>
        </w:tc>
        <w:tc>
          <w:tcPr>
            <w:tcW w:type="dxa" w:w="2268"/>
          </w:tcPr>
          <w:p>
            <w:pPr>
              <w:spacing w:after="20" w:line="240" w:lineRule="auto"/>
            </w:pPr>
          </w:p>
        </w:tc>
        <w:tc>
          <w:tcPr>
            <w:tcW w:type="dxa" w:w="1474"/>
          </w:tcPr>
          <w:p>
            <w:pPr>
              <w:spacing w:after="20" w:line="240" w:lineRule="auto"/>
            </w:pPr>
          </w:p>
        </w:tc>
      </w:tr>
    </w:tbl>
    <w:p>
      <w:pPr>
        <w:spacing w:after="0" w:before="0" w:line="120" w:lineRule="exact"/>
      </w:pPr>
      <w:r>
        <w:rPr>
          <w:sz w:val="12"/>
        </w:rPr>
      </w:r>
    </w:p>
    <w:p>
      <w:pPr>
        <w:pStyle w:val="FrontHeading"/>
        <w:pageBreakBefore/>
      </w:pPr>
      <w:r>
        <w:t>Contents</w:t>
      </w:r>
    </w:p>
    <w:p>
      <w:pPr>
        <w:pStyle w:val="TOC1"/>
      </w:pPr>
      <w:r>
        <w:fldChar w:fldCharType="begin"/>
      </w:r>
      <w:r>
        <w:instrText xml:space="preserve"> TOC \o "1-2" \h \z \u </w:instrText>
      </w:r>
      <w:r>
        <w:fldChar w:fldCharType="separate"/>
      </w:r>
      <w:r>
        <w:t>1  Executive summary</w:t>
      </w:r>
      <w:r>
        <w:tab/>
        <w:t>10</w:t>
      </w:r>
    </w:p>
    <w:p>
      <w:pPr>
        <w:pStyle w:val="TOC2"/>
      </w:pPr>
      <w:r>
        <w:t>1.1 Purpose</w:t>
      </w:r>
      <w:r>
        <w:tab/>
        <w:t>10</w:t>
      </w:r>
    </w:p>
    <w:p>
      <w:pPr>
        <w:pStyle w:val="TOC2"/>
      </w:pPr>
      <w:r>
        <w:t>1.2 Facts that shape the plan</w:t>
      </w:r>
      <w:r>
        <w:tab/>
        <w:t>10</w:t>
      </w:r>
    </w:p>
    <w:p>
      <w:pPr>
        <w:pStyle w:val="TOC2"/>
      </w:pPr>
      <w:r>
        <w:t>1.3 Recommended approach</w:t>
      </w:r>
      <w:r>
        <w:tab/>
        <w:t>10</w:t>
      </w:r>
    </w:p>
    <w:p>
      <w:pPr>
        <w:pStyle w:val="TOC2"/>
      </w:pPr>
      <w:r>
        <w:t>1.4 Decisions the customer needs to take</w:t>
      </w:r>
      <w:r>
        <w:tab/>
        <w:t>12</w:t>
      </w:r>
    </w:p>
    <w:p>
      <w:pPr>
        <w:pStyle w:val="TOC2"/>
      </w:pPr>
      <w:r>
        <w:t>1.5 Readiness statement</w:t>
      </w:r>
      <w:r>
        <w:tab/>
        <w:t>12</w:t>
      </w:r>
    </w:p>
    <w:p>
      <w:pPr>
        <w:pStyle w:val="TOC1"/>
      </w:pPr>
      <w:r>
        <w:t>2  Scope and how to use this document</w:t>
      </w:r>
      <w:r>
        <w:tab/>
        <w:t>13</w:t>
      </w:r>
    </w:p>
    <w:p>
      <w:pPr>
        <w:pStyle w:val="TOC2"/>
      </w:pPr>
      <w:r>
        <w:t>2.1 Scope</w:t>
      </w:r>
      <w:r>
        <w:tab/>
        <w:t>13</w:t>
      </w:r>
    </w:p>
    <w:p>
      <w:pPr>
        <w:pStyle w:val="TOC2"/>
      </w:pPr>
      <w:r>
        <w:t>2.2 Audience and reading guide</w:t>
      </w:r>
      <w:r>
        <w:tab/>
        <w:t>13</w:t>
      </w:r>
    </w:p>
    <w:p>
      <w:pPr>
        <w:pStyle w:val="TOC2"/>
      </w:pPr>
      <w:r>
        <w:t>2.3 Conventions</w:t>
      </w:r>
      <w:r>
        <w:tab/>
        <w:t>13</w:t>
      </w:r>
    </w:p>
    <w:p>
      <w:pPr>
        <w:pStyle w:val="TOC2"/>
      </w:pPr>
      <w:r>
        <w:t>2.4 How the evidence was gathered</w:t>
      </w:r>
      <w:r>
        <w:tab/>
        <w:t>13</w:t>
      </w:r>
    </w:p>
    <w:p>
      <w:pPr>
        <w:pStyle w:val="TOC1"/>
      </w:pPr>
      <w:r>
        <w:t>3  Evidence baseline: versions and support facts</w:t>
      </w:r>
      <w:r>
        <w:tab/>
        <w:t>15</w:t>
      </w:r>
    </w:p>
    <w:p>
      <w:pPr>
        <w:pStyle w:val="TOC1"/>
      </w:pPr>
      <w:r>
        <w:t>4  Current state and target architecture</w:t>
      </w:r>
      <w:r>
        <w:tab/>
        <w:t>16</w:t>
      </w:r>
    </w:p>
    <w:p>
      <w:pPr>
        <w:pStyle w:val="TOC2"/>
      </w:pPr>
      <w:r>
        <w:t>4.1 Source estate assessment</w:t>
      </w:r>
      <w:r>
        <w:tab/>
        <w:t>16</w:t>
      </w:r>
    </w:p>
    <w:p>
      <w:pPr>
        <w:pStyle w:val="TOC2"/>
      </w:pPr>
      <w:r>
        <w:t>4.2 Pega reference architecture for '26</w:t>
      </w:r>
      <w:r>
        <w:tab/>
        <w:t>16</w:t>
      </w:r>
    </w:p>
    <w:p>
      <w:pPr>
        <w:pStyle w:val="TOC2"/>
      </w:pPr>
      <w:r>
        <w:t>4.3 Target architecture on Azure</w:t>
      </w:r>
      <w:r>
        <w:tab/>
        <w:t>18</w:t>
      </w:r>
    </w:p>
    <w:p>
      <w:pPr>
        <w:pStyle w:val="TOC2"/>
      </w:pPr>
      <w:r>
        <w:t>4.4 Logical data flows</w:t>
      </w:r>
      <w:r>
        <w:tab/>
        <w:t>19</w:t>
      </w:r>
    </w:p>
    <w:p>
      <w:pPr>
        <w:pStyle w:val="TOC2"/>
      </w:pPr>
      <w:r>
        <w:t>4.5 Tiers, namespaces and node pools</w:t>
      </w:r>
      <w:r>
        <w:tab/>
        <w:t>20</w:t>
      </w:r>
    </w:p>
    <w:p>
      <w:pPr>
        <w:pStyle w:val="TOC1"/>
      </w:pPr>
      <w:r>
        <w:t>5  Decision framework</w:t>
      </w:r>
      <w:r>
        <w:tab/>
        <w:t>21</w:t>
      </w:r>
    </w:p>
    <w:p>
      <w:pPr>
        <w:pStyle w:val="TOC2"/>
      </w:pPr>
      <w:r>
        <w:t>5.1 Fixed customer decisions carried forward</w:t>
      </w:r>
      <w:r>
        <w:tab/>
        <w:t>21</w:t>
      </w:r>
    </w:p>
    <w:p>
      <w:pPr>
        <w:pStyle w:val="TOC2"/>
      </w:pPr>
      <w:r>
        <w:t>5.2 Architecture decisions made in this document</w:t>
      </w:r>
      <w:r>
        <w:tab/>
        <w:t>21</w:t>
      </w:r>
    </w:p>
    <w:p>
      <w:pPr>
        <w:pStyle w:val="TOC2"/>
      </w:pPr>
      <w:r>
        <w:t>5.3 Delivery option decision</w:t>
      </w:r>
      <w:r>
        <w:tab/>
        <w:t>22</w:t>
      </w:r>
    </w:p>
    <w:p>
      <w:pPr>
        <w:pStyle w:val="TOC2"/>
      </w:pPr>
      <w:r>
        <w:t>5.4 How open decisions are handled</w:t>
      </w:r>
      <w:r>
        <w:tab/>
        <w:t>22</w:t>
      </w:r>
    </w:p>
    <w:p>
      <w:pPr>
        <w:pStyle w:val="TOC1"/>
      </w:pPr>
      <w:r>
        <w:t>6  Azure AKS platform design</w:t>
      </w:r>
      <w:r>
        <w:tab/>
        <w:t>23</w:t>
      </w:r>
    </w:p>
    <w:p>
      <w:pPr>
        <w:pStyle w:val="TOC2"/>
      </w:pPr>
      <w:r>
        <w:t>6.1 Pega requirements and how the design meets them</w:t>
      </w:r>
      <w:r>
        <w:tab/>
        <w:t>23</w:t>
      </w:r>
    </w:p>
    <w:p>
      <w:pPr>
        <w:pStyle w:val="TOC2"/>
      </w:pPr>
      <w:r>
        <w:t>6.2 Node pools</w:t>
      </w:r>
      <w:r>
        <w:tab/>
        <w:t>23</w:t>
      </w:r>
    </w:p>
    <w:p>
      <w:pPr>
        <w:pStyle w:val="TOC2"/>
      </w:pPr>
      <w:r>
        <w:t>6.3 Network design</w:t>
      </w:r>
      <w:r>
        <w:tab/>
        <w:t>23</w:t>
      </w:r>
    </w:p>
    <w:p>
      <w:pPr>
        <w:pStyle w:val="TOC2"/>
      </w:pPr>
      <w:r>
        <w:t>6.4 Images and registry</w:t>
      </w:r>
      <w:r>
        <w:tab/>
        <w:t>24</w:t>
      </w:r>
    </w:p>
    <w:p>
      <w:pPr>
        <w:pStyle w:val="TOC2"/>
      </w:pPr>
      <w:r>
        <w:t>6.5 Availability settings</w:t>
      </w:r>
      <w:r>
        <w:tab/>
        <w:t>25</w:t>
      </w:r>
    </w:p>
    <w:p>
      <w:pPr>
        <w:pStyle w:val="TOC1"/>
      </w:pPr>
      <w:r>
        <w:t>7  Externalized Kafka on Confluent Cloud</w:t>
      </w:r>
      <w:r>
        <w:tab/>
        <w:t>26</w:t>
      </w:r>
    </w:p>
    <w:p>
      <w:pPr>
        <w:pStyle w:val="TOC2"/>
      </w:pPr>
      <w:r>
        <w:t>7.1 What Pega uses Kafka for</w:t>
      </w:r>
      <w:r>
        <w:tab/>
        <w:t>26</w:t>
      </w:r>
    </w:p>
    <w:p>
      <w:pPr>
        <w:pStyle w:val="TOC2"/>
      </w:pPr>
      <w:r>
        <w:t>7.2 Pega requirements mapped to Confluent Cloud</w:t>
      </w:r>
      <w:r>
        <w:tab/>
        <w:t>26</w:t>
      </w:r>
    </w:p>
    <w:p>
      <w:pPr>
        <w:pStyle w:val="TOC2"/>
      </w:pPr>
      <w:r>
        <w:t>7.3 Cluster type</w:t>
      </w:r>
      <w:r>
        <w:tab/>
        <w:t>27</w:t>
      </w:r>
    </w:p>
    <w:p>
      <w:pPr>
        <w:pStyle w:val="TOC2"/>
      </w:pPr>
      <w:r>
        <w:t>7.4 Private networking</w:t>
      </w:r>
      <w:r>
        <w:tab/>
        <w:t>28</w:t>
      </w:r>
    </w:p>
    <w:p>
      <w:pPr>
        <w:pStyle w:val="TOC2"/>
      </w:pPr>
      <w:r>
        <w:t>7.5 Security: authentication and ACLs</w:t>
      </w:r>
      <w:r>
        <w:tab/>
        <w:t>29</w:t>
      </w:r>
    </w:p>
    <w:p>
      <w:pPr>
        <w:pStyle w:val="TOC2"/>
      </w:pPr>
      <w:r>
        <w:t>7.6 Topic design and partition budget</w:t>
      </w:r>
      <w:r>
        <w:tab/>
        <w:t>30</w:t>
      </w:r>
    </w:p>
    <w:p>
      <w:pPr>
        <w:pStyle w:val="TOC2"/>
      </w:pPr>
      <w:r>
        <w:t>7.7 Helm configuration of the stream service</w:t>
      </w:r>
      <w:r>
        <w:tab/>
        <w:t>31</w:t>
      </w:r>
    </w:p>
    <w:p>
      <w:pPr>
        <w:pStyle w:val="TOC2"/>
      </w:pPr>
      <w:r>
        <w:t>7.8 prpcUtils after Hazelcast removal</w:t>
      </w:r>
      <w:r>
        <w:tab/>
        <w:t>31</w:t>
      </w:r>
    </w:p>
    <w:p>
      <w:pPr>
        <w:pStyle w:val="TOC1"/>
      </w:pPr>
      <w:r>
        <w:t>8  Externalized search: SRS with Elasticsearch or OpenSearch</w:t>
      </w:r>
      <w:r>
        <w:tab/>
        <w:t>32</w:t>
      </w:r>
    </w:p>
    <w:p>
      <w:pPr>
        <w:pStyle w:val="TOC2"/>
      </w:pPr>
      <w:r>
        <w:t>8.1 How Pega search works from '24.2</w:t>
      </w:r>
      <w:r>
        <w:tab/>
        <w:t>32</w:t>
      </w:r>
    </w:p>
    <w:p>
      <w:pPr>
        <w:pStyle w:val="TOC2"/>
      </w:pPr>
      <w:r>
        <w:t>8.2 Requirements and supported versions</w:t>
      </w:r>
      <w:r>
        <w:tab/>
        <w:t>33</w:t>
      </w:r>
    </w:p>
    <w:p>
      <w:pPr>
        <w:pStyle w:val="TOC2"/>
      </w:pPr>
      <w:r>
        <w:t>8.3 Choosing the search provider</w:t>
      </w:r>
      <w:r>
        <w:tab/>
        <w:t>34</w:t>
      </w:r>
    </w:p>
    <w:p>
      <w:pPr>
        <w:pStyle w:val="TOC2"/>
      </w:pPr>
      <w:r>
        <w:t>8.4 Sizing</w:t>
      </w:r>
      <w:r>
        <w:tab/>
        <w:t>35</w:t>
      </w:r>
    </w:p>
    <w:p>
      <w:pPr>
        <w:pStyle w:val="TOC2"/>
      </w:pPr>
      <w:r>
        <w:t>8.5 Search cluster settings</w:t>
      </w:r>
      <w:r>
        <w:tab/>
        <w:t>36</w:t>
      </w:r>
    </w:p>
    <w:p>
      <w:pPr>
        <w:pStyle w:val="TOC2"/>
      </w:pPr>
      <w:r>
        <w:t>8.6 SRS deployment (backingservices chart)</w:t>
      </w:r>
      <w:r>
        <w:tab/>
        <w:t>36</w:t>
      </w:r>
    </w:p>
    <w:p>
      <w:pPr>
        <w:pStyle w:val="TOC2"/>
      </w:pPr>
      <w:r>
        <w:t>8.7 Connecting Pega to SRS</w:t>
      </w:r>
      <w:r>
        <w:tab/>
        <w:t>37</w:t>
      </w:r>
    </w:p>
    <w:p>
      <w:pPr>
        <w:pStyle w:val="TOC2"/>
      </w:pPr>
      <w:r>
        <w:t>8.8 Authorization between Pega and SRS</w:t>
      </w:r>
      <w:r>
        <w:tab/>
        <w:t>37</w:t>
      </w:r>
    </w:p>
    <w:p>
      <w:pPr>
        <w:pStyle w:val="TOC2"/>
      </w:pPr>
      <w:r>
        <w:t>8.9 Customer deployment ID</w:t>
      </w:r>
      <w:r>
        <w:tab/>
        <w:t>37</w:t>
      </w:r>
    </w:p>
    <w:p>
      <w:pPr>
        <w:pStyle w:val="TOC2"/>
      </w:pPr>
      <w:r>
        <w:t>8.10 Encryption between Pega and SRS</w:t>
      </w:r>
      <w:r>
        <w:tab/>
        <w:t>38</w:t>
      </w:r>
    </w:p>
    <w:p>
      <w:pPr>
        <w:pStyle w:val="TOC1"/>
      </w:pPr>
      <w:r>
        <w:t>9  Secrets, certificates and identity</w:t>
      </w:r>
      <w:r>
        <w:tab/>
        <w:t>39</w:t>
      </w:r>
    </w:p>
    <w:p>
      <w:pPr>
        <w:pStyle w:val="TOC2"/>
      </w:pPr>
      <w:r>
        <w:t>9.1 Rotating the Confluent API key</w:t>
      </w:r>
      <w:r>
        <w:tab/>
        <w:t>40</w:t>
      </w:r>
    </w:p>
    <w:p>
      <w:pPr>
        <w:pStyle w:val="TOC2"/>
      </w:pPr>
      <w:r>
        <w:t>9.2 Certificates</w:t>
      </w:r>
      <w:r>
        <w:tab/>
        <w:t>40</w:t>
      </w:r>
    </w:p>
    <w:p>
      <w:pPr>
        <w:pStyle w:val="TOC1"/>
      </w:pPr>
      <w:r>
        <w:t>10  Upgrade strategy from Pega 8.8 to 26.1.1</w:t>
      </w:r>
      <w:r>
        <w:tab/>
        <w:t>41</w:t>
      </w:r>
    </w:p>
    <w:p>
      <w:pPr>
        <w:pStyle w:val="TOC2"/>
      </w:pPr>
      <w:r>
        <w:t>10.1 What changed between 8.8 and 26.1.1</w:t>
      </w:r>
      <w:r>
        <w:tab/>
        <w:t>41</w:t>
      </w:r>
    </w:p>
    <w:p>
      <w:pPr>
        <w:pStyle w:val="TOC2"/>
      </w:pPr>
      <w:r>
        <w:t>10.2 Why 8.8 cannot be updated directly</w:t>
      </w:r>
      <w:r>
        <w:tab/>
        <w:t>41</w:t>
      </w:r>
    </w:p>
    <w:p>
      <w:pPr>
        <w:pStyle w:val="TOC2"/>
      </w:pPr>
      <w:r>
        <w:t>10.3 Release plan</w:t>
      </w:r>
      <w:r>
        <w:tab/>
        <w:t>42</w:t>
      </w:r>
    </w:p>
    <w:p>
      <w:pPr>
        <w:pStyle w:val="TOC2"/>
      </w:pPr>
      <w:r>
        <w:t>10.4 Preparation on 8.8 (all releases)</w:t>
      </w:r>
      <w:r>
        <w:tab/>
        <w:t>43</w:t>
      </w:r>
    </w:p>
    <w:p>
      <w:pPr>
        <w:pStyle w:val="TOC2"/>
      </w:pPr>
      <w:r>
        <w:t>10.5 Release 1: externalize Kafka and search on 8.8</w:t>
      </w:r>
      <w:r>
        <w:tab/>
        <w:t>44</w:t>
      </w:r>
    </w:p>
    <w:p>
      <w:pPr>
        <w:pStyle w:val="TOC2"/>
      </w:pPr>
      <w:r>
        <w:t>10.6 Release 2: platform move to AKS on the bridge release</w:t>
      </w:r>
      <w:r>
        <w:tab/>
        <w:t>46</w:t>
      </w:r>
    </w:p>
    <w:p>
      <w:pPr>
        <w:pStyle w:val="TOC2"/>
      </w:pPr>
      <w:r>
        <w:t>10.7 Release 3: zero-downtime update to 26.1.1</w:t>
      </w:r>
      <w:r>
        <w:tab/>
        <w:t>46</w:t>
      </w:r>
    </w:p>
    <w:p>
      <w:pPr>
        <w:pStyle w:val="TOC1"/>
      </w:pPr>
      <w:r>
        <w:t>11  Kafka topic migration: requirements, validation, strategy and execution</w:t>
      </w:r>
      <w:r>
        <w:tab/>
        <w:t>49</w:t>
      </w:r>
    </w:p>
    <w:p>
      <w:pPr>
        <w:pStyle w:val="TOC2"/>
      </w:pPr>
      <w:r>
        <w:t>11.1 Requirements</w:t>
      </w:r>
      <w:r>
        <w:tab/>
        <w:t>49</w:t>
      </w:r>
    </w:p>
    <w:p>
      <w:pPr>
        <w:pStyle w:val="TOC2"/>
      </w:pPr>
      <w:r>
        <w:t>11.2 What can and cannot be migrated</w:t>
      </w:r>
      <w:r>
        <w:tab/>
        <w:t>49</w:t>
      </w:r>
    </w:p>
    <w:p>
      <w:pPr>
        <w:pStyle w:val="TOC2"/>
      </w:pPr>
      <w:r>
        <w:t>11.3 Inventory</w:t>
      </w:r>
      <w:r>
        <w:tab/>
        <w:t>49</w:t>
      </w:r>
    </w:p>
    <w:p>
      <w:pPr>
        <w:pStyle w:val="TOC2"/>
      </w:pPr>
      <w:r>
        <w:t>11.4 Strategy</w:t>
      </w:r>
      <w:r>
        <w:tab/>
        <w:t>50</w:t>
      </w:r>
    </w:p>
    <w:p>
      <w:pPr>
        <w:pStyle w:val="TOC2"/>
      </w:pPr>
      <w:r>
        <w:t>11.5 Validation matrix</w:t>
      </w:r>
      <w:r>
        <w:tab/>
        <w:t>51</w:t>
      </w:r>
    </w:p>
    <w:p>
      <w:pPr>
        <w:pStyle w:val="TOC2"/>
      </w:pPr>
      <w:r>
        <w:t>11.6 Execution</w:t>
      </w:r>
      <w:r>
        <w:tab/>
        <w:t>51</w:t>
      </w:r>
    </w:p>
    <w:p>
      <w:pPr>
        <w:pStyle w:val="TOC1"/>
      </w:pPr>
      <w:r>
        <w:t>12  Search index migration: requirements, validation, strategy and execution</w:t>
      </w:r>
      <w:r>
        <w:tab/>
        <w:t>53</w:t>
      </w:r>
    </w:p>
    <w:p>
      <w:pPr>
        <w:pStyle w:val="TOC2"/>
      </w:pPr>
      <w:r>
        <w:t>12.1 Requirements</w:t>
      </w:r>
      <w:r>
        <w:tab/>
        <w:t>53</w:t>
      </w:r>
    </w:p>
    <w:p>
      <w:pPr>
        <w:pStyle w:val="TOC2"/>
      </w:pPr>
      <w:r>
        <w:t>12.2 What can and cannot be migrated</w:t>
      </w:r>
      <w:r>
        <w:tab/>
        <w:t>53</w:t>
      </w:r>
    </w:p>
    <w:p>
      <w:pPr>
        <w:pStyle w:val="TOC2"/>
      </w:pPr>
      <w:r>
        <w:t>12.3 Inventory and baseline</w:t>
      </w:r>
      <w:r>
        <w:tab/>
        <w:t>54</w:t>
      </w:r>
    </w:p>
    <w:p>
      <w:pPr>
        <w:pStyle w:val="TOC2"/>
      </w:pPr>
      <w:r>
        <w:t>12.4 Strategy</w:t>
      </w:r>
      <w:r>
        <w:tab/>
        <w:t>54</w:t>
      </w:r>
    </w:p>
    <w:p>
      <w:pPr>
        <w:pStyle w:val="TOC2"/>
      </w:pPr>
      <w:r>
        <w:t>12.5 Validation matrix</w:t>
      </w:r>
      <w:r>
        <w:tab/>
        <w:t>54</w:t>
      </w:r>
    </w:p>
    <w:p>
      <w:pPr>
        <w:pStyle w:val="TOC2"/>
      </w:pPr>
      <w:r>
        <w:t>12.6 Execution</w:t>
      </w:r>
      <w:r>
        <w:tab/>
        <w:t>55</w:t>
      </w:r>
    </w:p>
    <w:p>
      <w:pPr>
        <w:pStyle w:val="TOC1"/>
      </w:pPr>
      <w:r>
        <w:t>13  Deployment runbook</w:t>
      </w:r>
      <w:r>
        <w:tab/>
        <w:t>56</w:t>
      </w:r>
    </w:p>
    <w:p>
      <w:pPr>
        <w:pStyle w:val="TOC2"/>
      </w:pPr>
      <w:r>
        <w:t>13.1 Build order</w:t>
      </w:r>
      <w:r>
        <w:tab/>
        <w:t>56</w:t>
      </w:r>
    </w:p>
    <w:p>
      <w:pPr>
        <w:pStyle w:val="TOC2"/>
      </w:pPr>
      <w:r>
        <w:t>13.2 Azure foundation and AKS</w:t>
      </w:r>
      <w:r>
        <w:tab/>
        <w:t>56</w:t>
      </w:r>
    </w:p>
    <w:p>
      <w:pPr>
        <w:pStyle w:val="TOC2"/>
      </w:pPr>
      <w:r>
        <w:t>13.3 Confluent Cloud</w:t>
      </w:r>
      <w:r>
        <w:tab/>
        <w:t>57</w:t>
      </w:r>
    </w:p>
    <w:p>
      <w:pPr>
        <w:pStyle w:val="TOC2"/>
      </w:pPr>
      <w:r>
        <w:t>13.4 Search cluster and SRS</w:t>
      </w:r>
      <w:r>
        <w:tab/>
        <w:t>57</w:t>
      </w:r>
    </w:p>
    <w:p>
      <w:pPr>
        <w:pStyle w:val="TOC2"/>
      </w:pPr>
      <w:r>
        <w:t>13.5 Pega</w:t>
      </w:r>
      <w:r>
        <w:tab/>
        <w:t>58</w:t>
      </w:r>
    </w:p>
    <w:p>
      <w:pPr>
        <w:pStyle w:val="TOC2"/>
      </w:pPr>
      <w:r>
        <w:t>13.6 Promotion across environments</w:t>
      </w:r>
      <w:r>
        <w:tab/>
        <w:t>58</w:t>
      </w:r>
    </w:p>
    <w:p>
      <w:pPr>
        <w:pStyle w:val="TOC1"/>
      </w:pPr>
      <w:r>
        <w:t>14  Cutover runbook</w:t>
      </w:r>
      <w:r>
        <w:tab/>
        <w:t>59</w:t>
      </w:r>
    </w:p>
    <w:p>
      <w:pPr>
        <w:pStyle w:val="TOC2"/>
      </w:pPr>
      <w:r>
        <w:t>14.1 Go/No-Go criteria</w:t>
      </w:r>
      <w:r>
        <w:tab/>
        <w:t>59</w:t>
      </w:r>
    </w:p>
    <w:p>
      <w:pPr>
        <w:pStyle w:val="TOC2"/>
      </w:pPr>
      <w:r>
        <w:t>14.2 Release 2 cutover sequence</w:t>
      </w:r>
      <w:r>
        <w:tab/>
        <w:t>60</w:t>
      </w:r>
    </w:p>
    <w:p>
      <w:pPr>
        <w:pStyle w:val="TOC2"/>
      </w:pPr>
      <w:r>
        <w:t>14.3 Communication</w:t>
      </w:r>
      <w:r>
        <w:tab/>
        <w:t>61</w:t>
      </w:r>
    </w:p>
    <w:p>
      <w:pPr>
        <w:pStyle w:val="TOC1"/>
      </w:pPr>
      <w:r>
        <w:t>15  Rollback</w:t>
      </w:r>
      <w:r>
        <w:tab/>
        <w:t>62</w:t>
      </w:r>
    </w:p>
    <w:p>
      <w:pPr>
        <w:pStyle w:val="TOC2"/>
      </w:pPr>
      <w:r>
        <w:t>15.1 Principles</w:t>
      </w:r>
      <w:r>
        <w:tab/>
        <w:t>62</w:t>
      </w:r>
    </w:p>
    <w:p>
      <w:pPr>
        <w:pStyle w:val="TOC2"/>
      </w:pPr>
      <w:r>
        <w:t>15.2 Release 1 rollback</w:t>
      </w:r>
      <w:r>
        <w:tab/>
        <w:t>62</w:t>
      </w:r>
    </w:p>
    <w:p>
      <w:pPr>
        <w:pStyle w:val="TOC2"/>
      </w:pPr>
      <w:r>
        <w:t>15.3 Release 2 rollback</w:t>
      </w:r>
      <w:r>
        <w:tab/>
        <w:t>62</w:t>
      </w:r>
    </w:p>
    <w:p>
      <w:pPr>
        <w:pStyle w:val="TOC2"/>
      </w:pPr>
      <w:r>
        <w:t>15.4 Release 3 rollback</w:t>
      </w:r>
      <w:r>
        <w:tab/>
        <w:t>63</w:t>
      </w:r>
    </w:p>
    <w:p>
      <w:pPr>
        <w:pStyle w:val="TOC1"/>
      </w:pPr>
      <w:r>
        <w:t>16  Testing and acceptance</w:t>
      </w:r>
      <w:r>
        <w:tab/>
        <w:t>64</w:t>
      </w:r>
    </w:p>
    <w:p>
      <w:pPr>
        <w:pStyle w:val="TOC2"/>
      </w:pPr>
      <w:r>
        <w:t>16.1 Test stages</w:t>
      </w:r>
      <w:r>
        <w:tab/>
        <w:t>64</w:t>
      </w:r>
    </w:p>
    <w:p>
      <w:pPr>
        <w:pStyle w:val="TOC2"/>
      </w:pPr>
      <w:r>
        <w:t>16.2 Rehearsals</w:t>
      </w:r>
      <w:r>
        <w:tab/>
        <w:t>64</w:t>
      </w:r>
    </w:p>
    <w:p>
      <w:pPr>
        <w:pStyle w:val="TOC2"/>
      </w:pPr>
      <w:r>
        <w:t>16.3 Pega unit and integration tests</w:t>
      </w:r>
      <w:r>
        <w:tab/>
        <w:t>64</w:t>
      </w:r>
    </w:p>
    <w:p>
      <w:pPr>
        <w:pStyle w:val="TOC2"/>
      </w:pPr>
      <w:r>
        <w:t>16.4 Resilience tests</w:t>
      </w:r>
      <w:r>
        <w:tab/>
        <w:t>65</w:t>
      </w:r>
    </w:p>
    <w:p>
      <w:pPr>
        <w:pStyle w:val="TOC2"/>
      </w:pPr>
      <w:r>
        <w:t>16.5 Acceptance criteria</w:t>
      </w:r>
      <w:r>
        <w:tab/>
        <w:t>65</w:t>
      </w:r>
    </w:p>
    <w:p>
      <w:pPr>
        <w:pStyle w:val="TOC1"/>
      </w:pPr>
      <w:r>
        <w:t>17  Troubleshooting</w:t>
      </w:r>
      <w:r>
        <w:tab/>
        <w:t>66</w:t>
      </w:r>
    </w:p>
    <w:p>
      <w:pPr>
        <w:pStyle w:val="TOC2"/>
      </w:pPr>
      <w:r>
        <w:t>17.1 Method</w:t>
      </w:r>
      <w:r>
        <w:tab/>
        <w:t>66</w:t>
      </w:r>
    </w:p>
    <w:p>
      <w:pPr>
        <w:pStyle w:val="TOC2"/>
      </w:pPr>
      <w:r>
        <w:t>17.2 Kafka</w:t>
      </w:r>
      <w:r>
        <w:tab/>
        <w:t>66</w:t>
      </w:r>
    </w:p>
    <w:p>
      <w:pPr>
        <w:pStyle w:val="TOC2"/>
      </w:pPr>
      <w:r>
        <w:t>17.3 Search</w:t>
      </w:r>
      <w:r>
        <w:tab/>
        <w:t>67</w:t>
      </w:r>
    </w:p>
    <w:p>
      <w:pPr>
        <w:pStyle w:val="TOC2"/>
      </w:pPr>
      <w:r>
        <w:t>17.4 Upgrade and Hazelcast removal</w:t>
      </w:r>
      <w:r>
        <w:tab/>
        <w:t>68</w:t>
      </w:r>
    </w:p>
    <w:p>
      <w:pPr>
        <w:pStyle w:val="TOC2"/>
      </w:pPr>
      <w:r>
        <w:t>17.5 Support cases</w:t>
      </w:r>
      <w:r>
        <w:tab/>
        <w:t>68</w:t>
      </w:r>
    </w:p>
    <w:p>
      <w:pPr>
        <w:pStyle w:val="TOC1"/>
      </w:pPr>
      <w:r>
        <w:t>18  Observability and operations</w:t>
      </w:r>
      <w:r>
        <w:tab/>
        <w:t>69</w:t>
      </w:r>
    </w:p>
    <w:p>
      <w:pPr>
        <w:pStyle w:val="TOC2"/>
      </w:pPr>
      <w:r>
        <w:t>18.1 Monitoring design</w:t>
      </w:r>
      <w:r>
        <w:tab/>
        <w:t>69</w:t>
      </w:r>
    </w:p>
    <w:p>
      <w:pPr>
        <w:pStyle w:val="TOC2"/>
      </w:pPr>
      <w:r>
        <w:t>18.2 Signals and alerts</w:t>
      </w:r>
      <w:r>
        <w:tab/>
        <w:t>69</w:t>
      </w:r>
    </w:p>
    <w:p>
      <w:pPr>
        <w:pStyle w:val="TOC2"/>
      </w:pPr>
      <w:r>
        <w:t>18.3 Routine operations</w:t>
      </w:r>
      <w:r>
        <w:tab/>
        <w:t>70</w:t>
      </w:r>
    </w:p>
    <w:p>
      <w:pPr>
        <w:pStyle w:val="TOC1"/>
      </w:pPr>
      <w:r>
        <w:t>19  Resilience and disaster recovery</w:t>
      </w:r>
      <w:r>
        <w:tab/>
        <w:t>71</w:t>
      </w:r>
    </w:p>
    <w:p>
      <w:pPr>
        <w:pStyle w:val="TOC1"/>
      </w:pPr>
      <w:r>
        <w:t>20  Roles and responsibilities</w:t>
      </w:r>
      <w:r>
        <w:tab/>
        <w:t>72</w:t>
      </w:r>
    </w:p>
    <w:p>
      <w:pPr>
        <w:pStyle w:val="TOC1"/>
      </w:pPr>
      <w:r>
        <w:t>21  Risks</w:t>
      </w:r>
      <w:r>
        <w:tab/>
        <w:t>73</w:t>
      </w:r>
    </w:p>
    <w:p>
      <w:pPr>
        <w:pStyle w:val="TOC1"/>
      </w:pPr>
      <w:r>
        <w:t>22  Open decisions</w:t>
      </w:r>
      <w:r>
        <w:tab/>
        <w:t>74</w:t>
      </w:r>
    </w:p>
    <w:p>
      <w:pPr>
        <w:pStyle w:val="TOC1"/>
      </w:pPr>
      <w:r>
        <w:t>23  Source reconciliation register</w:t>
      </w:r>
      <w:r>
        <w:tab/>
        <w:t>75</w:t>
      </w:r>
    </w:p>
    <w:p>
      <w:pPr>
        <w:pStyle w:val="TOC1"/>
      </w:pPr>
      <w:r>
        <w:t>Appendix A. Configuration inventory</w:t>
      </w:r>
      <w:r>
        <w:tab/>
        <w:t>76</w:t>
      </w:r>
    </w:p>
    <w:p>
      <w:pPr>
        <w:pStyle w:val="TOC2"/>
      </w:pPr>
      <w:r>
        <w:t>A.1 Kafka and stream service</w:t>
      </w:r>
      <w:r>
        <w:tab/>
        <w:t>76</w:t>
      </w:r>
    </w:p>
    <w:p>
      <w:pPr>
        <w:pStyle w:val="TOC2"/>
      </w:pPr>
      <w:r>
        <w:t>A.2 Search and SRS</w:t>
      </w:r>
      <w:r>
        <w:tab/>
        <w:t>76</w:t>
      </w:r>
    </w:p>
    <w:p>
      <w:pPr>
        <w:pStyle w:val="TOC2"/>
      </w:pPr>
      <w:r>
        <w:t>A.3 Pega, AKS and Azure</w:t>
      </w:r>
      <w:r>
        <w:tab/>
        <w:t>77</w:t>
      </w:r>
    </w:p>
    <w:p>
      <w:pPr>
        <w:pStyle w:val="TOC1"/>
      </w:pPr>
      <w:r>
        <w:t>Appendix B. Consolidated Helm values skeletons</w:t>
      </w:r>
      <w:r>
        <w:tab/>
        <w:t>78</w:t>
      </w:r>
    </w:p>
    <w:p>
      <w:pPr>
        <w:pStyle w:val="TOC2"/>
      </w:pPr>
      <w:r>
        <w:t>B.1 Pega chart, Release 3 (26.1.1)</w:t>
      </w:r>
      <w:r>
        <w:tab/>
        <w:t>78</w:t>
      </w:r>
    </w:p>
    <w:p>
      <w:pPr>
        <w:pStyle w:val="TOC2"/>
      </w:pPr>
      <w:r>
        <w:t>B.2 Pega chart, Release 2 differences (bridge release)</w:t>
      </w:r>
      <w:r>
        <w:tab/>
        <w:t>79</w:t>
      </w:r>
    </w:p>
    <w:p>
      <w:pPr>
        <w:pStyle w:val="TOC2"/>
      </w:pPr>
      <w:r>
        <w:t>B.3 Backingservices chart (SRS)</w:t>
      </w:r>
      <w:r>
        <w:tab/>
        <w:t>79</w:t>
      </w:r>
    </w:p>
    <w:p>
      <w:pPr>
        <w:pStyle w:val="TOC1"/>
      </w:pPr>
      <w:r>
        <w:t>Appendix C. Evidence templates</w:t>
      </w:r>
      <w:r>
        <w:tab/>
        <w:t>81</w:t>
      </w:r>
    </w:p>
    <w:p>
      <w:pPr>
        <w:pStyle w:val="TOC2"/>
      </w:pPr>
      <w:r>
        <w:t>C.1 Evidence pack contents</w:t>
      </w:r>
      <w:r>
        <w:tab/>
        <w:t>81</w:t>
      </w:r>
    </w:p>
    <w:p>
      <w:pPr>
        <w:pStyle w:val="TOC2"/>
      </w:pPr>
      <w:r>
        <w:t>C.2 Validation record</w:t>
      </w:r>
      <w:r>
        <w:tab/>
        <w:t>81</w:t>
      </w:r>
    </w:p>
    <w:p>
      <w:pPr>
        <w:pStyle w:val="TOC2"/>
      </w:pPr>
      <w:r>
        <w:t>C.3 Go/No-Go record</w:t>
      </w:r>
      <w:r>
        <w:tab/>
        <w:t>82</w:t>
      </w:r>
    </w:p>
    <w:p>
      <w:pPr>
        <w:pStyle w:val="TOC1"/>
      </w:pPr>
      <w:r>
        <w:t>Appendix D. Command reference</w:t>
      </w:r>
      <w:r>
        <w:tab/>
        <w:t>83</w:t>
      </w:r>
    </w:p>
    <w:p>
      <w:pPr>
        <w:pStyle w:val="TOC2"/>
      </w:pPr>
      <w:r>
        <w:t>D.1 Kafka and Confluent Cloud</w:t>
      </w:r>
      <w:r>
        <w:tab/>
        <w:t>83</w:t>
      </w:r>
    </w:p>
    <w:p>
      <w:pPr>
        <w:pStyle w:val="TOC2"/>
      </w:pPr>
      <w:r>
        <w:t>D.2 Pega stream migration</w:t>
      </w:r>
      <w:r>
        <w:tab/>
        <w:t>83</w:t>
      </w:r>
    </w:p>
    <w:p>
      <w:pPr>
        <w:pStyle w:val="TOC2"/>
      </w:pPr>
      <w:r>
        <w:t>D.3 Search and SRS</w:t>
      </w:r>
      <w:r>
        <w:tab/>
        <w:t>83</w:t>
      </w:r>
    </w:p>
    <w:p>
      <w:pPr>
        <w:pStyle w:val="TOC2"/>
      </w:pPr>
      <w:r>
        <w:t>D.4 Kubernetes</w:t>
      </w:r>
      <w:r>
        <w:tab/>
        <w:t>84</w:t>
      </w:r>
    </w:p>
    <w:p>
      <w:pPr>
        <w:pStyle w:val="TOC2"/>
      </w:pPr>
      <w:r>
        <w:t>D.5 Token inspection</w:t>
      </w:r>
      <w:r>
        <w:tab/>
        <w:t>84</w:t>
      </w:r>
    </w:p>
    <w:p>
      <w:pPr>
        <w:pStyle w:val="TOC2"/>
      </w:pPr>
      <w:r>
        <w:t>D.6 Hazelcast removal checks</w:t>
      </w:r>
      <w:r>
        <w:tab/>
        <w:t>84</w:t>
      </w:r>
    </w:p>
    <w:p>
      <w:pPr>
        <w:pStyle w:val="TOC1"/>
      </w:pPr>
      <w:r>
        <w:t>Appendix E. Glossary</w:t>
      </w:r>
      <w:r>
        <w:tab/>
        <w:t>85</w:t>
      </w:r>
    </w:p>
    <w:p>
      <w:pPr>
        <w:pStyle w:val="TOC1"/>
      </w:pPr>
      <w:r>
        <w:t>Appendix F. References</w:t>
      </w:r>
      <w:r>
        <w:tab/>
        <w:t>86</w:t>
      </w:r>
    </w:p>
    <w:p>
      <w:pPr>
        <w:pStyle w:val="TOC1"/>
      </w:pPr>
      <w:r>
        <w:t>Appendix G. Image sources and attribution</w:t>
      </w:r>
      <w:r>
        <w:tab/>
        <w:t>89</w:t>
      </w:r>
      <w:r>
        <w:fldChar w:fldCharType="end"/>
      </w:r>
    </w:p>
    <w:p>
      <w:pPr>
        <w:pStyle w:val="FrontHeading"/>
        <w:pageBreakBefore/>
      </w:pPr>
      <w:r>
        <w:t>List of figures</w:t>
      </w:r>
    </w:p>
    <w:p>
      <w:pPr>
        <w:pStyle w:val="TOC2"/>
        <w:ind w:left="0"/>
      </w:pPr>
      <w:r>
        <w:t>Figure 1. Recommended three-release path from Pega 8.8 to Pega 26.1.1</w:t>
      </w:r>
      <w:r>
        <w:tab/>
        <w:t>11</w:t>
      </w:r>
    </w:p>
    <w:p>
      <w:pPr>
        <w:pStyle w:val="TOC2"/>
        <w:ind w:left="0"/>
      </w:pPr>
      <w:r>
        <w:t>Figure 2. Pega Platform Kubernetes architecture for '26</w:t>
      </w:r>
      <w:r>
        <w:tab/>
        <w:t>17</w:t>
      </w:r>
    </w:p>
    <w:p>
      <w:pPr>
        <w:pStyle w:val="TOC2"/>
        <w:ind w:left="0"/>
      </w:pPr>
      <w:r>
        <w:t>Figure 3. Externalized services in a Pega deployment</w:t>
      </w:r>
      <w:r>
        <w:tab/>
        <w:t>17</w:t>
      </w:r>
    </w:p>
    <w:p>
      <w:pPr>
        <w:pStyle w:val="TOC2"/>
        <w:ind w:left="0"/>
      </w:pPr>
      <w:r>
        <w:t>Figure 4. Target architecture on Azure AKS</w:t>
      </w:r>
      <w:r>
        <w:tab/>
        <w:t>18</w:t>
      </w:r>
    </w:p>
    <w:p>
      <w:pPr>
        <w:pStyle w:val="TOC2"/>
        <w:ind w:left="0"/>
      </w:pPr>
      <w:r>
        <w:t>Figure 5. Logical flows between Pega, Kafka, SRS and the search cluster</w:t>
      </w:r>
      <w:r>
        <w:tab/>
        <w:t>19</w:t>
      </w:r>
    </w:p>
    <w:p>
      <w:pPr>
        <w:pStyle w:val="TOC2"/>
        <w:ind w:left="0"/>
      </w:pPr>
      <w:r>
        <w:t>Figure 6. Decision: delivery option from 8.8 to 26.1.1</w:t>
      </w:r>
      <w:r>
        <w:tab/>
        <w:t>22</w:t>
      </w:r>
    </w:p>
    <w:p>
      <w:pPr>
        <w:pStyle w:val="TOC2"/>
        <w:ind w:left="0"/>
      </w:pPr>
      <w:r>
        <w:t>Figure 7. The two Kafka use cases in Pega Platform</w:t>
      </w:r>
      <w:r>
        <w:tab/>
        <w:t>26</w:t>
      </w:r>
    </w:p>
    <w:p>
      <w:pPr>
        <w:pStyle w:val="TOC2"/>
        <w:ind w:left="0"/>
      </w:pPr>
      <w:r>
        <w:t>Figure 8. Decision: Confluent Cloud cluster type</w:t>
      </w:r>
      <w:r>
        <w:tab/>
        <w:t>27</w:t>
      </w:r>
    </w:p>
    <w:p>
      <w:pPr>
        <w:pStyle w:val="TOC2"/>
        <w:ind w:left="0"/>
      </w:pPr>
      <w:r>
        <w:t>Figure 9. Azure Private Link between a customer VNet and Confluent Cloud</w:t>
      </w:r>
      <w:r>
        <w:tab/>
        <w:t>28</w:t>
      </w:r>
    </w:p>
    <w:p>
      <w:pPr>
        <w:pStyle w:val="TOC2"/>
        <w:ind w:left="0"/>
      </w:pPr>
      <w:r>
        <w:t>Figure 10. DNS records that Confluent lists for Azure Private Link</w:t>
      </w:r>
      <w:r>
        <w:tab/>
        <w:t>28</w:t>
      </w:r>
    </w:p>
    <w:p>
      <w:pPr>
        <w:pStyle w:val="TOC2"/>
        <w:ind w:left="0"/>
      </w:pPr>
      <w:r>
        <w:t>Figure 11. Decision: Pega to Kafka authentication</w:t>
      </w:r>
      <w:r>
        <w:tab/>
        <w:t>29</w:t>
      </w:r>
    </w:p>
    <w:p>
      <w:pPr>
        <w:pStyle w:val="TOC2"/>
        <w:ind w:left="0"/>
      </w:pPr>
      <w:r>
        <w:t>Figure 12. Earlier Pega cluster layout with embedded Kafka and in-cluster Elasticsearch</w:t>
      </w:r>
      <w:r>
        <w:tab/>
        <w:t>32</w:t>
      </w:r>
    </w:p>
    <w:p>
      <w:pPr>
        <w:pStyle w:val="TOC2"/>
        <w:ind w:left="0"/>
      </w:pPr>
      <w:r>
        <w:t>Figure 13. Client-managed cloud deployment overview with SRS as a backing service</w:t>
      </w:r>
      <w:r>
        <w:tab/>
        <w:t>33</w:t>
      </w:r>
    </w:p>
    <w:p>
      <w:pPr>
        <w:pStyle w:val="TOC2"/>
        <w:ind w:left="0"/>
      </w:pPr>
      <w:r>
        <w:t>Figure 14. Decision: search backend for SRS</w:t>
      </w:r>
      <w:r>
        <w:tab/>
        <w:t>34</w:t>
      </w:r>
    </w:p>
    <w:p>
      <w:pPr>
        <w:pStyle w:val="TOC2"/>
        <w:ind w:left="0"/>
      </w:pPr>
      <w:r>
        <w:t>Figure 15. OpenSearch cluster roles: cluster-manager and data nodes</w:t>
      </w:r>
      <w:r>
        <w:tab/>
        <w:t>35</w:t>
      </w:r>
    </w:p>
    <w:p>
      <w:pPr>
        <w:pStyle w:val="TOC2"/>
        <w:ind w:left="0"/>
      </w:pPr>
      <w:r>
        <w:t>Figure 16. Token flow between Pega, the identity provider and SRS</w:t>
      </w:r>
      <w:r>
        <w:tab/>
        <w:t>37</w:t>
      </w:r>
    </w:p>
    <w:p>
      <w:pPr>
        <w:pStyle w:val="TOC2"/>
        <w:ind w:left="0"/>
      </w:pPr>
      <w:r>
        <w:t>Figure 17. Secret delivery from Key Vault to Pega and SRS pods</w:t>
      </w:r>
      <w:r>
        <w:tab/>
        <w:t>39</w:t>
      </w:r>
    </w:p>
    <w:p>
      <w:pPr>
        <w:pStyle w:val="TOC2"/>
        <w:ind w:left="0"/>
      </w:pPr>
      <w:r>
        <w:t>Figure 18. Assessing the 8.8 source for Release 1</w:t>
      </w:r>
      <w:r>
        <w:tab/>
        <w:t>42</w:t>
      </w:r>
    </w:p>
    <w:p>
      <w:pPr>
        <w:pStyle w:val="TOC2"/>
        <w:ind w:left="0"/>
      </w:pPr>
      <w:r>
        <w:t>Figure 19. Release 1 sequence: drain, switch and rebuild on 8.8</w:t>
      </w:r>
      <w:r>
        <w:tab/>
        <w:t>45</w:t>
      </w:r>
    </w:p>
    <w:p>
      <w:pPr>
        <w:pStyle w:val="TOC2"/>
        <w:ind w:left="0"/>
      </w:pPr>
      <w:r>
        <w:t>Figure 20. Release 3 sequence on the AKS platform</w:t>
      </w:r>
      <w:r>
        <w:tab/>
        <w:t>47</w:t>
      </w:r>
    </w:p>
    <w:p>
      <w:pPr>
        <w:pStyle w:val="TOC2"/>
        <w:ind w:left="0"/>
      </w:pPr>
      <w:r>
        <w:t>Figure 21. Schema states during a zero-downtime update</w:t>
      </w:r>
      <w:r>
        <w:tab/>
        <w:t>48</w:t>
      </w:r>
    </w:p>
    <w:p>
      <w:pPr>
        <w:pStyle w:val="TOC2"/>
        <w:ind w:left="0"/>
      </w:pPr>
      <w:r>
        <w:t>Figure 22. Decision: treatment of each topic or stream</w:t>
      </w:r>
      <w:r>
        <w:tab/>
        <w:t>50</w:t>
      </w:r>
    </w:p>
    <w:p>
      <w:pPr>
        <w:pStyle w:val="TOC2"/>
        <w:ind w:left="0"/>
      </w:pPr>
      <w:r>
        <w:t>Figure 23. Stream landing page after the switch: Provider ExternalKafka, Status NORMAL</w:t>
      </w:r>
      <w:r>
        <w:tab/>
        <w:t>52</w:t>
      </w:r>
    </w:p>
    <w:p>
      <w:pPr>
        <w:pStyle w:val="TOC2"/>
        <w:ind w:left="0"/>
      </w:pPr>
      <w:r>
        <w:t>Figure 24. Decision: search index strategy</w:t>
      </w:r>
      <w:r>
        <w:tab/>
        <w:t>53</w:t>
      </w:r>
    </w:p>
    <w:p>
      <w:pPr>
        <w:pStyle w:val="TOC2"/>
        <w:ind w:left="0"/>
      </w:pPr>
      <w:r>
        <w:t>Figure 25. Workstreams and dependencies</w:t>
      </w:r>
      <w:r>
        <w:tab/>
        <w:t>56</w:t>
      </w:r>
    </w:p>
    <w:p>
      <w:pPr>
        <w:pStyle w:val="TOC2"/>
        <w:ind w:left="0"/>
      </w:pPr>
      <w:r>
        <w:t>Figure 26. Release 2 cutover sequence</w:t>
      </w:r>
      <w:r>
        <w:tab/>
        <w:t>60</w:t>
      </w:r>
    </w:p>
    <w:p>
      <w:pPr>
        <w:pStyle w:val="TOC2"/>
        <w:ind w:left="0"/>
      </w:pPr>
      <w:r>
        <w:t>Figure 27. Decision: Release 2 rollback</w:t>
      </w:r>
      <w:r>
        <w:tab/>
        <w:t>62</w:t>
      </w:r>
    </w:p>
    <w:p>
      <w:pPr>
        <w:pStyle w:val="TOC2"/>
        <w:ind w:left="0"/>
      </w:pPr>
      <w:r>
        <w:t>Figure 28. Connectivity chain for Kafka and search</w:t>
      </w:r>
      <w:r>
        <w:tab/>
        <w:t>66</w:t>
      </w:r>
    </w:p>
    <w:p>
      <w:pPr>
        <w:pStyle w:val="TOC2"/>
        <w:ind w:left="0"/>
      </w:pPr>
      <w:r>
        <w:t>Figure 29. Troubleshooting tree: stream service</w:t>
      </w:r>
      <w:r>
        <w:tab/>
        <w:t>66</w:t>
      </w:r>
    </w:p>
    <w:p>
      <w:pPr>
        <w:pStyle w:val="TOC2"/>
        <w:ind w:left="0"/>
      </w:pPr>
      <w:r>
        <w:t>Figure 30. Troubleshooting tree: search</w:t>
      </w:r>
      <w:r>
        <w:tab/>
        <w:t>67</w:t>
      </w:r>
    </w:p>
    <w:p>
      <w:pPr>
        <w:pStyle w:val="TOC2"/>
        <w:ind w:left="0"/>
      </w:pPr>
      <w:r>
        <w:t>Figure 31. Telemetry flows</w:t>
      </w:r>
      <w:r>
        <w:tab/>
        <w:t>69</w:t>
      </w:r>
    </w:p>
    <w:p>
      <w:pPr>
        <w:pStyle w:val="FrontHeading"/>
        <w:pageBreakBefore/>
      </w:pPr>
      <w:r>
        <w:t>List of tables</w:t>
      </w:r>
    </w:p>
    <w:p>
      <w:pPr>
        <w:pStyle w:val="TOC2"/>
        <w:ind w:left="0"/>
      </w:pPr>
      <w:r>
        <w:t>Table 1. Published facts that shape the plan</w:t>
      </w:r>
      <w:r>
        <w:tab/>
        <w:t>10</w:t>
      </w:r>
    </w:p>
    <w:p>
      <w:pPr>
        <w:pStyle w:val="TOC2"/>
        <w:ind w:left="0"/>
      </w:pPr>
      <w:r>
        <w:t>Table 2. The three releases</w:t>
      </w:r>
      <w:r>
        <w:tab/>
        <w:t>11</w:t>
      </w:r>
    </w:p>
    <w:p>
      <w:pPr>
        <w:pStyle w:val="TOC2"/>
        <w:ind w:left="0"/>
      </w:pPr>
      <w:r>
        <w:t>Table 3. Open decisions that need an early answer</w:t>
      </w:r>
      <w:r>
        <w:tab/>
        <w:t>12</w:t>
      </w:r>
    </w:p>
    <w:p>
      <w:pPr>
        <w:pStyle w:val="TOC2"/>
        <w:ind w:left="0"/>
      </w:pPr>
      <w:r>
        <w:t>Table 4. Scope of this document</w:t>
      </w:r>
      <w:r>
        <w:tab/>
        <w:t>13</w:t>
      </w:r>
    </w:p>
    <w:p>
      <w:pPr>
        <w:pStyle w:val="TOC2"/>
        <w:ind w:left="0"/>
      </w:pPr>
      <w:r>
        <w:t>Table 5. Reading guide by role</w:t>
      </w:r>
      <w:r>
        <w:tab/>
        <w:t>13</w:t>
      </w:r>
    </w:p>
    <w:p>
      <w:pPr>
        <w:pStyle w:val="TOC2"/>
        <w:ind w:left="0"/>
      </w:pPr>
      <w:r>
        <w:t>Table 6. Version and support facts used in this design</w:t>
      </w:r>
      <w:r>
        <w:tab/>
        <w:t>15</w:t>
      </w:r>
    </w:p>
    <w:p>
      <w:pPr>
        <w:pStyle w:val="TOC2"/>
        <w:ind w:left="0"/>
      </w:pPr>
      <w:r>
        <w:t>Table 7. Source estate assessment checklist</w:t>
      </w:r>
      <w:r>
        <w:tab/>
        <w:t>16</w:t>
      </w:r>
    </w:p>
    <w:p>
      <w:pPr>
        <w:pStyle w:val="TOC2"/>
        <w:ind w:left="0"/>
      </w:pPr>
      <w:r>
        <w:t>Table 8. Target architecture components</w:t>
      </w:r>
      <w:r>
        <w:tab/>
        <w:t>18</w:t>
      </w:r>
    </w:p>
    <w:p>
      <w:pPr>
        <w:pStyle w:val="TOC2"/>
        <w:ind w:left="0"/>
      </w:pPr>
      <w:r>
        <w:t>Table 9. Namespaces, charts and node pools</w:t>
      </w:r>
      <w:r>
        <w:tab/>
        <w:t>20</w:t>
      </w:r>
    </w:p>
    <w:p>
      <w:pPr>
        <w:pStyle w:val="TOC2"/>
        <w:ind w:left="0"/>
      </w:pPr>
      <w:r>
        <w:t>Table 10. Fixed customer decisions that constrain Kafka and search</w:t>
      </w:r>
      <w:r>
        <w:tab/>
        <w:t>21</w:t>
      </w:r>
    </w:p>
    <w:p>
      <w:pPr>
        <w:pStyle w:val="TOC2"/>
        <w:ind w:left="0"/>
      </w:pPr>
      <w:r>
        <w:t>Table 11. Architecture decisions</w:t>
      </w:r>
      <w:r>
        <w:tab/>
        <w:t>21</w:t>
      </w:r>
    </w:p>
    <w:p>
      <w:pPr>
        <w:pStyle w:val="TOC2"/>
        <w:ind w:left="0"/>
      </w:pPr>
      <w:r>
        <w:t>Table 12. Pega platform requirements and the AKS design</w:t>
      </w:r>
      <w:r>
        <w:tab/>
        <w:t>23</w:t>
      </w:r>
    </w:p>
    <w:p>
      <w:pPr>
        <w:pStyle w:val="TOC2"/>
        <w:ind w:left="0"/>
      </w:pPr>
      <w:r>
        <w:t>Table 13. AKS node pools</w:t>
      </w:r>
      <w:r>
        <w:tab/>
        <w:t>23</w:t>
      </w:r>
    </w:p>
    <w:p>
      <w:pPr>
        <w:pStyle w:val="TOC2"/>
        <w:ind w:left="0"/>
      </w:pPr>
      <w:r>
        <w:t>Table 14. Subnets</w:t>
      </w:r>
      <w:r>
        <w:tab/>
        <w:t>23</w:t>
      </w:r>
    </w:p>
    <w:p>
      <w:pPr>
        <w:pStyle w:val="TOC2"/>
        <w:ind w:left="0"/>
      </w:pPr>
      <w:r>
        <w:t>Table 15. Required network flows</w:t>
      </w:r>
      <w:r>
        <w:tab/>
        <w:t>24</w:t>
      </w:r>
    </w:p>
    <w:p>
      <w:pPr>
        <w:pStyle w:val="TOC2"/>
        <w:ind w:left="0"/>
      </w:pPr>
      <w:r>
        <w:t>Table 16. Private DNS zones</w:t>
      </w:r>
      <w:r>
        <w:tab/>
        <w:t>24</w:t>
      </w:r>
    </w:p>
    <w:p>
      <w:pPr>
        <w:pStyle w:val="TOC2"/>
        <w:ind w:left="0"/>
      </w:pPr>
      <w:r>
        <w:t>Table 17. Pega Kafka requirements mapped to Confluent Cloud</w:t>
      </w:r>
      <w:r>
        <w:tab/>
        <w:t>26</w:t>
      </w:r>
    </w:p>
    <w:p>
      <w:pPr>
        <w:pStyle w:val="TOC2"/>
        <w:ind w:left="0"/>
      </w:pPr>
      <w:r>
        <w:t>Table 18. Confluent Cloud cluster limits relevant to Pega (source [R37])</w:t>
      </w:r>
      <w:r>
        <w:tab/>
        <w:t>27</w:t>
      </w:r>
    </w:p>
    <w:p>
      <w:pPr>
        <w:pStyle w:val="TOC2"/>
        <w:ind w:left="0"/>
      </w:pPr>
      <w:r>
        <w:t>Table 19. Private Link setup steps</w:t>
      </w:r>
      <w:r>
        <w:tab/>
        <w:t>28</w:t>
      </w:r>
    </w:p>
    <w:p>
      <w:pPr>
        <w:pStyle w:val="TOC2"/>
        <w:ind w:left="0"/>
      </w:pPr>
      <w:r>
        <w:t>Table 20. Kafka ACLs for the Pega service account (source [R13])</w:t>
      </w:r>
      <w:r>
        <w:tab/>
        <w:t>30</w:t>
      </w:r>
    </w:p>
    <w:p>
      <w:pPr>
        <w:pStyle w:val="TOC2"/>
        <w:ind w:left="0"/>
      </w:pPr>
      <w:r>
        <w:t>Table 21. Topic design settings</w:t>
      </w:r>
      <w:r>
        <w:tab/>
        <w:t>30</w:t>
      </w:r>
    </w:p>
    <w:p>
      <w:pPr>
        <w:pStyle w:val="TOC2"/>
        <w:ind w:left="0"/>
      </w:pPr>
      <w:r>
        <w:t>Table 22. SRS compatibility for Pega 8.6 and later, SRS 1.44.3 or later (source [R16])</w:t>
      </w:r>
      <w:r>
        <w:tab/>
        <w:t>33</w:t>
      </w:r>
    </w:p>
    <w:p>
      <w:pPr>
        <w:pStyle w:val="TOC2"/>
        <w:ind w:left="0"/>
      </w:pPr>
      <w:r>
        <w:t>Table 23. Search provider options</w:t>
      </w:r>
      <w:r>
        <w:tab/>
        <w:t>34</w:t>
      </w:r>
    </w:p>
    <w:p>
      <w:pPr>
        <w:pStyle w:val="TOC2"/>
        <w:ind w:left="0"/>
      </w:pPr>
      <w:r>
        <w:t>Table 24. Pega default sizing for search and SRS (source [R16])</w:t>
      </w:r>
      <w:r>
        <w:tab/>
        <w:t>35</w:t>
      </w:r>
    </w:p>
    <w:p>
      <w:pPr>
        <w:pStyle w:val="TOC2"/>
        <w:ind w:left="0"/>
      </w:pPr>
      <w:r>
        <w:t>Table 25. Pega sizing example for about 2 TB of searchable data and about 750,000 documents (source [R16])</w:t>
      </w:r>
      <w:r>
        <w:tab/>
        <w:t>35</w:t>
      </w:r>
    </w:p>
    <w:p>
      <w:pPr>
        <w:pStyle w:val="TOC2"/>
        <w:ind w:left="0"/>
      </w:pPr>
      <w:r>
        <w:t>Table 26. Secret inventory</w:t>
      </w:r>
      <w:r>
        <w:tab/>
        <w:t>39</w:t>
      </w:r>
    </w:p>
    <w:p>
      <w:pPr>
        <w:pStyle w:val="TOC2"/>
        <w:ind w:left="0"/>
      </w:pPr>
      <w:r>
        <w:t>Table 27. Certificates</w:t>
      </w:r>
      <w:r>
        <w:tab/>
        <w:t>40</w:t>
      </w:r>
    </w:p>
    <w:p>
      <w:pPr>
        <w:pStyle w:val="TOC2"/>
        <w:ind w:left="0"/>
      </w:pPr>
      <w:r>
        <w:t>Table 28. Changes between 8.8 and 26.1.1 that affect Kafka, search and the update path</w:t>
      </w:r>
      <w:r>
        <w:tab/>
        <w:t>41</w:t>
      </w:r>
    </w:p>
    <w:p>
      <w:pPr>
        <w:pStyle w:val="TOC2"/>
        <w:ind w:left="0"/>
      </w:pPr>
      <w:r>
        <w:t>Table 29. What each release changes</w:t>
      </w:r>
      <w:r>
        <w:tab/>
        <w:t>42</w:t>
      </w:r>
    </w:p>
    <w:p>
      <w:pPr>
        <w:pStyle w:val="TOC2"/>
        <w:ind w:left="0"/>
      </w:pPr>
      <w:r>
        <w:t>Table 30. Preparation tasks</w:t>
      </w:r>
      <w:r>
        <w:tab/>
        <w:t>43</w:t>
      </w:r>
    </w:p>
    <w:p>
      <w:pPr>
        <w:pStyle w:val="TOC2"/>
        <w:ind w:left="0"/>
      </w:pPr>
      <w:r>
        <w:t>Table 31. Hazelcast removal steps on the bridge release</w:t>
      </w:r>
      <w:r>
        <w:tab/>
        <w:t>46</w:t>
      </w:r>
    </w:p>
    <w:p>
      <w:pPr>
        <w:pStyle w:val="TOC2"/>
        <w:ind w:left="0"/>
      </w:pPr>
      <w:r>
        <w:t>Table 32. Release 3 steps</w:t>
      </w:r>
      <w:r>
        <w:tab/>
        <w:t>48</w:t>
      </w:r>
    </w:p>
    <w:p>
      <w:pPr>
        <w:pStyle w:val="TOC2"/>
        <w:ind w:left="0"/>
      </w:pPr>
      <w:r>
        <w:t>Table 33. Kafka migration requirements</w:t>
      </w:r>
      <w:r>
        <w:tab/>
        <w:t>49</w:t>
      </w:r>
    </w:p>
    <w:p>
      <w:pPr>
        <w:pStyle w:val="TOC2"/>
        <w:ind w:left="0"/>
      </w:pPr>
      <w:r>
        <w:t>Table 34. Treatment of each kind of Kafka content</w:t>
      </w:r>
      <w:r>
        <w:tab/>
        <w:t>49</w:t>
      </w:r>
    </w:p>
    <w:p>
      <w:pPr>
        <w:pStyle w:val="TOC2"/>
        <w:ind w:left="0"/>
      </w:pPr>
      <w:r>
        <w:t>Table 35. Kafka inventory</w:t>
      </w:r>
      <w:r>
        <w:tab/>
        <w:t>50</w:t>
      </w:r>
    </w:p>
    <w:p>
      <w:pPr>
        <w:pStyle w:val="TOC2"/>
        <w:ind w:left="0"/>
      </w:pPr>
      <w:r>
        <w:t>Table 36. Kafka strategy per release</w:t>
      </w:r>
      <w:r>
        <w:tab/>
        <w:t>50</w:t>
      </w:r>
    </w:p>
    <w:p>
      <w:pPr>
        <w:pStyle w:val="TOC2"/>
        <w:ind w:left="0"/>
      </w:pPr>
      <w:r>
        <w:t>Table 37. Kafka validation matrix</w:t>
      </w:r>
      <w:r>
        <w:tab/>
        <w:t>51</w:t>
      </w:r>
    </w:p>
    <w:p>
      <w:pPr>
        <w:pStyle w:val="TOC2"/>
        <w:ind w:left="0"/>
      </w:pPr>
      <w:r>
        <w:t>Table 38. Kafka execution steps</w:t>
      </w:r>
      <w:r>
        <w:tab/>
        <w:t>51</w:t>
      </w:r>
    </w:p>
    <w:p>
      <w:pPr>
        <w:pStyle w:val="TOC2"/>
        <w:ind w:left="0"/>
      </w:pPr>
      <w:r>
        <w:t>Table 39. Search migration requirements</w:t>
      </w:r>
      <w:r>
        <w:tab/>
        <w:t>53</w:t>
      </w:r>
    </w:p>
    <w:p>
      <w:pPr>
        <w:pStyle w:val="TOC2"/>
        <w:ind w:left="0"/>
      </w:pPr>
      <w:r>
        <w:t>Table 40. Search inventory</w:t>
      </w:r>
      <w:r>
        <w:tab/>
        <w:t>54</w:t>
      </w:r>
    </w:p>
    <w:p>
      <w:pPr>
        <w:pStyle w:val="TOC2"/>
        <w:ind w:left="0"/>
      </w:pPr>
      <w:r>
        <w:t>Table 41. Search strategy per release</w:t>
      </w:r>
      <w:r>
        <w:tab/>
        <w:t>54</w:t>
      </w:r>
    </w:p>
    <w:p>
      <w:pPr>
        <w:pStyle w:val="TOC2"/>
        <w:ind w:left="0"/>
      </w:pPr>
      <w:r>
        <w:t>Table 42. Search validation matrix</w:t>
      </w:r>
      <w:r>
        <w:tab/>
        <w:t>54</w:t>
      </w:r>
    </w:p>
    <w:p>
      <w:pPr>
        <w:pStyle w:val="TOC2"/>
        <w:ind w:left="0"/>
      </w:pPr>
      <w:r>
        <w:t>Table 43. Search execution steps</w:t>
      </w:r>
      <w:r>
        <w:tab/>
        <w:t>55</w:t>
      </w:r>
    </w:p>
    <w:p>
      <w:pPr>
        <w:pStyle w:val="TOC2"/>
        <w:ind w:left="0"/>
      </w:pPr>
      <w:r>
        <w:t>Table 44. Build order</w:t>
      </w:r>
      <w:r>
        <w:tab/>
        <w:t>56</w:t>
      </w:r>
    </w:p>
    <w:p>
      <w:pPr>
        <w:pStyle w:val="TOC2"/>
        <w:ind w:left="0"/>
      </w:pPr>
      <w:r>
        <w:t>Table 45. Azure foundation steps</w:t>
      </w:r>
      <w:r>
        <w:tab/>
        <w:t>56</w:t>
      </w:r>
    </w:p>
    <w:p>
      <w:pPr>
        <w:pStyle w:val="TOC2"/>
        <w:ind w:left="0"/>
      </w:pPr>
      <w:r>
        <w:t>Table 46. Confluent Cloud steps</w:t>
      </w:r>
      <w:r>
        <w:tab/>
        <w:t>57</w:t>
      </w:r>
    </w:p>
    <w:p>
      <w:pPr>
        <w:pStyle w:val="TOC2"/>
        <w:ind w:left="0"/>
      </w:pPr>
      <w:r>
        <w:t>Table 47. Search and SRS steps</w:t>
      </w:r>
      <w:r>
        <w:tab/>
        <w:t>57</w:t>
      </w:r>
    </w:p>
    <w:p>
      <w:pPr>
        <w:pStyle w:val="TOC2"/>
        <w:ind w:left="0"/>
      </w:pPr>
      <w:r>
        <w:t>Table 48. Pega deployment steps</w:t>
      </w:r>
      <w:r>
        <w:tab/>
        <w:t>58</w:t>
      </w:r>
    </w:p>
    <w:p>
      <w:pPr>
        <w:pStyle w:val="TOC2"/>
        <w:ind w:left="0"/>
      </w:pPr>
      <w:r>
        <w:t>Table 49. Go/No-Go gates</w:t>
      </w:r>
      <w:r>
        <w:tab/>
        <w:t>59</w:t>
      </w:r>
    </w:p>
    <w:p>
      <w:pPr>
        <w:pStyle w:val="TOC2"/>
        <w:ind w:left="0"/>
      </w:pPr>
      <w:r>
        <w:t>Table 50. Release 2 cutover steps</w:t>
      </w:r>
      <w:r>
        <w:tab/>
        <w:t>61</w:t>
      </w:r>
    </w:p>
    <w:p>
      <w:pPr>
        <w:pStyle w:val="TOC2"/>
        <w:ind w:left="0"/>
      </w:pPr>
      <w:r>
        <w:t>Table 51. Communication plan</w:t>
      </w:r>
      <w:r>
        <w:tab/>
        <w:t>61</w:t>
      </w:r>
    </w:p>
    <w:p>
      <w:pPr>
        <w:pStyle w:val="TOC2"/>
        <w:ind w:left="0"/>
      </w:pPr>
      <w:r>
        <w:t>Table 52. Release 1 rollback</w:t>
      </w:r>
      <w:r>
        <w:tab/>
        <w:t>62</w:t>
      </w:r>
    </w:p>
    <w:p>
      <w:pPr>
        <w:pStyle w:val="TOC2"/>
        <w:ind w:left="0"/>
      </w:pPr>
      <w:r>
        <w:t>Table 53. Release 2 rollback steps</w:t>
      </w:r>
      <w:r>
        <w:tab/>
        <w:t>63</w:t>
      </w:r>
    </w:p>
    <w:p>
      <w:pPr>
        <w:pStyle w:val="TOC2"/>
        <w:ind w:left="0"/>
      </w:pPr>
      <w:r>
        <w:t>Table 54. Test stages</w:t>
      </w:r>
      <w:r>
        <w:tab/>
        <w:t>64</w:t>
      </w:r>
    </w:p>
    <w:p>
      <w:pPr>
        <w:pStyle w:val="TOC2"/>
        <w:ind w:left="0"/>
      </w:pPr>
      <w:r>
        <w:t>Table 55. Rehearsal measurements</w:t>
      </w:r>
      <w:r>
        <w:tab/>
        <w:t>64</w:t>
      </w:r>
    </w:p>
    <w:p>
      <w:pPr>
        <w:pStyle w:val="TOC2"/>
        <w:ind w:left="0"/>
      </w:pPr>
      <w:r>
        <w:t>Table 56. Resilience tests</w:t>
      </w:r>
      <w:r>
        <w:tab/>
        <w:t>65</w:t>
      </w:r>
    </w:p>
    <w:p>
      <w:pPr>
        <w:pStyle w:val="TOC2"/>
        <w:ind w:left="0"/>
      </w:pPr>
      <w:r>
        <w:t>Table 57. Acceptance criteria</w:t>
      </w:r>
      <w:r>
        <w:tab/>
        <w:t>65</w:t>
      </w:r>
    </w:p>
    <w:p>
      <w:pPr>
        <w:pStyle w:val="TOC2"/>
        <w:ind w:left="0"/>
      </w:pPr>
      <w:r>
        <w:t>Table 58. Kafka symptoms</w:t>
      </w:r>
      <w:r>
        <w:tab/>
        <w:t>67</w:t>
      </w:r>
    </w:p>
    <w:p>
      <w:pPr>
        <w:pStyle w:val="TOC2"/>
        <w:ind w:left="0"/>
      </w:pPr>
      <w:r>
        <w:t>Table 59. Search symptoms</w:t>
      </w:r>
      <w:r>
        <w:tab/>
        <w:t>68</w:t>
      </w:r>
    </w:p>
    <w:p>
      <w:pPr>
        <w:pStyle w:val="TOC2"/>
        <w:ind w:left="0"/>
      </w:pPr>
      <w:r>
        <w:t>Table 60. Upgrade symptoms</w:t>
      </w:r>
      <w:r>
        <w:tab/>
        <w:t>68</w:t>
      </w:r>
    </w:p>
    <w:p>
      <w:pPr>
        <w:pStyle w:val="TOC2"/>
        <w:ind w:left="0"/>
      </w:pPr>
      <w:r>
        <w:t>Table 61. Signals and alerts</w:t>
      </w:r>
      <w:r>
        <w:tab/>
        <w:t>69</w:t>
      </w:r>
    </w:p>
    <w:p>
      <w:pPr>
        <w:pStyle w:val="TOC2"/>
        <w:ind w:left="0"/>
      </w:pPr>
      <w:r>
        <w:t>Table 62. Routine operations</w:t>
      </w:r>
      <w:r>
        <w:tab/>
        <w:t>70</w:t>
      </w:r>
    </w:p>
    <w:p>
      <w:pPr>
        <w:pStyle w:val="TOC2"/>
        <w:ind w:left="0"/>
      </w:pPr>
      <w:r>
        <w:t>Table 63. Regional disaster recovery points</w:t>
      </w:r>
      <w:r>
        <w:tab/>
        <w:t>71</w:t>
      </w:r>
    </w:p>
    <w:p>
      <w:pPr>
        <w:pStyle w:val="TOC2"/>
        <w:ind w:left="0"/>
      </w:pPr>
      <w:r>
        <w:t>Table 64. RACI</w:t>
      </w:r>
      <w:r>
        <w:tab/>
        <w:t>72</w:t>
      </w:r>
    </w:p>
    <w:p>
      <w:pPr>
        <w:pStyle w:val="TOC2"/>
        <w:ind w:left="0"/>
      </w:pPr>
      <w:r>
        <w:t>Table 65. Risk register (L likelihood, I impact: H high, M medium, L low)</w:t>
      </w:r>
      <w:r>
        <w:tab/>
        <w:t>73</w:t>
      </w:r>
    </w:p>
    <w:p>
      <w:pPr>
        <w:pStyle w:val="TOC2"/>
        <w:ind w:left="0"/>
      </w:pPr>
      <w:r>
        <w:t>Table 66. Open decisions</w:t>
      </w:r>
      <w:r>
        <w:tab/>
        <w:t>74</w:t>
      </w:r>
    </w:p>
    <w:p>
      <w:pPr>
        <w:pStyle w:val="TOC2"/>
        <w:ind w:left="0"/>
      </w:pPr>
      <w:r>
        <w:t>Table 67. Reconciliation register</w:t>
      </w:r>
      <w:r>
        <w:tab/>
        <w:t>75</w:t>
      </w:r>
    </w:p>
    <w:p>
      <w:pPr>
        <w:pStyle w:val="TOC2"/>
        <w:ind w:left="0"/>
      </w:pPr>
      <w:r>
        <w:t>Table 68. Kafka inventory values</w:t>
      </w:r>
      <w:r>
        <w:tab/>
        <w:t>76</w:t>
      </w:r>
    </w:p>
    <w:p>
      <w:pPr>
        <w:pStyle w:val="TOC2"/>
        <w:ind w:left="0"/>
      </w:pPr>
      <w:r>
        <w:t>Table 69. Search inventory values</w:t>
      </w:r>
      <w:r>
        <w:tab/>
        <w:t>76</w:t>
      </w:r>
    </w:p>
    <w:p>
      <w:pPr>
        <w:pStyle w:val="TOC2"/>
        <w:ind w:left="0"/>
      </w:pPr>
      <w:r>
        <w:t>Table 70. Pega and platform inventory values</w:t>
      </w:r>
      <w:r>
        <w:tab/>
        <w:t>77</w:t>
      </w:r>
    </w:p>
    <w:p>
      <w:pPr>
        <w:pStyle w:val="TOC2"/>
        <w:ind w:left="0"/>
      </w:pPr>
      <w:r>
        <w:t>Table 71. Release 2 values that differ from Release 3</w:t>
      </w:r>
      <w:r>
        <w:tab/>
        <w:t>79</w:t>
      </w:r>
    </w:p>
    <w:p>
      <w:pPr>
        <w:pStyle w:val="TOC2"/>
        <w:ind w:left="0"/>
      </w:pPr>
      <w:r>
        <w:t>Table 72. Evidence pack items</w:t>
      </w:r>
      <w:r>
        <w:tab/>
        <w:t>81</w:t>
      </w:r>
    </w:p>
    <w:p>
      <w:pPr>
        <w:pStyle w:val="TOC2"/>
        <w:ind w:left="0"/>
      </w:pPr>
      <w:r>
        <w:t>Table 73. Validation record template</w:t>
      </w:r>
      <w:r>
        <w:tab/>
        <w:t>81</w:t>
      </w:r>
    </w:p>
    <w:p>
      <w:pPr>
        <w:pStyle w:val="TOC2"/>
        <w:ind w:left="0"/>
      </w:pPr>
      <w:r>
        <w:t>Table 74. Go/No-Go record template</w:t>
      </w:r>
      <w:r>
        <w:tab/>
        <w:t>82</w:t>
      </w:r>
    </w:p>
    <w:p>
      <w:pPr>
        <w:pStyle w:val="TOC2"/>
        <w:ind w:left="0"/>
      </w:pPr>
      <w:r>
        <w:t>Table 75. Glossary of terms</w:t>
      </w:r>
      <w:r>
        <w:tab/>
        <w:t>85</w:t>
      </w:r>
    </w:p>
    <w:p>
      <w:pPr>
        <w:pStyle w:val="TOC2"/>
        <w:ind w:left="0"/>
      </w:pPr>
      <w:r>
        <w:t>Table 76. Third-party images</w:t>
      </w:r>
      <w:r>
        <w:tab/>
        <w:t>89</w:t>
      </w:r>
    </w:p>
    <w:p>
      <w:pPr>
        <w:pStyle w:val="Heading1"/>
        <w:pageBreakBefore/>
      </w:pPr>
      <w:r>
        <w:t>1  Executive summary</w:t>
      </w:r>
    </w:p>
    <w:p>
      <w:pPr>
        <w:pStyle w:val="Heading2"/>
      </w:pPr>
      <w:r>
        <w:t>1.1  Purpose</w:t>
      </w:r>
    </w:p>
    <w:p>
      <w:r>
        <w:t>This runbook explains how to build Pega Platform 26.1.1 on Azure Kubernetes Service (AKS) with Kafka provided by Confluent Cloud and search provided by the Pega Search and Reporting Service (SRS) backed by an Elasticsearch or OpenSearch cluster. It also explains how to move the current Pega Platform 8.8 system to that platform, with particular attention to two questions the customer asked: what happens to Kafka topics, and what happens to search indexes. For each, the runbook states the requirement, the validation needed, the strategy chosen and the steps to execute it.</w:t>
      </w:r>
    </w:p>
    <w:p>
      <w:pPr>
        <w:pStyle w:val="Heading2"/>
      </w:pPr>
      <w:r>
        <w:t>1.2  Facts that shape the plan</w:t>
      </w:r>
    </w:p>
    <w:p>
      <w:r>
        <w:t>The plan follows from six published facts. Each one is taken from vendor documentation and referenced.</w:t>
      </w:r>
    </w:p>
    <w:p>
      <w:pPr>
        <w:pStyle w:val="Caption"/>
        <w:keepNext/>
        <w:spacing w:before="80"/>
      </w:pPr>
      <w:r>
        <w:t>Table 1. Published facts that shape the plan</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433"/>
        <w:gridCol w:w="3901"/>
        <w:gridCol w:w="4086"/>
        <w:gridCol w:w="990"/>
      </w:tblGrid>
      <w:tr>
        <w:trPr>
          <w:tblHeader w:val="true"/>
          <w:cantSplit w:val="true"/>
        </w:trPr>
        <w:tc>
          <w:tcPr>
            <w:tcW w:type="dxa" w:w="433"/>
            <w:shd w:val="clear" w:color="auto" w:fill="1F3864"/>
          </w:tcPr>
          <w:p>
            <w:pPr>
              <w:spacing w:after="0"/>
            </w:pPr>
            <w:r>
              <w:rPr>
                <w:b/>
                <w:color w:val="FFFFFF"/>
                <w:sz w:val="18"/>
              </w:rPr>
              <w:t>#</w:t>
            </w:r>
          </w:p>
        </w:tc>
        <w:tc>
          <w:tcPr>
            <w:tcW w:type="dxa" w:w="3901"/>
            <w:shd w:val="clear" w:color="auto" w:fill="1F3864"/>
          </w:tcPr>
          <w:p>
            <w:pPr>
              <w:spacing w:after="0"/>
            </w:pPr>
            <w:r>
              <w:rPr>
                <w:b/>
                <w:color w:val="FFFFFF"/>
                <w:sz w:val="18"/>
              </w:rPr>
              <w:t>Fact</w:t>
            </w:r>
          </w:p>
        </w:tc>
        <w:tc>
          <w:tcPr>
            <w:tcW w:type="dxa" w:w="4086"/>
            <w:shd w:val="clear" w:color="auto" w:fill="1F3864"/>
          </w:tcPr>
          <w:p>
            <w:pPr>
              <w:spacing w:after="0"/>
            </w:pPr>
            <w:r>
              <w:rPr>
                <w:b/>
                <w:color w:val="FFFFFF"/>
                <w:sz w:val="18"/>
              </w:rPr>
              <w:t>Consequence for this programme</w:t>
            </w:r>
          </w:p>
        </w:tc>
        <w:tc>
          <w:tcPr>
            <w:tcW w:type="dxa" w:w="991"/>
            <w:shd w:val="clear" w:color="auto" w:fill="1F3864"/>
          </w:tcPr>
          <w:p>
            <w:pPr>
              <w:spacing w:after="0"/>
            </w:pPr>
            <w:r>
              <w:rPr>
                <w:b/>
                <w:color w:val="FFFFFF"/>
                <w:sz w:val="18"/>
              </w:rPr>
              <w:t>Source</w:t>
            </w:r>
          </w:p>
        </w:tc>
      </w:tr>
      <w:tr>
        <w:trPr>
          <w:cantSplit w:val="true"/>
        </w:trPr>
        <w:tc>
          <w:tcPr>
            <w:tcW w:type="dxa" w:w="433"/>
          </w:tcPr>
          <w:p>
            <w:pPr>
              <w:spacing w:after="20" w:line="240" w:lineRule="auto"/>
            </w:pPr>
            <w:r>
              <w:rPr>
                <w:sz w:val="18"/>
              </w:rPr>
              <w:t>1</w:t>
            </w:r>
          </w:p>
        </w:tc>
        <w:tc>
          <w:tcPr>
            <w:tcW w:type="dxa" w:w="3901"/>
          </w:tcPr>
          <w:p>
            <w:pPr>
              <w:spacing w:after="20" w:line="240" w:lineRule="auto"/>
            </w:pPr>
            <w:r>
              <w:rPr>
                <w:sz w:val="18"/>
              </w:rPr>
              <w:t>From Pega Platform '24.2, embedded Kafka, Elasticsearch and Cassandra are not supported. Kafka and search must be external.</w:t>
            </w:r>
          </w:p>
        </w:tc>
        <w:tc>
          <w:tcPr>
            <w:tcW w:type="dxa" w:w="4086"/>
          </w:tcPr>
          <w:p>
            <w:pPr>
              <w:spacing w:after="20" w:line="240" w:lineRule="auto"/>
            </w:pPr>
            <w:r>
              <w:rPr>
                <w:sz w:val="18"/>
              </w:rPr>
              <w:t>Pega 26.1.1 needs Confluent Cloud and SRS in place before it can run.</w:t>
            </w:r>
          </w:p>
        </w:tc>
        <w:tc>
          <w:tcPr>
            <w:tcW w:type="dxa" w:w="991"/>
          </w:tcPr>
          <w:p>
            <w:pPr>
              <w:spacing w:after="20" w:line="240" w:lineRule="auto"/>
            </w:pPr>
            <w:r>
              <w:rPr>
                <w:color w:val="2E75B6"/>
                <w:sz w:val="18"/>
              </w:rPr>
              <w:t>[R2]</w:t>
            </w:r>
          </w:p>
        </w:tc>
      </w:tr>
      <w:tr>
        <w:trPr>
          <w:cantSplit w:val="true"/>
        </w:trPr>
        <w:tc>
          <w:tcPr>
            <w:tcW w:type="dxa" w:w="433"/>
            <w:shd w:val="clear" w:color="auto" w:fill="F2F5FA"/>
          </w:tcPr>
          <w:p>
            <w:pPr>
              <w:spacing w:after="20" w:line="240" w:lineRule="auto"/>
            </w:pPr>
            <w:r>
              <w:rPr>
                <w:sz w:val="18"/>
              </w:rPr>
              <w:t>2</w:t>
            </w:r>
          </w:p>
        </w:tc>
        <w:tc>
          <w:tcPr>
            <w:tcW w:type="dxa" w:w="3901"/>
            <w:shd w:val="clear" w:color="auto" w:fill="F2F5FA"/>
          </w:tcPr>
          <w:p>
            <w:pPr>
              <w:spacing w:after="20" w:line="240" w:lineRule="auto"/>
            </w:pPr>
            <w:r>
              <w:rPr>
                <w:sz w:val="18"/>
              </w:rPr>
              <w:t>From Pega Platform '25, only containerized deployments are supported, on Tomcat 10.1 (Jakarta EE).</w:t>
            </w:r>
          </w:p>
        </w:tc>
        <w:tc>
          <w:tcPr>
            <w:tcW w:type="dxa" w:w="4086"/>
            <w:shd w:val="clear" w:color="auto" w:fill="F2F5FA"/>
          </w:tcPr>
          <w:p>
            <w:pPr>
              <w:spacing w:after="20" w:line="240" w:lineRule="auto"/>
            </w:pPr>
            <w:r>
              <w:rPr>
                <w:sz w:val="18"/>
              </w:rPr>
              <w:t>Custom JARs and CodeSets that use Java EE (javax) packages must be rebuilt for Jakarta EE.</w:t>
            </w:r>
          </w:p>
        </w:tc>
        <w:tc>
          <w:tcPr>
            <w:tcW w:type="dxa" w:w="991"/>
            <w:shd w:val="clear" w:color="auto" w:fill="F2F5FA"/>
          </w:tcPr>
          <w:p>
            <w:pPr>
              <w:spacing w:after="20" w:line="240" w:lineRule="auto"/>
            </w:pPr>
            <w:r>
              <w:rPr>
                <w:color w:val="2E75B6"/>
                <w:sz w:val="18"/>
              </w:rPr>
              <w:t>[R2, R3]</w:t>
            </w:r>
          </w:p>
        </w:tc>
      </w:tr>
      <w:tr>
        <w:trPr>
          <w:cantSplit w:val="true"/>
        </w:trPr>
        <w:tc>
          <w:tcPr>
            <w:tcW w:type="dxa" w:w="433"/>
          </w:tcPr>
          <w:p>
            <w:pPr>
              <w:spacing w:after="20" w:line="240" w:lineRule="auto"/>
            </w:pPr>
            <w:r>
              <w:rPr>
                <w:sz w:val="18"/>
              </w:rPr>
              <w:t>3</w:t>
            </w:r>
          </w:p>
        </w:tc>
        <w:tc>
          <w:tcPr>
            <w:tcW w:type="dxa" w:w="3901"/>
          </w:tcPr>
          <w:p>
            <w:pPr>
              <w:spacing w:after="20" w:line="240" w:lineRule="auto"/>
            </w:pPr>
            <w:r>
              <w:rPr>
                <w:sz w:val="18"/>
              </w:rPr>
              <w:t>Hazelcast is removed in Pega Platform '25. It must be removed before updating to '25 or later. The removal tooling exists only in patches 23.1.4, 23.1.5, 24.1.3, 24.1.4, 24.2.2, 24.2.3 and later.</w:t>
            </w:r>
          </w:p>
        </w:tc>
        <w:tc>
          <w:tcPr>
            <w:tcW w:type="dxa" w:w="4086"/>
          </w:tcPr>
          <w:p>
            <w:pPr>
              <w:spacing w:after="20" w:line="240" w:lineRule="auto"/>
            </w:pPr>
            <w:r>
              <w:rPr>
                <w:sz w:val="18"/>
              </w:rPr>
              <w:t>Pega 8.8 cannot be updated directly to 26.1.1. An intermediate (bridge) release is needed.</w:t>
            </w:r>
          </w:p>
        </w:tc>
        <w:tc>
          <w:tcPr>
            <w:tcW w:type="dxa" w:w="991"/>
          </w:tcPr>
          <w:p>
            <w:pPr>
              <w:spacing w:after="20" w:line="240" w:lineRule="auto"/>
            </w:pPr>
            <w:r>
              <w:rPr>
                <w:color w:val="2E75B6"/>
                <w:sz w:val="18"/>
              </w:rPr>
              <w:t>[R5, R9]</w:t>
            </w:r>
          </w:p>
        </w:tc>
      </w:tr>
      <w:tr>
        <w:trPr>
          <w:cantSplit w:val="true"/>
        </w:trPr>
        <w:tc>
          <w:tcPr>
            <w:tcW w:type="dxa" w:w="433"/>
            <w:shd w:val="clear" w:color="auto" w:fill="F2F5FA"/>
          </w:tcPr>
          <w:p>
            <w:pPr>
              <w:spacing w:after="20" w:line="240" w:lineRule="auto"/>
            </w:pPr>
            <w:r>
              <w:rPr>
                <w:sz w:val="18"/>
              </w:rPr>
              <w:t>4</w:t>
            </w:r>
          </w:p>
        </w:tc>
        <w:tc>
          <w:tcPr>
            <w:tcW w:type="dxa" w:w="3901"/>
            <w:shd w:val="clear" w:color="auto" w:fill="F2F5FA"/>
          </w:tcPr>
          <w:p>
            <w:pPr>
              <w:spacing w:after="20" w:line="240" w:lineRule="auto"/>
            </w:pPr>
            <w:r>
              <w:rPr>
                <w:sz w:val="18"/>
              </w:rPr>
              <w:t>All tables must have primary keys before an update to '25 or later.</w:t>
            </w:r>
          </w:p>
        </w:tc>
        <w:tc>
          <w:tcPr>
            <w:tcW w:type="dxa" w:w="4086"/>
            <w:shd w:val="clear" w:color="auto" w:fill="F2F5FA"/>
          </w:tcPr>
          <w:p>
            <w:pPr>
              <w:spacing w:after="20" w:line="240" w:lineRule="auto"/>
            </w:pPr>
            <w:r>
              <w:rPr>
                <w:sz w:val="18"/>
              </w:rPr>
              <w:t>Run the primaryKeyUtility on 8.8 in dry-run mode early and fix gaps.</w:t>
            </w:r>
          </w:p>
        </w:tc>
        <w:tc>
          <w:tcPr>
            <w:tcW w:type="dxa" w:w="991"/>
            <w:shd w:val="clear" w:color="auto" w:fill="F2F5FA"/>
          </w:tcPr>
          <w:p>
            <w:pPr>
              <w:spacing w:after="20" w:line="240" w:lineRule="auto"/>
            </w:pPr>
            <w:r>
              <w:rPr>
                <w:color w:val="2E75B6"/>
                <w:sz w:val="18"/>
              </w:rPr>
              <w:t>[R3, R12]</w:t>
            </w:r>
          </w:p>
        </w:tc>
      </w:tr>
      <w:tr>
        <w:trPr>
          <w:cantSplit w:val="true"/>
        </w:trPr>
        <w:tc>
          <w:tcPr>
            <w:tcW w:type="dxa" w:w="433"/>
          </w:tcPr>
          <w:p>
            <w:pPr>
              <w:spacing w:after="20" w:line="240" w:lineRule="auto"/>
            </w:pPr>
            <w:r>
              <w:rPr>
                <w:sz w:val="18"/>
              </w:rPr>
              <w:t>5</w:t>
            </w:r>
          </w:p>
        </w:tc>
        <w:tc>
          <w:tcPr>
            <w:tcW w:type="dxa" w:w="3901"/>
          </w:tcPr>
          <w:p>
            <w:pPr>
              <w:spacing w:after="20" w:line="240" w:lineRule="auto"/>
            </w:pPr>
            <w:r>
              <w:rPr>
                <w:sz w:val="18"/>
              </w:rPr>
              <w:t>Stream data stored in Kafka cannot be moved to a new Kafka provider. Pega provides a Stream Migration activity (8.7 and later) that drains queues before the switch.</w:t>
            </w:r>
          </w:p>
        </w:tc>
        <w:tc>
          <w:tcPr>
            <w:tcW w:type="dxa" w:w="4086"/>
          </w:tcPr>
          <w:p>
            <w:pPr>
              <w:spacing w:after="20" w:line="240" w:lineRule="auto"/>
            </w:pPr>
            <w:r>
              <w:rPr>
                <w:sz w:val="18"/>
              </w:rPr>
              <w:t>Kafka topics are not copied. They are drained on the source and created empty on Confluent.</w:t>
            </w:r>
          </w:p>
        </w:tc>
        <w:tc>
          <w:tcPr>
            <w:tcW w:type="dxa" w:w="991"/>
          </w:tcPr>
          <w:p>
            <w:pPr>
              <w:spacing w:after="20" w:line="240" w:lineRule="auto"/>
            </w:pPr>
            <w:r>
              <w:rPr>
                <w:color w:val="2E75B6"/>
                <w:sz w:val="18"/>
              </w:rPr>
              <w:t>[R15]</w:t>
            </w:r>
          </w:p>
        </w:tc>
      </w:tr>
      <w:tr>
        <w:trPr>
          <w:cantSplit w:val="true"/>
        </w:trPr>
        <w:tc>
          <w:tcPr>
            <w:tcW w:type="dxa" w:w="433"/>
            <w:shd w:val="clear" w:color="auto" w:fill="F2F5FA"/>
          </w:tcPr>
          <w:p>
            <w:pPr>
              <w:spacing w:after="20" w:line="240" w:lineRule="auto"/>
            </w:pPr>
            <w:r>
              <w:rPr>
                <w:sz w:val="18"/>
              </w:rPr>
              <w:t>6</w:t>
            </w:r>
          </w:p>
        </w:tc>
        <w:tc>
          <w:tcPr>
            <w:tcW w:type="dxa" w:w="3901"/>
            <w:shd w:val="clear" w:color="auto" w:fill="F2F5FA"/>
          </w:tcPr>
          <w:p>
            <w:pPr>
              <w:spacing w:after="20" w:line="240" w:lineRule="auto"/>
            </w:pPr>
            <w:r>
              <w:rPr>
                <w:sz w:val="18"/>
              </w:rPr>
              <w:t>After Pega connects to SRS, SRS indexes all searchable data from the database. This needs a downtime period.</w:t>
            </w:r>
          </w:p>
        </w:tc>
        <w:tc>
          <w:tcPr>
            <w:tcW w:type="dxa" w:w="4086"/>
            <w:shd w:val="clear" w:color="auto" w:fill="F2F5FA"/>
          </w:tcPr>
          <w:p>
            <w:pPr>
              <w:spacing w:after="20" w:line="240" w:lineRule="auto"/>
            </w:pPr>
            <w:r>
              <w:rPr>
                <w:sz w:val="18"/>
              </w:rPr>
              <w:t>Search indexes are rebuilt from the database, not copied. The build time is measured in rehearsal.</w:t>
            </w:r>
          </w:p>
        </w:tc>
        <w:tc>
          <w:tcPr>
            <w:tcW w:type="dxa" w:w="991"/>
            <w:shd w:val="clear" w:color="auto" w:fill="F2F5FA"/>
          </w:tcPr>
          <w:p>
            <w:pPr>
              <w:spacing w:after="20" w:line="240" w:lineRule="auto"/>
            </w:pPr>
            <w:r>
              <w:rPr>
                <w:color w:val="2E75B6"/>
                <w:sz w:val="18"/>
              </w:rPr>
              <w:t>[R17]</w:t>
            </w:r>
          </w:p>
        </w:tc>
      </w:tr>
    </w:tbl>
    <w:p>
      <w:pPr>
        <w:spacing w:after="0" w:before="0" w:line="120" w:lineRule="exact"/>
      </w:pPr>
      <w:r>
        <w:rPr>
          <w:sz w:val="12"/>
        </w:rPr>
      </w:r>
    </w:p>
    <w:p>
      <w:pPr>
        <w:pStyle w:val="Heading2"/>
      </w:pPr>
      <w:r>
        <w:t>1.3  Recommended approach</w:t>
      </w:r>
    </w:p>
    <w:p>
      <w:r>
        <w:t>The recommended path has three production releases. Each release changes one class of thing, so a failure has one likely cause and a simple rollback.</w:t>
      </w:r>
    </w:p>
    <w:p>
      <w:pPr>
        <w:keepNext/>
        <w:spacing w:after="40"/>
        <w:jc w:val="center"/>
      </w:pPr>
      <w:r>
        <w:drawing>
          <wp:inline xmlns:a="http://schemas.openxmlformats.org/drawingml/2006/main" xmlns:pic="http://schemas.openxmlformats.org/drawingml/2006/picture">
            <wp:extent cx="4140000" cy="5368487"/>
            <wp:docPr id="1" name="Picture 1"/>
            <wp:cNvGraphicFramePr>
              <a:graphicFrameLocks noChangeAspect="1"/>
            </wp:cNvGraphicFramePr>
            <a:graphic>
              <a:graphicData uri="http://schemas.openxmlformats.org/drawingml/2006/picture">
                <pic:pic>
                  <pic:nvPicPr>
                    <pic:cNvPr id="0" name="fig_upgrade_path.png"/>
                    <pic:cNvPicPr/>
                  </pic:nvPicPr>
                  <pic:blipFill>
                    <a:blip r:embed="rId11"/>
                    <a:stretch>
                      <a:fillRect/>
                    </a:stretch>
                  </pic:blipFill>
                  <pic:spPr>
                    <a:xfrm>
                      <a:off x="0" y="0"/>
                      <a:ext cx="4140000" cy="5368487"/>
                    </a:xfrm>
                    <a:prstGeom prst="rect"/>
                  </pic:spPr>
                </pic:pic>
              </a:graphicData>
            </a:graphic>
          </wp:inline>
        </w:drawing>
      </w:r>
    </w:p>
    <w:p>
      <w:pPr>
        <w:pStyle w:val="Caption"/>
        <w:keepNext/>
        <w:spacing w:after="0"/>
        <w:jc w:val="center"/>
      </w:pPr>
      <w:r>
        <w:t>Figure 1. Recommended three-release path from Pega 8.8 to Pega 26.1.1</w:t>
      </w:r>
    </w:p>
    <w:p>
      <w:pPr>
        <w:spacing w:after="200"/>
        <w:jc w:val="center"/>
      </w:pPr>
      <w:r>
        <w:rPr>
          <w:i/>
          <w:color w:val="595959"/>
          <w:sz w:val="17"/>
        </w:rPr>
        <w:t>Prepared for this implementation. Not a Pega-published diagram.</w:t>
      </w:r>
    </w:p>
    <w:p>
      <w:pPr>
        <w:pStyle w:val="Caption"/>
        <w:keepNext/>
        <w:spacing w:before="80"/>
      </w:pPr>
      <w:r>
        <w:t>Table 2. The three releases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3118"/>
        <w:gridCol w:w="2041"/>
        <w:gridCol w:w="2438"/>
      </w:tblGrid>
      <w:tr>
        <w:trPr>
          <w:tblHeader w:val="true"/>
          <w:cantSplit w:val="true"/>
        </w:trPr>
        <w:tc>
          <w:tcPr>
            <w:tcW w:type="dxa" w:w="1814"/>
            <w:shd w:val="clear" w:color="auto" w:fill="1F3864"/>
          </w:tcPr>
          <w:p>
            <w:pPr>
              <w:spacing w:after="0"/>
            </w:pPr>
            <w:r>
              <w:rPr>
                <w:b/>
                <w:color w:val="FFFFFF"/>
                <w:sz w:val="18"/>
              </w:rPr>
              <w:t>Release</w:t>
            </w:r>
          </w:p>
        </w:tc>
        <w:tc>
          <w:tcPr>
            <w:tcW w:type="dxa" w:w="3118"/>
            <w:shd w:val="clear" w:color="auto" w:fill="1F3864"/>
          </w:tcPr>
          <w:p>
            <w:pPr>
              <w:spacing w:after="0"/>
            </w:pPr>
            <w:r>
              <w:rPr>
                <w:b/>
                <w:color w:val="FFFFFF"/>
                <w:sz w:val="18"/>
              </w:rPr>
              <w:t>What changes</w:t>
            </w:r>
          </w:p>
        </w:tc>
        <w:tc>
          <w:tcPr>
            <w:tcW w:type="dxa" w:w="2041"/>
            <w:shd w:val="clear" w:color="auto" w:fill="1F3864"/>
          </w:tcPr>
          <w:p>
            <w:pPr>
              <w:spacing w:after="0"/>
            </w:pPr>
            <w:r>
              <w:rPr>
                <w:b/>
                <w:color w:val="FFFFFF"/>
                <w:sz w:val="18"/>
              </w:rPr>
              <w:t>What does not change</w:t>
            </w:r>
          </w:p>
        </w:tc>
        <w:tc>
          <w:tcPr>
            <w:tcW w:type="dxa" w:w="2438"/>
            <w:shd w:val="clear" w:color="auto" w:fill="1F3864"/>
          </w:tcPr>
          <w:p>
            <w:pPr>
              <w:spacing w:after="0"/>
            </w:pPr>
            <w:r>
              <w:rPr>
                <w:b/>
                <w:color w:val="FFFFFF"/>
                <w:sz w:val="18"/>
              </w:rPr>
              <w:t>Main evidence of success</w:t>
            </w:r>
          </w:p>
        </w:tc>
      </w:tr>
      <w:tr>
        <w:trPr>
          <w:cantSplit w:val="true"/>
        </w:trPr>
        <w:tc>
          <w:tcPr>
            <w:tcW w:type="dxa" w:w="1814"/>
          </w:tcPr>
          <w:p>
            <w:pPr>
              <w:spacing w:after="20" w:line="240" w:lineRule="auto"/>
            </w:pPr>
            <w:r>
              <w:rPr>
                <w:sz w:val="18"/>
              </w:rPr>
              <w:t>Release 1: externalize on 8.8</w:t>
            </w:r>
          </w:p>
        </w:tc>
        <w:tc>
          <w:tcPr>
            <w:tcW w:type="dxa" w:w="3118"/>
          </w:tcPr>
          <w:p>
            <w:pPr>
              <w:spacing w:after="20" w:line="240" w:lineRule="auto"/>
            </w:pPr>
            <w:r>
              <w:rPr>
                <w:sz w:val="18"/>
              </w:rPr>
              <w:t>8.8 switches from its current stream service to Confluent Cloud, and from its current search to SRS. Full index build.</w:t>
            </w:r>
          </w:p>
        </w:tc>
        <w:tc>
          <w:tcPr>
            <w:tcW w:type="dxa" w:w="2041"/>
          </w:tcPr>
          <w:p>
            <w:pPr>
              <w:spacing w:after="20" w:line="240" w:lineRule="auto"/>
            </w:pPr>
            <w:r>
              <w:rPr>
                <w:sz w:val="18"/>
              </w:rPr>
              <w:t>Pega software version, servers, database.</w:t>
            </w:r>
          </w:p>
        </w:tc>
        <w:tc>
          <w:tcPr>
            <w:tcW w:type="dxa" w:w="2438"/>
          </w:tcPr>
          <w:p>
            <w:pPr>
              <w:spacing w:after="20" w:line="240" w:lineRule="auto"/>
            </w:pPr>
            <w:r>
              <w:rPr>
                <w:sz w:val="18"/>
              </w:rPr>
              <w:t xml:space="preserve">Stream landing page shows Provider ExternalKafka and Status NORMAL </w:t>
            </w:r>
            <w:r>
              <w:rPr>
                <w:color w:val="2E75B6"/>
                <w:sz w:val="18"/>
              </w:rPr>
              <w:t>[R15]</w:t>
            </w:r>
            <w:r>
              <w:rPr>
                <w:sz w:val="18"/>
              </w:rPr>
              <w:t xml:space="preserve">. Index status complete for all classes </w:t>
            </w:r>
            <w:r>
              <w:rPr>
                <w:color w:val="2E75B6"/>
                <w:sz w:val="18"/>
              </w:rPr>
              <w:t>[R21]</w:t>
            </w:r>
            <w:r>
              <w:rPr>
                <w:sz w:val="18"/>
              </w:rPr>
              <w:t>.</w:t>
            </w:r>
          </w:p>
        </w:tc>
      </w:tr>
      <w:tr>
        <w:trPr>
          <w:cantSplit w:val="true"/>
        </w:trPr>
        <w:tc>
          <w:tcPr>
            <w:tcW w:type="dxa" w:w="1814"/>
            <w:shd w:val="clear" w:color="auto" w:fill="F2F5FA"/>
          </w:tcPr>
          <w:p>
            <w:pPr>
              <w:spacing w:after="20" w:line="240" w:lineRule="auto"/>
            </w:pPr>
            <w:r>
              <w:rPr>
                <w:sz w:val="18"/>
              </w:rPr>
              <w:t>Release 2: platform move</w:t>
            </w:r>
          </w:p>
        </w:tc>
        <w:tc>
          <w:tcPr>
            <w:tcW w:type="dxa" w:w="3118"/>
            <w:shd w:val="clear" w:color="auto" w:fill="F2F5FA"/>
          </w:tcPr>
          <w:p>
            <w:pPr>
              <w:spacing w:after="20" w:line="240" w:lineRule="auto"/>
            </w:pPr>
            <w:r>
              <w:rPr>
                <w:sz w:val="18"/>
              </w:rPr>
              <w:t>Database copied to Azure and updated to the bridge release (latest '24.1 patch, 24.1.4 or later). Pega runs on AKS. Hazelcast removed.</w:t>
            </w:r>
          </w:p>
        </w:tc>
        <w:tc>
          <w:tcPr>
            <w:tcW w:type="dxa" w:w="2041"/>
            <w:shd w:val="clear" w:color="auto" w:fill="F2F5FA"/>
          </w:tcPr>
          <w:p>
            <w:pPr>
              <w:spacing w:after="20" w:line="240" w:lineRule="auto"/>
            </w:pPr>
            <w:r>
              <w:rPr>
                <w:sz w:val="18"/>
              </w:rPr>
              <w:t>Confluent cluster and search cluster (new topic prefix and new index prefix on them).</w:t>
            </w:r>
          </w:p>
        </w:tc>
        <w:tc>
          <w:tcPr>
            <w:tcW w:type="dxa" w:w="2438"/>
            <w:shd w:val="clear" w:color="auto" w:fill="F2F5FA"/>
          </w:tcPr>
          <w:p>
            <w:pPr>
              <w:spacing w:after="20" w:line="240" w:lineRule="auto"/>
            </w:pPr>
            <w:r>
              <w:rPr>
                <w:sz w:val="18"/>
              </w:rPr>
              <w:t xml:space="preserve">Hazelcast decommission APIs report success </w:t>
            </w:r>
            <w:r>
              <w:rPr>
                <w:color w:val="2E75B6"/>
                <w:sz w:val="18"/>
              </w:rPr>
              <w:t>[R8]</w:t>
            </w:r>
            <w:r>
              <w:rPr>
                <w:sz w:val="18"/>
              </w:rPr>
              <w:t>. Smoke and regression tests pass.</w:t>
            </w:r>
          </w:p>
        </w:tc>
      </w:tr>
      <w:tr>
        <w:trPr>
          <w:cantSplit w:val="true"/>
        </w:trPr>
        <w:tc>
          <w:tcPr>
            <w:tcW w:type="dxa" w:w="1814"/>
          </w:tcPr>
          <w:p>
            <w:pPr>
              <w:spacing w:after="20" w:line="240" w:lineRule="auto"/>
            </w:pPr>
            <w:r>
              <w:rPr>
                <w:sz w:val="18"/>
              </w:rPr>
              <w:t>Release 3: release update</w:t>
            </w:r>
          </w:p>
        </w:tc>
        <w:tc>
          <w:tcPr>
            <w:tcW w:type="dxa" w:w="3118"/>
          </w:tcPr>
          <w:p>
            <w:pPr>
              <w:spacing w:after="20" w:line="240" w:lineRule="auto"/>
            </w:pPr>
            <w:r>
              <w:rPr>
                <w:sz w:val="18"/>
              </w:rPr>
              <w:t>Zero-downtime update from the bridge release to 26.1.1.</w:t>
            </w:r>
          </w:p>
        </w:tc>
        <w:tc>
          <w:tcPr>
            <w:tcW w:type="dxa" w:w="2041"/>
          </w:tcPr>
          <w:p>
            <w:pPr>
              <w:spacing w:after="20" w:line="240" w:lineRule="auto"/>
            </w:pPr>
            <w:r>
              <w:rPr>
                <w:sz w:val="18"/>
              </w:rPr>
              <w:t>AKS cluster, Confluent topics, SRS indexes.</w:t>
            </w:r>
          </w:p>
        </w:tc>
        <w:tc>
          <w:tcPr>
            <w:tcW w:type="dxa" w:w="2438"/>
          </w:tcPr>
          <w:p>
            <w:pPr>
              <w:spacing w:after="20" w:line="240" w:lineRule="auto"/>
            </w:pPr>
            <w:r>
              <w:rPr>
                <w:sz w:val="18"/>
              </w:rPr>
              <w:t>Installer job completes. Stream and search checks pass on 26.1.1.</w:t>
            </w:r>
          </w:p>
        </w:tc>
      </w:tr>
    </w:tbl>
    <w:p>
      <w:pPr>
        <w:spacing w:after="0" w:before="0" w:line="120" w:lineRule="exact"/>
      </w:pPr>
      <w:r>
        <w:rPr>
          <w:sz w:val="12"/>
        </w:rPr>
      </w:r>
    </w:p>
    <w:p>
      <w:r>
        <w:t xml:space="preserve">Pega's own published sequence for clients on older releases is the same in substance: update to the latest '24.1 patch, externalize Kafka, search and (where used) Cassandra, remove Hazelcast, move to containers, then update to '25 or later </w:t>
      </w:r>
      <w:r>
        <w:rPr>
          <w:color w:val="2E75B6"/>
        </w:rPr>
        <w:t>[R2]</w:t>
      </w:r>
      <w:r>
        <w:t xml:space="preserve">. Release 1 moves externalization ahead of the software update because Pega advises migrating from embedded stream to external Kafka before a software update, and not changing the Pega version during a stream provider switch </w:t>
      </w:r>
      <w:r>
        <w:rPr>
          <w:color w:val="2E75B6"/>
        </w:rPr>
        <w:t>[R30, R33]</w:t>
      </w:r>
      <w:r>
        <w:t>.</w:t>
      </w:r>
    </w:p>
    <w:p>
      <w:pPr>
        <w:pStyle w:val="Heading2"/>
      </w:pPr>
      <w:r>
        <w:t>1.4  Decisions the customer needs to take</w:t>
      </w:r>
    </w:p>
    <w:p>
      <w:r>
        <w:t>The following open decisions affect cost, timeline or security and need an owner and a date. Section 22 lists all of them.</w:t>
      </w:r>
    </w:p>
    <w:p>
      <w:pPr>
        <w:pStyle w:val="Caption"/>
        <w:keepNext/>
        <w:spacing w:before="80"/>
      </w:pPr>
      <w:r>
        <w:t>Table 3. Open decisions that need an early answer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907"/>
        <w:gridCol w:w="2835"/>
        <w:gridCol w:w="5670"/>
      </w:tblGrid>
      <w:tr>
        <w:trPr>
          <w:tblHeader w:val="true"/>
          <w:cantSplit w:val="true"/>
        </w:trPr>
        <w:tc>
          <w:tcPr>
            <w:tcW w:type="dxa" w:w="907"/>
            <w:shd w:val="clear" w:color="auto" w:fill="1F3864"/>
          </w:tcPr>
          <w:p>
            <w:pPr>
              <w:spacing w:after="0"/>
            </w:pPr>
            <w:r>
              <w:rPr>
                <w:b/>
                <w:color w:val="FFFFFF"/>
                <w:sz w:val="18"/>
              </w:rPr>
              <w:t>ID</w:t>
            </w:r>
          </w:p>
        </w:tc>
        <w:tc>
          <w:tcPr>
            <w:tcW w:type="dxa" w:w="2835"/>
            <w:shd w:val="clear" w:color="auto" w:fill="1F3864"/>
          </w:tcPr>
          <w:p>
            <w:pPr>
              <w:spacing w:after="0"/>
            </w:pPr>
            <w:r>
              <w:rPr>
                <w:b/>
                <w:color w:val="FFFFFF"/>
                <w:sz w:val="18"/>
              </w:rPr>
              <w:t>Decision</w:t>
            </w:r>
          </w:p>
        </w:tc>
        <w:tc>
          <w:tcPr>
            <w:tcW w:type="dxa" w:w="5669"/>
            <w:shd w:val="clear" w:color="auto" w:fill="1F3864"/>
          </w:tcPr>
          <w:p>
            <w:pPr>
              <w:spacing w:after="0"/>
            </w:pPr>
            <w:r>
              <w:rPr>
                <w:b/>
                <w:color w:val="FFFFFF"/>
                <w:sz w:val="18"/>
              </w:rPr>
              <w:t>Recommended answer</w:t>
            </w:r>
          </w:p>
        </w:tc>
      </w:tr>
      <w:tr>
        <w:trPr>
          <w:cantSplit w:val="true"/>
        </w:trPr>
        <w:tc>
          <w:tcPr>
            <w:tcW w:type="dxa" w:w="907"/>
          </w:tcPr>
          <w:p>
            <w:pPr>
              <w:spacing w:after="20" w:line="240" w:lineRule="auto"/>
            </w:pPr>
            <w:r>
              <w:rPr>
                <w:sz w:val="18"/>
              </w:rPr>
              <w:t>OD-02</w:t>
            </w:r>
          </w:p>
        </w:tc>
        <w:tc>
          <w:tcPr>
            <w:tcW w:type="dxa" w:w="2835"/>
          </w:tcPr>
          <w:p>
            <w:pPr>
              <w:spacing w:after="20" w:line="240" w:lineRule="auto"/>
            </w:pPr>
            <w:r>
              <w:rPr>
                <w:sz w:val="18"/>
              </w:rPr>
              <w:t>Bridge release patch</w:t>
            </w:r>
          </w:p>
        </w:tc>
        <w:tc>
          <w:tcPr>
            <w:tcW w:type="dxa" w:w="5669"/>
          </w:tcPr>
          <w:p>
            <w:pPr>
              <w:spacing w:after="20" w:line="240" w:lineRule="auto"/>
            </w:pPr>
            <w:r>
              <w:rPr>
                <w:sz w:val="18"/>
              </w:rPr>
              <w:t>Latest '24.1 patch (24.1.4 or later), confirmed with Pega Support.</w:t>
            </w:r>
          </w:p>
        </w:tc>
      </w:tr>
      <w:tr>
        <w:trPr>
          <w:cantSplit w:val="true"/>
        </w:trPr>
        <w:tc>
          <w:tcPr>
            <w:tcW w:type="dxa" w:w="907"/>
            <w:shd w:val="clear" w:color="auto" w:fill="F2F5FA"/>
          </w:tcPr>
          <w:p>
            <w:pPr>
              <w:spacing w:after="20" w:line="240" w:lineRule="auto"/>
            </w:pPr>
            <w:r>
              <w:rPr>
                <w:sz w:val="18"/>
              </w:rPr>
              <w:t>OD-03</w:t>
            </w:r>
          </w:p>
        </w:tc>
        <w:tc>
          <w:tcPr>
            <w:tcW w:type="dxa" w:w="2835"/>
            <w:shd w:val="clear" w:color="auto" w:fill="F2F5FA"/>
          </w:tcPr>
          <w:p>
            <w:pPr>
              <w:spacing w:after="20" w:line="240" w:lineRule="auto"/>
            </w:pPr>
            <w:r>
              <w:rPr>
                <w:sz w:val="18"/>
              </w:rPr>
              <w:t>Three releases or a combined Release 1 and 2</w:t>
            </w:r>
          </w:p>
        </w:tc>
        <w:tc>
          <w:tcPr>
            <w:tcW w:type="dxa" w:w="5669"/>
            <w:shd w:val="clear" w:color="auto" w:fill="F2F5FA"/>
          </w:tcPr>
          <w:p>
            <w:pPr>
              <w:spacing w:after="20" w:line="240" w:lineRule="auto"/>
            </w:pPr>
            <w:r>
              <w:rPr>
                <w:sz w:val="18"/>
              </w:rPr>
              <w:t>Three releases.</w:t>
            </w:r>
          </w:p>
        </w:tc>
      </w:tr>
      <w:tr>
        <w:trPr>
          <w:cantSplit w:val="true"/>
        </w:trPr>
        <w:tc>
          <w:tcPr>
            <w:tcW w:type="dxa" w:w="907"/>
          </w:tcPr>
          <w:p>
            <w:pPr>
              <w:spacing w:after="20" w:line="240" w:lineRule="auto"/>
            </w:pPr>
            <w:r>
              <w:rPr>
                <w:sz w:val="18"/>
              </w:rPr>
              <w:t>OD-04</w:t>
            </w:r>
          </w:p>
        </w:tc>
        <w:tc>
          <w:tcPr>
            <w:tcW w:type="dxa" w:w="2835"/>
          </w:tcPr>
          <w:p>
            <w:pPr>
              <w:spacing w:after="20" w:line="240" w:lineRule="auto"/>
            </w:pPr>
            <w:r>
              <w:rPr>
                <w:sz w:val="18"/>
              </w:rPr>
              <w:t>Search provider</w:t>
            </w:r>
          </w:p>
        </w:tc>
        <w:tc>
          <w:tcPr>
            <w:tcW w:type="dxa" w:w="5669"/>
          </w:tcPr>
          <w:p>
            <w:pPr>
              <w:spacing w:after="20" w:line="240" w:lineRule="auto"/>
            </w:pPr>
            <w:r>
              <w:rPr>
                <w:sz w:val="18"/>
              </w:rPr>
              <w:t xml:space="preserve">Managed OpenSearch from an Azure-hosted provider, or Elastic Cloud on Azure if Elastic licensing is accepted. Both meet the SRS matrix </w:t>
            </w:r>
            <w:r>
              <w:rPr>
                <w:color w:val="2E75B6"/>
                <w:sz w:val="18"/>
              </w:rPr>
              <w:t>[R16]</w:t>
            </w:r>
            <w:r>
              <w:rPr>
                <w:sz w:val="18"/>
              </w:rPr>
              <w:t>.</w:t>
            </w:r>
          </w:p>
        </w:tc>
      </w:tr>
      <w:tr>
        <w:trPr>
          <w:cantSplit w:val="true"/>
        </w:trPr>
        <w:tc>
          <w:tcPr>
            <w:tcW w:type="dxa" w:w="907"/>
            <w:shd w:val="clear" w:color="auto" w:fill="F2F5FA"/>
          </w:tcPr>
          <w:p>
            <w:pPr>
              <w:spacing w:after="20" w:line="240" w:lineRule="auto"/>
            </w:pPr>
            <w:r>
              <w:rPr>
                <w:sz w:val="18"/>
              </w:rPr>
              <w:t>OD-05</w:t>
            </w:r>
          </w:p>
        </w:tc>
        <w:tc>
          <w:tcPr>
            <w:tcW w:type="dxa" w:w="2835"/>
            <w:shd w:val="clear" w:color="auto" w:fill="F2F5FA"/>
          </w:tcPr>
          <w:p>
            <w:pPr>
              <w:spacing w:after="20" w:line="240" w:lineRule="auto"/>
            </w:pPr>
            <w:r>
              <w:rPr>
                <w:sz w:val="18"/>
              </w:rPr>
              <w:t>Confluent Cloud cluster type</w:t>
            </w:r>
          </w:p>
        </w:tc>
        <w:tc>
          <w:tcPr>
            <w:tcW w:type="dxa" w:w="5669"/>
            <w:shd w:val="clear" w:color="auto" w:fill="F2F5FA"/>
          </w:tcPr>
          <w:p>
            <w:pPr>
              <w:spacing w:after="20" w:line="240" w:lineRule="auto"/>
            </w:pPr>
            <w:r>
              <w:rPr>
                <w:sz w:val="18"/>
              </w:rPr>
              <w:t xml:space="preserve">Enterprise with Private Link, or Dedicated if the partition budget or networking needs exceed Enterprise limits </w:t>
            </w:r>
            <w:r>
              <w:rPr>
                <w:color w:val="2E75B6"/>
                <w:sz w:val="18"/>
              </w:rPr>
              <w:t>[R37]</w:t>
            </w:r>
            <w:r>
              <w:rPr>
                <w:sz w:val="18"/>
              </w:rPr>
              <w:t>.</w:t>
            </w:r>
          </w:p>
        </w:tc>
      </w:tr>
      <w:tr>
        <w:trPr>
          <w:cantSplit w:val="true"/>
        </w:trPr>
        <w:tc>
          <w:tcPr>
            <w:tcW w:type="dxa" w:w="907"/>
          </w:tcPr>
          <w:p>
            <w:pPr>
              <w:spacing w:after="20" w:line="240" w:lineRule="auto"/>
            </w:pPr>
            <w:r>
              <w:rPr>
                <w:sz w:val="18"/>
              </w:rPr>
              <w:t>OD-06</w:t>
            </w:r>
          </w:p>
        </w:tc>
        <w:tc>
          <w:tcPr>
            <w:tcW w:type="dxa" w:w="2835"/>
          </w:tcPr>
          <w:p>
            <w:pPr>
              <w:spacing w:after="20" w:line="240" w:lineRule="auto"/>
            </w:pPr>
            <w:r>
              <w:rPr>
                <w:sz w:val="18"/>
              </w:rPr>
              <w:t>Kafka authentication</w:t>
            </w:r>
          </w:p>
        </w:tc>
        <w:tc>
          <w:tcPr>
            <w:tcW w:type="dxa" w:w="5669"/>
          </w:tcPr>
          <w:p>
            <w:pPr>
              <w:spacing w:after="20" w:line="240" w:lineRule="auto"/>
            </w:pPr>
            <w:r>
              <w:rPr>
                <w:sz w:val="18"/>
              </w:rPr>
              <w:t xml:space="preserve">SASL_SSL with PLAIN (Confluent API key in Key Vault) as the documented Helm path </w:t>
            </w:r>
            <w:r>
              <w:rPr>
                <w:color w:val="2E75B6"/>
                <w:sz w:val="18"/>
              </w:rPr>
              <w:t>[R28]</w:t>
            </w:r>
            <w:r>
              <w:rPr>
                <w:sz w:val="18"/>
              </w:rPr>
              <w:t>.</w:t>
            </w:r>
          </w:p>
        </w:tc>
      </w:tr>
      <w:tr>
        <w:trPr>
          <w:cantSplit w:val="true"/>
        </w:trPr>
        <w:tc>
          <w:tcPr>
            <w:tcW w:type="dxa" w:w="907"/>
            <w:shd w:val="clear" w:color="auto" w:fill="F2F5FA"/>
          </w:tcPr>
          <w:p>
            <w:pPr>
              <w:spacing w:after="20" w:line="240" w:lineRule="auto"/>
            </w:pPr>
            <w:r>
              <w:rPr>
                <w:sz w:val="18"/>
              </w:rPr>
              <w:t>OD-16</w:t>
            </w:r>
          </w:p>
        </w:tc>
        <w:tc>
          <w:tcPr>
            <w:tcW w:type="dxa" w:w="2835"/>
            <w:shd w:val="clear" w:color="auto" w:fill="F2F5FA"/>
          </w:tcPr>
          <w:p>
            <w:pPr>
              <w:spacing w:after="20" w:line="240" w:lineRule="auto"/>
            </w:pPr>
            <w:r>
              <w:rPr>
                <w:sz w:val="18"/>
              </w:rPr>
              <w:t>Identity provider for Pega-to-SRS OAuth</w:t>
            </w:r>
          </w:p>
        </w:tc>
        <w:tc>
          <w:tcPr>
            <w:tcW w:type="dxa" w:w="5669"/>
            <w:shd w:val="clear" w:color="auto" w:fill="F2F5FA"/>
          </w:tcPr>
          <w:p>
            <w:pPr>
              <w:spacing w:after="20" w:line="240" w:lineRule="auto"/>
            </w:pPr>
            <w:r>
              <w:rPr>
                <w:sz w:val="18"/>
              </w:rPr>
              <w:t>Choose a provider that can issue the scope and guid claims SRS needs; prove it in the first environment.</w:t>
            </w:r>
          </w:p>
        </w:tc>
      </w:tr>
    </w:tbl>
    <w:p>
      <w:pPr>
        <w:spacing w:after="0" w:before="0" w:line="120" w:lineRule="exact"/>
      </w:pPr>
      <w:r>
        <w:rPr>
          <w:sz w:val="12"/>
        </w:rPr>
      </w:r>
    </w:p>
    <w:p>
      <w:pPr>
        <w:pStyle w:val="Heading2"/>
      </w:pPr>
      <w:r>
        <w:t>1.5  Readiness statement</w:t>
      </w:r>
    </w:p>
    <w:p>
      <w:r>
        <w:t>This document is ready for customer review and approval as a design and runbook. It does not replace the rehearsals it prescribes. Durations for draining, database copy, update and index build depend on data volumes and must come from the staging rehearsal (Section 16), not from estimates. Where vendor sources disagree, the conflict is recorded in Section 23 with the action taken.</w:t>
      </w:r>
    </w:p>
    <w:p>
      <w:pPr>
        <w:pStyle w:val="Heading1"/>
        <w:pageBreakBefore/>
      </w:pPr>
      <w:r>
        <w:t>2  Scope and how to use this document</w:t>
      </w:r>
    </w:p>
    <w:p>
      <w:pPr>
        <w:pStyle w:val="Heading2"/>
      </w:pPr>
      <w:r>
        <w:t>2.1  Scope</w:t>
      </w:r>
    </w:p>
    <w:p>
      <w:pPr>
        <w:pStyle w:val="Caption"/>
        <w:keepNext/>
        <w:spacing w:before="80"/>
      </w:pPr>
      <w:r>
        <w:t>Table 4. Scope of this document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4706"/>
        <w:gridCol w:w="4706"/>
      </w:tblGrid>
      <w:tr>
        <w:trPr>
          <w:tblHeader w:val="true"/>
          <w:cantSplit w:val="true"/>
        </w:trPr>
        <w:tc>
          <w:tcPr>
            <w:tcW w:type="dxa" w:w="4706"/>
            <w:shd w:val="clear" w:color="auto" w:fill="1F3864"/>
          </w:tcPr>
          <w:p>
            <w:pPr>
              <w:spacing w:after="0"/>
            </w:pPr>
            <w:r>
              <w:rPr>
                <w:b/>
                <w:color w:val="FFFFFF"/>
                <w:sz w:val="19"/>
              </w:rPr>
              <w:t>In scope</w:t>
            </w:r>
          </w:p>
        </w:tc>
        <w:tc>
          <w:tcPr>
            <w:tcW w:type="dxa" w:w="4706"/>
            <w:shd w:val="clear" w:color="auto" w:fill="1F3864"/>
          </w:tcPr>
          <w:p>
            <w:pPr>
              <w:spacing w:after="0"/>
            </w:pPr>
            <w:r>
              <w:rPr>
                <w:b/>
                <w:color w:val="FFFFFF"/>
                <w:sz w:val="19"/>
              </w:rPr>
              <w:t>Out of scope</w:t>
            </w:r>
          </w:p>
        </w:tc>
      </w:tr>
      <w:tr>
        <w:trPr>
          <w:cantSplit w:val="true"/>
        </w:trPr>
        <w:tc>
          <w:tcPr>
            <w:tcW w:type="dxa" w:w="4706"/>
          </w:tcPr>
          <w:p>
            <w:pPr>
              <w:spacing w:after="20" w:line="240" w:lineRule="auto"/>
            </w:pPr>
            <w:r>
              <w:rPr>
                <w:sz w:val="19"/>
              </w:rPr>
              <w:t>Pega Platform 26.1.1 on AKS using the Pega Helm charts (pega and backingservices).</w:t>
            </w:r>
          </w:p>
          <w:p>
            <w:pPr>
              <w:spacing w:after="20" w:line="240" w:lineRule="auto"/>
            </w:pPr>
            <w:r>
              <w:rPr>
                <w:sz w:val="19"/>
              </w:rPr>
              <w:t>Confluent Cloud as the Pega stream service: cluster type, networking, security, topics and Helm configuration.</w:t>
            </w:r>
          </w:p>
          <w:p>
            <w:pPr>
              <w:spacing w:after="20" w:line="240" w:lineRule="auto"/>
            </w:pPr>
            <w:r>
              <w:rPr>
                <w:sz w:val="19"/>
              </w:rPr>
              <w:t>SRS with Elasticsearch or OpenSearch: provider choice, sizing, security and Helm configuration.</w:t>
            </w:r>
          </w:p>
          <w:p>
            <w:pPr>
              <w:spacing w:after="20" w:line="240" w:lineRule="auto"/>
            </w:pPr>
            <w:r>
              <w:rPr>
                <w:sz w:val="19"/>
              </w:rPr>
              <w:t>Upgrade path from Pega 8.8, including Hazelcast removal, Tomcat 10.1 and primary key prerequisites.</w:t>
            </w:r>
          </w:p>
          <w:p>
            <w:pPr>
              <w:spacing w:after="20" w:line="240" w:lineRule="auto"/>
            </w:pPr>
            <w:r>
              <w:rPr>
                <w:sz w:val="19"/>
              </w:rPr>
              <w:t>Kafka topic migration and search index migration: requirements, validation, strategy and execution.</w:t>
            </w:r>
          </w:p>
          <w:p>
            <w:pPr>
              <w:spacing w:after="20" w:line="240" w:lineRule="auto"/>
            </w:pPr>
            <w:r>
              <w:rPr>
                <w:sz w:val="19"/>
              </w:rPr>
              <w:t>Cutover, rollback, testing, troubleshooting, observability and operations for these components.</w:t>
            </w:r>
          </w:p>
        </w:tc>
        <w:tc>
          <w:tcPr>
            <w:tcW w:type="dxa" w:w="4706"/>
          </w:tcPr>
          <w:p>
            <w:pPr>
              <w:spacing w:after="20" w:line="240" w:lineRule="auto"/>
            </w:pPr>
            <w:r>
              <w:rPr>
                <w:sz w:val="19"/>
              </w:rPr>
              <w:t>Pega application design changes and functional regression content (owned by the application team).</w:t>
            </w:r>
          </w:p>
          <w:p>
            <w:pPr>
              <w:spacing w:after="20" w:line="240" w:lineRule="auto"/>
            </w:pPr>
            <w:r>
              <w:rPr>
                <w:sz w:val="19"/>
              </w:rPr>
              <w:t xml:space="preserve">Cassandra and Decision Data Store. Cassandra is required only for Pega Customer Decision Hub and Pega Process AI </w:t>
            </w:r>
            <w:r>
              <w:rPr>
                <w:color w:val="2E75B6"/>
                <w:sz w:val="19"/>
              </w:rPr>
              <w:t>[R22]</w:t>
            </w:r>
            <w:r>
              <w:rPr>
                <w:sz w:val="19"/>
              </w:rPr>
              <w:t>. If either is licensed, a separate plan is needed.</w:t>
            </w:r>
          </w:p>
          <w:p>
            <w:pPr>
              <w:spacing w:after="20" w:line="240" w:lineRule="auto"/>
            </w:pPr>
            <w:r>
              <w:rPr>
                <w:sz w:val="19"/>
              </w:rPr>
              <w:t>Constellation UI service and Pega Diagnostic Center onboarding beyond connectivity.</w:t>
            </w:r>
          </w:p>
          <w:p>
            <w:pPr>
              <w:spacing w:after="20" w:line="240" w:lineRule="auto"/>
            </w:pPr>
            <w:r>
              <w:rPr>
                <w:sz w:val="19"/>
              </w:rPr>
              <w:t xml:space="preserve">Database engine migration. The database engine and version must be on the 26.1.1 Platform Support Guide </w:t>
            </w:r>
            <w:r>
              <w:rPr>
                <w:color w:val="2E75B6"/>
                <w:sz w:val="19"/>
              </w:rPr>
              <w:t>[R1]</w:t>
            </w:r>
            <w:r>
              <w:rPr>
                <w:sz w:val="19"/>
              </w:rPr>
              <w:t>.</w:t>
            </w:r>
          </w:p>
          <w:p>
            <w:pPr>
              <w:spacing w:after="20" w:line="240" w:lineRule="auto"/>
            </w:pPr>
            <w:r>
              <w:rPr>
                <w:sz w:val="19"/>
              </w:rPr>
              <w:t>Commercial terms with Confluent, Elastic or OpenSearch providers.</w:t>
            </w:r>
          </w:p>
        </w:tc>
      </w:tr>
    </w:tbl>
    <w:p>
      <w:pPr>
        <w:spacing w:after="0" w:before="0" w:line="120" w:lineRule="exact"/>
      </w:pPr>
      <w:r>
        <w:rPr>
          <w:sz w:val="12"/>
        </w:rPr>
      </w:r>
    </w:p>
    <w:p>
      <w:pPr>
        <w:pStyle w:val="Heading2"/>
      </w:pPr>
      <w:r>
        <w:t>2.2  Audience and reading guide</w:t>
      </w:r>
    </w:p>
    <w:p>
      <w:pPr>
        <w:pStyle w:val="Caption"/>
        <w:keepNext/>
        <w:spacing w:before="80"/>
      </w:pPr>
      <w:r>
        <w:t>Table 5. Reading guide by role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835"/>
        <w:gridCol w:w="3685"/>
        <w:gridCol w:w="2891"/>
      </w:tblGrid>
      <w:tr>
        <w:trPr>
          <w:tblHeader w:val="true"/>
          <w:cantSplit w:val="true"/>
        </w:trPr>
        <w:tc>
          <w:tcPr>
            <w:tcW w:type="dxa" w:w="2835"/>
            <w:shd w:val="clear" w:color="auto" w:fill="1F3864"/>
          </w:tcPr>
          <w:p>
            <w:pPr>
              <w:spacing w:after="0"/>
            </w:pPr>
            <w:r>
              <w:rPr>
                <w:b/>
                <w:color w:val="FFFFFF"/>
                <w:sz w:val="19"/>
              </w:rPr>
              <w:t>Reader</w:t>
            </w:r>
          </w:p>
        </w:tc>
        <w:tc>
          <w:tcPr>
            <w:tcW w:type="dxa" w:w="3685"/>
            <w:shd w:val="clear" w:color="auto" w:fill="1F3864"/>
          </w:tcPr>
          <w:p>
            <w:pPr>
              <w:spacing w:after="0"/>
            </w:pPr>
            <w:r>
              <w:rPr>
                <w:b/>
                <w:color w:val="FFFFFF"/>
                <w:sz w:val="19"/>
              </w:rPr>
              <w:t>Read first</w:t>
            </w:r>
          </w:p>
        </w:tc>
        <w:tc>
          <w:tcPr>
            <w:tcW w:type="dxa" w:w="2891"/>
            <w:shd w:val="clear" w:color="auto" w:fill="1F3864"/>
          </w:tcPr>
          <w:p>
            <w:pPr>
              <w:spacing w:after="0"/>
            </w:pPr>
            <w:r>
              <w:rPr>
                <w:b/>
                <w:color w:val="FFFFFF"/>
                <w:sz w:val="19"/>
              </w:rPr>
              <w:t>Then</w:t>
            </w:r>
          </w:p>
        </w:tc>
      </w:tr>
      <w:tr>
        <w:trPr>
          <w:cantSplit w:val="true"/>
        </w:trPr>
        <w:tc>
          <w:tcPr>
            <w:tcW w:type="dxa" w:w="2835"/>
          </w:tcPr>
          <w:p>
            <w:pPr>
              <w:spacing w:after="20" w:line="240" w:lineRule="auto"/>
            </w:pPr>
            <w:r>
              <w:rPr>
                <w:sz w:val="19"/>
              </w:rPr>
              <w:t>Business owner, programme manager</w:t>
            </w:r>
          </w:p>
        </w:tc>
        <w:tc>
          <w:tcPr>
            <w:tcW w:type="dxa" w:w="3685"/>
          </w:tcPr>
          <w:p>
            <w:pPr>
              <w:spacing w:after="20" w:line="240" w:lineRule="auto"/>
            </w:pPr>
            <w:r>
              <w:rPr>
                <w:sz w:val="19"/>
              </w:rPr>
              <w:t>Section 1, Section 10.3, Section 14, Section 21, Section 22</w:t>
            </w:r>
          </w:p>
        </w:tc>
        <w:tc>
          <w:tcPr>
            <w:tcW w:type="dxa" w:w="2891"/>
          </w:tcPr>
          <w:p>
            <w:pPr>
              <w:spacing w:after="20" w:line="240" w:lineRule="auto"/>
            </w:pPr>
            <w:r>
              <w:rPr>
                <w:sz w:val="19"/>
              </w:rPr>
              <w:t>Section 15</w:t>
            </w:r>
          </w:p>
        </w:tc>
      </w:tr>
      <w:tr>
        <w:trPr>
          <w:cantSplit w:val="true"/>
        </w:trPr>
        <w:tc>
          <w:tcPr>
            <w:tcW w:type="dxa" w:w="2835"/>
            <w:shd w:val="clear" w:color="auto" w:fill="F2F5FA"/>
          </w:tcPr>
          <w:p>
            <w:pPr>
              <w:spacing w:after="20" w:line="240" w:lineRule="auto"/>
            </w:pPr>
            <w:r>
              <w:rPr>
                <w:sz w:val="19"/>
              </w:rPr>
              <w:t>Enterprise and security architects</w:t>
            </w:r>
          </w:p>
        </w:tc>
        <w:tc>
          <w:tcPr>
            <w:tcW w:type="dxa" w:w="3685"/>
            <w:shd w:val="clear" w:color="auto" w:fill="F2F5FA"/>
          </w:tcPr>
          <w:p>
            <w:pPr>
              <w:spacing w:after="20" w:line="240" w:lineRule="auto"/>
            </w:pPr>
            <w:r>
              <w:rPr>
                <w:sz w:val="19"/>
              </w:rPr>
              <w:t>Sections 4, 5, 7.5, 8.8, 9</w:t>
            </w:r>
          </w:p>
        </w:tc>
        <w:tc>
          <w:tcPr>
            <w:tcW w:type="dxa" w:w="2891"/>
            <w:shd w:val="clear" w:color="auto" w:fill="F2F5FA"/>
          </w:tcPr>
          <w:p>
            <w:pPr>
              <w:spacing w:after="20" w:line="240" w:lineRule="auto"/>
            </w:pPr>
            <w:r>
              <w:rPr>
                <w:sz w:val="19"/>
              </w:rPr>
              <w:t>Sections 21 to 23</w:t>
            </w:r>
          </w:p>
        </w:tc>
      </w:tr>
      <w:tr>
        <w:trPr>
          <w:cantSplit w:val="true"/>
        </w:trPr>
        <w:tc>
          <w:tcPr>
            <w:tcW w:type="dxa" w:w="2835"/>
          </w:tcPr>
          <w:p>
            <w:pPr>
              <w:spacing w:after="20" w:line="240" w:lineRule="auto"/>
            </w:pPr>
            <w:r>
              <w:rPr>
                <w:sz w:val="19"/>
              </w:rPr>
              <w:t>Pega Lead System Architect</w:t>
            </w:r>
          </w:p>
        </w:tc>
        <w:tc>
          <w:tcPr>
            <w:tcW w:type="dxa" w:w="3685"/>
          </w:tcPr>
          <w:p>
            <w:pPr>
              <w:spacing w:after="20" w:line="240" w:lineRule="auto"/>
            </w:pPr>
            <w:r>
              <w:rPr>
                <w:sz w:val="19"/>
              </w:rPr>
              <w:t>Sections 10, 11, 12</w:t>
            </w:r>
          </w:p>
        </w:tc>
        <w:tc>
          <w:tcPr>
            <w:tcW w:type="dxa" w:w="2891"/>
          </w:tcPr>
          <w:p>
            <w:pPr>
              <w:spacing w:after="20" w:line="240" w:lineRule="auto"/>
            </w:pPr>
            <w:r>
              <w:rPr>
                <w:sz w:val="19"/>
              </w:rPr>
              <w:t>Sections 14 to 17</w:t>
            </w:r>
          </w:p>
        </w:tc>
      </w:tr>
      <w:tr>
        <w:trPr>
          <w:cantSplit w:val="true"/>
        </w:trPr>
        <w:tc>
          <w:tcPr>
            <w:tcW w:type="dxa" w:w="2835"/>
            <w:shd w:val="clear" w:color="auto" w:fill="F2F5FA"/>
          </w:tcPr>
          <w:p>
            <w:pPr>
              <w:spacing w:after="20" w:line="240" w:lineRule="auto"/>
            </w:pPr>
            <w:r>
              <w:rPr>
                <w:sz w:val="19"/>
              </w:rPr>
              <w:t>Platform, Kafka and search engineers</w:t>
            </w:r>
          </w:p>
        </w:tc>
        <w:tc>
          <w:tcPr>
            <w:tcW w:type="dxa" w:w="3685"/>
            <w:shd w:val="clear" w:color="auto" w:fill="F2F5FA"/>
          </w:tcPr>
          <w:p>
            <w:pPr>
              <w:spacing w:after="20" w:line="240" w:lineRule="auto"/>
            </w:pPr>
            <w:r>
              <w:rPr>
                <w:sz w:val="19"/>
              </w:rPr>
              <w:t>Sections 6 to 9 and 13</w:t>
            </w:r>
          </w:p>
        </w:tc>
        <w:tc>
          <w:tcPr>
            <w:tcW w:type="dxa" w:w="2891"/>
            <w:shd w:val="clear" w:color="auto" w:fill="F2F5FA"/>
          </w:tcPr>
          <w:p>
            <w:pPr>
              <w:spacing w:after="20" w:line="240" w:lineRule="auto"/>
            </w:pPr>
            <w:r>
              <w:rPr>
                <w:sz w:val="19"/>
              </w:rPr>
              <w:t>Sections 17, 18, Appendices B and D</w:t>
            </w:r>
          </w:p>
        </w:tc>
      </w:tr>
      <w:tr>
        <w:trPr>
          <w:cantSplit w:val="true"/>
        </w:trPr>
        <w:tc>
          <w:tcPr>
            <w:tcW w:type="dxa" w:w="2835"/>
          </w:tcPr>
          <w:p>
            <w:pPr>
              <w:spacing w:after="20" w:line="240" w:lineRule="auto"/>
            </w:pPr>
            <w:r>
              <w:rPr>
                <w:sz w:val="19"/>
              </w:rPr>
              <w:t>Test lead</w:t>
            </w:r>
          </w:p>
        </w:tc>
        <w:tc>
          <w:tcPr>
            <w:tcW w:type="dxa" w:w="3685"/>
          </w:tcPr>
          <w:p>
            <w:pPr>
              <w:spacing w:after="20" w:line="240" w:lineRule="auto"/>
            </w:pPr>
            <w:r>
              <w:rPr>
                <w:sz w:val="19"/>
              </w:rPr>
              <w:t>Section 16</w:t>
            </w:r>
          </w:p>
        </w:tc>
        <w:tc>
          <w:tcPr>
            <w:tcW w:type="dxa" w:w="2891"/>
          </w:tcPr>
          <w:p>
            <w:pPr>
              <w:spacing w:after="20" w:line="240" w:lineRule="auto"/>
            </w:pPr>
            <w:r>
              <w:rPr>
                <w:sz w:val="19"/>
              </w:rPr>
              <w:t>Validation matrices in Sections 11.5 and 12.5</w:t>
            </w:r>
          </w:p>
        </w:tc>
      </w:tr>
    </w:tbl>
    <w:p>
      <w:pPr>
        <w:spacing w:after="0" w:before="0" w:line="120" w:lineRule="exact"/>
      </w:pPr>
      <w:r>
        <w:rPr>
          <w:sz w:val="12"/>
        </w:rPr>
      </w:r>
    </w:p>
    <w:p>
      <w:pPr>
        <w:pStyle w:val="Heading2"/>
      </w:pPr>
      <w:r>
        <w:t>2.3  Conventions</w:t>
      </w:r>
    </w:p>
    <w:p>
      <w:pPr>
        <w:pStyle w:val="ListBullet"/>
      </w:pPr>
      <w:r>
        <w:rPr>
          <w:b/>
        </w:rPr>
        <w:t>Must</w:t>
      </w:r>
      <w:r>
        <w:t xml:space="preserve"> marks a vendor requirement or a fixed customer decision. </w:t>
      </w:r>
      <w:r>
        <w:rPr>
          <w:b/>
        </w:rPr>
        <w:t>Should</w:t>
      </w:r>
      <w:r>
        <w:t xml:space="preserve"> marks a recommendation that can be changed through the decision process in Section 5.</w:t>
      </w:r>
    </w:p>
    <w:p>
      <w:pPr>
        <w:pStyle w:val="ListBullet"/>
      </w:pPr>
      <w:r>
        <w:t xml:space="preserve">Values in angle brackets, for example </w:t>
      </w:r>
      <w:r>
        <w:rPr>
          <w:rFonts w:ascii="Consolas" w:hAnsi="Consolas"/>
          <w:color w:val="1F3864"/>
          <w:sz w:val="19"/>
        </w:rPr>
        <w:t>&lt;env&gt;</w:t>
      </w:r>
      <w:r>
        <w:t xml:space="preserve"> or </w:t>
      </w:r>
      <w:r>
        <w:rPr>
          <w:rFonts w:ascii="Consolas" w:hAnsi="Consolas"/>
          <w:color w:val="1F3864"/>
          <w:sz w:val="19"/>
        </w:rPr>
        <w:t>&lt;bootstrap-host&gt;</w:t>
      </w:r>
      <w:r>
        <w:t>, are environment-specific. Each one is listed in the configuration inventory in Appendix A and recorded before deployment.</w:t>
      </w:r>
    </w:p>
    <w:p>
      <w:pPr>
        <w:pStyle w:val="ListBullet"/>
      </w:pPr>
      <w:r>
        <w:t xml:space="preserve">References in square brackets, for example </w:t>
      </w:r>
      <w:r>
        <w:rPr>
          <w:color w:val="2E75B6"/>
        </w:rPr>
        <w:t>[R13]</w:t>
      </w:r>
      <w:r>
        <w:t>, point to the numbered sources in Appendix F.</w:t>
      </w:r>
    </w:p>
    <w:p>
      <w:pPr>
        <w:pStyle w:val="ListBullet"/>
      </w:pPr>
      <w:r>
        <w:t>"Bridge release" means the intermediate Pega release between 8.8 and 26.1.1. "Release 1", "Release 2" and "Release 3" mean the three production changes in Figure 1.</w:t>
      </w:r>
    </w:p>
    <w:p>
      <w:pPr>
        <w:pStyle w:val="ListBullet"/>
      </w:pPr>
      <w:r>
        <w:t>"Search cluster" means the Elasticsearch or OpenSearch cluster that stores SRS indexes. "Stream" means the Pega stream service, which uses Kafka.</w:t>
      </w:r>
    </w:p>
    <w:p>
      <w:pPr>
        <w:pStyle w:val="ListBullet"/>
      </w:pPr>
      <w:r>
        <w:t>Figures marked "Prepared for this implementation" were drawn for this document. Figures from Pega, Pega Academy, Confluent and OpenSearch are reproduced with attribution (Appendix G).</w:t>
      </w:r>
    </w:p>
    <w:p>
      <w:pPr>
        <w:pStyle w:val="Heading2"/>
      </w:pPr>
      <w:r>
        <w:t>2.4  How the evidence was gathered</w:t>
      </w:r>
    </w:p>
    <w:p>
      <w:r>
        <w:t>Every statement about product behavior comes from one of these sources, in this order of authority:</w:t>
      </w:r>
    </w:p>
    <w:p>
      <w:pPr>
        <w:tabs>
          <w:tab w:pos="425" w:val="left"/>
        </w:tabs>
        <w:spacing w:after="60"/>
        <w:ind w:left="425" w:hanging="425"/>
      </w:pPr>
      <w:r>
        <w:rPr>
          <w:b/>
        </w:rPr>
        <w:t>1.</w:t>
        <w:tab/>
      </w:r>
      <w:r>
        <w:t>Pega documentation for Pega Platform '26 (docs.pega.com), and for '25 or '24.1 where the topic belongs to that release (for example, Hazelcast removal).</w:t>
      </w:r>
    </w:p>
    <w:p>
      <w:pPr>
        <w:tabs>
          <w:tab w:pos="425" w:val="left"/>
        </w:tabs>
        <w:spacing w:after="60"/>
        <w:ind w:left="425" w:hanging="425"/>
      </w:pPr>
      <w:r>
        <w:rPr>
          <w:b/>
        </w:rPr>
        <w:t>2.</w:t>
        <w:tab/>
      </w:r>
      <w:r>
        <w:t>The Pega Helm charts repository on GitHub (chart version 4.13.0) for configuration keys and defaults.</w:t>
      </w:r>
    </w:p>
    <w:p>
      <w:pPr>
        <w:tabs>
          <w:tab w:pos="425" w:val="left"/>
        </w:tabs>
        <w:spacing w:after="60"/>
        <w:ind w:left="425" w:hanging="425"/>
      </w:pPr>
      <w:r>
        <w:rPr>
          <w:b/>
        </w:rPr>
        <w:t>3.</w:t>
        <w:tab/>
      </w:r>
      <w:r>
        <w:t>Pega Academy for architecture illustrations and deployment patterns.</w:t>
      </w:r>
    </w:p>
    <w:p>
      <w:pPr>
        <w:tabs>
          <w:tab w:pos="425" w:val="left"/>
        </w:tabs>
        <w:spacing w:after="60"/>
        <w:ind w:left="425" w:hanging="425"/>
      </w:pPr>
      <w:r>
        <w:rPr>
          <w:b/>
        </w:rPr>
        <w:t>4.</w:t>
        <w:tab/>
      </w:r>
      <w:r>
        <w:t>Confluent, OpenSearch, Microsoft and Apache Kafka documentation for their own products.</w:t>
      </w:r>
    </w:p>
    <w:p>
      <w:r>
        <w:t>Where two sources disagree, the higher one is followed and the conflict is logged in Section 23. Where no source settles a point, the document says so and turns it into a validation step or an open decision.</w:t>
      </w:r>
    </w:p>
    <w:p>
      <w:pPr>
        <w:pStyle w:val="Heading1"/>
        <w:pageBreakBefore/>
      </w:pPr>
      <w:r>
        <w:t>3  Evidence baseline: versions and support facts</w:t>
      </w:r>
    </w:p>
    <w:p>
      <w:r>
        <w:t>The table records the facts this design depends on, as published on the evidence cut-off date. Re-check them before each release, because vendors update these pages.</w:t>
      </w:r>
    </w:p>
    <w:p>
      <w:pPr>
        <w:pStyle w:val="Caption"/>
        <w:keepNext/>
        <w:spacing w:before="80"/>
      </w:pPr>
      <w:r>
        <w:t>Table 6. Version and support facts used in this design</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587"/>
        <w:gridCol w:w="6804"/>
        <w:gridCol w:w="1020"/>
      </w:tblGrid>
      <w:tr>
        <w:trPr>
          <w:tblHeader w:val="true"/>
          <w:cantSplit w:val="true"/>
        </w:trPr>
        <w:tc>
          <w:tcPr>
            <w:tcW w:type="dxa" w:w="1587"/>
            <w:shd w:val="clear" w:color="auto" w:fill="1F3864"/>
          </w:tcPr>
          <w:p>
            <w:pPr>
              <w:spacing w:after="0"/>
            </w:pPr>
            <w:r>
              <w:rPr>
                <w:b/>
                <w:color w:val="FFFFFF"/>
                <w:sz w:val="17"/>
              </w:rPr>
              <w:t>Topic</w:t>
            </w:r>
          </w:p>
        </w:tc>
        <w:tc>
          <w:tcPr>
            <w:tcW w:type="dxa" w:w="6803"/>
            <w:shd w:val="clear" w:color="auto" w:fill="1F3864"/>
          </w:tcPr>
          <w:p>
            <w:pPr>
              <w:spacing w:after="0"/>
            </w:pPr>
            <w:r>
              <w:rPr>
                <w:b/>
                <w:color w:val="FFFFFF"/>
                <w:sz w:val="17"/>
              </w:rPr>
              <w:t>Fact</w:t>
            </w:r>
          </w:p>
        </w:tc>
        <w:tc>
          <w:tcPr>
            <w:tcW w:type="dxa" w:w="1020"/>
            <w:shd w:val="clear" w:color="auto" w:fill="1F3864"/>
          </w:tcPr>
          <w:p>
            <w:pPr>
              <w:spacing w:after="0"/>
            </w:pPr>
            <w:r>
              <w:rPr>
                <w:b/>
                <w:color w:val="FFFFFF"/>
                <w:sz w:val="17"/>
              </w:rPr>
              <w:t>Source</w:t>
            </w:r>
          </w:p>
        </w:tc>
      </w:tr>
      <w:tr>
        <w:trPr>
          <w:cantSplit w:val="true"/>
        </w:trPr>
        <w:tc>
          <w:tcPr>
            <w:tcW w:type="dxa" w:w="1587"/>
          </w:tcPr>
          <w:p>
            <w:pPr>
              <w:spacing w:after="20" w:line="240" w:lineRule="auto"/>
            </w:pPr>
            <w:r>
              <w:rPr>
                <w:sz w:val="17"/>
              </w:rPr>
              <w:t>Target release</w:t>
            </w:r>
          </w:p>
        </w:tc>
        <w:tc>
          <w:tcPr>
            <w:tcW w:type="dxa" w:w="6803"/>
          </w:tcPr>
          <w:p>
            <w:pPr>
              <w:spacing w:after="20" w:line="240" w:lineRule="auto"/>
            </w:pPr>
            <w:r>
              <w:rPr>
                <w:sz w:val="17"/>
              </w:rPr>
              <w:t>Pega Platform '26; the Platform Support Guide covers 26.1.x.</w:t>
            </w:r>
          </w:p>
        </w:tc>
        <w:tc>
          <w:tcPr>
            <w:tcW w:type="dxa" w:w="1020"/>
          </w:tcPr>
          <w:p>
            <w:pPr>
              <w:spacing w:after="20" w:line="240" w:lineRule="auto"/>
            </w:pPr>
            <w:r>
              <w:rPr>
                <w:color w:val="2E75B6"/>
                <w:sz w:val="17"/>
              </w:rPr>
              <w:t>[R1]</w:t>
            </w:r>
          </w:p>
        </w:tc>
      </w:tr>
      <w:tr>
        <w:trPr>
          <w:cantSplit w:val="true"/>
        </w:trPr>
        <w:tc>
          <w:tcPr>
            <w:tcW w:type="dxa" w:w="1587"/>
            <w:shd w:val="clear" w:color="auto" w:fill="F2F5FA"/>
          </w:tcPr>
          <w:p>
            <w:pPr>
              <w:spacing w:after="20" w:line="240" w:lineRule="auto"/>
            </w:pPr>
            <w:r>
              <w:rPr>
                <w:sz w:val="17"/>
              </w:rPr>
              <w:t>Kubernetes</w:t>
            </w:r>
          </w:p>
        </w:tc>
        <w:tc>
          <w:tcPr>
            <w:tcW w:type="dxa" w:w="6803"/>
            <w:shd w:val="clear" w:color="auto" w:fill="F2F5FA"/>
          </w:tcPr>
          <w:p>
            <w:pPr>
              <w:spacing w:after="20" w:line="240" w:lineRule="auto"/>
            </w:pPr>
            <w:r>
              <w:rPr>
                <w:sz w:val="17"/>
              </w:rPr>
              <w:t>AKS is a supported environment. x86-64 nodes only (no ARM). At least two worker nodes with 32 GB RAM. Database in the same region as the worker nodes. Tomcat must be the one in the Pega image.</w:t>
            </w:r>
          </w:p>
        </w:tc>
        <w:tc>
          <w:tcPr>
            <w:tcW w:type="dxa" w:w="1020"/>
            <w:shd w:val="clear" w:color="auto" w:fill="F2F5FA"/>
          </w:tcPr>
          <w:p>
            <w:pPr>
              <w:spacing w:after="20" w:line="240" w:lineRule="auto"/>
            </w:pPr>
            <w:r>
              <w:rPr>
                <w:color w:val="2E75B6"/>
                <w:sz w:val="17"/>
              </w:rPr>
              <w:t>[R22]</w:t>
            </w:r>
          </w:p>
        </w:tc>
      </w:tr>
      <w:tr>
        <w:trPr>
          <w:cantSplit w:val="true"/>
        </w:trPr>
        <w:tc>
          <w:tcPr>
            <w:tcW w:type="dxa" w:w="1587"/>
          </w:tcPr>
          <w:p>
            <w:pPr>
              <w:spacing w:after="20" w:line="240" w:lineRule="auto"/>
            </w:pPr>
            <w:r>
              <w:rPr>
                <w:sz w:val="17"/>
              </w:rPr>
              <w:t>Helm</w:t>
            </w:r>
          </w:p>
        </w:tc>
        <w:tc>
          <w:tcPr>
            <w:tcW w:type="dxa" w:w="6803"/>
          </w:tcPr>
          <w:p>
            <w:pPr>
              <w:spacing w:after="20" w:line="240" w:lineRule="auto"/>
            </w:pPr>
            <w:r>
              <w:rPr>
                <w:sz w:val="17"/>
              </w:rPr>
              <w:t>Helm 3.0 or later. Pega Helm charts 4.13.0 used for this design.</w:t>
            </w:r>
          </w:p>
        </w:tc>
        <w:tc>
          <w:tcPr>
            <w:tcW w:type="dxa" w:w="1020"/>
          </w:tcPr>
          <w:p>
            <w:pPr>
              <w:spacing w:after="20" w:line="240" w:lineRule="auto"/>
            </w:pPr>
            <w:r>
              <w:rPr>
                <w:color w:val="2E75B6"/>
                <w:sz w:val="17"/>
              </w:rPr>
              <w:t>[R22, R28]</w:t>
            </w:r>
          </w:p>
        </w:tc>
      </w:tr>
      <w:tr>
        <w:trPr>
          <w:cantSplit w:val="true"/>
        </w:trPr>
        <w:tc>
          <w:tcPr>
            <w:tcW w:type="dxa" w:w="1587"/>
            <w:shd w:val="clear" w:color="auto" w:fill="F2F5FA"/>
          </w:tcPr>
          <w:p>
            <w:pPr>
              <w:spacing w:after="20" w:line="240" w:lineRule="auto"/>
            </w:pPr>
            <w:r>
              <w:rPr>
                <w:sz w:val="17"/>
              </w:rPr>
              <w:t>Kafka requirement</w:t>
            </w:r>
          </w:p>
        </w:tc>
        <w:tc>
          <w:tcPr>
            <w:tcW w:type="dxa" w:w="6803"/>
            <w:shd w:val="clear" w:color="auto" w:fill="F2F5FA"/>
          </w:tcPr>
          <w:p>
            <w:pPr>
              <w:spacing w:after="20" w:line="240" w:lineRule="auto"/>
            </w:pPr>
            <w:r>
              <w:rPr>
                <w:sz w:val="17"/>
              </w:rPr>
              <w:t>"All Queue Processors and Job Schedulers in Pega Platform require Kafka." Without it, Pega Platform is not fully functional.</w:t>
            </w:r>
          </w:p>
        </w:tc>
        <w:tc>
          <w:tcPr>
            <w:tcW w:type="dxa" w:w="1020"/>
            <w:shd w:val="clear" w:color="auto" w:fill="F2F5FA"/>
          </w:tcPr>
          <w:p>
            <w:pPr>
              <w:spacing w:after="20" w:line="240" w:lineRule="auto"/>
            </w:pPr>
            <w:r>
              <w:rPr>
                <w:color w:val="2E75B6"/>
                <w:sz w:val="17"/>
              </w:rPr>
              <w:t>[R13]</w:t>
            </w:r>
          </w:p>
        </w:tc>
      </w:tr>
      <w:tr>
        <w:trPr>
          <w:cantSplit w:val="true"/>
        </w:trPr>
        <w:tc>
          <w:tcPr>
            <w:tcW w:type="dxa" w:w="1587"/>
          </w:tcPr>
          <w:p>
            <w:pPr>
              <w:spacing w:after="20" w:line="240" w:lineRule="auto"/>
            </w:pPr>
            <w:r>
              <w:rPr>
                <w:sz w:val="17"/>
              </w:rPr>
              <w:t>Kafka client</w:t>
            </w:r>
          </w:p>
        </w:tc>
        <w:tc>
          <w:tcPr>
            <w:tcW w:type="dxa" w:w="6803"/>
          </w:tcPr>
          <w:p>
            <w:pPr>
              <w:spacing w:after="20" w:line="240" w:lineRule="auto"/>
            </w:pPr>
            <w:r>
              <w:rPr>
                <w:sz w:val="17"/>
              </w:rPr>
              <w:t>Pega '26 ships the Kafka client library 4.0.0, backward compatible with 3.9.2, and supports Kafka server 4.0.0.</w:t>
            </w:r>
          </w:p>
        </w:tc>
        <w:tc>
          <w:tcPr>
            <w:tcW w:type="dxa" w:w="1020"/>
          </w:tcPr>
          <w:p>
            <w:pPr>
              <w:spacing w:after="20" w:line="240" w:lineRule="auto"/>
            </w:pPr>
            <w:r>
              <w:rPr>
                <w:color w:val="2E75B6"/>
                <w:sz w:val="17"/>
              </w:rPr>
              <w:t>[R3, R22]</w:t>
            </w:r>
          </w:p>
        </w:tc>
      </w:tr>
      <w:tr>
        <w:trPr>
          <w:cantSplit w:val="true"/>
        </w:trPr>
        <w:tc>
          <w:tcPr>
            <w:tcW w:type="dxa" w:w="1587"/>
            <w:shd w:val="clear" w:color="auto" w:fill="F2F5FA"/>
          </w:tcPr>
          <w:p>
            <w:pPr>
              <w:spacing w:after="20" w:line="240" w:lineRule="auto"/>
            </w:pPr>
            <w:r>
              <w:rPr>
                <w:sz w:val="17"/>
              </w:rPr>
              <w:t>Kafka settings</w:t>
            </w:r>
          </w:p>
        </w:tc>
        <w:tc>
          <w:tcPr>
            <w:tcW w:type="dxa" w:w="6803"/>
            <w:shd w:val="clear" w:color="auto" w:fill="F2F5FA"/>
          </w:tcPr>
          <w:p>
            <w:pPr>
              <w:spacing w:after="20" w:line="240" w:lineRule="auto"/>
            </w:pPr>
            <w:r>
              <w:rPr>
                <w:sz w:val="17"/>
              </w:rPr>
              <w:t>message.max.bytes 5000000; replica.fetch.max.bytes 5000100; replica.fetch.response.max.bytes 5000100; unclean.leader.election.enable false; auto.create.topics.enable false.</w:t>
            </w:r>
          </w:p>
        </w:tc>
        <w:tc>
          <w:tcPr>
            <w:tcW w:type="dxa" w:w="1020"/>
            <w:shd w:val="clear" w:color="auto" w:fill="F2F5FA"/>
          </w:tcPr>
          <w:p>
            <w:pPr>
              <w:spacing w:after="20" w:line="240" w:lineRule="auto"/>
            </w:pPr>
            <w:r>
              <w:rPr>
                <w:color w:val="2E75B6"/>
                <w:sz w:val="17"/>
              </w:rPr>
              <w:t>[R13]</w:t>
            </w:r>
          </w:p>
        </w:tc>
      </w:tr>
      <w:tr>
        <w:trPr>
          <w:cantSplit w:val="true"/>
        </w:trPr>
        <w:tc>
          <w:tcPr>
            <w:tcW w:type="dxa" w:w="1587"/>
          </w:tcPr>
          <w:p>
            <w:pPr>
              <w:spacing w:after="20" w:line="240" w:lineRule="auto"/>
            </w:pPr>
            <w:r>
              <w:rPr>
                <w:sz w:val="17"/>
              </w:rPr>
              <w:t>Kafka security</w:t>
            </w:r>
          </w:p>
        </w:tc>
        <w:tc>
          <w:tcPr>
            <w:tcW w:type="dxa" w:w="6803"/>
          </w:tcPr>
          <w:p>
            <w:pPr>
              <w:spacing w:after="20" w:line="240" w:lineRule="auto"/>
            </w:pPr>
            <w:r>
              <w:rPr>
                <w:sz w:val="17"/>
              </w:rPr>
              <w:t>Generic Kafka settings only; vendor-specific features such as IAM roles are not supported. Mechanisms: SASL using JAAS, SASL/OAUTHBEARER, SASL/PLAIN, SASL/SCRAM.</w:t>
            </w:r>
          </w:p>
        </w:tc>
        <w:tc>
          <w:tcPr>
            <w:tcW w:type="dxa" w:w="1020"/>
          </w:tcPr>
          <w:p>
            <w:pPr>
              <w:spacing w:after="20" w:line="240" w:lineRule="auto"/>
            </w:pPr>
            <w:r>
              <w:rPr>
                <w:color w:val="2E75B6"/>
                <w:sz w:val="17"/>
              </w:rPr>
              <w:t>[R13]</w:t>
            </w:r>
          </w:p>
        </w:tc>
      </w:tr>
      <w:tr>
        <w:trPr>
          <w:cantSplit w:val="true"/>
        </w:trPr>
        <w:tc>
          <w:tcPr>
            <w:tcW w:type="dxa" w:w="1587"/>
            <w:shd w:val="clear" w:color="auto" w:fill="F2F5FA"/>
          </w:tcPr>
          <w:p>
            <w:pPr>
              <w:spacing w:after="20" w:line="240" w:lineRule="auto"/>
            </w:pPr>
            <w:r>
              <w:rPr>
                <w:sz w:val="17"/>
              </w:rPr>
              <w:t>Kafka ACLs</w:t>
            </w:r>
          </w:p>
        </w:tc>
        <w:tc>
          <w:tcPr>
            <w:tcW w:type="dxa" w:w="6803"/>
            <w:shd w:val="clear" w:color="auto" w:fill="F2F5FA"/>
          </w:tcPr>
          <w:p>
            <w:pPr>
              <w:spacing w:after="20" w:line="240" w:lineRule="auto"/>
            </w:pPr>
            <w:r>
              <w:rPr>
                <w:sz w:val="17"/>
              </w:rPr>
              <w:t>TOPIC and GROUP on the streamNamePattern prefix (ALL, PREFIXED); TRANSACTIONAL_ID * (READ/WRITE, LITERAL); CLUSTER IDEMPOTENT_WRITE (LITERAL).</w:t>
            </w:r>
          </w:p>
        </w:tc>
        <w:tc>
          <w:tcPr>
            <w:tcW w:type="dxa" w:w="1020"/>
            <w:shd w:val="clear" w:color="auto" w:fill="F2F5FA"/>
          </w:tcPr>
          <w:p>
            <w:pPr>
              <w:spacing w:after="20" w:line="240" w:lineRule="auto"/>
            </w:pPr>
            <w:r>
              <w:rPr>
                <w:color w:val="2E75B6"/>
                <w:sz w:val="17"/>
              </w:rPr>
              <w:t>[R13]</w:t>
            </w:r>
          </w:p>
        </w:tc>
      </w:tr>
      <w:tr>
        <w:trPr>
          <w:cantSplit w:val="true"/>
        </w:trPr>
        <w:tc>
          <w:tcPr>
            <w:tcW w:type="dxa" w:w="1587"/>
          </w:tcPr>
          <w:p>
            <w:pPr>
              <w:spacing w:after="20" w:line="240" w:lineRule="auto"/>
            </w:pPr>
            <w:r>
              <w:rPr>
                <w:sz w:val="17"/>
              </w:rPr>
              <w:t>Confluent version</w:t>
            </w:r>
          </w:p>
        </w:tc>
        <w:tc>
          <w:tcPr>
            <w:tcW w:type="dxa" w:w="6803"/>
          </w:tcPr>
          <w:p>
            <w:pPr>
              <w:spacing w:after="20" w:line="240" w:lineRule="auto"/>
            </w:pPr>
            <w:r>
              <w:rPr>
                <w:sz w:val="17"/>
              </w:rPr>
              <w:t>If Confluent is the provider, use 5.4.x or later, compatible with the supported Kafka version.</w:t>
            </w:r>
          </w:p>
        </w:tc>
        <w:tc>
          <w:tcPr>
            <w:tcW w:type="dxa" w:w="1020"/>
          </w:tcPr>
          <w:p>
            <w:pPr>
              <w:spacing w:after="20" w:line="240" w:lineRule="auto"/>
            </w:pPr>
            <w:r>
              <w:rPr>
                <w:color w:val="2E75B6"/>
                <w:sz w:val="17"/>
              </w:rPr>
              <w:t>[R13]</w:t>
            </w:r>
          </w:p>
        </w:tc>
      </w:tr>
      <w:tr>
        <w:trPr>
          <w:cantSplit w:val="true"/>
        </w:trPr>
        <w:tc>
          <w:tcPr>
            <w:tcW w:type="dxa" w:w="1587"/>
            <w:shd w:val="clear" w:color="auto" w:fill="F2F5FA"/>
          </w:tcPr>
          <w:p>
            <w:pPr>
              <w:spacing w:after="20" w:line="240" w:lineRule="auto"/>
            </w:pPr>
            <w:r>
              <w:rPr>
                <w:sz w:val="17"/>
              </w:rPr>
              <w:t>Stream migration</w:t>
            </w:r>
          </w:p>
        </w:tc>
        <w:tc>
          <w:tcPr>
            <w:tcW w:type="dxa" w:w="6803"/>
            <w:shd w:val="clear" w:color="auto" w:fill="F2F5FA"/>
          </w:tcPr>
          <w:p>
            <w:pPr>
              <w:spacing w:after="20" w:line="240" w:lineRule="auto"/>
            </w:pPr>
            <w:r>
              <w:rPr>
                <w:sz w:val="17"/>
              </w:rPr>
              <w:t>Stream Migration activity available from 8.7. Drains RUNNING queue processors and data flows only. Does not transfer stored data.</w:t>
            </w:r>
          </w:p>
        </w:tc>
        <w:tc>
          <w:tcPr>
            <w:tcW w:type="dxa" w:w="1020"/>
            <w:shd w:val="clear" w:color="auto" w:fill="F2F5FA"/>
          </w:tcPr>
          <w:p>
            <w:pPr>
              <w:spacing w:after="20" w:line="240" w:lineRule="auto"/>
            </w:pPr>
            <w:r>
              <w:rPr>
                <w:color w:val="2E75B6"/>
                <w:sz w:val="17"/>
              </w:rPr>
              <w:t>[R15]</w:t>
            </w:r>
          </w:p>
        </w:tc>
      </w:tr>
      <w:tr>
        <w:trPr>
          <w:cantSplit w:val="true"/>
        </w:trPr>
        <w:tc>
          <w:tcPr>
            <w:tcW w:type="dxa" w:w="1587"/>
          </w:tcPr>
          <w:p>
            <w:pPr>
              <w:spacing w:after="20" w:line="240" w:lineRule="auto"/>
            </w:pPr>
            <w:r>
              <w:rPr>
                <w:sz w:val="17"/>
              </w:rPr>
              <w:t>Search</w:t>
            </w:r>
          </w:p>
        </w:tc>
        <w:tc>
          <w:tcPr>
            <w:tcW w:type="dxa" w:w="6803"/>
          </w:tcPr>
          <w:p>
            <w:pPr>
              <w:spacing w:after="20" w:line="240" w:lineRule="auto"/>
            </w:pPr>
            <w:r>
              <w:rPr>
                <w:sz w:val="17"/>
              </w:rPr>
              <w:t>SRS replaces embedded search and the legacy plug-in (deprecated in 8.8, removed in '24.2).</w:t>
            </w:r>
          </w:p>
        </w:tc>
        <w:tc>
          <w:tcPr>
            <w:tcW w:type="dxa" w:w="1020"/>
          </w:tcPr>
          <w:p>
            <w:pPr>
              <w:spacing w:after="20" w:line="240" w:lineRule="auto"/>
            </w:pPr>
            <w:r>
              <w:rPr>
                <w:color w:val="2E75B6"/>
                <w:sz w:val="17"/>
              </w:rPr>
              <w:t>[R16]</w:t>
            </w:r>
          </w:p>
        </w:tc>
      </w:tr>
      <w:tr>
        <w:trPr>
          <w:cantSplit w:val="true"/>
        </w:trPr>
        <w:tc>
          <w:tcPr>
            <w:tcW w:type="dxa" w:w="1587"/>
            <w:shd w:val="clear" w:color="auto" w:fill="F2F5FA"/>
          </w:tcPr>
          <w:p>
            <w:pPr>
              <w:spacing w:after="20" w:line="240" w:lineRule="auto"/>
            </w:pPr>
            <w:r>
              <w:rPr>
                <w:sz w:val="17"/>
              </w:rPr>
              <w:t>SRS matrix</w:t>
            </w:r>
          </w:p>
        </w:tc>
        <w:tc>
          <w:tcPr>
            <w:tcW w:type="dxa" w:w="6803"/>
            <w:shd w:val="clear" w:color="auto" w:fill="F2F5FA"/>
          </w:tcPr>
          <w:p>
            <w:pPr>
              <w:spacing w:after="20" w:line="240" w:lineRule="auto"/>
            </w:pPr>
            <w:r>
              <w:rPr>
                <w:sz w:val="17"/>
              </w:rPr>
              <w:t>Pega 8.6 and later: SRS 1.44.3 or later. Elasticsearch with authentication: 7.17.9, 7.17.29, 8.10.3, 8.15.1, 8.15.5, 8.18.2, 8.18.3, 8.19.11. OpenSearch image: AWS Elasticsearch 7.10, OpenSearch 1.3, 2.15, 2.19.</w:t>
            </w:r>
          </w:p>
        </w:tc>
        <w:tc>
          <w:tcPr>
            <w:tcW w:type="dxa" w:w="1020"/>
            <w:shd w:val="clear" w:color="auto" w:fill="F2F5FA"/>
          </w:tcPr>
          <w:p>
            <w:pPr>
              <w:spacing w:after="20" w:line="240" w:lineRule="auto"/>
            </w:pPr>
            <w:r>
              <w:rPr>
                <w:color w:val="2E75B6"/>
                <w:sz w:val="17"/>
              </w:rPr>
              <w:t>[R16]</w:t>
            </w:r>
          </w:p>
        </w:tc>
      </w:tr>
      <w:tr>
        <w:trPr>
          <w:cantSplit w:val="true"/>
        </w:trPr>
        <w:tc>
          <w:tcPr>
            <w:tcW w:type="dxa" w:w="1587"/>
          </w:tcPr>
          <w:p>
            <w:pPr>
              <w:spacing w:after="20" w:line="240" w:lineRule="auto"/>
            </w:pPr>
            <w:r>
              <w:rPr>
                <w:sz w:val="17"/>
              </w:rPr>
              <w:t>Search settings</w:t>
            </w:r>
          </w:p>
        </w:tc>
        <w:tc>
          <w:tcPr>
            <w:tcW w:type="dxa" w:w="6803"/>
          </w:tcPr>
          <w:p>
            <w:pPr>
              <w:spacing w:after="20" w:line="240" w:lineRule="auto"/>
            </w:pPr>
            <w:r>
              <w:rPr>
                <w:sz w:val="17"/>
              </w:rPr>
              <w:t>Index auto-creation off (SRS sets it if its user has the manage cluster privilege); action.destructive_requires_name false.</w:t>
            </w:r>
          </w:p>
        </w:tc>
        <w:tc>
          <w:tcPr>
            <w:tcW w:type="dxa" w:w="1020"/>
          </w:tcPr>
          <w:p>
            <w:pPr>
              <w:spacing w:after="20" w:line="240" w:lineRule="auto"/>
            </w:pPr>
            <w:r>
              <w:rPr>
                <w:color w:val="2E75B6"/>
                <w:sz w:val="17"/>
              </w:rPr>
              <w:t>[R16]</w:t>
            </w:r>
          </w:p>
        </w:tc>
      </w:tr>
      <w:tr>
        <w:trPr>
          <w:cantSplit w:val="true"/>
        </w:trPr>
        <w:tc>
          <w:tcPr>
            <w:tcW w:type="dxa" w:w="1587"/>
            <w:shd w:val="clear" w:color="auto" w:fill="F2F5FA"/>
          </w:tcPr>
          <w:p>
            <w:pPr>
              <w:spacing w:after="20" w:line="240" w:lineRule="auto"/>
            </w:pPr>
            <w:r>
              <w:rPr>
                <w:sz w:val="17"/>
              </w:rPr>
              <w:t>Index build</w:t>
            </w:r>
          </w:p>
        </w:tc>
        <w:tc>
          <w:tcPr>
            <w:tcW w:type="dxa" w:w="6803"/>
            <w:shd w:val="clear" w:color="auto" w:fill="F2F5FA"/>
          </w:tcPr>
          <w:p>
            <w:pPr>
              <w:spacing w:after="20" w:line="240" w:lineRule="auto"/>
            </w:pPr>
            <w:r>
              <w:rPr>
                <w:sz w:val="17"/>
              </w:rPr>
              <w:t>After connecting to SRS, SRS indexes all searchable data; this requires downtime.</w:t>
            </w:r>
          </w:p>
        </w:tc>
        <w:tc>
          <w:tcPr>
            <w:tcW w:type="dxa" w:w="1020"/>
            <w:shd w:val="clear" w:color="auto" w:fill="F2F5FA"/>
          </w:tcPr>
          <w:p>
            <w:pPr>
              <w:spacing w:after="20" w:line="240" w:lineRule="auto"/>
            </w:pPr>
            <w:r>
              <w:rPr>
                <w:color w:val="2E75B6"/>
                <w:sz w:val="17"/>
              </w:rPr>
              <w:t>[R17]</w:t>
            </w:r>
          </w:p>
        </w:tc>
      </w:tr>
      <w:tr>
        <w:trPr>
          <w:cantSplit w:val="true"/>
        </w:trPr>
        <w:tc>
          <w:tcPr>
            <w:tcW w:type="dxa" w:w="1587"/>
          </w:tcPr>
          <w:p>
            <w:pPr>
              <w:spacing w:after="20" w:line="240" w:lineRule="auto"/>
            </w:pPr>
            <w:r>
              <w:rPr>
                <w:sz w:val="17"/>
              </w:rPr>
              <w:t>Hazelcast</w:t>
            </w:r>
          </w:p>
        </w:tc>
        <w:tc>
          <w:tcPr>
            <w:tcW w:type="dxa" w:w="6803"/>
          </w:tcPr>
          <w:p>
            <w:pPr>
              <w:spacing w:after="20" w:line="240" w:lineRule="auto"/>
            </w:pPr>
            <w:r>
              <w:rPr>
                <w:sz w:val="17"/>
              </w:rPr>
              <w:t>Removed in '25. Remove before updating. Removal needs 23.1.4, 24.1.3, 24.2.2 or later patches.</w:t>
            </w:r>
          </w:p>
        </w:tc>
        <w:tc>
          <w:tcPr>
            <w:tcW w:type="dxa" w:w="1020"/>
          </w:tcPr>
          <w:p>
            <w:pPr>
              <w:spacing w:after="20" w:line="240" w:lineRule="auto"/>
            </w:pPr>
            <w:r>
              <w:rPr>
                <w:color w:val="2E75B6"/>
                <w:sz w:val="17"/>
              </w:rPr>
              <w:t>[R5, R9]</w:t>
            </w:r>
          </w:p>
        </w:tc>
      </w:tr>
      <w:tr>
        <w:trPr>
          <w:cantSplit w:val="true"/>
        </w:trPr>
        <w:tc>
          <w:tcPr>
            <w:tcW w:type="dxa" w:w="1587"/>
            <w:shd w:val="clear" w:color="auto" w:fill="F2F5FA"/>
          </w:tcPr>
          <w:p>
            <w:pPr>
              <w:spacing w:after="20" w:line="240" w:lineRule="auto"/>
            </w:pPr>
            <w:r>
              <w:rPr>
                <w:sz w:val="17"/>
              </w:rPr>
              <w:t>Hazelcast prerequisites</w:t>
            </w:r>
          </w:p>
        </w:tc>
        <w:tc>
          <w:tcPr>
            <w:tcW w:type="dxa" w:w="6803"/>
            <w:shd w:val="clear" w:color="auto" w:fill="F2F5FA"/>
          </w:tcPr>
          <w:p>
            <w:pPr>
              <w:spacing w:after="20" w:line="240" w:lineRule="auto"/>
            </w:pPr>
            <w:r>
              <w:rPr>
                <w:sz w:val="17"/>
              </w:rPr>
              <w:t>About 100 additional Kafka partitions per environment; database CPU buffer of at least 10 %; Kafka CPU buffer of at least 15 % below alert thresholds.</w:t>
            </w:r>
          </w:p>
        </w:tc>
        <w:tc>
          <w:tcPr>
            <w:tcW w:type="dxa" w:w="1020"/>
            <w:shd w:val="clear" w:color="auto" w:fill="F2F5FA"/>
          </w:tcPr>
          <w:p>
            <w:pPr>
              <w:spacing w:after="20" w:line="240" w:lineRule="auto"/>
            </w:pPr>
            <w:r>
              <w:rPr>
                <w:color w:val="2E75B6"/>
                <w:sz w:val="17"/>
              </w:rPr>
              <w:t>[R6]</w:t>
            </w:r>
          </w:p>
        </w:tc>
      </w:tr>
      <w:tr>
        <w:trPr>
          <w:cantSplit w:val="true"/>
        </w:trPr>
        <w:tc>
          <w:tcPr>
            <w:tcW w:type="dxa" w:w="1587"/>
          </w:tcPr>
          <w:p>
            <w:pPr>
              <w:spacing w:after="20" w:line="240" w:lineRule="auto"/>
            </w:pPr>
            <w:r>
              <w:rPr>
                <w:sz w:val="17"/>
              </w:rPr>
              <w:t>Tomcat</w:t>
            </w:r>
          </w:p>
        </w:tc>
        <w:tc>
          <w:tcPr>
            <w:tcW w:type="dxa" w:w="6803"/>
          </w:tcPr>
          <w:p>
            <w:pPr>
              <w:spacing w:after="20" w:line="240" w:lineRule="auto"/>
            </w:pPr>
            <w:r>
              <w:rPr>
                <w:sz w:val="17"/>
              </w:rPr>
              <w:t>Tomcat 10.1 only from '25. Rules referencing Java EE convert automatically; custom CodeSets and JARs must be updated.</w:t>
            </w:r>
          </w:p>
        </w:tc>
        <w:tc>
          <w:tcPr>
            <w:tcW w:type="dxa" w:w="1020"/>
          </w:tcPr>
          <w:p>
            <w:pPr>
              <w:spacing w:after="20" w:line="240" w:lineRule="auto"/>
            </w:pPr>
            <w:r>
              <w:rPr>
                <w:color w:val="2E75B6"/>
                <w:sz w:val="17"/>
              </w:rPr>
              <w:t>[R3, R11]</w:t>
            </w:r>
          </w:p>
        </w:tc>
      </w:tr>
      <w:tr>
        <w:trPr>
          <w:cantSplit w:val="true"/>
        </w:trPr>
        <w:tc>
          <w:tcPr>
            <w:tcW w:type="dxa" w:w="1587"/>
            <w:shd w:val="clear" w:color="auto" w:fill="F2F5FA"/>
          </w:tcPr>
          <w:p>
            <w:pPr>
              <w:spacing w:after="20" w:line="240" w:lineRule="auto"/>
            </w:pPr>
            <w:r>
              <w:rPr>
                <w:sz w:val="17"/>
              </w:rPr>
              <w:t>Primary keys</w:t>
            </w:r>
          </w:p>
        </w:tc>
        <w:tc>
          <w:tcPr>
            <w:tcW w:type="dxa" w:w="6803"/>
            <w:shd w:val="clear" w:color="auto" w:fill="F2F5FA"/>
          </w:tcPr>
          <w:p>
            <w:pPr>
              <w:spacing w:after="20" w:line="240" w:lineRule="auto"/>
            </w:pPr>
            <w:r>
              <w:rPr>
                <w:sz w:val="17"/>
              </w:rPr>
              <w:t>All tables need primary keys before updating to '25 or later (primaryKeyUtility).</w:t>
            </w:r>
          </w:p>
        </w:tc>
        <w:tc>
          <w:tcPr>
            <w:tcW w:type="dxa" w:w="1020"/>
            <w:shd w:val="clear" w:color="auto" w:fill="F2F5FA"/>
          </w:tcPr>
          <w:p>
            <w:pPr>
              <w:spacing w:after="20" w:line="240" w:lineRule="auto"/>
            </w:pPr>
            <w:r>
              <w:rPr>
                <w:color w:val="2E75B6"/>
                <w:sz w:val="17"/>
              </w:rPr>
              <w:t>[R3, R12]</w:t>
            </w:r>
          </w:p>
        </w:tc>
      </w:tr>
      <w:tr>
        <w:trPr>
          <w:cantSplit w:val="true"/>
        </w:trPr>
        <w:tc>
          <w:tcPr>
            <w:tcW w:type="dxa" w:w="1587"/>
          </w:tcPr>
          <w:p>
            <w:pPr>
              <w:spacing w:after="20" w:line="240" w:lineRule="auto"/>
            </w:pPr>
            <w:r>
              <w:rPr>
                <w:sz w:val="17"/>
              </w:rPr>
              <w:t>Queue processing</w:t>
            </w:r>
          </w:p>
        </w:tc>
        <w:tc>
          <w:tcPr>
            <w:tcW w:type="dxa" w:w="6803"/>
          </w:tcPr>
          <w:p>
            <w:pPr>
              <w:spacing w:after="20" w:line="240" w:lineRule="auto"/>
            </w:pPr>
            <w:r>
              <w:rPr>
                <w:sz w:val="17"/>
              </w:rPr>
              <w:t>'26 moves to partitioned, multi-threaded processing. Remove DSS delayeditems/dataflowbased/threadspernode (PEGA0179).</w:t>
            </w:r>
          </w:p>
        </w:tc>
        <w:tc>
          <w:tcPr>
            <w:tcW w:type="dxa" w:w="1020"/>
          </w:tcPr>
          <w:p>
            <w:pPr>
              <w:spacing w:after="20" w:line="240" w:lineRule="auto"/>
            </w:pPr>
            <w:r>
              <w:rPr>
                <w:color w:val="2E75B6"/>
                <w:sz w:val="17"/>
              </w:rPr>
              <w:t>[R3]</w:t>
            </w:r>
          </w:p>
        </w:tc>
      </w:tr>
      <w:tr>
        <w:trPr>
          <w:cantSplit w:val="true"/>
        </w:trPr>
        <w:tc>
          <w:tcPr>
            <w:tcW w:type="dxa" w:w="1587"/>
            <w:shd w:val="clear" w:color="auto" w:fill="F2F5FA"/>
          </w:tcPr>
          <w:p>
            <w:pPr>
              <w:spacing w:after="20" w:line="240" w:lineRule="auto"/>
            </w:pPr>
            <w:r>
              <w:rPr>
                <w:sz w:val="17"/>
              </w:rPr>
              <w:t>System Pulse</w:t>
            </w:r>
          </w:p>
        </w:tc>
        <w:tc>
          <w:tcPr>
            <w:tcW w:type="dxa" w:w="6803"/>
            <w:shd w:val="clear" w:color="auto" w:fill="F2F5FA"/>
          </w:tcPr>
          <w:p>
            <w:pPr>
              <w:spacing w:after="20" w:line="240" w:lineRule="auto"/>
            </w:pPr>
            <w:r>
              <w:rPr>
                <w:sz w:val="17"/>
              </w:rPr>
              <w:t>Set SystemPulse_SystemPulseTopicName to 6 partitions if dynamic topic creation is restricted.</w:t>
            </w:r>
          </w:p>
        </w:tc>
        <w:tc>
          <w:tcPr>
            <w:tcW w:type="dxa" w:w="1020"/>
            <w:shd w:val="clear" w:color="auto" w:fill="F2F5FA"/>
          </w:tcPr>
          <w:p>
            <w:pPr>
              <w:spacing w:after="20" w:line="240" w:lineRule="auto"/>
            </w:pPr>
            <w:r>
              <w:rPr>
                <w:color w:val="2E75B6"/>
                <w:sz w:val="17"/>
              </w:rPr>
              <w:t>[R3]</w:t>
            </w:r>
          </w:p>
        </w:tc>
      </w:tr>
      <w:tr>
        <w:trPr>
          <w:cantSplit w:val="true"/>
        </w:trPr>
        <w:tc>
          <w:tcPr>
            <w:tcW w:type="dxa" w:w="1587"/>
          </w:tcPr>
          <w:p>
            <w:pPr>
              <w:spacing w:after="20" w:line="240" w:lineRule="auto"/>
            </w:pPr>
            <w:r>
              <w:rPr>
                <w:sz w:val="17"/>
              </w:rPr>
              <w:t>Zero-downtime update</w:t>
            </w:r>
          </w:p>
        </w:tc>
        <w:tc>
          <w:tcPr>
            <w:tcW w:type="dxa" w:w="6803"/>
          </w:tcPr>
          <w:p>
            <w:pPr>
              <w:spacing w:after="20" w:line="240" w:lineRule="auto"/>
            </w:pPr>
            <w:r>
              <w:rPr>
                <w:sz w:val="17"/>
              </w:rPr>
              <w:t>Helm upgradeType zero-downtime, for updates from 8.4.2 and later.</w:t>
            </w:r>
          </w:p>
        </w:tc>
        <w:tc>
          <w:tcPr>
            <w:tcW w:type="dxa" w:w="1020"/>
          </w:tcPr>
          <w:p>
            <w:pPr>
              <w:spacing w:after="20" w:line="240" w:lineRule="auto"/>
            </w:pPr>
            <w:r>
              <w:rPr>
                <w:color w:val="2E75B6"/>
                <w:sz w:val="17"/>
              </w:rPr>
              <w:t>[R28, R33]</w:t>
            </w:r>
          </w:p>
        </w:tc>
      </w:tr>
    </w:tbl>
    <w:p>
      <w:pPr>
        <w:spacing w:after="0" w:before="0" w:line="120" w:lineRule="exact"/>
      </w:pPr>
      <w:r>
        <w:rPr>
          <w:sz w:val="12"/>
        </w:rPr>
      </w:r>
    </w:p>
    <w:p>
      <w:pPr>
        <w:pStyle w:val="Heading1"/>
        <w:pageBreakBefore/>
      </w:pPr>
      <w:r>
        <w:t>4  Current state and target architecture</w:t>
      </w:r>
    </w:p>
    <w:p>
      <w:pPr>
        <w:pStyle w:val="Heading2"/>
      </w:pPr>
      <w:r>
        <w:t>4.1  Source estate assessment</w:t>
      </w:r>
    </w:p>
    <w:p>
      <w:r>
        <w:t>Several choices in this runbook depend on facts about the 8.8 estate. Collect them first and record the answers in Appendix A. Each row names the check and why it matters.</w:t>
      </w:r>
    </w:p>
    <w:p>
      <w:pPr>
        <w:pStyle w:val="Caption"/>
        <w:keepNext/>
        <w:spacing w:before="80"/>
      </w:pPr>
      <w:r>
        <w:t>Table 7. Source estate assessment checklist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3458"/>
        <w:gridCol w:w="4025"/>
      </w:tblGrid>
      <w:tr>
        <w:trPr>
          <w:tblHeader w:val="true"/>
          <w:cantSplit w:val="true"/>
        </w:trPr>
        <w:tc>
          <w:tcPr>
            <w:tcW w:type="dxa" w:w="1928"/>
            <w:shd w:val="clear" w:color="auto" w:fill="1F3864"/>
          </w:tcPr>
          <w:p>
            <w:pPr>
              <w:spacing w:after="0"/>
            </w:pPr>
            <w:r>
              <w:rPr>
                <w:b/>
                <w:color w:val="FFFFFF"/>
                <w:sz w:val="17"/>
              </w:rPr>
              <w:t>Item</w:t>
            </w:r>
          </w:p>
        </w:tc>
        <w:tc>
          <w:tcPr>
            <w:tcW w:type="dxa" w:w="3458"/>
            <w:shd w:val="clear" w:color="auto" w:fill="1F3864"/>
          </w:tcPr>
          <w:p>
            <w:pPr>
              <w:spacing w:after="0"/>
            </w:pPr>
            <w:r>
              <w:rPr>
                <w:b/>
                <w:color w:val="FFFFFF"/>
                <w:sz w:val="17"/>
              </w:rPr>
              <w:t>How to check</w:t>
            </w:r>
          </w:p>
        </w:tc>
        <w:tc>
          <w:tcPr>
            <w:tcW w:type="dxa" w:w="4025"/>
            <w:shd w:val="clear" w:color="auto" w:fill="1F3864"/>
          </w:tcPr>
          <w:p>
            <w:pPr>
              <w:spacing w:after="0"/>
            </w:pPr>
            <w:r>
              <w:rPr>
                <w:b/>
                <w:color w:val="FFFFFF"/>
                <w:sz w:val="17"/>
              </w:rPr>
              <w:t>Why it matters</w:t>
            </w:r>
          </w:p>
        </w:tc>
      </w:tr>
      <w:tr>
        <w:trPr>
          <w:cantSplit w:val="true"/>
        </w:trPr>
        <w:tc>
          <w:tcPr>
            <w:tcW w:type="dxa" w:w="1928"/>
          </w:tcPr>
          <w:p>
            <w:pPr>
              <w:spacing w:after="20" w:line="240" w:lineRule="auto"/>
            </w:pPr>
            <w:r>
              <w:rPr>
                <w:sz w:val="17"/>
              </w:rPr>
              <w:t>Exact 8.8 patch</w:t>
            </w:r>
          </w:p>
        </w:tc>
        <w:tc>
          <w:tcPr>
            <w:tcW w:type="dxa" w:w="3458"/>
          </w:tcPr>
          <w:p>
            <w:pPr>
              <w:spacing w:after="20" w:line="240" w:lineRule="auto"/>
            </w:pPr>
            <w:r>
              <w:rPr>
                <w:sz w:val="17"/>
              </w:rPr>
              <w:t>Dev Studio: About Pega Platform; or the installer log.</w:t>
            </w:r>
          </w:p>
        </w:tc>
        <w:tc>
          <w:tcPr>
            <w:tcW w:type="dxa" w:w="4025"/>
          </w:tcPr>
          <w:p>
            <w:pPr>
              <w:spacing w:after="20" w:line="240" w:lineRule="auto"/>
            </w:pPr>
            <w:r>
              <w:rPr>
                <w:sz w:val="17"/>
              </w:rPr>
              <w:t>Sets the starting point of the update path and any hotfix prerequisites.</w:t>
            </w:r>
          </w:p>
        </w:tc>
      </w:tr>
      <w:tr>
        <w:trPr>
          <w:cantSplit w:val="true"/>
        </w:trPr>
        <w:tc>
          <w:tcPr>
            <w:tcW w:type="dxa" w:w="1928"/>
            <w:shd w:val="clear" w:color="auto" w:fill="F2F5FA"/>
          </w:tcPr>
          <w:p>
            <w:pPr>
              <w:spacing w:after="20" w:line="240" w:lineRule="auto"/>
            </w:pPr>
            <w:r>
              <w:rPr>
                <w:sz w:val="17"/>
              </w:rPr>
              <w:t>Deployment type</w:t>
            </w:r>
          </w:p>
        </w:tc>
        <w:tc>
          <w:tcPr>
            <w:tcW w:type="dxa" w:w="3458"/>
            <w:shd w:val="clear" w:color="auto" w:fill="F2F5FA"/>
          </w:tcPr>
          <w:p>
            <w:pPr>
              <w:spacing w:after="20" w:line="240" w:lineRule="auto"/>
            </w:pPr>
            <w:r>
              <w:rPr>
                <w:sz w:val="17"/>
              </w:rPr>
              <w:t>Infrastructure inventory: VMs or Kubernetes.</w:t>
            </w:r>
          </w:p>
        </w:tc>
        <w:tc>
          <w:tcPr>
            <w:tcW w:type="dxa" w:w="4025"/>
            <w:shd w:val="clear" w:color="auto" w:fill="F2F5FA"/>
          </w:tcPr>
          <w:p>
            <w:pPr>
              <w:spacing w:after="20" w:line="240" w:lineRule="auto"/>
            </w:pPr>
            <w:r>
              <w:rPr>
                <w:sz w:val="17"/>
              </w:rPr>
              <w:t xml:space="preserve">VMs are not supported from '25 </w:t>
            </w:r>
            <w:r>
              <w:rPr>
                <w:color w:val="2E75B6"/>
                <w:sz w:val="17"/>
              </w:rPr>
              <w:t>[R2]</w:t>
            </w:r>
            <w:r>
              <w:rPr>
                <w:sz w:val="17"/>
              </w:rPr>
              <w:t>; affects how Release 1 is configured.</w:t>
            </w:r>
          </w:p>
        </w:tc>
      </w:tr>
      <w:tr>
        <w:trPr>
          <w:cantSplit w:val="true"/>
        </w:trPr>
        <w:tc>
          <w:tcPr>
            <w:tcW w:type="dxa" w:w="1928"/>
          </w:tcPr>
          <w:p>
            <w:pPr>
              <w:spacing w:after="20" w:line="240" w:lineRule="auto"/>
            </w:pPr>
            <w:r>
              <w:rPr>
                <w:sz w:val="17"/>
              </w:rPr>
              <w:t>Stream mode</w:t>
            </w:r>
          </w:p>
        </w:tc>
        <w:tc>
          <w:tcPr>
            <w:tcW w:type="dxa" w:w="3458"/>
          </w:tcPr>
          <w:p>
            <w:pPr>
              <w:spacing w:after="20" w:line="240" w:lineRule="auto"/>
            </w:pPr>
            <w:r>
              <w:rPr>
                <w:sz w:val="17"/>
              </w:rPr>
              <w:t>Configure &gt; Decisioning &gt; Infrastructure &gt; Services &gt; Stream. Provider shows embedded stream nodes or ExternalKafka.</w:t>
            </w:r>
          </w:p>
        </w:tc>
        <w:tc>
          <w:tcPr>
            <w:tcW w:type="dxa" w:w="4025"/>
          </w:tcPr>
          <w:p>
            <w:pPr>
              <w:spacing w:after="20" w:line="240" w:lineRule="auto"/>
            </w:pPr>
            <w:r>
              <w:rPr>
                <w:sz w:val="17"/>
              </w:rPr>
              <w:t>Decides how Release 1 drains and switches the stream (Section 11.4).</w:t>
            </w:r>
          </w:p>
        </w:tc>
      </w:tr>
      <w:tr>
        <w:trPr>
          <w:cantSplit w:val="true"/>
        </w:trPr>
        <w:tc>
          <w:tcPr>
            <w:tcW w:type="dxa" w:w="1928"/>
            <w:shd w:val="clear" w:color="auto" w:fill="F2F5FA"/>
          </w:tcPr>
          <w:p>
            <w:pPr>
              <w:spacing w:after="20" w:line="240" w:lineRule="auto"/>
            </w:pPr>
            <w:r>
              <w:rPr>
                <w:sz w:val="17"/>
              </w:rPr>
              <w:t>Search mode</w:t>
            </w:r>
          </w:p>
        </w:tc>
        <w:tc>
          <w:tcPr>
            <w:tcW w:type="dxa" w:w="3458"/>
            <w:shd w:val="clear" w:color="auto" w:fill="F2F5FA"/>
          </w:tcPr>
          <w:p>
            <w:pPr>
              <w:spacing w:after="20" w:line="240" w:lineRule="auto"/>
            </w:pPr>
            <w:r>
              <w:rPr>
                <w:sz w:val="17"/>
              </w:rPr>
              <w:t>Search landing page and prconfig or Helm values: embedded, legacy plug-in, or SRS.</w:t>
            </w:r>
          </w:p>
        </w:tc>
        <w:tc>
          <w:tcPr>
            <w:tcW w:type="dxa" w:w="4025"/>
            <w:shd w:val="clear" w:color="auto" w:fill="F2F5FA"/>
          </w:tcPr>
          <w:p>
            <w:pPr>
              <w:spacing w:after="20" w:line="240" w:lineRule="auto"/>
            </w:pPr>
            <w:r>
              <w:rPr>
                <w:sz w:val="17"/>
              </w:rPr>
              <w:t>Embedded and plug-in data cannot be reused; a full SRS index build is needed (Section 12).</w:t>
            </w:r>
          </w:p>
        </w:tc>
      </w:tr>
      <w:tr>
        <w:trPr>
          <w:cantSplit w:val="true"/>
        </w:trPr>
        <w:tc>
          <w:tcPr>
            <w:tcW w:type="dxa" w:w="1928"/>
          </w:tcPr>
          <w:p>
            <w:pPr>
              <w:spacing w:after="20" w:line="240" w:lineRule="auto"/>
            </w:pPr>
            <w:r>
              <w:rPr>
                <w:sz w:val="17"/>
              </w:rPr>
              <w:t>Hazelcast mode</w:t>
            </w:r>
          </w:p>
        </w:tc>
        <w:tc>
          <w:tcPr>
            <w:tcW w:type="dxa" w:w="3458"/>
          </w:tcPr>
          <w:p>
            <w:pPr>
              <w:spacing w:after="20" w:line="240" w:lineRule="auto"/>
            </w:pPr>
            <w:r>
              <w:rPr>
                <w:sz w:val="17"/>
              </w:rPr>
              <w:t>Helm values (hazelcast.enabled, hazelcast.clusteringServiceEnabled) or prconfig.</w:t>
            </w:r>
          </w:p>
        </w:tc>
        <w:tc>
          <w:tcPr>
            <w:tcW w:type="dxa" w:w="4025"/>
          </w:tcPr>
          <w:p>
            <w:pPr>
              <w:spacing w:after="20" w:line="240" w:lineRule="auto"/>
            </w:pPr>
            <w:r>
              <w:rPr>
                <w:sz w:val="17"/>
              </w:rPr>
              <w:t xml:space="preserve">Embedded Hazelcast or the Clustering Service changes the removal steps </w:t>
            </w:r>
            <w:r>
              <w:rPr>
                <w:color w:val="2E75B6"/>
                <w:sz w:val="17"/>
              </w:rPr>
              <w:t>[R8]</w:t>
            </w:r>
            <w:r>
              <w:rPr>
                <w:sz w:val="17"/>
              </w:rPr>
              <w:t>.</w:t>
            </w:r>
          </w:p>
        </w:tc>
      </w:tr>
      <w:tr>
        <w:trPr>
          <w:cantSplit w:val="true"/>
        </w:trPr>
        <w:tc>
          <w:tcPr>
            <w:tcW w:type="dxa" w:w="1928"/>
            <w:shd w:val="clear" w:color="auto" w:fill="F2F5FA"/>
          </w:tcPr>
          <w:p>
            <w:pPr>
              <w:spacing w:after="20" w:line="240" w:lineRule="auto"/>
            </w:pPr>
            <w:r>
              <w:rPr>
                <w:sz w:val="17"/>
              </w:rPr>
              <w:t>Database engine and version</w:t>
            </w:r>
          </w:p>
        </w:tc>
        <w:tc>
          <w:tcPr>
            <w:tcW w:type="dxa" w:w="3458"/>
            <w:shd w:val="clear" w:color="auto" w:fill="F2F5FA"/>
          </w:tcPr>
          <w:p>
            <w:pPr>
              <w:spacing w:after="20" w:line="240" w:lineRule="auto"/>
            </w:pPr>
            <w:r>
              <w:rPr>
                <w:sz w:val="17"/>
              </w:rPr>
              <w:t>DBA inventory.</w:t>
            </w:r>
          </w:p>
        </w:tc>
        <w:tc>
          <w:tcPr>
            <w:tcW w:type="dxa" w:w="4025"/>
            <w:shd w:val="clear" w:color="auto" w:fill="F2F5FA"/>
          </w:tcPr>
          <w:p>
            <w:pPr>
              <w:spacing w:after="20" w:line="240" w:lineRule="auto"/>
            </w:pPr>
            <w:r>
              <w:rPr>
                <w:sz w:val="17"/>
              </w:rPr>
              <w:t xml:space="preserve">Must be on the 26.1.1 Platform Support Guide </w:t>
            </w:r>
            <w:r>
              <w:rPr>
                <w:color w:val="2E75B6"/>
                <w:sz w:val="17"/>
              </w:rPr>
              <w:t>[R1]</w:t>
            </w:r>
            <w:r>
              <w:rPr>
                <w:sz w:val="17"/>
              </w:rPr>
              <w:t>.</w:t>
            </w:r>
          </w:p>
        </w:tc>
      </w:tr>
      <w:tr>
        <w:trPr>
          <w:cantSplit w:val="true"/>
        </w:trPr>
        <w:tc>
          <w:tcPr>
            <w:tcW w:type="dxa" w:w="1928"/>
          </w:tcPr>
          <w:p>
            <w:pPr>
              <w:spacing w:after="20" w:line="240" w:lineRule="auto"/>
            </w:pPr>
            <w:r>
              <w:rPr>
                <w:sz w:val="17"/>
              </w:rPr>
              <w:t>Custom JARs and CodeSets</w:t>
            </w:r>
          </w:p>
        </w:tc>
        <w:tc>
          <w:tcPr>
            <w:tcW w:type="dxa" w:w="3458"/>
          </w:tcPr>
          <w:p>
            <w:pPr>
              <w:spacing w:after="20" w:line="240" w:lineRule="auto"/>
            </w:pPr>
            <w:r>
              <w:rPr>
                <w:sz w:val="17"/>
              </w:rPr>
              <w:t xml:space="preserve">Pega Update Tools and the Tomcat 10.1 checks </w:t>
            </w:r>
            <w:r>
              <w:rPr>
                <w:color w:val="2E75B6"/>
                <w:sz w:val="17"/>
              </w:rPr>
              <w:t>[R11]</w:t>
            </w:r>
            <w:r>
              <w:rPr>
                <w:sz w:val="17"/>
              </w:rPr>
              <w:t>.</w:t>
            </w:r>
          </w:p>
        </w:tc>
        <w:tc>
          <w:tcPr>
            <w:tcW w:type="dxa" w:w="4025"/>
          </w:tcPr>
          <w:p>
            <w:pPr>
              <w:spacing w:after="20" w:line="240" w:lineRule="auto"/>
            </w:pPr>
            <w:r>
              <w:rPr>
                <w:sz w:val="17"/>
              </w:rPr>
              <w:t>Java EE packages must move to Jakarta EE for '25 and later.</w:t>
            </w:r>
          </w:p>
        </w:tc>
      </w:tr>
      <w:tr>
        <w:trPr>
          <w:cantSplit w:val="true"/>
        </w:trPr>
        <w:tc>
          <w:tcPr>
            <w:tcW w:type="dxa" w:w="1928"/>
            <w:shd w:val="clear" w:color="auto" w:fill="F2F5FA"/>
          </w:tcPr>
          <w:p>
            <w:pPr>
              <w:spacing w:after="20" w:line="240" w:lineRule="auto"/>
            </w:pPr>
            <w:r>
              <w:rPr>
                <w:sz w:val="17"/>
              </w:rPr>
              <w:t>Tables without primary keys</w:t>
            </w:r>
          </w:p>
        </w:tc>
        <w:tc>
          <w:tcPr>
            <w:tcW w:type="dxa" w:w="3458"/>
            <w:shd w:val="clear" w:color="auto" w:fill="F2F5FA"/>
          </w:tcPr>
          <w:p>
            <w:pPr>
              <w:spacing w:after="20" w:line="240" w:lineRule="auto"/>
            </w:pPr>
            <w:r>
              <w:rPr>
                <w:sz w:val="17"/>
              </w:rPr>
              <w:t xml:space="preserve">primaryKeyUtility in dry-run mode </w:t>
            </w:r>
            <w:r>
              <w:rPr>
                <w:color w:val="2E75B6"/>
                <w:sz w:val="17"/>
              </w:rPr>
              <w:t>[R12]</w:t>
            </w:r>
            <w:r>
              <w:rPr>
                <w:sz w:val="17"/>
              </w:rPr>
              <w:t>.</w:t>
            </w:r>
          </w:p>
        </w:tc>
        <w:tc>
          <w:tcPr>
            <w:tcW w:type="dxa" w:w="4025"/>
            <w:shd w:val="clear" w:color="auto" w:fill="F2F5FA"/>
          </w:tcPr>
          <w:p>
            <w:pPr>
              <w:spacing w:after="20" w:line="240" w:lineRule="auto"/>
            </w:pPr>
            <w:r>
              <w:rPr>
                <w:sz w:val="17"/>
              </w:rPr>
              <w:t>Blocks the update to '25 and later.</w:t>
            </w:r>
          </w:p>
        </w:tc>
      </w:tr>
      <w:tr>
        <w:trPr>
          <w:cantSplit w:val="true"/>
        </w:trPr>
        <w:tc>
          <w:tcPr>
            <w:tcW w:type="dxa" w:w="1928"/>
          </w:tcPr>
          <w:p>
            <w:pPr>
              <w:spacing w:after="20" w:line="240" w:lineRule="auto"/>
            </w:pPr>
            <w:r>
              <w:rPr>
                <w:sz w:val="17"/>
              </w:rPr>
              <w:t>Custom queue processors and DSS</w:t>
            </w:r>
          </w:p>
        </w:tc>
        <w:tc>
          <w:tcPr>
            <w:tcW w:type="dxa" w:w="3458"/>
          </w:tcPr>
          <w:p>
            <w:pPr>
              <w:spacing w:after="20" w:line="240" w:lineRule="auto"/>
            </w:pPr>
            <w:r>
              <w:rPr>
                <w:sz w:val="17"/>
              </w:rPr>
              <w:t>Records &gt; SysAdmin &gt; Dynamic System Settings; queue processor rules.</w:t>
            </w:r>
          </w:p>
        </w:tc>
        <w:tc>
          <w:tcPr>
            <w:tcW w:type="dxa" w:w="4025"/>
          </w:tcPr>
          <w:p>
            <w:pPr>
              <w:spacing w:after="20" w:line="240" w:lineRule="auto"/>
            </w:pPr>
            <w:r>
              <w:rPr>
                <w:sz w:val="17"/>
              </w:rPr>
              <w:t xml:space="preserve">PEGA0179 change in '26; DSS delayeditems/dataflowbased/threadspernode must be removed </w:t>
            </w:r>
            <w:r>
              <w:rPr>
                <w:color w:val="2E75B6"/>
                <w:sz w:val="17"/>
              </w:rPr>
              <w:t>[R3]</w:t>
            </w:r>
            <w:r>
              <w:rPr>
                <w:sz w:val="17"/>
              </w:rPr>
              <w:t>.</w:t>
            </w:r>
          </w:p>
        </w:tc>
      </w:tr>
      <w:tr>
        <w:trPr>
          <w:cantSplit w:val="true"/>
        </w:trPr>
        <w:tc>
          <w:tcPr>
            <w:tcW w:type="dxa" w:w="1928"/>
            <w:shd w:val="clear" w:color="auto" w:fill="F2F5FA"/>
          </w:tcPr>
          <w:p>
            <w:pPr>
              <w:spacing w:after="20" w:line="240" w:lineRule="auto"/>
            </w:pPr>
            <w:r>
              <w:rPr>
                <w:sz w:val="17"/>
              </w:rPr>
              <w:t>Kafka data sets</w:t>
            </w:r>
          </w:p>
        </w:tc>
        <w:tc>
          <w:tcPr>
            <w:tcW w:type="dxa" w:w="3458"/>
            <w:shd w:val="clear" w:color="auto" w:fill="F2F5FA"/>
          </w:tcPr>
          <w:p>
            <w:pPr>
              <w:spacing w:after="20" w:line="240" w:lineRule="auto"/>
            </w:pPr>
            <w:r>
              <w:rPr>
                <w:sz w:val="17"/>
              </w:rPr>
              <w:t>Records &gt; Data Model &gt; Data Set, type Kafka; Kafka configuration instances.</w:t>
            </w:r>
          </w:p>
        </w:tc>
        <w:tc>
          <w:tcPr>
            <w:tcW w:type="dxa" w:w="4025"/>
            <w:shd w:val="clear" w:color="auto" w:fill="F2F5FA"/>
          </w:tcPr>
          <w:p>
            <w:pPr>
              <w:spacing w:after="20" w:line="240" w:lineRule="auto"/>
            </w:pPr>
            <w:r>
              <w:rPr>
                <w:sz w:val="17"/>
              </w:rPr>
              <w:t>Application Kafka integrations are separate from the stream service and are handled in Section 11.4.</w:t>
            </w:r>
          </w:p>
        </w:tc>
      </w:tr>
      <w:tr>
        <w:trPr>
          <w:cantSplit w:val="true"/>
        </w:trPr>
        <w:tc>
          <w:tcPr>
            <w:tcW w:type="dxa" w:w="1928"/>
          </w:tcPr>
          <w:p>
            <w:pPr>
              <w:spacing w:after="20" w:line="240" w:lineRule="auto"/>
            </w:pPr>
            <w:r>
              <w:rPr>
                <w:sz w:val="17"/>
              </w:rPr>
              <w:t>Searchable data volume</w:t>
            </w:r>
          </w:p>
        </w:tc>
        <w:tc>
          <w:tcPr>
            <w:tcW w:type="dxa" w:w="3458"/>
          </w:tcPr>
          <w:p>
            <w:pPr>
              <w:spacing w:after="20" w:line="240" w:lineRule="auto"/>
            </w:pPr>
            <w:r>
              <w:rPr>
                <w:sz w:val="17"/>
              </w:rPr>
              <w:t>Search landing page per class; database row counts of indexed classes.</w:t>
            </w:r>
          </w:p>
        </w:tc>
        <w:tc>
          <w:tcPr>
            <w:tcW w:type="dxa" w:w="4025"/>
          </w:tcPr>
          <w:p>
            <w:pPr>
              <w:spacing w:after="20" w:line="240" w:lineRule="auto"/>
            </w:pPr>
            <w:r>
              <w:rPr>
                <w:sz w:val="17"/>
              </w:rPr>
              <w:t>Drives search cluster sizing (Section 8.4) and index build time.</w:t>
            </w:r>
          </w:p>
        </w:tc>
      </w:tr>
      <w:tr>
        <w:trPr>
          <w:cantSplit w:val="true"/>
        </w:trPr>
        <w:tc>
          <w:tcPr>
            <w:tcW w:type="dxa" w:w="1928"/>
            <w:shd w:val="clear" w:color="auto" w:fill="F2F5FA"/>
          </w:tcPr>
          <w:p>
            <w:pPr>
              <w:spacing w:after="20" w:line="240" w:lineRule="auto"/>
            </w:pPr>
            <w:r>
              <w:rPr>
                <w:sz w:val="17"/>
              </w:rPr>
              <w:t>Queue backlog</w:t>
            </w:r>
          </w:p>
        </w:tc>
        <w:tc>
          <w:tcPr>
            <w:tcW w:type="dxa" w:w="3458"/>
            <w:shd w:val="clear" w:color="auto" w:fill="F2F5FA"/>
          </w:tcPr>
          <w:p>
            <w:pPr>
              <w:spacing w:after="20" w:line="240" w:lineRule="auto"/>
            </w:pPr>
            <w:r>
              <w:rPr>
                <w:sz w:val="17"/>
              </w:rPr>
              <w:t>Admin Studio &gt; Queue processors: Ready to process, Broken.</w:t>
            </w:r>
          </w:p>
        </w:tc>
        <w:tc>
          <w:tcPr>
            <w:tcW w:type="dxa" w:w="4025"/>
            <w:shd w:val="clear" w:color="auto" w:fill="F2F5FA"/>
          </w:tcPr>
          <w:p>
            <w:pPr>
              <w:spacing w:after="20" w:line="240" w:lineRule="auto"/>
            </w:pPr>
            <w:r>
              <w:rPr>
                <w:sz w:val="17"/>
              </w:rPr>
              <w:t>Large backlogs lengthen the drain step; broken items must be resolved or accepted before the drain.</w:t>
            </w:r>
          </w:p>
        </w:tc>
      </w:tr>
      <w:tr>
        <w:trPr>
          <w:cantSplit w:val="true"/>
        </w:trPr>
        <w:tc>
          <w:tcPr>
            <w:tcW w:type="dxa" w:w="1928"/>
          </w:tcPr>
          <w:p>
            <w:pPr>
              <w:spacing w:after="20" w:line="240" w:lineRule="auto"/>
            </w:pPr>
            <w:r>
              <w:rPr>
                <w:sz w:val="17"/>
              </w:rPr>
              <w:t>Licensed Pega applications</w:t>
            </w:r>
          </w:p>
        </w:tc>
        <w:tc>
          <w:tcPr>
            <w:tcW w:type="dxa" w:w="3458"/>
          </w:tcPr>
          <w:p>
            <w:pPr>
              <w:spacing w:after="20" w:line="240" w:lineRule="auto"/>
            </w:pPr>
            <w:r>
              <w:rPr>
                <w:sz w:val="17"/>
              </w:rPr>
              <w:t>Application stack in Dev Studio.</w:t>
            </w:r>
          </w:p>
        </w:tc>
        <w:tc>
          <w:tcPr>
            <w:tcW w:type="dxa" w:w="4025"/>
          </w:tcPr>
          <w:p>
            <w:pPr>
              <w:spacing w:after="20" w:line="240" w:lineRule="auto"/>
            </w:pPr>
            <w:r>
              <w:rPr>
                <w:sz w:val="17"/>
              </w:rPr>
              <w:t xml:space="preserve">Customer Decision Hub or Process AI bring Cassandra and Kafka data set needs </w:t>
            </w:r>
            <w:r>
              <w:rPr>
                <w:color w:val="2E75B6"/>
                <w:sz w:val="17"/>
              </w:rPr>
              <w:t>[R13, R22]</w:t>
            </w:r>
            <w:r>
              <w:rPr>
                <w:sz w:val="17"/>
              </w:rPr>
              <w:t>.</w:t>
            </w:r>
          </w:p>
        </w:tc>
      </w:tr>
    </w:tbl>
    <w:p>
      <w:pPr>
        <w:spacing w:after="0" w:before="0" w:line="120" w:lineRule="exact"/>
      </w:pPr>
      <w:r>
        <w:rPr>
          <w:sz w:val="12"/>
        </w:rPr>
      </w:r>
    </w:p>
    <w:p>
      <w:pPr>
        <w:pStyle w:val="Heading2"/>
      </w:pPr>
      <w:r>
        <w:t>4.2  Pega reference architecture for '26</w:t>
      </w:r>
    </w:p>
    <w:p>
      <w:r>
        <w:t xml:space="preserve">Pega's published Kubernetes architecture for '26 has three layers: the Pega application namespace (web and batch deployments plus an installer job), backing services that Pega provides (SRS and Constellation), and technologies the client provides (Elasticsearch or OpenSearch, Kafka, Cassandra for CDH only, and the database) </w:t>
      </w:r>
      <w:r>
        <w:rPr>
          <w:color w:val="2E75B6"/>
        </w:rPr>
        <w:t>[R23]</w:t>
      </w:r>
      <w:r>
        <w:t>. Hazelcast does not appear, because '25 removed it.</w:t>
      </w:r>
    </w:p>
    <w:p>
      <w:pPr>
        <w:keepNext/>
        <w:spacing w:after="40"/>
        <w:jc w:val="center"/>
      </w:pPr>
      <w:r>
        <w:drawing>
          <wp:inline xmlns:a="http://schemas.openxmlformats.org/drawingml/2006/main" xmlns:pic="http://schemas.openxmlformats.org/drawingml/2006/picture">
            <wp:extent cx="5040000" cy="4336291"/>
            <wp:docPr id="2" name="Picture 2"/>
            <wp:cNvGraphicFramePr>
              <a:graphicFrameLocks noChangeAspect="1"/>
            </wp:cNvGraphicFramePr>
            <a:graphic>
              <a:graphicData uri="http://schemas.openxmlformats.org/drawingml/2006/picture">
                <pic:pic>
                  <pic:nvPicPr>
                    <pic:cNvPr id="0" name="pega_docs_pega-platform-architecture.png"/>
                    <pic:cNvPicPr/>
                  </pic:nvPicPr>
                  <pic:blipFill>
                    <a:blip r:embed="rId12"/>
                    <a:stretch>
                      <a:fillRect/>
                    </a:stretch>
                  </pic:blipFill>
                  <pic:spPr>
                    <a:xfrm>
                      <a:off x="0" y="0"/>
                      <a:ext cx="5040000" cy="4336291"/>
                    </a:xfrm>
                    <a:prstGeom prst="rect"/>
                  </pic:spPr>
                </pic:pic>
              </a:graphicData>
            </a:graphic>
          </wp:inline>
        </w:drawing>
      </w:r>
    </w:p>
    <w:p>
      <w:pPr>
        <w:pStyle w:val="Caption"/>
        <w:keepNext/>
        <w:spacing w:after="0"/>
        <w:jc w:val="center"/>
      </w:pPr>
      <w:r>
        <w:t>Figure 2. Pega Platform Kubernetes architecture for '26</w:t>
      </w:r>
    </w:p>
    <w:p>
      <w:pPr>
        <w:spacing w:after="200"/>
        <w:jc w:val="center"/>
      </w:pPr>
      <w:r>
        <w:rPr>
          <w:i/>
          <w:color w:val="595959"/>
          <w:sz w:val="17"/>
        </w:rPr>
        <w:t xml:space="preserve">Source: Pega Documentation, "Pega Platform Kubernetes architecture" </w:t>
      </w:r>
      <w:r>
        <w:rPr>
          <w:i/>
          <w:color w:val="2E75B6"/>
          <w:sz w:val="17"/>
        </w:rPr>
        <w:t>[R23]</w:t>
      </w:r>
      <w:r>
        <w:rPr>
          <w:i/>
          <w:color w:val="595959"/>
          <w:sz w:val="17"/>
        </w:rPr>
        <w:t>. © Pegasystems Inc. Reproduced with attribution. The database shown is an example; any database on the Platform Support Guide can be used.</w:t>
      </w:r>
    </w:p>
    <w:p>
      <w:r>
        <w:t xml:space="preserve">Pega Academy describes the same move from embedded to external services. Before externalization, Kafka, Cassandra and Elasticsearch ran inside the Pega cluster. After it, they are separate services the client operates, and Pega reaches search only through SRS </w:t>
      </w:r>
      <w:r>
        <w:rPr>
          <w:color w:val="2E75B6"/>
        </w:rPr>
        <w:t>[R35]</w:t>
      </w:r>
      <w:r>
        <w:t>.</w:t>
      </w:r>
    </w:p>
    <w:p>
      <w:pPr>
        <w:keepNext/>
        <w:spacing w:after="40"/>
        <w:jc w:val="center"/>
      </w:pPr>
      <w:r>
        <w:drawing>
          <wp:inline xmlns:a="http://schemas.openxmlformats.org/drawingml/2006/main" xmlns:pic="http://schemas.openxmlformats.org/drawingml/2006/picture">
            <wp:extent cx="4680000" cy="3126638"/>
            <wp:docPr id="3" name="Picture 3"/>
            <wp:cNvGraphicFramePr>
              <a:graphicFrameLocks noChangeAspect="1"/>
            </wp:cNvGraphicFramePr>
            <a:graphic>
              <a:graphicData uri="http://schemas.openxmlformats.org/drawingml/2006/picture">
                <pic:pic>
                  <pic:nvPicPr>
                    <pic:cNvPr id="0" name="pega_academy_external_services.png"/>
                    <pic:cNvPicPr/>
                  </pic:nvPicPr>
                  <pic:blipFill>
                    <a:blip r:embed="rId13"/>
                    <a:stretch>
                      <a:fillRect/>
                    </a:stretch>
                  </pic:blipFill>
                  <pic:spPr>
                    <a:xfrm>
                      <a:off x="0" y="0"/>
                      <a:ext cx="4680000" cy="3126638"/>
                    </a:xfrm>
                    <a:prstGeom prst="rect"/>
                  </pic:spPr>
                </pic:pic>
              </a:graphicData>
            </a:graphic>
          </wp:inline>
        </w:drawing>
      </w:r>
    </w:p>
    <w:p>
      <w:pPr>
        <w:pStyle w:val="Caption"/>
        <w:keepNext/>
        <w:spacing w:after="0"/>
        <w:jc w:val="center"/>
      </w:pPr>
      <w:r>
        <w:t>Figure 3. Externalized services in a Pega deployment</w:t>
      </w:r>
    </w:p>
    <w:p>
      <w:pPr>
        <w:spacing w:after="200"/>
        <w:jc w:val="center"/>
      </w:pPr>
      <w:r>
        <w:rPr>
          <w:i/>
          <w:color w:val="595959"/>
          <w:sz w:val="17"/>
        </w:rPr>
        <w:t xml:space="preserve">Source: Pega Academy, "Deployment architecture with external services" </w:t>
      </w:r>
      <w:r>
        <w:rPr>
          <w:i/>
          <w:color w:val="2E75B6"/>
          <w:sz w:val="17"/>
        </w:rPr>
        <w:t>[R35]</w:t>
      </w:r>
      <w:r>
        <w:rPr>
          <w:i/>
          <w:color w:val="595959"/>
          <w:sz w:val="17"/>
        </w:rPr>
        <w:t>. © Pegasystems Inc. Reproduced with attribution.</w:t>
      </w:r>
    </w:p>
    <w:p>
      <w:pPr>
        <w:pStyle w:val="Heading2"/>
      </w:pPr>
      <w:r>
        <w:t>4.3  Target architecture on Azure</w:t>
      </w:r>
    </w:p>
    <w:p>
      <w:r>
        <w:t>Figure 4 shows the target. Pega web and batch tiers, the installer job and SRS run in a private AKS cluster in the customer subscription. Every managed service is reached through a private endpoint in a dedicated subnet. Users reach Pega through Azure Application Gateway with Web Application Firewall. Secrets come from Azure Key Vault through the External Secrets Operator. Outbound traffic leaves through the hub firewall.</w:t>
      </w:r>
    </w:p>
    <w:p>
      <w:pPr>
        <w:keepNext/>
        <w:spacing w:after="40"/>
        <w:jc w:val="center"/>
      </w:pPr>
      <w:r>
        <w:drawing>
          <wp:inline xmlns:a="http://schemas.openxmlformats.org/drawingml/2006/main" xmlns:pic="http://schemas.openxmlformats.org/drawingml/2006/picture">
            <wp:extent cx="5940000" cy="3928065"/>
            <wp:docPr id="4" name="Picture 4"/>
            <wp:cNvGraphicFramePr>
              <a:graphicFrameLocks noChangeAspect="1"/>
            </wp:cNvGraphicFramePr>
            <a:graphic>
              <a:graphicData uri="http://schemas.openxmlformats.org/drawingml/2006/picture">
                <pic:pic>
                  <pic:nvPicPr>
                    <pic:cNvPr id="0" name="fig_target_architecture.png"/>
                    <pic:cNvPicPr/>
                  </pic:nvPicPr>
                  <pic:blipFill>
                    <a:blip r:embed="rId14"/>
                    <a:stretch>
                      <a:fillRect/>
                    </a:stretch>
                  </pic:blipFill>
                  <pic:spPr>
                    <a:xfrm>
                      <a:off x="0" y="0"/>
                      <a:ext cx="5940000" cy="3928065"/>
                    </a:xfrm>
                    <a:prstGeom prst="rect"/>
                  </pic:spPr>
                </pic:pic>
              </a:graphicData>
            </a:graphic>
          </wp:inline>
        </w:drawing>
      </w:r>
    </w:p>
    <w:p>
      <w:pPr>
        <w:pStyle w:val="Caption"/>
        <w:keepNext/>
        <w:spacing w:after="0"/>
        <w:jc w:val="center"/>
      </w:pPr>
      <w:r>
        <w:t>Figure 4. Target architecture on Azure AKS</w:t>
      </w:r>
    </w:p>
    <w:p>
      <w:pPr>
        <w:spacing w:after="200"/>
        <w:jc w:val="center"/>
      </w:pPr>
      <w:r>
        <w:rPr>
          <w:i/>
          <w:color w:val="595959"/>
          <w:sz w:val="17"/>
        </w:rPr>
        <w:t>Prepared for this implementation. Not a Pega-published diagram.</w:t>
      </w:r>
    </w:p>
    <w:p>
      <w:pPr>
        <w:pStyle w:val="Caption"/>
        <w:keepNext/>
        <w:spacing w:before="80"/>
      </w:pPr>
      <w:r>
        <w:t>Table 8. Target architecture components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2381"/>
        <w:gridCol w:w="3742"/>
        <w:gridCol w:w="1360"/>
      </w:tblGrid>
      <w:tr>
        <w:trPr>
          <w:tblHeader w:val="true"/>
          <w:cantSplit w:val="true"/>
        </w:trPr>
        <w:tc>
          <w:tcPr>
            <w:tcW w:type="dxa" w:w="1928"/>
            <w:shd w:val="clear" w:color="auto" w:fill="1F3864"/>
          </w:tcPr>
          <w:p>
            <w:pPr>
              <w:spacing w:after="0"/>
            </w:pPr>
            <w:r>
              <w:rPr>
                <w:b/>
                <w:color w:val="FFFFFF"/>
                <w:sz w:val="17"/>
              </w:rPr>
              <w:t>Component</w:t>
            </w:r>
          </w:p>
        </w:tc>
        <w:tc>
          <w:tcPr>
            <w:tcW w:type="dxa" w:w="2381"/>
            <w:shd w:val="clear" w:color="auto" w:fill="1F3864"/>
          </w:tcPr>
          <w:p>
            <w:pPr>
              <w:spacing w:after="0"/>
            </w:pPr>
            <w:r>
              <w:rPr>
                <w:b/>
                <w:color w:val="FFFFFF"/>
                <w:sz w:val="17"/>
              </w:rPr>
              <w:t>Role</w:t>
            </w:r>
          </w:p>
        </w:tc>
        <w:tc>
          <w:tcPr>
            <w:tcW w:type="dxa" w:w="3742"/>
            <w:shd w:val="clear" w:color="auto" w:fill="1F3864"/>
          </w:tcPr>
          <w:p>
            <w:pPr>
              <w:spacing w:after="0"/>
            </w:pPr>
            <w:r>
              <w:rPr>
                <w:b/>
                <w:color w:val="FFFFFF"/>
                <w:sz w:val="17"/>
              </w:rPr>
              <w:t>Design choice</w:t>
            </w:r>
          </w:p>
        </w:tc>
        <w:tc>
          <w:tcPr>
            <w:tcW w:type="dxa" w:w="1361"/>
            <w:shd w:val="clear" w:color="auto" w:fill="1F3864"/>
          </w:tcPr>
          <w:p>
            <w:pPr>
              <w:spacing w:after="0"/>
            </w:pPr>
            <w:r>
              <w:rPr>
                <w:b/>
                <w:color w:val="FFFFFF"/>
                <w:sz w:val="17"/>
              </w:rPr>
              <w:t>Reference</w:t>
            </w:r>
          </w:p>
        </w:tc>
      </w:tr>
      <w:tr>
        <w:trPr>
          <w:cantSplit w:val="true"/>
        </w:trPr>
        <w:tc>
          <w:tcPr>
            <w:tcW w:type="dxa" w:w="1928"/>
          </w:tcPr>
          <w:p>
            <w:pPr>
              <w:spacing w:after="20" w:line="240" w:lineRule="auto"/>
            </w:pPr>
            <w:r>
              <w:rPr>
                <w:sz w:val="17"/>
              </w:rPr>
              <w:t>Application Gateway WAF v2 and ingress controller</w:t>
            </w:r>
          </w:p>
        </w:tc>
        <w:tc>
          <w:tcPr>
            <w:tcW w:type="dxa" w:w="2381"/>
          </w:tcPr>
          <w:p>
            <w:pPr>
              <w:spacing w:after="20" w:line="240" w:lineRule="auto"/>
            </w:pPr>
            <w:r>
              <w:rPr>
                <w:sz w:val="17"/>
              </w:rPr>
              <w:t>Public entry point; TLS termination and re-encryption to the web tier</w:t>
            </w:r>
          </w:p>
        </w:tc>
        <w:tc>
          <w:tcPr>
            <w:tcW w:type="dxa" w:w="3742"/>
          </w:tcPr>
          <w:p>
            <w:pPr>
              <w:spacing w:after="20" w:line="240" w:lineRule="auto"/>
            </w:pPr>
            <w:r>
              <w:rPr>
                <w:sz w:val="17"/>
              </w:rPr>
              <w:t>Backend TLS to the web pods (tier.service.tls); request timeout set with appgw.ingress.kubernetes.io/request-timeout</w:t>
            </w:r>
          </w:p>
        </w:tc>
        <w:tc>
          <w:tcPr>
            <w:tcW w:type="dxa" w:w="1361"/>
          </w:tcPr>
          <w:p>
            <w:pPr>
              <w:spacing w:after="20" w:line="240" w:lineRule="auto"/>
            </w:pPr>
            <w:r>
              <w:rPr>
                <w:color w:val="2E75B6"/>
                <w:sz w:val="17"/>
              </w:rPr>
              <w:t>[R28]</w:t>
            </w:r>
          </w:p>
        </w:tc>
      </w:tr>
      <w:tr>
        <w:trPr>
          <w:cantSplit w:val="true"/>
        </w:trPr>
        <w:tc>
          <w:tcPr>
            <w:tcW w:type="dxa" w:w="1928"/>
            <w:shd w:val="clear" w:color="auto" w:fill="F2F5FA"/>
          </w:tcPr>
          <w:p>
            <w:pPr>
              <w:spacing w:after="20" w:line="240" w:lineRule="auto"/>
            </w:pPr>
            <w:r>
              <w:rPr>
                <w:sz w:val="17"/>
              </w:rPr>
              <w:t>Web tier</w:t>
            </w:r>
          </w:p>
        </w:tc>
        <w:tc>
          <w:tcPr>
            <w:tcW w:type="dxa" w:w="2381"/>
            <w:shd w:val="clear" w:color="auto" w:fill="F2F5FA"/>
          </w:tcPr>
          <w:p>
            <w:pPr>
              <w:spacing w:after="20" w:line="240" w:lineRule="auto"/>
            </w:pPr>
            <w:r>
              <w:rPr>
                <w:sz w:val="17"/>
              </w:rPr>
              <w:t>User and API traffic (nodeType WebUser)</w:t>
            </w:r>
          </w:p>
        </w:tc>
        <w:tc>
          <w:tcPr>
            <w:tcW w:type="dxa" w:w="3742"/>
            <w:shd w:val="clear" w:color="auto" w:fill="F2F5FA"/>
          </w:tcPr>
          <w:p>
            <w:pPr>
              <w:spacing w:after="20" w:line="240" w:lineRule="auto"/>
            </w:pPr>
            <w:r>
              <w:rPr>
                <w:sz w:val="17"/>
              </w:rPr>
              <w:t>HPA on CPU; PDB enabled</w:t>
            </w:r>
          </w:p>
        </w:tc>
        <w:tc>
          <w:tcPr>
            <w:tcW w:type="dxa" w:w="1361"/>
            <w:shd w:val="clear" w:color="auto" w:fill="F2F5FA"/>
          </w:tcPr>
          <w:p>
            <w:pPr>
              <w:spacing w:after="20" w:line="240" w:lineRule="auto"/>
            </w:pPr>
            <w:r>
              <w:rPr>
                <w:color w:val="2E75B6"/>
                <w:sz w:val="17"/>
              </w:rPr>
              <w:t>[R28]</w:t>
            </w:r>
          </w:p>
        </w:tc>
      </w:tr>
      <w:tr>
        <w:trPr>
          <w:cantSplit w:val="true"/>
        </w:trPr>
        <w:tc>
          <w:tcPr>
            <w:tcW w:type="dxa" w:w="1928"/>
          </w:tcPr>
          <w:p>
            <w:pPr>
              <w:spacing w:after="20" w:line="240" w:lineRule="auto"/>
            </w:pPr>
            <w:r>
              <w:rPr>
                <w:sz w:val="17"/>
              </w:rPr>
              <w:t>Batch tier</w:t>
            </w:r>
          </w:p>
        </w:tc>
        <w:tc>
          <w:tcPr>
            <w:tcW w:type="dxa" w:w="2381"/>
          </w:tcPr>
          <w:p>
            <w:pPr>
              <w:spacing w:after="20" w:line="240" w:lineRule="auto"/>
            </w:pPr>
            <w:r>
              <w:rPr>
                <w:sz w:val="17"/>
              </w:rPr>
              <w:t>Background processing, search indexing, batch, real-time and custom node types</w:t>
            </w:r>
          </w:p>
        </w:tc>
        <w:tc>
          <w:tcPr>
            <w:tcW w:type="dxa" w:w="3742"/>
          </w:tcPr>
          <w:p>
            <w:pPr>
              <w:spacing w:after="20" w:line="240" w:lineRule="auto"/>
            </w:pPr>
            <w:r>
              <w:rPr>
                <w:sz w:val="17"/>
              </w:rPr>
              <w:t>No ingress; sized for queue processor load</w:t>
            </w:r>
          </w:p>
        </w:tc>
        <w:tc>
          <w:tcPr>
            <w:tcW w:type="dxa" w:w="1361"/>
          </w:tcPr>
          <w:p>
            <w:pPr>
              <w:spacing w:after="20" w:line="240" w:lineRule="auto"/>
            </w:pPr>
            <w:r>
              <w:rPr>
                <w:color w:val="2E75B6"/>
                <w:sz w:val="17"/>
              </w:rPr>
              <w:t>[R23, R28]</w:t>
            </w:r>
          </w:p>
        </w:tc>
      </w:tr>
      <w:tr>
        <w:trPr>
          <w:cantSplit w:val="true"/>
        </w:trPr>
        <w:tc>
          <w:tcPr>
            <w:tcW w:type="dxa" w:w="1928"/>
            <w:shd w:val="clear" w:color="auto" w:fill="F2F5FA"/>
          </w:tcPr>
          <w:p>
            <w:pPr>
              <w:spacing w:after="20" w:line="240" w:lineRule="auto"/>
            </w:pPr>
            <w:r>
              <w:rPr>
                <w:sz w:val="17"/>
              </w:rPr>
              <w:t>Installer job</w:t>
            </w:r>
          </w:p>
        </w:tc>
        <w:tc>
          <w:tcPr>
            <w:tcW w:type="dxa" w:w="2381"/>
            <w:shd w:val="clear" w:color="auto" w:fill="F2F5FA"/>
          </w:tcPr>
          <w:p>
            <w:pPr>
              <w:spacing w:after="20" w:line="240" w:lineRule="auto"/>
            </w:pPr>
            <w:r>
              <w:rPr>
                <w:sz w:val="17"/>
              </w:rPr>
              <w:t>Install and update the database schemas</w:t>
            </w:r>
          </w:p>
        </w:tc>
        <w:tc>
          <w:tcPr>
            <w:tcW w:type="dxa" w:w="3742"/>
            <w:shd w:val="clear" w:color="auto" w:fill="F2F5FA"/>
          </w:tcPr>
          <w:p>
            <w:pPr>
              <w:spacing w:after="20" w:line="240" w:lineRule="auto"/>
            </w:pPr>
            <w:r>
              <w:rPr>
                <w:sz w:val="17"/>
              </w:rPr>
              <w:t>Runs only during install or update</w:t>
            </w:r>
          </w:p>
        </w:tc>
        <w:tc>
          <w:tcPr>
            <w:tcW w:type="dxa" w:w="1361"/>
            <w:shd w:val="clear" w:color="auto" w:fill="F2F5FA"/>
          </w:tcPr>
          <w:p>
            <w:pPr>
              <w:spacing w:after="20" w:line="240" w:lineRule="auto"/>
            </w:pPr>
            <w:r>
              <w:rPr>
                <w:color w:val="2E75B6"/>
                <w:sz w:val="17"/>
              </w:rPr>
              <w:t>[R28]</w:t>
            </w:r>
          </w:p>
        </w:tc>
      </w:tr>
      <w:tr>
        <w:trPr>
          <w:cantSplit w:val="true"/>
        </w:trPr>
        <w:tc>
          <w:tcPr>
            <w:tcW w:type="dxa" w:w="1928"/>
          </w:tcPr>
          <w:p>
            <w:pPr>
              <w:spacing w:after="20" w:line="240" w:lineRule="auto"/>
            </w:pPr>
            <w:r>
              <w:rPr>
                <w:sz w:val="17"/>
              </w:rPr>
              <w:t>SRS</w:t>
            </w:r>
          </w:p>
        </w:tc>
        <w:tc>
          <w:tcPr>
            <w:tcW w:type="dxa" w:w="2381"/>
          </w:tcPr>
          <w:p>
            <w:pPr>
              <w:spacing w:after="20" w:line="240" w:lineRule="auto"/>
            </w:pPr>
            <w:r>
              <w:rPr>
                <w:sz w:val="17"/>
              </w:rPr>
              <w:t>Search and Reporting Service between Pega and the search cluster</w:t>
            </w:r>
          </w:p>
        </w:tc>
        <w:tc>
          <w:tcPr>
            <w:tcW w:type="dxa" w:w="3742"/>
          </w:tcPr>
          <w:p>
            <w:pPr>
              <w:spacing w:after="20" w:line="240" w:lineRule="auto"/>
            </w:pPr>
            <w:r>
              <w:rPr>
                <w:sz w:val="17"/>
              </w:rPr>
              <w:t>Three replicas, no ingress, network policy enabled, OAuth enabled</w:t>
            </w:r>
          </w:p>
        </w:tc>
        <w:tc>
          <w:tcPr>
            <w:tcW w:type="dxa" w:w="1361"/>
          </w:tcPr>
          <w:p>
            <w:pPr>
              <w:spacing w:after="20" w:line="240" w:lineRule="auto"/>
            </w:pPr>
            <w:r>
              <w:rPr>
                <w:color w:val="2E75B6"/>
                <w:sz w:val="17"/>
              </w:rPr>
              <w:t>[R16, R29]</w:t>
            </w:r>
          </w:p>
        </w:tc>
      </w:tr>
      <w:tr>
        <w:trPr>
          <w:cantSplit w:val="true"/>
        </w:trPr>
        <w:tc>
          <w:tcPr>
            <w:tcW w:type="dxa" w:w="1928"/>
            <w:shd w:val="clear" w:color="auto" w:fill="F2F5FA"/>
          </w:tcPr>
          <w:p>
            <w:pPr>
              <w:spacing w:after="20" w:line="240" w:lineRule="auto"/>
            </w:pPr>
            <w:r>
              <w:rPr>
                <w:sz w:val="17"/>
              </w:rPr>
              <w:t>External Secrets Operator</w:t>
            </w:r>
          </w:p>
        </w:tc>
        <w:tc>
          <w:tcPr>
            <w:tcW w:type="dxa" w:w="2381"/>
            <w:shd w:val="clear" w:color="auto" w:fill="F2F5FA"/>
          </w:tcPr>
          <w:p>
            <w:pPr>
              <w:spacing w:after="20" w:line="240" w:lineRule="auto"/>
            </w:pPr>
            <w:r>
              <w:rPr>
                <w:sz w:val="17"/>
              </w:rPr>
              <w:t>Synchronizes Key Vault secrets into Kubernetes secrets</w:t>
            </w:r>
          </w:p>
        </w:tc>
        <w:tc>
          <w:tcPr>
            <w:tcW w:type="dxa" w:w="3742"/>
            <w:shd w:val="clear" w:color="auto" w:fill="F2F5FA"/>
          </w:tcPr>
          <w:p>
            <w:pPr>
              <w:spacing w:after="20" w:line="240" w:lineRule="auto"/>
            </w:pPr>
            <w:r>
              <w:rPr>
                <w:sz w:val="17"/>
              </w:rPr>
              <w:t>Workload identity to Key Vault</w:t>
            </w:r>
          </w:p>
        </w:tc>
        <w:tc>
          <w:tcPr>
            <w:tcW w:type="dxa" w:w="1361"/>
            <w:shd w:val="clear" w:color="auto" w:fill="F2F5FA"/>
          </w:tcPr>
          <w:p>
            <w:pPr>
              <w:spacing w:after="20" w:line="240" w:lineRule="auto"/>
            </w:pPr>
            <w:r>
              <w:rPr>
                <w:color w:val="2E75B6"/>
                <w:sz w:val="17"/>
              </w:rPr>
              <w:t>[R28, R47]</w:t>
            </w:r>
          </w:p>
        </w:tc>
      </w:tr>
      <w:tr>
        <w:trPr>
          <w:cantSplit w:val="true"/>
        </w:trPr>
        <w:tc>
          <w:tcPr>
            <w:tcW w:type="dxa" w:w="1928"/>
          </w:tcPr>
          <w:p>
            <w:pPr>
              <w:spacing w:after="20" w:line="240" w:lineRule="auto"/>
            </w:pPr>
            <w:r>
              <w:rPr>
                <w:sz w:val="17"/>
              </w:rPr>
              <w:t>Confluent Cloud</w:t>
            </w:r>
          </w:p>
        </w:tc>
        <w:tc>
          <w:tcPr>
            <w:tcW w:type="dxa" w:w="2381"/>
          </w:tcPr>
          <w:p>
            <w:pPr>
              <w:spacing w:after="20" w:line="240" w:lineRule="auto"/>
            </w:pPr>
            <w:r>
              <w:rPr>
                <w:sz w:val="17"/>
              </w:rPr>
              <w:t>Kafka for the Pega stream service</w:t>
            </w:r>
          </w:p>
        </w:tc>
        <w:tc>
          <w:tcPr>
            <w:tcW w:type="dxa" w:w="3742"/>
          </w:tcPr>
          <w:p>
            <w:pPr>
              <w:spacing w:after="20" w:line="240" w:lineRule="auto"/>
            </w:pPr>
            <w:r>
              <w:rPr>
                <w:sz w:val="17"/>
              </w:rPr>
              <w:t>Enterprise or Dedicated, private connectivity, RF 3</w:t>
            </w:r>
          </w:p>
        </w:tc>
        <w:tc>
          <w:tcPr>
            <w:tcW w:type="dxa" w:w="1361"/>
          </w:tcPr>
          <w:p>
            <w:pPr>
              <w:spacing w:after="20" w:line="240" w:lineRule="auto"/>
            </w:pPr>
            <w:r>
              <w:rPr>
                <w:color w:val="2E75B6"/>
                <w:sz w:val="17"/>
              </w:rPr>
              <w:t>[R13, R37, R38]</w:t>
            </w:r>
          </w:p>
        </w:tc>
      </w:tr>
      <w:tr>
        <w:trPr>
          <w:cantSplit w:val="true"/>
        </w:trPr>
        <w:tc>
          <w:tcPr>
            <w:tcW w:type="dxa" w:w="1928"/>
            <w:shd w:val="clear" w:color="auto" w:fill="F2F5FA"/>
          </w:tcPr>
          <w:p>
            <w:pPr>
              <w:spacing w:after="20" w:line="240" w:lineRule="auto"/>
            </w:pPr>
            <w:r>
              <w:rPr>
                <w:sz w:val="17"/>
              </w:rPr>
              <w:t>Search cluster</w:t>
            </w:r>
          </w:p>
        </w:tc>
        <w:tc>
          <w:tcPr>
            <w:tcW w:type="dxa" w:w="2381"/>
            <w:shd w:val="clear" w:color="auto" w:fill="F2F5FA"/>
          </w:tcPr>
          <w:p>
            <w:pPr>
              <w:spacing w:after="20" w:line="240" w:lineRule="auto"/>
            </w:pPr>
            <w:r>
              <w:rPr>
                <w:sz w:val="17"/>
              </w:rPr>
              <w:t>Elasticsearch or OpenSearch storage for SRS</w:t>
            </w:r>
          </w:p>
        </w:tc>
        <w:tc>
          <w:tcPr>
            <w:tcW w:type="dxa" w:w="3742"/>
            <w:shd w:val="clear" w:color="auto" w:fill="F2F5FA"/>
          </w:tcPr>
          <w:p>
            <w:pPr>
              <w:spacing w:after="20" w:line="240" w:lineRule="auto"/>
            </w:pPr>
            <w:r>
              <w:rPr>
                <w:sz w:val="17"/>
              </w:rPr>
              <w:t>Three cluster-manager and three or more data nodes; private connectivity</w:t>
            </w:r>
          </w:p>
        </w:tc>
        <w:tc>
          <w:tcPr>
            <w:tcW w:type="dxa" w:w="1361"/>
            <w:shd w:val="clear" w:color="auto" w:fill="F2F5FA"/>
          </w:tcPr>
          <w:p>
            <w:pPr>
              <w:spacing w:after="20" w:line="240" w:lineRule="auto"/>
            </w:pPr>
            <w:r>
              <w:rPr>
                <w:color w:val="2E75B6"/>
                <w:sz w:val="17"/>
              </w:rPr>
              <w:t>[R16]</w:t>
            </w:r>
          </w:p>
        </w:tc>
      </w:tr>
      <w:tr>
        <w:trPr>
          <w:cantSplit w:val="true"/>
        </w:trPr>
        <w:tc>
          <w:tcPr>
            <w:tcW w:type="dxa" w:w="1928"/>
          </w:tcPr>
          <w:p>
            <w:pPr>
              <w:spacing w:after="20" w:line="240" w:lineRule="auto"/>
            </w:pPr>
            <w:r>
              <w:rPr>
                <w:sz w:val="17"/>
              </w:rPr>
              <w:t>Pega database</w:t>
            </w:r>
          </w:p>
        </w:tc>
        <w:tc>
          <w:tcPr>
            <w:tcW w:type="dxa" w:w="2381"/>
          </w:tcPr>
          <w:p>
            <w:pPr>
              <w:spacing w:after="20" w:line="240" w:lineRule="auto"/>
            </w:pPr>
            <w:r>
              <w:rPr>
                <w:sz w:val="17"/>
              </w:rPr>
              <w:t>Rules and data schemas</w:t>
            </w:r>
          </w:p>
        </w:tc>
        <w:tc>
          <w:tcPr>
            <w:tcW w:type="dxa" w:w="3742"/>
          </w:tcPr>
          <w:p>
            <w:pPr>
              <w:spacing w:after="20" w:line="240" w:lineRule="auto"/>
            </w:pPr>
            <w:r>
              <w:rPr>
                <w:sz w:val="17"/>
              </w:rPr>
              <w:t>Same region as AKS; private endpoint; TLS</w:t>
            </w:r>
          </w:p>
        </w:tc>
        <w:tc>
          <w:tcPr>
            <w:tcW w:type="dxa" w:w="1361"/>
          </w:tcPr>
          <w:p>
            <w:pPr>
              <w:spacing w:after="20" w:line="240" w:lineRule="auto"/>
            </w:pPr>
            <w:r>
              <w:rPr>
                <w:color w:val="2E75B6"/>
                <w:sz w:val="17"/>
              </w:rPr>
              <w:t>[R22]</w:t>
            </w:r>
          </w:p>
        </w:tc>
      </w:tr>
      <w:tr>
        <w:trPr>
          <w:cantSplit w:val="true"/>
        </w:trPr>
        <w:tc>
          <w:tcPr>
            <w:tcW w:type="dxa" w:w="1928"/>
            <w:shd w:val="clear" w:color="auto" w:fill="F2F5FA"/>
          </w:tcPr>
          <w:p>
            <w:pPr>
              <w:spacing w:after="20" w:line="240" w:lineRule="auto"/>
            </w:pPr>
            <w:r>
              <w:rPr>
                <w:sz w:val="17"/>
              </w:rPr>
              <w:t>Key Vault, Container Registry</w:t>
            </w:r>
          </w:p>
        </w:tc>
        <w:tc>
          <w:tcPr>
            <w:tcW w:type="dxa" w:w="2381"/>
            <w:shd w:val="clear" w:color="auto" w:fill="F2F5FA"/>
          </w:tcPr>
          <w:p>
            <w:pPr>
              <w:spacing w:after="20" w:line="240" w:lineRule="auto"/>
            </w:pPr>
            <w:r>
              <w:rPr>
                <w:sz w:val="17"/>
              </w:rPr>
              <w:t>Secrets and certificates; Pega images</w:t>
            </w:r>
          </w:p>
        </w:tc>
        <w:tc>
          <w:tcPr>
            <w:tcW w:type="dxa" w:w="3742"/>
            <w:shd w:val="clear" w:color="auto" w:fill="F2F5FA"/>
          </w:tcPr>
          <w:p>
            <w:pPr>
              <w:spacing w:after="20" w:line="240" w:lineRule="auto"/>
            </w:pPr>
            <w:r>
              <w:rPr>
                <w:sz w:val="17"/>
              </w:rPr>
              <w:t>Private endpoints; images pulled from Pega and scanned</w:t>
            </w:r>
          </w:p>
        </w:tc>
        <w:tc>
          <w:tcPr>
            <w:tcW w:type="dxa" w:w="1361"/>
            <w:shd w:val="clear" w:color="auto" w:fill="F2F5FA"/>
          </w:tcPr>
          <w:p>
            <w:pPr>
              <w:spacing w:after="20" w:line="240" w:lineRule="auto"/>
            </w:pPr>
            <w:r>
              <w:rPr>
                <w:color w:val="2E75B6"/>
                <w:sz w:val="17"/>
              </w:rPr>
              <w:t>[R28]</w:t>
            </w:r>
          </w:p>
        </w:tc>
      </w:tr>
    </w:tbl>
    <w:p>
      <w:pPr>
        <w:spacing w:after="0" w:before="0" w:line="120" w:lineRule="exact"/>
      </w:pPr>
      <w:r>
        <w:rPr>
          <w:sz w:val="12"/>
        </w:rPr>
      </w:r>
    </w:p>
    <w:p>
      <w:pPr>
        <w:pStyle w:val="Heading2"/>
      </w:pPr>
      <w:r>
        <w:t>4.4  Logical data flows</w:t>
      </w:r>
    </w:p>
    <w:p>
      <w:r>
        <w:t>Figure 5 shows the five flows that matter for Kafka and search. Flow 1 is the user request. Flow 2 is queue processing: producers on any tier write to Kafka topics and the batch tier consumes them. Flow 3 is search: the batch tier indexes changed records through SRS, and the web tier sends queries through SRS. Flows 4 and 5 are administration and telemetry.</w:t>
      </w:r>
    </w:p>
    <w:p>
      <w:pPr>
        <w:keepNext/>
        <w:spacing w:after="40"/>
        <w:jc w:val="center"/>
      </w:pPr>
      <w:r>
        <w:drawing>
          <wp:inline xmlns:a="http://schemas.openxmlformats.org/drawingml/2006/main" xmlns:pic="http://schemas.openxmlformats.org/drawingml/2006/picture">
            <wp:extent cx="3600000" cy="5369535"/>
            <wp:docPr id="5" name="Picture 5"/>
            <wp:cNvGraphicFramePr>
              <a:graphicFrameLocks noChangeAspect="1"/>
            </wp:cNvGraphicFramePr>
            <a:graphic>
              <a:graphicData uri="http://schemas.openxmlformats.org/drawingml/2006/picture">
                <pic:pic>
                  <pic:nvPicPr>
                    <pic:cNvPr id="0" name="fig_logical_flows.png"/>
                    <pic:cNvPicPr/>
                  </pic:nvPicPr>
                  <pic:blipFill>
                    <a:blip r:embed="rId15"/>
                    <a:stretch>
                      <a:fillRect/>
                    </a:stretch>
                  </pic:blipFill>
                  <pic:spPr>
                    <a:xfrm>
                      <a:off x="0" y="0"/>
                      <a:ext cx="3600000" cy="5369535"/>
                    </a:xfrm>
                    <a:prstGeom prst="rect"/>
                  </pic:spPr>
                </pic:pic>
              </a:graphicData>
            </a:graphic>
          </wp:inline>
        </w:drawing>
      </w:r>
    </w:p>
    <w:p>
      <w:pPr>
        <w:pStyle w:val="Caption"/>
        <w:keepNext/>
        <w:spacing w:after="0"/>
        <w:jc w:val="center"/>
      </w:pPr>
      <w:r>
        <w:t>Figure 5. Logical flows between Pega, Kafka, SRS and the search cluster</w:t>
      </w:r>
    </w:p>
    <w:p>
      <w:pPr>
        <w:spacing w:after="200"/>
        <w:jc w:val="center"/>
      </w:pPr>
      <w:r>
        <w:rPr>
          <w:i/>
          <w:color w:val="595959"/>
          <w:sz w:val="17"/>
        </w:rPr>
        <w:t>Prepared for this implementation. Not a Pega-published diagram.</w:t>
      </w:r>
    </w:p>
    <w:p>
      <w:pPr>
        <w:pStyle w:val="Heading2"/>
      </w:pPr>
      <w:r>
        <w:t>4.5  Tiers, namespaces and node pools</w:t>
      </w:r>
    </w:p>
    <w:p>
      <w:pPr>
        <w:pStyle w:val="Caption"/>
        <w:keepNext/>
        <w:spacing w:before="80"/>
      </w:pPr>
      <w:r>
        <w:t>Table 9. Namespaces, charts and node pools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2041"/>
        <w:gridCol w:w="1360"/>
        <w:gridCol w:w="1814"/>
        <w:gridCol w:w="2721"/>
      </w:tblGrid>
      <w:tr>
        <w:trPr>
          <w:tblHeader w:val="true"/>
          <w:cantSplit w:val="true"/>
        </w:trPr>
        <w:tc>
          <w:tcPr>
            <w:tcW w:type="dxa" w:w="1474"/>
            <w:shd w:val="clear" w:color="auto" w:fill="1F3864"/>
          </w:tcPr>
          <w:p>
            <w:pPr>
              <w:spacing w:after="0"/>
            </w:pPr>
            <w:r>
              <w:rPr>
                <w:b/>
                <w:color w:val="FFFFFF"/>
                <w:sz w:val="17"/>
              </w:rPr>
              <w:t>Namespace</w:t>
            </w:r>
          </w:p>
        </w:tc>
        <w:tc>
          <w:tcPr>
            <w:tcW w:type="dxa" w:w="2041"/>
            <w:shd w:val="clear" w:color="auto" w:fill="1F3864"/>
          </w:tcPr>
          <w:p>
            <w:pPr>
              <w:spacing w:after="0"/>
            </w:pPr>
            <w:r>
              <w:rPr>
                <w:b/>
                <w:color w:val="FFFFFF"/>
                <w:sz w:val="17"/>
              </w:rPr>
              <w:t>Workload</w:t>
            </w:r>
          </w:p>
        </w:tc>
        <w:tc>
          <w:tcPr>
            <w:tcW w:type="dxa" w:w="1361"/>
            <w:shd w:val="clear" w:color="auto" w:fill="1F3864"/>
          </w:tcPr>
          <w:p>
            <w:pPr>
              <w:spacing w:after="0"/>
            </w:pPr>
            <w:r>
              <w:rPr>
                <w:b/>
                <w:color w:val="FFFFFF"/>
                <w:sz w:val="17"/>
              </w:rPr>
              <w:t>Chart</w:t>
            </w:r>
          </w:p>
        </w:tc>
        <w:tc>
          <w:tcPr>
            <w:tcW w:type="dxa" w:w="1814"/>
            <w:shd w:val="clear" w:color="auto" w:fill="1F3864"/>
          </w:tcPr>
          <w:p>
            <w:pPr>
              <w:spacing w:after="0"/>
            </w:pPr>
            <w:r>
              <w:rPr>
                <w:b/>
                <w:color w:val="FFFFFF"/>
                <w:sz w:val="17"/>
              </w:rPr>
              <w:t>Node pool</w:t>
            </w:r>
          </w:p>
        </w:tc>
        <w:tc>
          <w:tcPr>
            <w:tcW w:type="dxa" w:w="2721"/>
            <w:shd w:val="clear" w:color="auto" w:fill="1F3864"/>
          </w:tcPr>
          <w:p>
            <w:pPr>
              <w:spacing w:after="0"/>
            </w:pPr>
            <w:r>
              <w:rPr>
                <w:b/>
                <w:color w:val="FFFFFF"/>
                <w:sz w:val="17"/>
              </w:rPr>
              <w:t>Notes</w:t>
            </w:r>
          </w:p>
        </w:tc>
      </w:tr>
      <w:tr>
        <w:trPr>
          <w:cantSplit w:val="true"/>
        </w:trPr>
        <w:tc>
          <w:tcPr>
            <w:tcW w:type="dxa" w:w="1474"/>
          </w:tcPr>
          <w:p>
            <w:pPr>
              <w:spacing w:after="20" w:line="240" w:lineRule="auto"/>
            </w:pPr>
            <w:r>
              <w:rPr>
                <w:rFonts w:ascii="Consolas" w:hAnsi="Consolas"/>
                <w:color w:val="1F3864"/>
                <w:sz w:val="17"/>
              </w:rPr>
              <w:t>pega-&lt;env&gt;</w:t>
            </w:r>
          </w:p>
        </w:tc>
        <w:tc>
          <w:tcPr>
            <w:tcW w:type="dxa" w:w="2041"/>
          </w:tcPr>
          <w:p>
            <w:pPr>
              <w:spacing w:after="20" w:line="240" w:lineRule="auto"/>
            </w:pPr>
            <w:r>
              <w:rPr>
                <w:sz w:val="17"/>
              </w:rPr>
              <w:t>Web tier, batch tier, installer job</w:t>
            </w:r>
          </w:p>
        </w:tc>
        <w:tc>
          <w:tcPr>
            <w:tcW w:type="dxa" w:w="1361"/>
          </w:tcPr>
          <w:p>
            <w:pPr>
              <w:spacing w:after="20" w:line="240" w:lineRule="auto"/>
            </w:pPr>
            <w:r>
              <w:rPr>
                <w:sz w:val="17"/>
              </w:rPr>
              <w:t>pega</w:t>
            </w:r>
          </w:p>
        </w:tc>
        <w:tc>
          <w:tcPr>
            <w:tcW w:type="dxa" w:w="1814"/>
          </w:tcPr>
          <w:p>
            <w:pPr>
              <w:spacing w:after="20" w:line="240" w:lineRule="auto"/>
            </w:pPr>
            <w:r>
              <w:rPr>
                <w:sz w:val="17"/>
              </w:rPr>
              <w:t>pega (user pool, 3 zones)</w:t>
            </w:r>
          </w:p>
        </w:tc>
        <w:tc>
          <w:tcPr>
            <w:tcW w:type="dxa" w:w="2721"/>
          </w:tcPr>
          <w:p>
            <w:pPr>
              <w:spacing w:after="20" w:line="240" w:lineRule="auto"/>
            </w:pPr>
            <w:r>
              <w:rPr>
                <w:sz w:val="17"/>
              </w:rPr>
              <w:t xml:space="preserve">Pega namespaces in Pega's architecture are named mypega in examples </w:t>
            </w:r>
            <w:r>
              <w:rPr>
                <w:color w:val="2E75B6"/>
                <w:sz w:val="17"/>
              </w:rPr>
              <w:t>[R23]</w:t>
            </w:r>
            <w:r>
              <w:rPr>
                <w:sz w:val="17"/>
              </w:rPr>
              <w:t>.</w:t>
            </w:r>
          </w:p>
        </w:tc>
      </w:tr>
      <w:tr>
        <w:trPr>
          <w:cantSplit w:val="true"/>
        </w:trPr>
        <w:tc>
          <w:tcPr>
            <w:tcW w:type="dxa" w:w="1474"/>
            <w:shd w:val="clear" w:color="auto" w:fill="F2F5FA"/>
          </w:tcPr>
          <w:p>
            <w:pPr>
              <w:spacing w:after="20" w:line="240" w:lineRule="auto"/>
            </w:pPr>
            <w:r>
              <w:rPr>
                <w:rFonts w:ascii="Consolas" w:hAnsi="Consolas"/>
                <w:color w:val="1F3864"/>
                <w:sz w:val="17"/>
              </w:rPr>
              <w:t>srs-&lt;env&gt;</w:t>
            </w:r>
          </w:p>
        </w:tc>
        <w:tc>
          <w:tcPr>
            <w:tcW w:type="dxa" w:w="2041"/>
            <w:shd w:val="clear" w:color="auto" w:fill="F2F5FA"/>
          </w:tcPr>
          <w:p>
            <w:pPr>
              <w:spacing w:after="20" w:line="240" w:lineRule="auto"/>
            </w:pPr>
            <w:r>
              <w:rPr>
                <w:sz w:val="17"/>
              </w:rPr>
              <w:t>SRS deployment and service</w:t>
            </w:r>
          </w:p>
        </w:tc>
        <w:tc>
          <w:tcPr>
            <w:tcW w:type="dxa" w:w="1361"/>
            <w:shd w:val="clear" w:color="auto" w:fill="F2F5FA"/>
          </w:tcPr>
          <w:p>
            <w:pPr>
              <w:spacing w:after="20" w:line="240" w:lineRule="auto"/>
            </w:pPr>
            <w:r>
              <w:rPr>
                <w:sz w:val="17"/>
              </w:rPr>
              <w:t>backingservices</w:t>
            </w:r>
          </w:p>
        </w:tc>
        <w:tc>
          <w:tcPr>
            <w:tcW w:type="dxa" w:w="1814"/>
            <w:shd w:val="clear" w:color="auto" w:fill="F2F5FA"/>
          </w:tcPr>
          <w:p>
            <w:pPr>
              <w:spacing w:after="20" w:line="240" w:lineRule="auto"/>
            </w:pPr>
            <w:r>
              <w:rPr>
                <w:sz w:val="17"/>
              </w:rPr>
              <w:t>srs (user pool) or shared user pool</w:t>
            </w:r>
          </w:p>
        </w:tc>
        <w:tc>
          <w:tcPr>
            <w:tcW w:type="dxa" w:w="2721"/>
            <w:shd w:val="clear" w:color="auto" w:fill="F2F5FA"/>
          </w:tcPr>
          <w:p>
            <w:pPr>
              <w:spacing w:after="20" w:line="240" w:lineRule="auto"/>
            </w:pPr>
            <w:r>
              <w:rPr>
                <w:sz w:val="17"/>
              </w:rPr>
              <w:t xml:space="preserve">SRS can serve more than one Pega environment through customerDeploymentId isolation </w:t>
            </w:r>
            <w:r>
              <w:rPr>
                <w:color w:val="2E75B6"/>
                <w:sz w:val="17"/>
              </w:rPr>
              <w:t>[R16]</w:t>
            </w:r>
            <w:r>
              <w:rPr>
                <w:sz w:val="17"/>
              </w:rPr>
              <w:t>.</w:t>
            </w:r>
          </w:p>
        </w:tc>
      </w:tr>
      <w:tr>
        <w:trPr>
          <w:cantSplit w:val="true"/>
        </w:trPr>
        <w:tc>
          <w:tcPr>
            <w:tcW w:type="dxa" w:w="1474"/>
          </w:tcPr>
          <w:p>
            <w:pPr>
              <w:spacing w:after="20" w:line="240" w:lineRule="auto"/>
            </w:pPr>
            <w:r>
              <w:rPr>
                <w:rFonts w:ascii="Consolas" w:hAnsi="Consolas"/>
                <w:color w:val="1F3864"/>
                <w:sz w:val="17"/>
              </w:rPr>
              <w:t>platform-ops</w:t>
            </w:r>
          </w:p>
        </w:tc>
        <w:tc>
          <w:tcPr>
            <w:tcW w:type="dxa" w:w="2041"/>
          </w:tcPr>
          <w:p>
            <w:pPr>
              <w:spacing w:after="20" w:line="240" w:lineRule="auto"/>
            </w:pPr>
            <w:r>
              <w:rPr>
                <w:sz w:val="17"/>
              </w:rPr>
              <w:t>External Secrets Operator, monitoring agents</w:t>
            </w:r>
          </w:p>
        </w:tc>
        <w:tc>
          <w:tcPr>
            <w:tcW w:type="dxa" w:w="1361"/>
          </w:tcPr>
          <w:p>
            <w:pPr>
              <w:spacing w:after="20" w:line="240" w:lineRule="auto"/>
            </w:pPr>
            <w:r>
              <w:rPr>
                <w:sz w:val="17"/>
              </w:rPr>
              <w:t>vendor charts</w:t>
            </w:r>
          </w:p>
        </w:tc>
        <w:tc>
          <w:tcPr>
            <w:tcW w:type="dxa" w:w="1814"/>
          </w:tcPr>
          <w:p>
            <w:pPr>
              <w:spacing w:after="20" w:line="240" w:lineRule="auto"/>
            </w:pPr>
            <w:r>
              <w:rPr>
                <w:sz w:val="17"/>
              </w:rPr>
              <w:t>system or user pool</w:t>
            </w:r>
          </w:p>
        </w:tc>
        <w:tc>
          <w:tcPr>
            <w:tcW w:type="dxa" w:w="2721"/>
          </w:tcPr>
          <w:p>
            <w:pPr>
              <w:spacing w:after="20" w:line="240" w:lineRule="auto"/>
            </w:pPr>
            <w:r>
              <w:rPr>
                <w:sz w:val="17"/>
              </w:rPr>
              <w:t>Kept separate from Pega to limit RBAC scope.</w:t>
            </w:r>
          </w:p>
        </w:tc>
      </w:tr>
      <w:tr>
        <w:trPr>
          <w:cantSplit w:val="true"/>
        </w:trPr>
        <w:tc>
          <w:tcPr>
            <w:tcW w:type="dxa" w:w="1474"/>
            <w:shd w:val="clear" w:color="auto" w:fill="F2F5FA"/>
          </w:tcPr>
          <w:p>
            <w:pPr>
              <w:spacing w:after="20" w:line="240" w:lineRule="auto"/>
            </w:pPr>
            <w:r>
              <w:rPr>
                <w:rFonts w:ascii="Consolas" w:hAnsi="Consolas"/>
                <w:color w:val="1F3864"/>
                <w:sz w:val="17"/>
              </w:rPr>
              <w:t>kube-system</w:t>
            </w:r>
          </w:p>
        </w:tc>
        <w:tc>
          <w:tcPr>
            <w:tcW w:type="dxa" w:w="2041"/>
            <w:shd w:val="clear" w:color="auto" w:fill="F2F5FA"/>
          </w:tcPr>
          <w:p>
            <w:pPr>
              <w:spacing w:after="20" w:line="240" w:lineRule="auto"/>
            </w:pPr>
            <w:r>
              <w:rPr>
                <w:sz w:val="17"/>
              </w:rPr>
              <w:t>AKS system components</w:t>
            </w:r>
          </w:p>
        </w:tc>
        <w:tc>
          <w:tcPr>
            <w:tcW w:type="dxa" w:w="1361"/>
            <w:shd w:val="clear" w:color="auto" w:fill="F2F5FA"/>
          </w:tcPr>
          <w:p>
            <w:pPr>
              <w:spacing w:after="20" w:line="240" w:lineRule="auto"/>
            </w:pPr>
            <w:r>
              <w:rPr>
                <w:sz w:val="17"/>
              </w:rPr>
              <w:t>AKS managed</w:t>
            </w:r>
          </w:p>
        </w:tc>
        <w:tc>
          <w:tcPr>
            <w:tcW w:type="dxa" w:w="1814"/>
            <w:shd w:val="clear" w:color="auto" w:fill="F2F5FA"/>
          </w:tcPr>
          <w:p>
            <w:pPr>
              <w:spacing w:after="20" w:line="240" w:lineRule="auto"/>
            </w:pPr>
            <w:r>
              <w:rPr>
                <w:sz w:val="17"/>
              </w:rPr>
              <w:t>system pool</w:t>
            </w:r>
          </w:p>
        </w:tc>
        <w:tc>
          <w:tcPr>
            <w:tcW w:type="dxa" w:w="2721"/>
            <w:shd w:val="clear" w:color="auto" w:fill="F2F5FA"/>
          </w:tcPr>
          <w:p>
            <w:pPr>
              <w:spacing w:after="20" w:line="240" w:lineRule="auto"/>
            </w:pPr>
            <w:r>
              <w:rPr>
                <w:sz w:val="17"/>
              </w:rPr>
              <w:t>No Pega workloads.</w:t>
            </w:r>
          </w:p>
        </w:tc>
      </w:tr>
    </w:tbl>
    <w:p>
      <w:pPr>
        <w:spacing w:after="0" w:before="0" w:line="120" w:lineRule="exact"/>
      </w:pPr>
      <w:r>
        <w:rPr>
          <w:sz w:val="12"/>
        </w:rPr>
      </w:r>
    </w:p>
    <w:p>
      <w:pPr>
        <w:pStyle w:val="Heading1"/>
        <w:pageBreakBefore/>
      </w:pPr>
      <w:r>
        <w:t>5  Decision framework</w:t>
      </w:r>
    </w:p>
    <w:p>
      <w:pPr>
        <w:pStyle w:val="Heading2"/>
      </w:pPr>
      <w:r>
        <w:t>5.1  Fixed customer decisions carried forward</w:t>
      </w:r>
    </w:p>
    <w:p>
      <w:r>
        <w:t>The draft runbook recorded twelve fixed decisions (D-01 to D-12). Three of them directly constrain the Kafka and search design and are applied throughout this document.</w:t>
      </w:r>
    </w:p>
    <w:p>
      <w:pPr>
        <w:pStyle w:val="Caption"/>
        <w:keepNext/>
        <w:spacing w:before="80"/>
      </w:pPr>
      <w:r>
        <w:t>Table 10. Fixed customer decisions that constrain Kafka and search</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850"/>
        <w:gridCol w:w="3402"/>
        <w:gridCol w:w="5159"/>
      </w:tblGrid>
      <w:tr>
        <w:trPr>
          <w:tblHeader w:val="true"/>
          <w:cantSplit w:val="true"/>
        </w:trPr>
        <w:tc>
          <w:tcPr>
            <w:tcW w:type="dxa" w:w="850"/>
            <w:shd w:val="clear" w:color="auto" w:fill="1F3864"/>
          </w:tcPr>
          <w:p>
            <w:pPr>
              <w:spacing w:after="0"/>
            </w:pPr>
            <w:r>
              <w:rPr>
                <w:b/>
                <w:color w:val="FFFFFF"/>
                <w:sz w:val="18"/>
              </w:rPr>
              <w:t>ID</w:t>
            </w:r>
          </w:p>
        </w:tc>
        <w:tc>
          <w:tcPr>
            <w:tcW w:type="dxa" w:w="3402"/>
            <w:shd w:val="clear" w:color="auto" w:fill="1F3864"/>
          </w:tcPr>
          <w:p>
            <w:pPr>
              <w:spacing w:after="0"/>
            </w:pPr>
            <w:r>
              <w:rPr>
                <w:b/>
                <w:color w:val="FFFFFF"/>
                <w:sz w:val="18"/>
              </w:rPr>
              <w:t>Decision</w:t>
            </w:r>
          </w:p>
        </w:tc>
        <w:tc>
          <w:tcPr>
            <w:tcW w:type="dxa" w:w="5159"/>
            <w:shd w:val="clear" w:color="auto" w:fill="1F3864"/>
          </w:tcPr>
          <w:p>
            <w:pPr>
              <w:spacing w:after="0"/>
            </w:pPr>
            <w:r>
              <w:rPr>
                <w:b/>
                <w:color w:val="FFFFFF"/>
                <w:sz w:val="18"/>
              </w:rPr>
              <w:t>Effect in this document</w:t>
            </w:r>
          </w:p>
        </w:tc>
      </w:tr>
      <w:tr>
        <w:trPr>
          <w:cantSplit w:val="true"/>
        </w:trPr>
        <w:tc>
          <w:tcPr>
            <w:tcW w:type="dxa" w:w="850"/>
          </w:tcPr>
          <w:p>
            <w:pPr>
              <w:spacing w:after="20" w:line="240" w:lineRule="auto"/>
            </w:pPr>
            <w:r>
              <w:rPr>
                <w:sz w:val="18"/>
              </w:rPr>
              <w:t>D-07</w:t>
            </w:r>
          </w:p>
        </w:tc>
        <w:tc>
          <w:tcPr>
            <w:tcW w:type="dxa" w:w="3402"/>
          </w:tcPr>
          <w:p>
            <w:pPr>
              <w:spacing w:after="20" w:line="240" w:lineRule="auto"/>
            </w:pPr>
            <w:r>
              <w:rPr>
                <w:sz w:val="18"/>
              </w:rPr>
              <w:t>Azure Event Hubs is not used as the Pega Kafka service.</w:t>
            </w:r>
          </w:p>
        </w:tc>
        <w:tc>
          <w:tcPr>
            <w:tcW w:type="dxa" w:w="5159"/>
          </w:tcPr>
          <w:p>
            <w:pPr>
              <w:spacing w:after="20" w:line="240" w:lineRule="auto"/>
            </w:pPr>
            <w:r>
              <w:rPr>
                <w:sz w:val="18"/>
              </w:rPr>
              <w:t xml:space="preserve">Confluent Cloud is the Kafka provider. This also matches Pega's statement that vendor-specific security features are not supported </w:t>
            </w:r>
            <w:r>
              <w:rPr>
                <w:color w:val="2E75B6"/>
                <w:sz w:val="18"/>
              </w:rPr>
              <w:t>[R13]</w:t>
            </w:r>
            <w:r>
              <w:rPr>
                <w:sz w:val="18"/>
              </w:rPr>
              <w:t>.</w:t>
            </w:r>
          </w:p>
        </w:tc>
      </w:tr>
      <w:tr>
        <w:trPr>
          <w:cantSplit w:val="true"/>
        </w:trPr>
        <w:tc>
          <w:tcPr>
            <w:tcW w:type="dxa" w:w="850"/>
            <w:shd w:val="clear" w:color="auto" w:fill="F2F5FA"/>
          </w:tcPr>
          <w:p>
            <w:pPr>
              <w:spacing w:after="20" w:line="240" w:lineRule="auto"/>
            </w:pPr>
            <w:r>
              <w:rPr>
                <w:sz w:val="18"/>
              </w:rPr>
              <w:t>D-08</w:t>
            </w:r>
          </w:p>
        </w:tc>
        <w:tc>
          <w:tcPr>
            <w:tcW w:type="dxa" w:w="3402"/>
            <w:shd w:val="clear" w:color="auto" w:fill="F2F5FA"/>
          </w:tcPr>
          <w:p>
            <w:pPr>
              <w:spacing w:after="20" w:line="240" w:lineRule="auto"/>
            </w:pPr>
            <w:r>
              <w:rPr>
                <w:sz w:val="18"/>
              </w:rPr>
              <w:t>No Azure-managed Elasticsearch service.</w:t>
            </w:r>
          </w:p>
        </w:tc>
        <w:tc>
          <w:tcPr>
            <w:tcW w:type="dxa" w:w="5159"/>
            <w:shd w:val="clear" w:color="auto" w:fill="F2F5FA"/>
          </w:tcPr>
          <w:p>
            <w:pPr>
              <w:spacing w:after="20" w:line="240" w:lineRule="auto"/>
            </w:pPr>
            <w:r>
              <w:rPr>
                <w:sz w:val="18"/>
              </w:rPr>
              <w:t>The search provider is chosen from the options in Section 8.3 (OD-04).</w:t>
            </w:r>
          </w:p>
        </w:tc>
      </w:tr>
      <w:tr>
        <w:trPr>
          <w:cantSplit w:val="true"/>
        </w:trPr>
        <w:tc>
          <w:tcPr>
            <w:tcW w:type="dxa" w:w="850"/>
          </w:tcPr>
          <w:p>
            <w:pPr>
              <w:spacing w:after="20" w:line="240" w:lineRule="auto"/>
            </w:pPr>
            <w:r>
              <w:rPr>
                <w:sz w:val="18"/>
              </w:rPr>
              <w:t>D-09</w:t>
            </w:r>
          </w:p>
        </w:tc>
        <w:tc>
          <w:tcPr>
            <w:tcW w:type="dxa" w:w="3402"/>
          </w:tcPr>
          <w:p>
            <w:pPr>
              <w:spacing w:after="20" w:line="240" w:lineRule="auto"/>
            </w:pPr>
            <w:r>
              <w:rPr>
                <w:sz w:val="18"/>
              </w:rPr>
              <w:t>No plain-text secrets in Helm values.</w:t>
            </w:r>
          </w:p>
        </w:tc>
        <w:tc>
          <w:tcPr>
            <w:tcW w:type="dxa" w:w="5159"/>
          </w:tcPr>
          <w:p>
            <w:pPr>
              <w:spacing w:after="20" w:line="240" w:lineRule="auto"/>
            </w:pPr>
            <w:r>
              <w:rPr>
                <w:sz w:val="18"/>
              </w:rPr>
              <w:t>All passwords, JAAS strings and keys are delivered through external_secret_name and the External Secrets Operator (Section 9).</w:t>
            </w:r>
          </w:p>
        </w:tc>
      </w:tr>
    </w:tbl>
    <w:p>
      <w:pPr>
        <w:spacing w:after="0" w:before="0" w:line="120" w:lineRule="exact"/>
      </w:pPr>
      <w:r>
        <w:rPr>
          <w:sz w:val="12"/>
        </w:rPr>
      </w:r>
    </w:p>
    <w:p>
      <w:pPr>
        <w:pStyle w:val="Heading2"/>
      </w:pPr>
      <w:r>
        <w:t>5.2  Architecture decisions made in this document</w:t>
      </w:r>
    </w:p>
    <w:p>
      <w:pPr>
        <w:pStyle w:val="Caption"/>
        <w:keepNext/>
        <w:spacing w:before="80"/>
      </w:pPr>
      <w:r>
        <w:t>Table 11. Architecture decisions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1644"/>
        <w:gridCol w:w="2041"/>
        <w:gridCol w:w="3855"/>
        <w:gridCol w:w="1077"/>
      </w:tblGrid>
      <w:tr>
        <w:trPr>
          <w:tblHeader w:val="true"/>
          <w:cantSplit w:val="true"/>
        </w:trPr>
        <w:tc>
          <w:tcPr>
            <w:tcW w:type="dxa" w:w="794"/>
            <w:shd w:val="clear" w:color="auto" w:fill="1F3864"/>
          </w:tcPr>
          <w:p>
            <w:pPr>
              <w:spacing w:after="0"/>
            </w:pPr>
            <w:r>
              <w:rPr>
                <w:b/>
                <w:color w:val="FFFFFF"/>
                <w:sz w:val="17"/>
              </w:rPr>
              <w:t>ID</w:t>
            </w:r>
          </w:p>
        </w:tc>
        <w:tc>
          <w:tcPr>
            <w:tcW w:type="dxa" w:w="1644"/>
            <w:shd w:val="clear" w:color="auto" w:fill="1F3864"/>
          </w:tcPr>
          <w:p>
            <w:pPr>
              <w:spacing w:after="0"/>
            </w:pPr>
            <w:r>
              <w:rPr>
                <w:b/>
                <w:color w:val="FFFFFF"/>
                <w:sz w:val="17"/>
              </w:rPr>
              <w:t>Decision</w:t>
            </w:r>
          </w:p>
        </w:tc>
        <w:tc>
          <w:tcPr>
            <w:tcW w:type="dxa" w:w="2041"/>
            <w:shd w:val="clear" w:color="auto" w:fill="1F3864"/>
          </w:tcPr>
          <w:p>
            <w:pPr>
              <w:spacing w:after="0"/>
            </w:pPr>
            <w:r>
              <w:rPr>
                <w:b/>
                <w:color w:val="FFFFFF"/>
                <w:sz w:val="17"/>
              </w:rPr>
              <w:t>Choice</w:t>
            </w:r>
          </w:p>
        </w:tc>
        <w:tc>
          <w:tcPr>
            <w:tcW w:type="dxa" w:w="3855"/>
            <w:shd w:val="clear" w:color="auto" w:fill="1F3864"/>
          </w:tcPr>
          <w:p>
            <w:pPr>
              <w:spacing w:after="0"/>
            </w:pPr>
            <w:r>
              <w:rPr>
                <w:b/>
                <w:color w:val="FFFFFF"/>
                <w:sz w:val="17"/>
              </w:rPr>
              <w:t>Reason</w:t>
            </w:r>
          </w:p>
        </w:tc>
        <w:tc>
          <w:tcPr>
            <w:tcW w:type="dxa" w:w="1077"/>
            <w:shd w:val="clear" w:color="auto" w:fill="1F3864"/>
          </w:tcPr>
          <w:p>
            <w:pPr>
              <w:spacing w:after="0"/>
            </w:pPr>
            <w:r>
              <w:rPr>
                <w:b/>
                <w:color w:val="FFFFFF"/>
                <w:sz w:val="17"/>
              </w:rPr>
              <w:t>Source</w:t>
            </w:r>
          </w:p>
        </w:tc>
      </w:tr>
      <w:tr>
        <w:trPr>
          <w:cantSplit w:val="true"/>
        </w:trPr>
        <w:tc>
          <w:tcPr>
            <w:tcW w:type="dxa" w:w="794"/>
          </w:tcPr>
          <w:p>
            <w:pPr>
              <w:spacing w:after="20" w:line="240" w:lineRule="auto"/>
            </w:pPr>
            <w:r>
              <w:rPr>
                <w:sz w:val="17"/>
              </w:rPr>
              <w:t>AD-01</w:t>
            </w:r>
          </w:p>
        </w:tc>
        <w:tc>
          <w:tcPr>
            <w:tcW w:type="dxa" w:w="1644"/>
          </w:tcPr>
          <w:p>
            <w:pPr>
              <w:spacing w:after="20" w:line="240" w:lineRule="auto"/>
            </w:pPr>
            <w:r>
              <w:rPr>
                <w:sz w:val="17"/>
              </w:rPr>
              <w:t>Upgrade path</w:t>
            </w:r>
          </w:p>
        </w:tc>
        <w:tc>
          <w:tcPr>
            <w:tcW w:type="dxa" w:w="2041"/>
          </w:tcPr>
          <w:p>
            <w:pPr>
              <w:spacing w:after="20" w:line="240" w:lineRule="auto"/>
            </w:pPr>
            <w:r>
              <w:rPr>
                <w:sz w:val="17"/>
              </w:rPr>
              <w:t>Three releases with a bridge release</w:t>
            </w:r>
          </w:p>
        </w:tc>
        <w:tc>
          <w:tcPr>
            <w:tcW w:type="dxa" w:w="3855"/>
          </w:tcPr>
          <w:p>
            <w:pPr>
              <w:spacing w:after="20" w:line="240" w:lineRule="auto"/>
            </w:pPr>
            <w:r>
              <w:rPr>
                <w:sz w:val="17"/>
              </w:rPr>
              <w:t>Hazelcast removal tooling is not available on 8.8; stream provider switch should not be combined with a software update</w:t>
            </w:r>
          </w:p>
        </w:tc>
        <w:tc>
          <w:tcPr>
            <w:tcW w:type="dxa" w:w="1077"/>
          </w:tcPr>
          <w:p>
            <w:pPr>
              <w:spacing w:after="20" w:line="240" w:lineRule="auto"/>
            </w:pPr>
            <w:r>
              <w:rPr>
                <w:color w:val="2E75B6"/>
                <w:sz w:val="17"/>
              </w:rPr>
              <w:t>[R5, R30, R33]</w:t>
            </w:r>
          </w:p>
        </w:tc>
      </w:tr>
      <w:tr>
        <w:trPr>
          <w:cantSplit w:val="true"/>
        </w:trPr>
        <w:tc>
          <w:tcPr>
            <w:tcW w:type="dxa" w:w="794"/>
            <w:shd w:val="clear" w:color="auto" w:fill="F2F5FA"/>
          </w:tcPr>
          <w:p>
            <w:pPr>
              <w:spacing w:after="20" w:line="240" w:lineRule="auto"/>
            </w:pPr>
            <w:r>
              <w:rPr>
                <w:sz w:val="17"/>
              </w:rPr>
              <w:t>AD-02</w:t>
            </w:r>
          </w:p>
        </w:tc>
        <w:tc>
          <w:tcPr>
            <w:tcW w:type="dxa" w:w="1644"/>
            <w:shd w:val="clear" w:color="auto" w:fill="F2F5FA"/>
          </w:tcPr>
          <w:p>
            <w:pPr>
              <w:spacing w:after="20" w:line="240" w:lineRule="auto"/>
            </w:pPr>
            <w:r>
              <w:rPr>
                <w:sz w:val="17"/>
              </w:rPr>
              <w:t>Bridge release</w:t>
            </w:r>
          </w:p>
        </w:tc>
        <w:tc>
          <w:tcPr>
            <w:tcW w:type="dxa" w:w="2041"/>
            <w:shd w:val="clear" w:color="auto" w:fill="F2F5FA"/>
          </w:tcPr>
          <w:p>
            <w:pPr>
              <w:spacing w:after="20" w:line="240" w:lineRule="auto"/>
            </w:pPr>
            <w:r>
              <w:rPr>
                <w:sz w:val="17"/>
              </w:rPr>
              <w:t>Latest '24.1 patch (24.1.4 or later)</w:t>
            </w:r>
          </w:p>
        </w:tc>
        <w:tc>
          <w:tcPr>
            <w:tcW w:type="dxa" w:w="3855"/>
            <w:shd w:val="clear" w:color="auto" w:fill="F2F5FA"/>
          </w:tcPr>
          <w:p>
            <w:pPr>
              <w:spacing w:after="20" w:line="240" w:lineRule="auto"/>
            </w:pPr>
            <w:r>
              <w:rPr>
                <w:sz w:val="17"/>
              </w:rPr>
              <w:t>Pega's documented adoption sequence names '24.1; 24.1.4 includes the Hazelcast removal changes without a hotfix</w:t>
            </w:r>
          </w:p>
        </w:tc>
        <w:tc>
          <w:tcPr>
            <w:tcW w:type="dxa" w:w="1077"/>
            <w:shd w:val="clear" w:color="auto" w:fill="F2F5FA"/>
          </w:tcPr>
          <w:p>
            <w:pPr>
              <w:spacing w:after="20" w:line="240" w:lineRule="auto"/>
            </w:pPr>
            <w:r>
              <w:rPr>
                <w:color w:val="2E75B6"/>
                <w:sz w:val="17"/>
              </w:rPr>
              <w:t>[R2, R7]</w:t>
            </w:r>
          </w:p>
        </w:tc>
      </w:tr>
      <w:tr>
        <w:trPr>
          <w:cantSplit w:val="true"/>
        </w:trPr>
        <w:tc>
          <w:tcPr>
            <w:tcW w:type="dxa" w:w="794"/>
          </w:tcPr>
          <w:p>
            <w:pPr>
              <w:spacing w:after="20" w:line="240" w:lineRule="auto"/>
            </w:pPr>
            <w:r>
              <w:rPr>
                <w:sz w:val="17"/>
              </w:rPr>
              <w:t>AD-03</w:t>
            </w:r>
          </w:p>
        </w:tc>
        <w:tc>
          <w:tcPr>
            <w:tcW w:type="dxa" w:w="1644"/>
          </w:tcPr>
          <w:p>
            <w:pPr>
              <w:spacing w:after="20" w:line="240" w:lineRule="auto"/>
            </w:pPr>
            <w:r>
              <w:rPr>
                <w:sz w:val="17"/>
              </w:rPr>
              <w:t>Kafka topics</w:t>
            </w:r>
          </w:p>
        </w:tc>
        <w:tc>
          <w:tcPr>
            <w:tcW w:type="dxa" w:w="2041"/>
          </w:tcPr>
          <w:p>
            <w:pPr>
              <w:spacing w:after="20" w:line="240" w:lineRule="auto"/>
            </w:pPr>
            <w:r>
              <w:rPr>
                <w:sz w:val="17"/>
              </w:rPr>
              <w:t>Drain and recreate; never copy Pega stream topics</w:t>
            </w:r>
          </w:p>
        </w:tc>
        <w:tc>
          <w:tcPr>
            <w:tcW w:type="dxa" w:w="3855"/>
          </w:tcPr>
          <w:p>
            <w:pPr>
              <w:spacing w:after="20" w:line="240" w:lineRule="auto"/>
            </w:pPr>
            <w:r>
              <w:rPr>
                <w:sz w:val="17"/>
              </w:rPr>
              <w:t>Pega does not support moving stream data between providers</w:t>
            </w:r>
          </w:p>
        </w:tc>
        <w:tc>
          <w:tcPr>
            <w:tcW w:type="dxa" w:w="1077"/>
          </w:tcPr>
          <w:p>
            <w:pPr>
              <w:spacing w:after="20" w:line="240" w:lineRule="auto"/>
            </w:pPr>
            <w:r>
              <w:rPr>
                <w:color w:val="2E75B6"/>
                <w:sz w:val="17"/>
              </w:rPr>
              <w:t>[R15, R30]</w:t>
            </w:r>
          </w:p>
        </w:tc>
      </w:tr>
      <w:tr>
        <w:trPr>
          <w:cantSplit w:val="true"/>
        </w:trPr>
        <w:tc>
          <w:tcPr>
            <w:tcW w:type="dxa" w:w="794"/>
            <w:shd w:val="clear" w:color="auto" w:fill="F2F5FA"/>
          </w:tcPr>
          <w:p>
            <w:pPr>
              <w:spacing w:after="20" w:line="240" w:lineRule="auto"/>
            </w:pPr>
            <w:r>
              <w:rPr>
                <w:sz w:val="17"/>
              </w:rPr>
              <w:t>AD-04</w:t>
            </w:r>
          </w:p>
        </w:tc>
        <w:tc>
          <w:tcPr>
            <w:tcW w:type="dxa" w:w="1644"/>
            <w:shd w:val="clear" w:color="auto" w:fill="F2F5FA"/>
          </w:tcPr>
          <w:p>
            <w:pPr>
              <w:spacing w:after="20" w:line="240" w:lineRule="auto"/>
            </w:pPr>
            <w:r>
              <w:rPr>
                <w:sz w:val="17"/>
              </w:rPr>
              <w:t>Search indexes</w:t>
            </w:r>
          </w:p>
        </w:tc>
        <w:tc>
          <w:tcPr>
            <w:tcW w:type="dxa" w:w="2041"/>
            <w:shd w:val="clear" w:color="auto" w:fill="F2F5FA"/>
          </w:tcPr>
          <w:p>
            <w:pPr>
              <w:spacing w:after="20" w:line="240" w:lineRule="auto"/>
            </w:pPr>
            <w:r>
              <w:rPr>
                <w:sz w:val="17"/>
              </w:rPr>
              <w:t>Rebuild through SRS from the database</w:t>
            </w:r>
          </w:p>
        </w:tc>
        <w:tc>
          <w:tcPr>
            <w:tcW w:type="dxa" w:w="3855"/>
            <w:shd w:val="clear" w:color="auto" w:fill="F2F5FA"/>
          </w:tcPr>
          <w:p>
            <w:pPr>
              <w:spacing w:after="20" w:line="240" w:lineRule="auto"/>
            </w:pPr>
            <w:r>
              <w:rPr>
                <w:sz w:val="17"/>
              </w:rPr>
              <w:t>SRS indexes all searchable data after connection; embedded and plug-in data are not reusable</w:t>
            </w:r>
          </w:p>
        </w:tc>
        <w:tc>
          <w:tcPr>
            <w:tcW w:type="dxa" w:w="1077"/>
            <w:shd w:val="clear" w:color="auto" w:fill="F2F5FA"/>
          </w:tcPr>
          <w:p>
            <w:pPr>
              <w:spacing w:after="20" w:line="240" w:lineRule="auto"/>
            </w:pPr>
            <w:r>
              <w:rPr>
                <w:color w:val="2E75B6"/>
                <w:sz w:val="17"/>
              </w:rPr>
              <w:t>[R17]</w:t>
            </w:r>
          </w:p>
        </w:tc>
      </w:tr>
      <w:tr>
        <w:trPr>
          <w:cantSplit w:val="true"/>
        </w:trPr>
        <w:tc>
          <w:tcPr>
            <w:tcW w:type="dxa" w:w="794"/>
          </w:tcPr>
          <w:p>
            <w:pPr>
              <w:spacing w:after="20" w:line="240" w:lineRule="auto"/>
            </w:pPr>
            <w:r>
              <w:rPr>
                <w:sz w:val="17"/>
              </w:rPr>
              <w:t>AD-05</w:t>
            </w:r>
          </w:p>
        </w:tc>
        <w:tc>
          <w:tcPr>
            <w:tcW w:type="dxa" w:w="1644"/>
          </w:tcPr>
          <w:p>
            <w:pPr>
              <w:spacing w:after="20" w:line="240" w:lineRule="auto"/>
            </w:pPr>
            <w:r>
              <w:rPr>
                <w:sz w:val="17"/>
              </w:rPr>
              <w:t>Topic prefix at platform move</w:t>
            </w:r>
          </w:p>
        </w:tc>
        <w:tc>
          <w:tcPr>
            <w:tcW w:type="dxa" w:w="2041"/>
          </w:tcPr>
          <w:p>
            <w:pPr>
              <w:spacing w:after="20" w:line="240" w:lineRule="auto"/>
            </w:pPr>
            <w:r>
              <w:rPr>
                <w:sz w:val="17"/>
              </w:rPr>
              <w:t>New streamNamePattern prefix in Release 2</w:t>
            </w:r>
          </w:p>
        </w:tc>
        <w:tc>
          <w:tcPr>
            <w:tcW w:type="dxa" w:w="3855"/>
          </w:tcPr>
          <w:p>
            <w:pPr>
              <w:spacing w:after="20" w:line="240" w:lineRule="auto"/>
            </w:pPr>
            <w:r>
              <w:rPr>
                <w:sz w:val="17"/>
              </w:rPr>
              <w:t>Keeps the 8.8 topics untouched for rollback</w:t>
            </w:r>
          </w:p>
        </w:tc>
        <w:tc>
          <w:tcPr>
            <w:tcW w:type="dxa" w:w="1077"/>
          </w:tcPr>
          <w:p>
            <w:pPr>
              <w:spacing w:after="20" w:line="240" w:lineRule="auto"/>
            </w:pPr>
            <w:r>
              <w:rPr>
                <w:color w:val="2E75B6"/>
                <w:sz w:val="17"/>
              </w:rPr>
              <w:t>[R28]</w:t>
            </w:r>
          </w:p>
        </w:tc>
      </w:tr>
      <w:tr>
        <w:trPr>
          <w:cantSplit w:val="true"/>
        </w:trPr>
        <w:tc>
          <w:tcPr>
            <w:tcW w:type="dxa" w:w="794"/>
            <w:shd w:val="clear" w:color="auto" w:fill="F2F5FA"/>
          </w:tcPr>
          <w:p>
            <w:pPr>
              <w:spacing w:after="20" w:line="240" w:lineRule="auto"/>
            </w:pPr>
            <w:r>
              <w:rPr>
                <w:sz w:val="17"/>
              </w:rPr>
              <w:t>AD-06</w:t>
            </w:r>
          </w:p>
        </w:tc>
        <w:tc>
          <w:tcPr>
            <w:tcW w:type="dxa" w:w="1644"/>
            <w:shd w:val="clear" w:color="auto" w:fill="F2F5FA"/>
          </w:tcPr>
          <w:p>
            <w:pPr>
              <w:spacing w:after="20" w:line="240" w:lineRule="auto"/>
            </w:pPr>
            <w:r>
              <w:rPr>
                <w:sz w:val="17"/>
              </w:rPr>
              <w:t>Index prefix at platform move</w:t>
            </w:r>
          </w:p>
        </w:tc>
        <w:tc>
          <w:tcPr>
            <w:tcW w:type="dxa" w:w="2041"/>
            <w:shd w:val="clear" w:color="auto" w:fill="F2F5FA"/>
          </w:tcPr>
          <w:p>
            <w:pPr>
              <w:spacing w:after="20" w:line="240" w:lineRule="auto"/>
            </w:pPr>
            <w:r>
              <w:rPr>
                <w:sz w:val="17"/>
              </w:rPr>
              <w:t>New customerDeploymentId in Release 2</w:t>
            </w:r>
          </w:p>
        </w:tc>
        <w:tc>
          <w:tcPr>
            <w:tcW w:type="dxa" w:w="3855"/>
            <w:shd w:val="clear" w:color="auto" w:fill="F2F5FA"/>
          </w:tcPr>
          <w:p>
            <w:pPr>
              <w:spacing w:after="20" w:line="240" w:lineRule="auto"/>
            </w:pPr>
            <w:r>
              <w:rPr>
                <w:sz w:val="17"/>
              </w:rPr>
              <w:t>Keeps the 8.8 indexes untouched for rollback; SRS isolates data by this ID</w:t>
            </w:r>
          </w:p>
        </w:tc>
        <w:tc>
          <w:tcPr>
            <w:tcW w:type="dxa" w:w="1077"/>
            <w:shd w:val="clear" w:color="auto" w:fill="F2F5FA"/>
          </w:tcPr>
          <w:p>
            <w:pPr>
              <w:spacing w:after="20" w:line="240" w:lineRule="auto"/>
            </w:pPr>
            <w:r>
              <w:rPr>
                <w:color w:val="2E75B6"/>
                <w:sz w:val="17"/>
              </w:rPr>
              <w:t>[R16, R28]</w:t>
            </w:r>
          </w:p>
        </w:tc>
      </w:tr>
      <w:tr>
        <w:trPr>
          <w:cantSplit w:val="true"/>
        </w:trPr>
        <w:tc>
          <w:tcPr>
            <w:tcW w:type="dxa" w:w="794"/>
          </w:tcPr>
          <w:p>
            <w:pPr>
              <w:spacing w:after="20" w:line="240" w:lineRule="auto"/>
            </w:pPr>
            <w:r>
              <w:rPr>
                <w:sz w:val="17"/>
              </w:rPr>
              <w:t>AD-07</w:t>
            </w:r>
          </w:p>
        </w:tc>
        <w:tc>
          <w:tcPr>
            <w:tcW w:type="dxa" w:w="1644"/>
          </w:tcPr>
          <w:p>
            <w:pPr>
              <w:spacing w:after="20" w:line="240" w:lineRule="auto"/>
            </w:pPr>
            <w:r>
              <w:rPr>
                <w:sz w:val="17"/>
              </w:rPr>
              <w:t>Confluent networking</w:t>
            </w:r>
          </w:p>
        </w:tc>
        <w:tc>
          <w:tcPr>
            <w:tcW w:type="dxa" w:w="2041"/>
          </w:tcPr>
          <w:p>
            <w:pPr>
              <w:spacing w:after="20" w:line="240" w:lineRule="auto"/>
            </w:pPr>
            <w:r>
              <w:rPr>
                <w:sz w:val="17"/>
              </w:rPr>
              <w:t>Private Link from the customer VNet</w:t>
            </w:r>
          </w:p>
        </w:tc>
        <w:tc>
          <w:tcPr>
            <w:tcW w:type="dxa" w:w="3855"/>
          </w:tcPr>
          <w:p>
            <w:pPr>
              <w:spacing w:after="20" w:line="240" w:lineRule="auto"/>
            </w:pPr>
            <w:r>
              <w:rPr>
                <w:sz w:val="17"/>
              </w:rPr>
              <w:t>Private connectivity for production data</w:t>
            </w:r>
          </w:p>
        </w:tc>
        <w:tc>
          <w:tcPr>
            <w:tcW w:type="dxa" w:w="1077"/>
          </w:tcPr>
          <w:p>
            <w:pPr>
              <w:spacing w:after="20" w:line="240" w:lineRule="auto"/>
            </w:pPr>
            <w:r>
              <w:rPr>
                <w:color w:val="2E75B6"/>
                <w:sz w:val="17"/>
              </w:rPr>
              <w:t>[R38]</w:t>
            </w:r>
          </w:p>
        </w:tc>
      </w:tr>
      <w:tr>
        <w:trPr>
          <w:cantSplit w:val="true"/>
        </w:trPr>
        <w:tc>
          <w:tcPr>
            <w:tcW w:type="dxa" w:w="794"/>
            <w:shd w:val="clear" w:color="auto" w:fill="F2F5FA"/>
          </w:tcPr>
          <w:p>
            <w:pPr>
              <w:spacing w:after="20" w:line="240" w:lineRule="auto"/>
            </w:pPr>
            <w:r>
              <w:rPr>
                <w:sz w:val="17"/>
              </w:rPr>
              <w:t>AD-08</w:t>
            </w:r>
          </w:p>
        </w:tc>
        <w:tc>
          <w:tcPr>
            <w:tcW w:type="dxa" w:w="1644"/>
            <w:shd w:val="clear" w:color="auto" w:fill="F2F5FA"/>
          </w:tcPr>
          <w:p>
            <w:pPr>
              <w:spacing w:after="20" w:line="240" w:lineRule="auto"/>
            </w:pPr>
            <w:r>
              <w:rPr>
                <w:sz w:val="17"/>
              </w:rPr>
              <w:t>Kafka authentication</w:t>
            </w:r>
          </w:p>
        </w:tc>
        <w:tc>
          <w:tcPr>
            <w:tcW w:type="dxa" w:w="2041"/>
            <w:shd w:val="clear" w:color="auto" w:fill="F2F5FA"/>
          </w:tcPr>
          <w:p>
            <w:pPr>
              <w:spacing w:after="20" w:line="240" w:lineRule="auto"/>
            </w:pPr>
            <w:r>
              <w:rPr>
                <w:sz w:val="17"/>
              </w:rPr>
              <w:t>SASL_SSL with PLAIN (service account API key)</w:t>
            </w:r>
          </w:p>
        </w:tc>
        <w:tc>
          <w:tcPr>
            <w:tcW w:type="dxa" w:w="3855"/>
            <w:shd w:val="clear" w:color="auto" w:fill="F2F5FA"/>
          </w:tcPr>
          <w:p>
            <w:pPr>
              <w:spacing w:after="20" w:line="240" w:lineRule="auto"/>
            </w:pPr>
            <w:r>
              <w:rPr>
                <w:sz w:val="17"/>
              </w:rPr>
              <w:t>The documented Helm saslMechanism values are PLAIN, SCRAM-SHA-256 and SCRAM-SHA-512</w:t>
            </w:r>
          </w:p>
        </w:tc>
        <w:tc>
          <w:tcPr>
            <w:tcW w:type="dxa" w:w="1077"/>
            <w:shd w:val="clear" w:color="auto" w:fill="F2F5FA"/>
          </w:tcPr>
          <w:p>
            <w:pPr>
              <w:spacing w:after="20" w:line="240" w:lineRule="auto"/>
            </w:pPr>
            <w:r>
              <w:rPr>
                <w:color w:val="2E75B6"/>
                <w:sz w:val="17"/>
              </w:rPr>
              <w:t>[R28]</w:t>
            </w:r>
          </w:p>
        </w:tc>
      </w:tr>
      <w:tr>
        <w:trPr>
          <w:cantSplit w:val="true"/>
        </w:trPr>
        <w:tc>
          <w:tcPr>
            <w:tcW w:type="dxa" w:w="794"/>
          </w:tcPr>
          <w:p>
            <w:pPr>
              <w:spacing w:after="20" w:line="240" w:lineRule="auto"/>
            </w:pPr>
            <w:r>
              <w:rPr>
                <w:sz w:val="17"/>
              </w:rPr>
              <w:t>AD-09</w:t>
            </w:r>
          </w:p>
        </w:tc>
        <w:tc>
          <w:tcPr>
            <w:tcW w:type="dxa" w:w="1644"/>
          </w:tcPr>
          <w:p>
            <w:pPr>
              <w:spacing w:after="20" w:line="240" w:lineRule="auto"/>
            </w:pPr>
            <w:r>
              <w:rPr>
                <w:sz w:val="17"/>
              </w:rPr>
              <w:t>Secrets</w:t>
            </w:r>
          </w:p>
        </w:tc>
        <w:tc>
          <w:tcPr>
            <w:tcW w:type="dxa" w:w="2041"/>
          </w:tcPr>
          <w:p>
            <w:pPr>
              <w:spacing w:after="20" w:line="240" w:lineRule="auto"/>
            </w:pPr>
            <w:r>
              <w:rPr>
                <w:sz w:val="17"/>
              </w:rPr>
              <w:t>Key Vault with External Secrets Operator</w:t>
            </w:r>
          </w:p>
        </w:tc>
        <w:tc>
          <w:tcPr>
            <w:tcW w:type="dxa" w:w="3855"/>
          </w:tcPr>
          <w:p>
            <w:pPr>
              <w:spacing w:after="20" w:line="240" w:lineRule="auto"/>
            </w:pPr>
            <w:r>
              <w:rPr>
                <w:sz w:val="17"/>
              </w:rPr>
              <w:t>Supported by the Pega Helm chart; satisfies D-09</w:t>
            </w:r>
          </w:p>
        </w:tc>
        <w:tc>
          <w:tcPr>
            <w:tcW w:type="dxa" w:w="1077"/>
          </w:tcPr>
          <w:p>
            <w:pPr>
              <w:spacing w:after="20" w:line="240" w:lineRule="auto"/>
            </w:pPr>
            <w:r>
              <w:rPr>
                <w:color w:val="2E75B6"/>
                <w:sz w:val="17"/>
              </w:rPr>
              <w:t>[R28]</w:t>
            </w:r>
          </w:p>
        </w:tc>
      </w:tr>
      <w:tr>
        <w:trPr>
          <w:cantSplit w:val="true"/>
        </w:trPr>
        <w:tc>
          <w:tcPr>
            <w:tcW w:type="dxa" w:w="794"/>
            <w:shd w:val="clear" w:color="auto" w:fill="F2F5FA"/>
          </w:tcPr>
          <w:p>
            <w:pPr>
              <w:spacing w:after="20" w:line="240" w:lineRule="auto"/>
            </w:pPr>
            <w:r>
              <w:rPr>
                <w:sz w:val="17"/>
              </w:rPr>
              <w:t>AD-10</w:t>
            </w:r>
          </w:p>
        </w:tc>
        <w:tc>
          <w:tcPr>
            <w:tcW w:type="dxa" w:w="1644"/>
            <w:shd w:val="clear" w:color="auto" w:fill="F2F5FA"/>
          </w:tcPr>
          <w:p>
            <w:pPr>
              <w:spacing w:after="20" w:line="240" w:lineRule="auto"/>
            </w:pPr>
            <w:r>
              <w:rPr>
                <w:sz w:val="17"/>
              </w:rPr>
              <w:t>Hazelcast removal method</w:t>
            </w:r>
          </w:p>
        </w:tc>
        <w:tc>
          <w:tcPr>
            <w:tcW w:type="dxa" w:w="2041"/>
            <w:shd w:val="clear" w:color="auto" w:fill="F2F5FA"/>
          </w:tcPr>
          <w:p>
            <w:pPr>
              <w:spacing w:after="20" w:line="240" w:lineRule="auto"/>
            </w:pPr>
            <w:r>
              <w:rPr>
                <w:sz w:val="17"/>
              </w:rPr>
              <w:t>Downtime method (DSS) inside the Release 2 window</w:t>
            </w:r>
          </w:p>
        </w:tc>
        <w:tc>
          <w:tcPr>
            <w:tcW w:type="dxa" w:w="3855"/>
            <w:shd w:val="clear" w:color="auto" w:fill="F2F5FA"/>
          </w:tcPr>
          <w:p>
            <w:pPr>
              <w:spacing w:after="20" w:line="240" w:lineRule="auto"/>
            </w:pPr>
            <w:r>
              <w:rPr>
                <w:sz w:val="17"/>
              </w:rPr>
              <w:t>Release 2 already has an outage; embedded Hazelcast needs no Clustering Service teardown</w:t>
            </w:r>
          </w:p>
        </w:tc>
        <w:tc>
          <w:tcPr>
            <w:tcW w:type="dxa" w:w="1077"/>
            <w:shd w:val="clear" w:color="auto" w:fill="F2F5FA"/>
          </w:tcPr>
          <w:p>
            <w:pPr>
              <w:spacing w:after="20" w:line="240" w:lineRule="auto"/>
            </w:pPr>
            <w:r>
              <w:rPr>
                <w:color w:val="2E75B6"/>
                <w:sz w:val="17"/>
              </w:rPr>
              <w:t>[R8]</w:t>
            </w:r>
          </w:p>
        </w:tc>
      </w:tr>
      <w:tr>
        <w:trPr>
          <w:cantSplit w:val="true"/>
        </w:trPr>
        <w:tc>
          <w:tcPr>
            <w:tcW w:type="dxa" w:w="794"/>
          </w:tcPr>
          <w:p>
            <w:pPr>
              <w:spacing w:after="20" w:line="240" w:lineRule="auto"/>
            </w:pPr>
            <w:r>
              <w:rPr>
                <w:sz w:val="17"/>
              </w:rPr>
              <w:t>AD-11</w:t>
            </w:r>
          </w:p>
        </w:tc>
        <w:tc>
          <w:tcPr>
            <w:tcW w:type="dxa" w:w="1644"/>
          </w:tcPr>
          <w:p>
            <w:pPr>
              <w:spacing w:after="20" w:line="240" w:lineRule="auto"/>
            </w:pPr>
            <w:r>
              <w:rPr>
                <w:sz w:val="17"/>
              </w:rPr>
              <w:t>Release 3 update type</w:t>
            </w:r>
          </w:p>
        </w:tc>
        <w:tc>
          <w:tcPr>
            <w:tcW w:type="dxa" w:w="2041"/>
          </w:tcPr>
          <w:p>
            <w:pPr>
              <w:spacing w:after="20" w:line="240" w:lineRule="auto"/>
            </w:pPr>
            <w:r>
              <w:rPr>
                <w:sz w:val="17"/>
              </w:rPr>
              <w:t>zero-downtime</w:t>
            </w:r>
          </w:p>
        </w:tc>
        <w:tc>
          <w:tcPr>
            <w:tcW w:type="dxa" w:w="3855"/>
          </w:tcPr>
          <w:p>
            <w:pPr>
              <w:spacing w:after="20" w:line="240" w:lineRule="auto"/>
            </w:pPr>
            <w:r>
              <w:rPr>
                <w:sz w:val="17"/>
              </w:rPr>
              <w:t>Supported from 8.4.2 and later; same platform and services</w:t>
            </w:r>
          </w:p>
        </w:tc>
        <w:tc>
          <w:tcPr>
            <w:tcW w:type="dxa" w:w="1077"/>
          </w:tcPr>
          <w:p>
            <w:pPr>
              <w:spacing w:after="20" w:line="240" w:lineRule="auto"/>
            </w:pPr>
            <w:r>
              <w:rPr>
                <w:color w:val="2E75B6"/>
                <w:sz w:val="17"/>
              </w:rPr>
              <w:t>[R28, R33]</w:t>
            </w:r>
          </w:p>
        </w:tc>
      </w:tr>
      <w:tr>
        <w:trPr>
          <w:cantSplit w:val="true"/>
        </w:trPr>
        <w:tc>
          <w:tcPr>
            <w:tcW w:type="dxa" w:w="794"/>
            <w:shd w:val="clear" w:color="auto" w:fill="F2F5FA"/>
          </w:tcPr>
          <w:p>
            <w:pPr>
              <w:spacing w:after="20" w:line="240" w:lineRule="auto"/>
            </w:pPr>
            <w:r>
              <w:rPr>
                <w:sz w:val="17"/>
              </w:rPr>
              <w:t>AD-12</w:t>
            </w:r>
          </w:p>
        </w:tc>
        <w:tc>
          <w:tcPr>
            <w:tcW w:type="dxa" w:w="1644"/>
            <w:shd w:val="clear" w:color="auto" w:fill="F2F5FA"/>
          </w:tcPr>
          <w:p>
            <w:pPr>
              <w:spacing w:after="20" w:line="240" w:lineRule="auto"/>
            </w:pPr>
            <w:r>
              <w:rPr>
                <w:sz w:val="17"/>
              </w:rPr>
              <w:t>Search cluster sharing</w:t>
            </w:r>
          </w:p>
        </w:tc>
        <w:tc>
          <w:tcPr>
            <w:tcW w:type="dxa" w:w="2041"/>
            <w:shd w:val="clear" w:color="auto" w:fill="F2F5FA"/>
          </w:tcPr>
          <w:p>
            <w:pPr>
              <w:spacing w:after="20" w:line="240" w:lineRule="auto"/>
            </w:pPr>
            <w:r>
              <w:rPr>
                <w:sz w:val="17"/>
              </w:rPr>
              <w:t>Pega environments only; no non-Pega workloads</w:t>
            </w:r>
          </w:p>
        </w:tc>
        <w:tc>
          <w:tcPr>
            <w:tcW w:type="dxa" w:w="3855"/>
            <w:shd w:val="clear" w:color="auto" w:fill="F2F5FA"/>
          </w:tcPr>
          <w:p>
            <w:pPr>
              <w:spacing w:after="20" w:line="240" w:lineRule="auto"/>
            </w:pPr>
            <w:r>
              <w:rPr>
                <w:sz w:val="17"/>
              </w:rPr>
              <w:t>Pega best practice to avoid noisy neighbors</w:t>
            </w:r>
          </w:p>
        </w:tc>
        <w:tc>
          <w:tcPr>
            <w:tcW w:type="dxa" w:w="1077"/>
            <w:shd w:val="clear" w:color="auto" w:fill="F2F5FA"/>
          </w:tcPr>
          <w:p>
            <w:pPr>
              <w:spacing w:after="20" w:line="240" w:lineRule="auto"/>
            </w:pPr>
            <w:r>
              <w:rPr>
                <w:color w:val="2E75B6"/>
                <w:sz w:val="17"/>
              </w:rPr>
              <w:t>[R16]</w:t>
            </w:r>
          </w:p>
        </w:tc>
      </w:tr>
    </w:tbl>
    <w:p>
      <w:pPr>
        <w:spacing w:after="0" w:before="0" w:line="120" w:lineRule="exact"/>
      </w:pPr>
      <w:r>
        <w:rPr>
          <w:sz w:val="12"/>
        </w:rPr>
      </w:r>
    </w:p>
    <w:p>
      <w:pPr>
        <w:pStyle w:val="Heading2"/>
      </w:pPr>
      <w:r>
        <w:t>5.3  Delivery option decision</w:t>
      </w:r>
    </w:p>
    <w:p>
      <w:r>
        <w:t xml:space="preserve">Figure 6 shows how the delivery option is chosen. The first question is settled for 8.8: it is not on a patch that can remove Hazelcast. The second question checks whether 8.8 can reach Confluent and SRS privately, which Release 1 needs. If it cannot, or if the business will not accept three windows, Releases 1 and 2 can be combined. That combined option changes the stream provider and the Pega version in one window, which goes against the Helm chart guidance </w:t>
      </w:r>
      <w:r>
        <w:rPr>
          <w:color w:val="2E75B6"/>
        </w:rPr>
        <w:t>[R30]</w:t>
      </w:r>
      <w:r>
        <w:t>; it should be used only after Pega Support confirms it for this estate.</w:t>
      </w:r>
    </w:p>
    <w:p>
      <w:pPr>
        <w:keepNext/>
        <w:spacing w:after="40"/>
        <w:jc w:val="center"/>
      </w:pPr>
      <w:r>
        <w:drawing>
          <wp:inline xmlns:a="http://schemas.openxmlformats.org/drawingml/2006/main" xmlns:pic="http://schemas.openxmlformats.org/drawingml/2006/picture">
            <wp:extent cx="5220000" cy="4447207"/>
            <wp:docPr id="6" name="Picture 6"/>
            <wp:cNvGraphicFramePr>
              <a:graphicFrameLocks noChangeAspect="1"/>
            </wp:cNvGraphicFramePr>
            <a:graphic>
              <a:graphicData uri="http://schemas.openxmlformats.org/drawingml/2006/picture">
                <pic:pic>
                  <pic:nvPicPr>
                    <pic:cNvPr id="0" name="fig_decision_delivery_option.png"/>
                    <pic:cNvPicPr/>
                  </pic:nvPicPr>
                  <pic:blipFill>
                    <a:blip r:embed="rId16"/>
                    <a:stretch>
                      <a:fillRect/>
                    </a:stretch>
                  </pic:blipFill>
                  <pic:spPr>
                    <a:xfrm>
                      <a:off x="0" y="0"/>
                      <a:ext cx="5220000" cy="4447207"/>
                    </a:xfrm>
                    <a:prstGeom prst="rect"/>
                  </pic:spPr>
                </pic:pic>
              </a:graphicData>
            </a:graphic>
          </wp:inline>
        </w:drawing>
      </w:r>
    </w:p>
    <w:p>
      <w:pPr>
        <w:pStyle w:val="Caption"/>
        <w:keepNext/>
        <w:spacing w:after="0"/>
        <w:jc w:val="center"/>
      </w:pPr>
      <w:r>
        <w:t>Figure 6. Decision: delivery option from 8.8 to 26.1.1</w:t>
      </w:r>
    </w:p>
    <w:p>
      <w:pPr>
        <w:spacing w:after="200"/>
        <w:jc w:val="center"/>
      </w:pPr>
      <w:r>
        <w:rPr>
          <w:i/>
          <w:color w:val="595959"/>
          <w:sz w:val="17"/>
        </w:rPr>
        <w:t>Prepared for this implementation. Not a Pega-published diagram.</w:t>
      </w:r>
    </w:p>
    <w:p>
      <w:pPr>
        <w:pStyle w:val="Heading2"/>
      </w:pPr>
      <w:r>
        <w:t>5.4  How open decisions are handled</w:t>
      </w:r>
    </w:p>
    <w:p>
      <w:r>
        <w:t>Each open decision in Section 22 has an owner, a due point in the plan and a default. If a decision is not taken by its due point, the default applies and the risk is recorded in Section 21. A decision that changes a fixed decision (D-xx) needs approval from the customer enterprise architect and the security architect.</w:t>
      </w:r>
    </w:p>
    <w:p>
      <w:pPr>
        <w:pStyle w:val="Heading1"/>
        <w:pageBreakBefore/>
      </w:pPr>
      <w:r>
        <w:t>6  Azure AKS platform design</w:t>
      </w:r>
    </w:p>
    <w:p>
      <w:r>
        <w:t xml:space="preserve">The Pega Helm charts repository publishes a guide to deploying Pega Platform on AKS </w:t>
      </w:r>
      <w:r>
        <w:rPr>
          <w:color w:val="2E75B6"/>
        </w:rPr>
        <w:t>[R32]</w:t>
      </w:r>
      <w:r>
        <w:t xml:space="preserve">. This section applies that guide and the Pega client-managed cloud requirements </w:t>
      </w:r>
      <w:r>
        <w:rPr>
          <w:color w:val="2E75B6"/>
        </w:rPr>
        <w:t>[R22]</w:t>
      </w:r>
      <w:r>
        <w:t xml:space="preserve"> to the customer's Azure landing zone.</w:t>
      </w:r>
    </w:p>
    <w:p>
      <w:pPr>
        <w:pStyle w:val="Heading2"/>
      </w:pPr>
      <w:r>
        <w:t>6.1  Pega requirements and how the design meets them</w:t>
      </w:r>
    </w:p>
    <w:p>
      <w:pPr>
        <w:pStyle w:val="Caption"/>
        <w:keepNext/>
        <w:spacing w:before="80"/>
      </w:pPr>
      <w:r>
        <w:t>Table 12. Pega platform requirements and the AKS design</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551"/>
        <w:gridCol w:w="5670"/>
        <w:gridCol w:w="1190"/>
      </w:tblGrid>
      <w:tr>
        <w:trPr>
          <w:tblHeader w:val="true"/>
          <w:cantSplit w:val="true"/>
        </w:trPr>
        <w:tc>
          <w:tcPr>
            <w:tcW w:type="dxa" w:w="2551"/>
            <w:shd w:val="clear" w:color="auto" w:fill="1F3864"/>
          </w:tcPr>
          <w:p>
            <w:pPr>
              <w:spacing w:after="0"/>
            </w:pPr>
            <w:r>
              <w:rPr>
                <w:b/>
                <w:color w:val="FFFFFF"/>
                <w:sz w:val="18"/>
              </w:rPr>
              <w:t>Pega requirement</w:t>
            </w:r>
          </w:p>
        </w:tc>
        <w:tc>
          <w:tcPr>
            <w:tcW w:type="dxa" w:w="5669"/>
            <w:shd w:val="clear" w:color="auto" w:fill="1F3864"/>
          </w:tcPr>
          <w:p>
            <w:pPr>
              <w:spacing w:after="0"/>
            </w:pPr>
            <w:r>
              <w:rPr>
                <w:b/>
                <w:color w:val="FFFFFF"/>
                <w:sz w:val="18"/>
              </w:rPr>
              <w:t>Design</w:t>
            </w:r>
          </w:p>
        </w:tc>
        <w:tc>
          <w:tcPr>
            <w:tcW w:type="dxa" w:w="1191"/>
            <w:shd w:val="clear" w:color="auto" w:fill="1F3864"/>
          </w:tcPr>
          <w:p>
            <w:pPr>
              <w:spacing w:after="0"/>
            </w:pPr>
            <w:r>
              <w:rPr>
                <w:b/>
                <w:color w:val="FFFFFF"/>
                <w:sz w:val="18"/>
              </w:rPr>
              <w:t>Source</w:t>
            </w:r>
          </w:p>
        </w:tc>
      </w:tr>
      <w:tr>
        <w:trPr>
          <w:cantSplit w:val="true"/>
        </w:trPr>
        <w:tc>
          <w:tcPr>
            <w:tcW w:type="dxa" w:w="2551"/>
          </w:tcPr>
          <w:p>
            <w:pPr>
              <w:spacing w:after="20" w:line="240" w:lineRule="auto"/>
            </w:pPr>
            <w:r>
              <w:rPr>
                <w:sz w:val="18"/>
              </w:rPr>
              <w:t>x86-64 CPUs only</w:t>
            </w:r>
          </w:p>
        </w:tc>
        <w:tc>
          <w:tcPr>
            <w:tcW w:type="dxa" w:w="5669"/>
          </w:tcPr>
          <w:p>
            <w:pPr>
              <w:spacing w:after="20" w:line="240" w:lineRule="auto"/>
            </w:pPr>
            <w:r>
              <w:rPr>
                <w:sz w:val="18"/>
              </w:rPr>
              <w:t>All node pools use x86-64 VM sizes (for example, Dsv5 or Esv5 families). No Arm-based (Ampere) sizes.</w:t>
            </w:r>
          </w:p>
        </w:tc>
        <w:tc>
          <w:tcPr>
            <w:tcW w:type="dxa" w:w="1191"/>
          </w:tcPr>
          <w:p>
            <w:pPr>
              <w:spacing w:after="20" w:line="240" w:lineRule="auto"/>
            </w:pPr>
            <w:r>
              <w:rPr>
                <w:color w:val="2E75B6"/>
                <w:sz w:val="18"/>
              </w:rPr>
              <w:t>[R22]</w:t>
            </w:r>
          </w:p>
        </w:tc>
      </w:tr>
      <w:tr>
        <w:trPr>
          <w:cantSplit w:val="true"/>
        </w:trPr>
        <w:tc>
          <w:tcPr>
            <w:tcW w:type="dxa" w:w="2551"/>
            <w:shd w:val="clear" w:color="auto" w:fill="F2F5FA"/>
          </w:tcPr>
          <w:p>
            <w:pPr>
              <w:spacing w:after="20" w:line="240" w:lineRule="auto"/>
            </w:pPr>
            <w:r>
              <w:rPr>
                <w:sz w:val="18"/>
              </w:rPr>
              <w:t>At least two worker nodes with 32 GB RAM</w:t>
            </w:r>
          </w:p>
        </w:tc>
        <w:tc>
          <w:tcPr>
            <w:tcW w:type="dxa" w:w="5669"/>
            <w:shd w:val="clear" w:color="auto" w:fill="F2F5FA"/>
          </w:tcPr>
          <w:p>
            <w:pPr>
              <w:spacing w:after="20" w:line="240" w:lineRule="auto"/>
            </w:pPr>
            <w:r>
              <w:rPr>
                <w:sz w:val="18"/>
              </w:rPr>
              <w:t>Pega node pool minimum of three nodes (one per zone), each 64 GiB or more.</w:t>
            </w:r>
          </w:p>
        </w:tc>
        <w:tc>
          <w:tcPr>
            <w:tcW w:type="dxa" w:w="1191"/>
            <w:shd w:val="clear" w:color="auto" w:fill="F2F5FA"/>
          </w:tcPr>
          <w:p>
            <w:pPr>
              <w:spacing w:after="20" w:line="240" w:lineRule="auto"/>
            </w:pPr>
            <w:r>
              <w:rPr>
                <w:color w:val="2E75B6"/>
                <w:sz w:val="18"/>
              </w:rPr>
              <w:t>[R22]</w:t>
            </w:r>
          </w:p>
        </w:tc>
      </w:tr>
      <w:tr>
        <w:trPr>
          <w:cantSplit w:val="true"/>
        </w:trPr>
        <w:tc>
          <w:tcPr>
            <w:tcW w:type="dxa" w:w="2551"/>
          </w:tcPr>
          <w:p>
            <w:pPr>
              <w:spacing w:after="20" w:line="240" w:lineRule="auto"/>
            </w:pPr>
            <w:r>
              <w:rPr>
                <w:sz w:val="18"/>
              </w:rPr>
              <w:t>Database in the same region as workers</w:t>
            </w:r>
          </w:p>
        </w:tc>
        <w:tc>
          <w:tcPr>
            <w:tcW w:type="dxa" w:w="5669"/>
          </w:tcPr>
          <w:p>
            <w:pPr>
              <w:spacing w:after="20" w:line="240" w:lineRule="auto"/>
            </w:pPr>
            <w:r>
              <w:rPr>
                <w:sz w:val="18"/>
              </w:rPr>
              <w:t>Database and AKS in the same Azure region; zone-redundant database option.</w:t>
            </w:r>
          </w:p>
        </w:tc>
        <w:tc>
          <w:tcPr>
            <w:tcW w:type="dxa" w:w="1191"/>
          </w:tcPr>
          <w:p>
            <w:pPr>
              <w:spacing w:after="20" w:line="240" w:lineRule="auto"/>
            </w:pPr>
            <w:r>
              <w:rPr>
                <w:color w:val="2E75B6"/>
                <w:sz w:val="18"/>
              </w:rPr>
              <w:t>[R22]</w:t>
            </w:r>
          </w:p>
        </w:tc>
      </w:tr>
      <w:tr>
        <w:trPr>
          <w:cantSplit w:val="true"/>
        </w:trPr>
        <w:tc>
          <w:tcPr>
            <w:tcW w:type="dxa" w:w="2551"/>
            <w:shd w:val="clear" w:color="auto" w:fill="F2F5FA"/>
          </w:tcPr>
          <w:p>
            <w:pPr>
              <w:spacing w:after="20" w:line="240" w:lineRule="auto"/>
            </w:pPr>
            <w:r>
              <w:rPr>
                <w:sz w:val="18"/>
              </w:rPr>
              <w:t>Tomcat from the Pega image</w:t>
            </w:r>
          </w:p>
        </w:tc>
        <w:tc>
          <w:tcPr>
            <w:tcW w:type="dxa" w:w="5669"/>
            <w:shd w:val="clear" w:color="auto" w:fill="F2F5FA"/>
          </w:tcPr>
          <w:p>
            <w:pPr>
              <w:spacing w:after="20" w:line="240" w:lineRule="auto"/>
            </w:pPr>
            <w:r>
              <w:rPr>
                <w:sz w:val="18"/>
              </w:rPr>
              <w:t>Only Pega-provided platform/pega, platform/installer and SRS images, mirrored to Azure Container Registry.</w:t>
            </w:r>
          </w:p>
        </w:tc>
        <w:tc>
          <w:tcPr>
            <w:tcW w:type="dxa" w:w="1191"/>
            <w:shd w:val="clear" w:color="auto" w:fill="F2F5FA"/>
          </w:tcPr>
          <w:p>
            <w:pPr>
              <w:spacing w:after="20" w:line="240" w:lineRule="auto"/>
            </w:pPr>
            <w:r>
              <w:rPr>
                <w:color w:val="2E75B6"/>
                <w:sz w:val="18"/>
              </w:rPr>
              <w:t>[R22, R28]</w:t>
            </w:r>
          </w:p>
        </w:tc>
      </w:tr>
      <w:tr>
        <w:trPr>
          <w:cantSplit w:val="true"/>
        </w:trPr>
        <w:tc>
          <w:tcPr>
            <w:tcW w:type="dxa" w:w="2551"/>
          </w:tcPr>
          <w:p>
            <w:pPr>
              <w:spacing w:after="20" w:line="240" w:lineRule="auto"/>
            </w:pPr>
            <w:r>
              <w:rPr>
                <w:sz w:val="18"/>
              </w:rPr>
              <w:t>Load balancer and TLS</w:t>
            </w:r>
          </w:p>
        </w:tc>
        <w:tc>
          <w:tcPr>
            <w:tcW w:type="dxa" w:w="5669"/>
          </w:tcPr>
          <w:p>
            <w:pPr>
              <w:spacing w:after="20" w:line="240" w:lineRule="auto"/>
            </w:pPr>
            <w:r>
              <w:rPr>
                <w:sz w:val="18"/>
              </w:rPr>
              <w:t>Application Gateway WAF v2 with the ingress controller; TLS to the pod using tier.service.tls.</w:t>
            </w:r>
          </w:p>
        </w:tc>
        <w:tc>
          <w:tcPr>
            <w:tcW w:type="dxa" w:w="1191"/>
          </w:tcPr>
          <w:p>
            <w:pPr>
              <w:spacing w:after="20" w:line="240" w:lineRule="auto"/>
            </w:pPr>
            <w:r>
              <w:rPr>
                <w:color w:val="2E75B6"/>
                <w:sz w:val="18"/>
              </w:rPr>
              <w:t>[R22, R28]</w:t>
            </w:r>
          </w:p>
        </w:tc>
      </w:tr>
      <w:tr>
        <w:trPr>
          <w:cantSplit w:val="true"/>
        </w:trPr>
        <w:tc>
          <w:tcPr>
            <w:tcW w:type="dxa" w:w="2551"/>
            <w:shd w:val="clear" w:color="auto" w:fill="F2F5FA"/>
          </w:tcPr>
          <w:p>
            <w:pPr>
              <w:spacing w:after="20" w:line="240" w:lineRule="auto"/>
            </w:pPr>
            <w:r>
              <w:rPr>
                <w:sz w:val="18"/>
              </w:rPr>
              <w:t>External services</w:t>
            </w:r>
          </w:p>
        </w:tc>
        <w:tc>
          <w:tcPr>
            <w:tcW w:type="dxa" w:w="5669"/>
            <w:shd w:val="clear" w:color="auto" w:fill="F2F5FA"/>
          </w:tcPr>
          <w:p>
            <w:pPr>
              <w:spacing w:after="20" w:line="240" w:lineRule="auto"/>
            </w:pPr>
            <w:r>
              <w:rPr>
                <w:sz w:val="18"/>
              </w:rPr>
              <w:t>Confluent Cloud (Kafka) and SRS with the search cluster. Cassandra only if CDH or Process AI is licensed.</w:t>
            </w:r>
          </w:p>
        </w:tc>
        <w:tc>
          <w:tcPr>
            <w:tcW w:type="dxa" w:w="1191"/>
            <w:shd w:val="clear" w:color="auto" w:fill="F2F5FA"/>
          </w:tcPr>
          <w:p>
            <w:pPr>
              <w:spacing w:after="20" w:line="240" w:lineRule="auto"/>
            </w:pPr>
            <w:r>
              <w:rPr>
                <w:color w:val="2E75B6"/>
                <w:sz w:val="18"/>
              </w:rPr>
              <w:t>[R22]</w:t>
            </w:r>
          </w:p>
        </w:tc>
      </w:tr>
    </w:tbl>
    <w:p>
      <w:pPr>
        <w:spacing w:after="0" w:before="0" w:line="120" w:lineRule="exact"/>
      </w:pPr>
      <w:r>
        <w:rPr>
          <w:sz w:val="12"/>
        </w:rPr>
      </w:r>
    </w:p>
    <w:p>
      <w:pPr>
        <w:pStyle w:val="Heading2"/>
      </w:pPr>
      <w:r>
        <w:t>6.2  Node pools</w:t>
      </w:r>
    </w:p>
    <w:p>
      <w:pPr>
        <w:pStyle w:val="Caption"/>
        <w:keepNext/>
        <w:spacing w:before="80"/>
      </w:pPr>
      <w:r>
        <w:t>Table 13. AKS node pools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020"/>
        <w:gridCol w:w="1814"/>
        <w:gridCol w:w="4536"/>
        <w:gridCol w:w="2041"/>
      </w:tblGrid>
      <w:tr>
        <w:trPr>
          <w:tblHeader w:val="true"/>
          <w:cantSplit w:val="true"/>
        </w:trPr>
        <w:tc>
          <w:tcPr>
            <w:tcW w:type="dxa" w:w="1020"/>
            <w:shd w:val="clear" w:color="auto" w:fill="1F3864"/>
          </w:tcPr>
          <w:p>
            <w:pPr>
              <w:spacing w:after="0"/>
            </w:pPr>
            <w:r>
              <w:rPr>
                <w:b/>
                <w:color w:val="FFFFFF"/>
                <w:sz w:val="18"/>
              </w:rPr>
              <w:t>Pool</w:t>
            </w:r>
          </w:p>
        </w:tc>
        <w:tc>
          <w:tcPr>
            <w:tcW w:type="dxa" w:w="1814"/>
            <w:shd w:val="clear" w:color="auto" w:fill="1F3864"/>
          </w:tcPr>
          <w:p>
            <w:pPr>
              <w:spacing w:after="0"/>
            </w:pPr>
            <w:r>
              <w:rPr>
                <w:b/>
                <w:color w:val="FFFFFF"/>
                <w:sz w:val="18"/>
              </w:rPr>
              <w:t>Purpose</w:t>
            </w:r>
          </w:p>
        </w:tc>
        <w:tc>
          <w:tcPr>
            <w:tcW w:type="dxa" w:w="4535"/>
            <w:shd w:val="clear" w:color="auto" w:fill="1F3864"/>
          </w:tcPr>
          <w:p>
            <w:pPr>
              <w:spacing w:after="0"/>
            </w:pPr>
            <w:r>
              <w:rPr>
                <w:b/>
                <w:color w:val="FFFFFF"/>
                <w:sz w:val="18"/>
              </w:rPr>
              <w:t>Sizing guidance</w:t>
            </w:r>
          </w:p>
        </w:tc>
        <w:tc>
          <w:tcPr>
            <w:tcW w:type="dxa" w:w="2041"/>
            <w:shd w:val="clear" w:color="auto" w:fill="1F3864"/>
          </w:tcPr>
          <w:p>
            <w:pPr>
              <w:spacing w:after="0"/>
            </w:pPr>
            <w:r>
              <w:rPr>
                <w:b/>
                <w:color w:val="FFFFFF"/>
                <w:sz w:val="18"/>
              </w:rPr>
              <w:t>Scheduling</w:t>
            </w:r>
          </w:p>
        </w:tc>
      </w:tr>
      <w:tr>
        <w:trPr>
          <w:cantSplit w:val="true"/>
        </w:trPr>
        <w:tc>
          <w:tcPr>
            <w:tcW w:type="dxa" w:w="1020"/>
          </w:tcPr>
          <w:p>
            <w:pPr>
              <w:spacing w:after="20" w:line="240" w:lineRule="auto"/>
            </w:pPr>
            <w:r>
              <w:rPr>
                <w:sz w:val="18"/>
              </w:rPr>
              <w:t>system</w:t>
            </w:r>
          </w:p>
        </w:tc>
        <w:tc>
          <w:tcPr>
            <w:tcW w:type="dxa" w:w="1814"/>
          </w:tcPr>
          <w:p>
            <w:pPr>
              <w:spacing w:after="20" w:line="240" w:lineRule="auto"/>
            </w:pPr>
            <w:r>
              <w:rPr>
                <w:sz w:val="18"/>
              </w:rPr>
              <w:t>AKS system pods</w:t>
            </w:r>
          </w:p>
        </w:tc>
        <w:tc>
          <w:tcPr>
            <w:tcW w:type="dxa" w:w="4535"/>
          </w:tcPr>
          <w:p>
            <w:pPr>
              <w:spacing w:after="20" w:line="240" w:lineRule="auto"/>
            </w:pPr>
            <w:r>
              <w:rPr>
                <w:sz w:val="18"/>
              </w:rPr>
              <w:t>Three nodes across zones; AKS recommended system pool size</w:t>
            </w:r>
          </w:p>
        </w:tc>
        <w:tc>
          <w:tcPr>
            <w:tcW w:type="dxa" w:w="2041"/>
          </w:tcPr>
          <w:p>
            <w:pPr>
              <w:spacing w:after="20" w:line="240" w:lineRule="auto"/>
            </w:pPr>
            <w:r>
              <w:rPr>
                <w:sz w:val="18"/>
              </w:rPr>
              <w:t>CriticalAddonsOnly taint</w:t>
            </w:r>
          </w:p>
        </w:tc>
      </w:tr>
      <w:tr>
        <w:trPr>
          <w:cantSplit w:val="true"/>
        </w:trPr>
        <w:tc>
          <w:tcPr>
            <w:tcW w:type="dxa" w:w="1020"/>
            <w:shd w:val="clear" w:color="auto" w:fill="F2F5FA"/>
          </w:tcPr>
          <w:p>
            <w:pPr>
              <w:spacing w:after="20" w:line="240" w:lineRule="auto"/>
            </w:pPr>
            <w:r>
              <w:rPr>
                <w:sz w:val="18"/>
              </w:rPr>
              <w:t>pega</w:t>
            </w:r>
          </w:p>
        </w:tc>
        <w:tc>
          <w:tcPr>
            <w:tcW w:type="dxa" w:w="1814"/>
            <w:shd w:val="clear" w:color="auto" w:fill="F2F5FA"/>
          </w:tcPr>
          <w:p>
            <w:pPr>
              <w:spacing w:after="20" w:line="240" w:lineRule="auto"/>
            </w:pPr>
            <w:r>
              <w:rPr>
                <w:sz w:val="18"/>
              </w:rPr>
              <w:t>Web and batch tiers</w:t>
            </w:r>
          </w:p>
        </w:tc>
        <w:tc>
          <w:tcPr>
            <w:tcW w:type="dxa" w:w="4535"/>
            <w:shd w:val="clear" w:color="auto" w:fill="F2F5FA"/>
          </w:tcPr>
          <w:p>
            <w:pPr>
              <w:spacing w:after="20" w:line="240" w:lineRule="auto"/>
            </w:pPr>
            <w:r>
              <w:rPr>
                <w:sz w:val="18"/>
              </w:rPr>
              <w:t xml:space="preserve">Start from the Pega tier defaults: CPU request 3, limit 4; memory 12 GiB; heap 8192m </w:t>
            </w:r>
            <w:r>
              <w:rPr>
                <w:color w:val="2E75B6"/>
                <w:sz w:val="18"/>
              </w:rPr>
              <w:t>[R28]</w:t>
            </w:r>
            <w:r>
              <w:rPr>
                <w:sz w:val="18"/>
              </w:rPr>
              <w:t>. Size so that each node holds at least two Pega pods with headroom for a rolling update.</w:t>
            </w:r>
          </w:p>
        </w:tc>
        <w:tc>
          <w:tcPr>
            <w:tcW w:type="dxa" w:w="2041"/>
            <w:shd w:val="clear" w:color="auto" w:fill="F2F5FA"/>
          </w:tcPr>
          <w:p>
            <w:pPr>
              <w:spacing w:after="20" w:line="240" w:lineRule="auto"/>
            </w:pPr>
            <w:r>
              <w:rPr>
                <w:sz w:val="18"/>
              </w:rPr>
              <w:t>nodeSelector or affinity per tier; spread across zones</w:t>
            </w:r>
          </w:p>
        </w:tc>
      </w:tr>
      <w:tr>
        <w:trPr>
          <w:cantSplit w:val="true"/>
        </w:trPr>
        <w:tc>
          <w:tcPr>
            <w:tcW w:type="dxa" w:w="1020"/>
          </w:tcPr>
          <w:p>
            <w:pPr>
              <w:spacing w:after="20" w:line="240" w:lineRule="auto"/>
            </w:pPr>
            <w:r>
              <w:rPr>
                <w:sz w:val="18"/>
              </w:rPr>
              <w:t>srs</w:t>
            </w:r>
          </w:p>
        </w:tc>
        <w:tc>
          <w:tcPr>
            <w:tcW w:type="dxa" w:w="1814"/>
          </w:tcPr>
          <w:p>
            <w:pPr>
              <w:spacing w:after="20" w:line="240" w:lineRule="auto"/>
            </w:pPr>
            <w:r>
              <w:rPr>
                <w:sz w:val="18"/>
              </w:rPr>
              <w:t>SRS pods</w:t>
            </w:r>
          </w:p>
        </w:tc>
        <w:tc>
          <w:tcPr>
            <w:tcW w:type="dxa" w:w="4535"/>
          </w:tcPr>
          <w:p>
            <w:pPr>
              <w:spacing w:after="20" w:line="240" w:lineRule="auto"/>
            </w:pPr>
            <w:r>
              <w:rPr>
                <w:sz w:val="18"/>
              </w:rPr>
              <w:t xml:space="preserve">SRS minimum for production: three instances, 2 CPU and 2 GB each </w:t>
            </w:r>
            <w:r>
              <w:rPr>
                <w:color w:val="2E75B6"/>
                <w:sz w:val="18"/>
              </w:rPr>
              <w:t>[R16]</w:t>
            </w:r>
          </w:p>
        </w:tc>
        <w:tc>
          <w:tcPr>
            <w:tcW w:type="dxa" w:w="2041"/>
          </w:tcPr>
          <w:p>
            <w:pPr>
              <w:spacing w:after="20" w:line="240" w:lineRule="auto"/>
            </w:pPr>
            <w:r>
              <w:rPr>
                <w:sz w:val="18"/>
              </w:rPr>
              <w:t>Can share a general user pool in non-production</w:t>
            </w:r>
          </w:p>
        </w:tc>
      </w:tr>
    </w:tbl>
    <w:p>
      <w:pPr>
        <w:spacing w:after="0" w:before="0" w:line="120" w:lineRule="exact"/>
      </w:pPr>
      <w:r>
        <w:rPr>
          <w:sz w:val="12"/>
        </w:rPr>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c>
          <w:tcPr>
            <w:tcW w:type="dxa" w:w="9412"/>
            <w:shd w:val="clear" w:color="auto" w:fill="DEEAF6"/>
          </w:tcPr>
          <w:p>
            <w:pPr>
              <w:spacing w:after="40"/>
            </w:pPr>
            <w:r>
              <w:rPr>
                <w:b/>
                <w:sz w:val="20"/>
              </w:rPr>
              <w:t xml:space="preserve">Note. </w:t>
            </w:r>
            <w:r>
              <w:rPr>
                <w:sz w:val="20"/>
              </w:rPr>
              <w:t xml:space="preserve">The node counts above are starting points. Final sizes come from the load test in Section 16. Pega recommends leaving memory-based HPA disabled (hpa.enableMemoryTarget false) and scales on CPU by default, with hpa.targetAverageCPUValue 2.55 </w:t>
            </w:r>
            <w:r>
              <w:rPr>
                <w:color w:val="2E75B6"/>
                <w:sz w:val="20"/>
              </w:rPr>
              <w:t>[R28]</w:t>
            </w:r>
            <w:r>
              <w:rPr>
                <w:sz w:val="20"/>
              </w:rPr>
              <w:t>.</w:t>
            </w:r>
          </w:p>
        </w:tc>
      </w:tr>
    </w:tbl>
    <w:p>
      <w:pPr>
        <w:spacing w:after="0" w:before="0" w:line="80" w:lineRule="exact"/>
      </w:pPr>
      <w:r>
        <w:rPr>
          <w:sz w:val="8"/>
        </w:rPr>
      </w:r>
    </w:p>
    <w:p>
      <w:pPr>
        <w:pStyle w:val="Heading2"/>
      </w:pPr>
      <w:r>
        <w:t>6.3  Network design</w:t>
      </w:r>
    </w:p>
    <w:p>
      <w:pPr>
        <w:pStyle w:val="Caption"/>
        <w:keepNext/>
        <w:spacing w:before="80"/>
      </w:pPr>
      <w:r>
        <w:t>Table 14. Subnets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3969"/>
        <w:gridCol w:w="3402"/>
      </w:tblGrid>
      <w:tr>
        <w:trPr>
          <w:tblHeader w:val="true"/>
          <w:cantSplit w:val="true"/>
        </w:trPr>
        <w:tc>
          <w:tcPr>
            <w:tcW w:type="dxa" w:w="2041"/>
            <w:shd w:val="clear" w:color="auto" w:fill="1F3864"/>
          </w:tcPr>
          <w:p>
            <w:pPr>
              <w:spacing w:after="0"/>
            </w:pPr>
            <w:r>
              <w:rPr>
                <w:b/>
                <w:color w:val="FFFFFF"/>
                <w:sz w:val="18"/>
              </w:rPr>
              <w:t>Subnet or zone</w:t>
            </w:r>
          </w:p>
        </w:tc>
        <w:tc>
          <w:tcPr>
            <w:tcW w:type="dxa" w:w="3969"/>
            <w:shd w:val="clear" w:color="auto" w:fill="1F3864"/>
          </w:tcPr>
          <w:p>
            <w:pPr>
              <w:spacing w:after="0"/>
            </w:pPr>
            <w:r>
              <w:rPr>
                <w:b/>
                <w:color w:val="FFFFFF"/>
                <w:sz w:val="18"/>
              </w:rPr>
              <w:t>Contents</w:t>
            </w:r>
          </w:p>
        </w:tc>
        <w:tc>
          <w:tcPr>
            <w:tcW w:type="dxa" w:w="3402"/>
            <w:shd w:val="clear" w:color="auto" w:fill="1F3864"/>
          </w:tcPr>
          <w:p>
            <w:pPr>
              <w:spacing w:after="0"/>
            </w:pPr>
            <w:r>
              <w:rPr>
                <w:b/>
                <w:color w:val="FFFFFF"/>
                <w:sz w:val="18"/>
              </w:rPr>
              <w:t>Notes</w:t>
            </w:r>
          </w:p>
        </w:tc>
      </w:tr>
      <w:tr>
        <w:trPr>
          <w:cantSplit w:val="true"/>
        </w:trPr>
        <w:tc>
          <w:tcPr>
            <w:tcW w:type="dxa" w:w="2041"/>
          </w:tcPr>
          <w:p>
            <w:pPr>
              <w:spacing w:after="20" w:line="240" w:lineRule="auto"/>
            </w:pPr>
            <w:r>
              <w:rPr>
                <w:sz w:val="18"/>
              </w:rPr>
              <w:t>AKS node subnet</w:t>
            </w:r>
          </w:p>
        </w:tc>
        <w:tc>
          <w:tcPr>
            <w:tcW w:type="dxa" w:w="3969"/>
          </w:tcPr>
          <w:p>
            <w:pPr>
              <w:spacing w:after="20" w:line="240" w:lineRule="auto"/>
            </w:pPr>
            <w:r>
              <w:rPr>
                <w:sz w:val="18"/>
              </w:rPr>
              <w:t>AKS nodes (and pods if Azure CNI Overlay is not used)</w:t>
            </w:r>
          </w:p>
        </w:tc>
        <w:tc>
          <w:tcPr>
            <w:tcW w:type="dxa" w:w="3402"/>
          </w:tcPr>
          <w:p>
            <w:pPr>
              <w:spacing w:after="20" w:line="240" w:lineRule="auto"/>
            </w:pPr>
            <w:r>
              <w:rPr>
                <w:sz w:val="18"/>
              </w:rPr>
              <w:t>Size for maximum nodes during upgrades (surge).</w:t>
            </w:r>
          </w:p>
        </w:tc>
      </w:tr>
      <w:tr>
        <w:trPr>
          <w:cantSplit w:val="true"/>
        </w:trPr>
        <w:tc>
          <w:tcPr>
            <w:tcW w:type="dxa" w:w="2041"/>
            <w:shd w:val="clear" w:color="auto" w:fill="F2F5FA"/>
          </w:tcPr>
          <w:p>
            <w:pPr>
              <w:spacing w:after="20" w:line="240" w:lineRule="auto"/>
            </w:pPr>
            <w:r>
              <w:rPr>
                <w:sz w:val="18"/>
              </w:rPr>
              <w:t>Private endpoint subnet</w:t>
            </w:r>
          </w:p>
        </w:tc>
        <w:tc>
          <w:tcPr>
            <w:tcW w:type="dxa" w:w="3969"/>
            <w:shd w:val="clear" w:color="auto" w:fill="F2F5FA"/>
          </w:tcPr>
          <w:p>
            <w:pPr>
              <w:spacing w:after="20" w:line="240" w:lineRule="auto"/>
            </w:pPr>
            <w:r>
              <w:rPr>
                <w:sz w:val="18"/>
              </w:rPr>
              <w:t>Private endpoints for Confluent (one per zone), search service, database, Key Vault, ACR</w:t>
            </w:r>
          </w:p>
        </w:tc>
        <w:tc>
          <w:tcPr>
            <w:tcW w:type="dxa" w:w="3402"/>
            <w:shd w:val="clear" w:color="auto" w:fill="F2F5FA"/>
          </w:tcPr>
          <w:p>
            <w:pPr>
              <w:spacing w:after="20" w:line="240" w:lineRule="auto"/>
            </w:pPr>
            <w:r>
              <w:rPr>
                <w:sz w:val="18"/>
              </w:rPr>
              <w:t>Network policies for private endpoints enabled so NSGs apply.</w:t>
            </w:r>
          </w:p>
        </w:tc>
      </w:tr>
      <w:tr>
        <w:trPr>
          <w:cantSplit w:val="true"/>
        </w:trPr>
        <w:tc>
          <w:tcPr>
            <w:tcW w:type="dxa" w:w="2041"/>
          </w:tcPr>
          <w:p>
            <w:pPr>
              <w:spacing w:after="20" w:line="240" w:lineRule="auto"/>
            </w:pPr>
            <w:r>
              <w:rPr>
                <w:sz w:val="18"/>
              </w:rPr>
              <w:t>Application Gateway subnet</w:t>
            </w:r>
          </w:p>
        </w:tc>
        <w:tc>
          <w:tcPr>
            <w:tcW w:type="dxa" w:w="3969"/>
          </w:tcPr>
          <w:p>
            <w:pPr>
              <w:spacing w:after="20" w:line="240" w:lineRule="auto"/>
            </w:pPr>
            <w:r>
              <w:rPr>
                <w:sz w:val="18"/>
              </w:rPr>
              <w:t>Application Gateway WAF v2</w:t>
            </w:r>
          </w:p>
        </w:tc>
        <w:tc>
          <w:tcPr>
            <w:tcW w:type="dxa" w:w="3402"/>
          </w:tcPr>
          <w:p>
            <w:pPr>
              <w:spacing w:after="20" w:line="240" w:lineRule="auto"/>
            </w:pPr>
            <w:r>
              <w:rPr>
                <w:sz w:val="18"/>
              </w:rPr>
              <w:t>Dedicated subnet, as required by Application Gateway.</w:t>
            </w:r>
          </w:p>
        </w:tc>
      </w:tr>
      <w:tr>
        <w:trPr>
          <w:cantSplit w:val="true"/>
        </w:trPr>
        <w:tc>
          <w:tcPr>
            <w:tcW w:type="dxa" w:w="2041"/>
            <w:shd w:val="clear" w:color="auto" w:fill="F2F5FA"/>
          </w:tcPr>
          <w:p>
            <w:pPr>
              <w:spacing w:after="20" w:line="240" w:lineRule="auto"/>
            </w:pPr>
            <w:r>
              <w:rPr>
                <w:sz w:val="18"/>
              </w:rPr>
              <w:t>Hub VNet (peered)</w:t>
            </w:r>
          </w:p>
        </w:tc>
        <w:tc>
          <w:tcPr>
            <w:tcW w:type="dxa" w:w="3969"/>
            <w:shd w:val="clear" w:color="auto" w:fill="F2F5FA"/>
          </w:tcPr>
          <w:p>
            <w:pPr>
              <w:spacing w:after="20" w:line="240" w:lineRule="auto"/>
            </w:pPr>
            <w:r>
              <w:rPr>
                <w:sz w:val="18"/>
              </w:rPr>
              <w:t>Azure Firewall, private DNS resolver, shared services</w:t>
            </w:r>
          </w:p>
        </w:tc>
        <w:tc>
          <w:tcPr>
            <w:tcW w:type="dxa" w:w="3402"/>
            <w:shd w:val="clear" w:color="auto" w:fill="F2F5FA"/>
          </w:tcPr>
          <w:p>
            <w:pPr>
              <w:spacing w:after="20" w:line="240" w:lineRule="auto"/>
            </w:pPr>
            <w:r>
              <w:rPr>
                <w:sz w:val="18"/>
              </w:rPr>
              <w:t>Default route from AKS to the firewall.</w:t>
            </w:r>
          </w:p>
        </w:tc>
      </w:tr>
    </w:tbl>
    <w:p>
      <w:pPr>
        <w:spacing w:after="0" w:before="0" w:line="120" w:lineRule="exact"/>
      </w:pPr>
      <w:r>
        <w:rPr>
          <w:sz w:val="12"/>
        </w:rPr>
      </w:r>
    </w:p>
    <w:p>
      <w:pPr>
        <w:pStyle w:val="Heading3"/>
      </w:pPr>
      <w:r>
        <w:t>6.3.1  Required network flows</w:t>
      </w:r>
    </w:p>
    <w:p>
      <w:pPr>
        <w:pStyle w:val="Caption"/>
        <w:keepNext/>
        <w:spacing w:before="80"/>
      </w:pPr>
      <w:r>
        <w:t>Table 15. Required network flows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757"/>
        <w:gridCol w:w="2041"/>
        <w:gridCol w:w="1927"/>
        <w:gridCol w:w="1530"/>
        <w:gridCol w:w="2154"/>
      </w:tblGrid>
      <w:tr>
        <w:trPr>
          <w:tblHeader w:val="true"/>
          <w:cantSplit w:val="true"/>
        </w:trPr>
        <w:tc>
          <w:tcPr>
            <w:tcW w:type="dxa" w:w="1757"/>
            <w:shd w:val="clear" w:color="auto" w:fill="1F3864"/>
          </w:tcPr>
          <w:p>
            <w:pPr>
              <w:spacing w:after="0"/>
            </w:pPr>
            <w:r>
              <w:rPr>
                <w:b/>
                <w:color w:val="FFFFFF"/>
                <w:sz w:val="17"/>
              </w:rPr>
              <w:t>From</w:t>
            </w:r>
          </w:p>
        </w:tc>
        <w:tc>
          <w:tcPr>
            <w:tcW w:type="dxa" w:w="2041"/>
            <w:shd w:val="clear" w:color="auto" w:fill="1F3864"/>
          </w:tcPr>
          <w:p>
            <w:pPr>
              <w:spacing w:after="0"/>
            </w:pPr>
            <w:r>
              <w:rPr>
                <w:b/>
                <w:color w:val="FFFFFF"/>
                <w:sz w:val="17"/>
              </w:rPr>
              <w:t>To</w:t>
            </w:r>
          </w:p>
        </w:tc>
        <w:tc>
          <w:tcPr>
            <w:tcW w:type="dxa" w:w="1928"/>
            <w:shd w:val="clear" w:color="auto" w:fill="1F3864"/>
          </w:tcPr>
          <w:p>
            <w:pPr>
              <w:spacing w:after="0"/>
            </w:pPr>
            <w:r>
              <w:rPr>
                <w:b/>
                <w:color w:val="FFFFFF"/>
                <w:sz w:val="17"/>
              </w:rPr>
              <w:t>Port</w:t>
            </w:r>
          </w:p>
        </w:tc>
        <w:tc>
          <w:tcPr>
            <w:tcW w:type="dxa" w:w="1531"/>
            <w:shd w:val="clear" w:color="auto" w:fill="1F3864"/>
          </w:tcPr>
          <w:p>
            <w:pPr>
              <w:spacing w:after="0"/>
            </w:pPr>
            <w:r>
              <w:rPr>
                <w:b/>
                <w:color w:val="FFFFFF"/>
                <w:sz w:val="17"/>
              </w:rPr>
              <w:t>Protocol</w:t>
            </w:r>
          </w:p>
        </w:tc>
        <w:tc>
          <w:tcPr>
            <w:tcW w:type="dxa" w:w="2154"/>
            <w:shd w:val="clear" w:color="auto" w:fill="1F3864"/>
          </w:tcPr>
          <w:p>
            <w:pPr>
              <w:spacing w:after="0"/>
            </w:pPr>
            <w:r>
              <w:rPr>
                <w:b/>
                <w:color w:val="FFFFFF"/>
                <w:sz w:val="17"/>
              </w:rPr>
              <w:t>Purpose</w:t>
            </w:r>
          </w:p>
        </w:tc>
      </w:tr>
      <w:tr>
        <w:trPr>
          <w:cantSplit w:val="true"/>
        </w:trPr>
        <w:tc>
          <w:tcPr>
            <w:tcW w:type="dxa" w:w="1757"/>
          </w:tcPr>
          <w:p>
            <w:pPr>
              <w:spacing w:after="20" w:line="240" w:lineRule="auto"/>
            </w:pPr>
            <w:r>
              <w:rPr>
                <w:sz w:val="17"/>
              </w:rPr>
              <w:t>Users</w:t>
            </w:r>
          </w:p>
        </w:tc>
        <w:tc>
          <w:tcPr>
            <w:tcW w:type="dxa" w:w="2041"/>
          </w:tcPr>
          <w:p>
            <w:pPr>
              <w:spacing w:after="20" w:line="240" w:lineRule="auto"/>
            </w:pPr>
            <w:r>
              <w:rPr>
                <w:sz w:val="17"/>
              </w:rPr>
              <w:t>Application Gateway</w:t>
            </w:r>
          </w:p>
        </w:tc>
        <w:tc>
          <w:tcPr>
            <w:tcW w:type="dxa" w:w="1928"/>
          </w:tcPr>
          <w:p>
            <w:pPr>
              <w:spacing w:after="20" w:line="240" w:lineRule="auto"/>
            </w:pPr>
            <w:r>
              <w:rPr>
                <w:sz w:val="17"/>
              </w:rPr>
              <w:t>443</w:t>
            </w:r>
          </w:p>
        </w:tc>
        <w:tc>
          <w:tcPr>
            <w:tcW w:type="dxa" w:w="1531"/>
          </w:tcPr>
          <w:p>
            <w:pPr>
              <w:spacing w:after="20" w:line="240" w:lineRule="auto"/>
            </w:pPr>
            <w:r>
              <w:rPr>
                <w:sz w:val="17"/>
              </w:rPr>
              <w:t>HTTPS</w:t>
            </w:r>
          </w:p>
        </w:tc>
        <w:tc>
          <w:tcPr>
            <w:tcW w:type="dxa" w:w="2154"/>
          </w:tcPr>
          <w:p>
            <w:pPr>
              <w:spacing w:after="20" w:line="240" w:lineRule="auto"/>
            </w:pPr>
            <w:r>
              <w:rPr>
                <w:sz w:val="17"/>
              </w:rPr>
              <w:t>Pega UI and APIs</w:t>
            </w:r>
          </w:p>
        </w:tc>
      </w:tr>
      <w:tr>
        <w:trPr>
          <w:cantSplit w:val="true"/>
        </w:trPr>
        <w:tc>
          <w:tcPr>
            <w:tcW w:type="dxa" w:w="1757"/>
            <w:shd w:val="clear" w:color="auto" w:fill="F2F5FA"/>
          </w:tcPr>
          <w:p>
            <w:pPr>
              <w:spacing w:after="20" w:line="240" w:lineRule="auto"/>
            </w:pPr>
            <w:r>
              <w:rPr>
                <w:sz w:val="17"/>
              </w:rPr>
              <w:t>Application Gateway</w:t>
            </w:r>
          </w:p>
        </w:tc>
        <w:tc>
          <w:tcPr>
            <w:tcW w:type="dxa" w:w="2041"/>
            <w:shd w:val="clear" w:color="auto" w:fill="F2F5FA"/>
          </w:tcPr>
          <w:p>
            <w:pPr>
              <w:spacing w:after="20" w:line="240" w:lineRule="auto"/>
            </w:pPr>
            <w:r>
              <w:rPr>
                <w:sz w:val="17"/>
              </w:rPr>
              <w:t>Web tier pods</w:t>
            </w:r>
          </w:p>
        </w:tc>
        <w:tc>
          <w:tcPr>
            <w:tcW w:type="dxa" w:w="1928"/>
            <w:shd w:val="clear" w:color="auto" w:fill="F2F5FA"/>
          </w:tcPr>
          <w:p>
            <w:pPr>
              <w:spacing w:after="20" w:line="240" w:lineRule="auto"/>
            </w:pPr>
            <w:r>
              <w:rPr>
                <w:sz w:val="17"/>
              </w:rPr>
              <w:t>443 (tier TLS port)</w:t>
            </w:r>
          </w:p>
        </w:tc>
        <w:tc>
          <w:tcPr>
            <w:tcW w:type="dxa" w:w="1531"/>
            <w:shd w:val="clear" w:color="auto" w:fill="F2F5FA"/>
          </w:tcPr>
          <w:p>
            <w:pPr>
              <w:spacing w:after="20" w:line="240" w:lineRule="auto"/>
            </w:pPr>
            <w:r>
              <w:rPr>
                <w:sz w:val="17"/>
              </w:rPr>
              <w:t>HTTPS</w:t>
            </w:r>
          </w:p>
        </w:tc>
        <w:tc>
          <w:tcPr>
            <w:tcW w:type="dxa" w:w="2154"/>
            <w:shd w:val="clear" w:color="auto" w:fill="F2F5FA"/>
          </w:tcPr>
          <w:p>
            <w:pPr>
              <w:spacing w:after="20" w:line="240" w:lineRule="auto"/>
            </w:pPr>
            <w:r>
              <w:rPr>
                <w:sz w:val="17"/>
              </w:rPr>
              <w:t>Backend TLS</w:t>
            </w:r>
          </w:p>
        </w:tc>
      </w:tr>
      <w:tr>
        <w:trPr>
          <w:cantSplit w:val="true"/>
        </w:trPr>
        <w:tc>
          <w:tcPr>
            <w:tcW w:type="dxa" w:w="1757"/>
          </w:tcPr>
          <w:p>
            <w:pPr>
              <w:spacing w:after="20" w:line="240" w:lineRule="auto"/>
            </w:pPr>
            <w:r>
              <w:rPr>
                <w:sz w:val="17"/>
              </w:rPr>
              <w:t>Pega pods</w:t>
            </w:r>
          </w:p>
        </w:tc>
        <w:tc>
          <w:tcPr>
            <w:tcW w:type="dxa" w:w="2041"/>
          </w:tcPr>
          <w:p>
            <w:pPr>
              <w:spacing w:after="20" w:line="240" w:lineRule="auto"/>
            </w:pPr>
            <w:r>
              <w:rPr>
                <w:sz w:val="17"/>
              </w:rPr>
              <w:t>Confluent private endpoints</w:t>
            </w:r>
          </w:p>
        </w:tc>
        <w:tc>
          <w:tcPr>
            <w:tcW w:type="dxa" w:w="1928"/>
          </w:tcPr>
          <w:p>
            <w:pPr>
              <w:spacing w:after="20" w:line="240" w:lineRule="auto"/>
            </w:pPr>
            <w:r>
              <w:rPr>
                <w:sz w:val="17"/>
              </w:rPr>
              <w:t>9092 (and 443 for Confluent REST if used)</w:t>
            </w:r>
          </w:p>
        </w:tc>
        <w:tc>
          <w:tcPr>
            <w:tcW w:type="dxa" w:w="1531"/>
          </w:tcPr>
          <w:p>
            <w:pPr>
              <w:spacing w:after="20" w:line="240" w:lineRule="auto"/>
            </w:pPr>
            <w:r>
              <w:rPr>
                <w:sz w:val="17"/>
              </w:rPr>
              <w:t>SASL_SSL</w:t>
            </w:r>
          </w:p>
        </w:tc>
        <w:tc>
          <w:tcPr>
            <w:tcW w:type="dxa" w:w="2154"/>
          </w:tcPr>
          <w:p>
            <w:pPr>
              <w:spacing w:after="20" w:line="240" w:lineRule="auto"/>
            </w:pPr>
            <w:r>
              <w:rPr>
                <w:sz w:val="17"/>
              </w:rPr>
              <w:t xml:space="preserve">Stream service </w:t>
            </w:r>
            <w:r>
              <w:rPr>
                <w:color w:val="2E75B6"/>
                <w:sz w:val="17"/>
              </w:rPr>
              <w:t>[R38]</w:t>
            </w:r>
          </w:p>
        </w:tc>
      </w:tr>
      <w:tr>
        <w:trPr>
          <w:cantSplit w:val="true"/>
        </w:trPr>
        <w:tc>
          <w:tcPr>
            <w:tcW w:type="dxa" w:w="1757"/>
            <w:shd w:val="clear" w:color="auto" w:fill="F2F5FA"/>
          </w:tcPr>
          <w:p>
            <w:pPr>
              <w:spacing w:after="20" w:line="240" w:lineRule="auto"/>
            </w:pPr>
            <w:r>
              <w:rPr>
                <w:sz w:val="17"/>
              </w:rPr>
              <w:t>Pega pods</w:t>
            </w:r>
          </w:p>
        </w:tc>
        <w:tc>
          <w:tcPr>
            <w:tcW w:type="dxa" w:w="2041"/>
            <w:shd w:val="clear" w:color="auto" w:fill="F2F5FA"/>
          </w:tcPr>
          <w:p>
            <w:pPr>
              <w:spacing w:after="20" w:line="240" w:lineRule="auto"/>
            </w:pPr>
            <w:r>
              <w:rPr>
                <w:sz w:val="17"/>
              </w:rPr>
              <w:t>SRS service</w:t>
            </w:r>
          </w:p>
        </w:tc>
        <w:tc>
          <w:tcPr>
            <w:tcW w:type="dxa" w:w="1928"/>
            <w:shd w:val="clear" w:color="auto" w:fill="F2F5FA"/>
          </w:tcPr>
          <w:p>
            <w:pPr>
              <w:spacing w:after="20" w:line="240" w:lineRule="auto"/>
            </w:pPr>
            <w:r>
              <w:rPr>
                <w:sz w:val="17"/>
              </w:rPr>
              <w:t>SRS service port</w:t>
            </w:r>
          </w:p>
        </w:tc>
        <w:tc>
          <w:tcPr>
            <w:tcW w:type="dxa" w:w="1531"/>
            <w:shd w:val="clear" w:color="auto" w:fill="F2F5FA"/>
          </w:tcPr>
          <w:p>
            <w:pPr>
              <w:spacing w:after="20" w:line="240" w:lineRule="auto"/>
            </w:pPr>
            <w:r>
              <w:rPr>
                <w:sz w:val="17"/>
              </w:rPr>
              <w:t>HTTP(S) with OAuth bearer</w:t>
            </w:r>
          </w:p>
        </w:tc>
        <w:tc>
          <w:tcPr>
            <w:tcW w:type="dxa" w:w="2154"/>
            <w:shd w:val="clear" w:color="auto" w:fill="F2F5FA"/>
          </w:tcPr>
          <w:p>
            <w:pPr>
              <w:spacing w:after="20" w:line="240" w:lineRule="auto"/>
            </w:pPr>
            <w:r>
              <w:rPr>
                <w:sz w:val="17"/>
              </w:rPr>
              <w:t>Indexing and search</w:t>
            </w:r>
          </w:p>
        </w:tc>
      </w:tr>
      <w:tr>
        <w:trPr>
          <w:cantSplit w:val="true"/>
        </w:trPr>
        <w:tc>
          <w:tcPr>
            <w:tcW w:type="dxa" w:w="1757"/>
          </w:tcPr>
          <w:p>
            <w:pPr>
              <w:spacing w:after="20" w:line="240" w:lineRule="auto"/>
            </w:pPr>
            <w:r>
              <w:rPr>
                <w:sz w:val="17"/>
              </w:rPr>
              <w:t>SRS pods</w:t>
            </w:r>
          </w:p>
        </w:tc>
        <w:tc>
          <w:tcPr>
            <w:tcW w:type="dxa" w:w="2041"/>
          </w:tcPr>
          <w:p>
            <w:pPr>
              <w:spacing w:after="20" w:line="240" w:lineRule="auto"/>
            </w:pPr>
            <w:r>
              <w:rPr>
                <w:sz w:val="17"/>
              </w:rPr>
              <w:t>Search private endpoint</w:t>
            </w:r>
          </w:p>
        </w:tc>
        <w:tc>
          <w:tcPr>
            <w:tcW w:type="dxa" w:w="1928"/>
          </w:tcPr>
          <w:p>
            <w:pPr>
              <w:spacing w:after="20" w:line="240" w:lineRule="auto"/>
            </w:pPr>
            <w:r>
              <w:rPr>
                <w:sz w:val="17"/>
              </w:rPr>
              <w:t>443 or provider port (often 9200)</w:t>
            </w:r>
          </w:p>
        </w:tc>
        <w:tc>
          <w:tcPr>
            <w:tcW w:type="dxa" w:w="1531"/>
          </w:tcPr>
          <w:p>
            <w:pPr>
              <w:spacing w:after="20" w:line="240" w:lineRule="auto"/>
            </w:pPr>
            <w:r>
              <w:rPr>
                <w:sz w:val="17"/>
              </w:rPr>
              <w:t>HTTPS</w:t>
            </w:r>
          </w:p>
        </w:tc>
        <w:tc>
          <w:tcPr>
            <w:tcW w:type="dxa" w:w="2154"/>
          </w:tcPr>
          <w:p>
            <w:pPr>
              <w:spacing w:after="20" w:line="240" w:lineRule="auto"/>
            </w:pPr>
            <w:r>
              <w:rPr>
                <w:sz w:val="17"/>
              </w:rPr>
              <w:t>Index storage and queries</w:t>
            </w:r>
          </w:p>
        </w:tc>
      </w:tr>
      <w:tr>
        <w:trPr>
          <w:cantSplit w:val="true"/>
        </w:trPr>
        <w:tc>
          <w:tcPr>
            <w:tcW w:type="dxa" w:w="1757"/>
            <w:shd w:val="clear" w:color="auto" w:fill="F2F5FA"/>
          </w:tcPr>
          <w:p>
            <w:pPr>
              <w:spacing w:after="20" w:line="240" w:lineRule="auto"/>
            </w:pPr>
            <w:r>
              <w:rPr>
                <w:sz w:val="17"/>
              </w:rPr>
              <w:t>Pega pods and installer</w:t>
            </w:r>
          </w:p>
        </w:tc>
        <w:tc>
          <w:tcPr>
            <w:tcW w:type="dxa" w:w="2041"/>
            <w:shd w:val="clear" w:color="auto" w:fill="F2F5FA"/>
          </w:tcPr>
          <w:p>
            <w:pPr>
              <w:spacing w:after="20" w:line="240" w:lineRule="auto"/>
            </w:pPr>
            <w:r>
              <w:rPr>
                <w:sz w:val="17"/>
              </w:rPr>
              <w:t>Database private endpoint</w:t>
            </w:r>
          </w:p>
        </w:tc>
        <w:tc>
          <w:tcPr>
            <w:tcW w:type="dxa" w:w="1928"/>
            <w:shd w:val="clear" w:color="auto" w:fill="F2F5FA"/>
          </w:tcPr>
          <w:p>
            <w:pPr>
              <w:spacing w:after="20" w:line="240" w:lineRule="auto"/>
            </w:pPr>
            <w:r>
              <w:rPr>
                <w:sz w:val="17"/>
              </w:rPr>
              <w:t>Engine port</w:t>
            </w:r>
          </w:p>
        </w:tc>
        <w:tc>
          <w:tcPr>
            <w:tcW w:type="dxa" w:w="1531"/>
            <w:shd w:val="clear" w:color="auto" w:fill="F2F5FA"/>
          </w:tcPr>
          <w:p>
            <w:pPr>
              <w:spacing w:after="20" w:line="240" w:lineRule="auto"/>
            </w:pPr>
            <w:r>
              <w:rPr>
                <w:sz w:val="17"/>
              </w:rPr>
              <w:t>TLS</w:t>
            </w:r>
          </w:p>
        </w:tc>
        <w:tc>
          <w:tcPr>
            <w:tcW w:type="dxa" w:w="2154"/>
            <w:shd w:val="clear" w:color="auto" w:fill="F2F5FA"/>
          </w:tcPr>
          <w:p>
            <w:pPr>
              <w:spacing w:after="20" w:line="240" w:lineRule="auto"/>
            </w:pPr>
            <w:r>
              <w:rPr>
                <w:sz w:val="17"/>
              </w:rPr>
              <w:t>Rules and data</w:t>
            </w:r>
          </w:p>
        </w:tc>
      </w:tr>
      <w:tr>
        <w:trPr>
          <w:cantSplit w:val="true"/>
        </w:trPr>
        <w:tc>
          <w:tcPr>
            <w:tcW w:type="dxa" w:w="1757"/>
          </w:tcPr>
          <w:p>
            <w:pPr>
              <w:spacing w:after="20" w:line="240" w:lineRule="auto"/>
            </w:pPr>
            <w:r>
              <w:rPr>
                <w:sz w:val="17"/>
              </w:rPr>
              <w:t>Pega and SRS pods</w:t>
            </w:r>
          </w:p>
        </w:tc>
        <w:tc>
          <w:tcPr>
            <w:tcW w:type="dxa" w:w="2041"/>
          </w:tcPr>
          <w:p>
            <w:pPr>
              <w:spacing w:after="20" w:line="240" w:lineRule="auto"/>
            </w:pPr>
            <w:r>
              <w:rPr>
                <w:sz w:val="17"/>
              </w:rPr>
              <w:t>OAuth token endpoint</w:t>
            </w:r>
          </w:p>
        </w:tc>
        <w:tc>
          <w:tcPr>
            <w:tcW w:type="dxa" w:w="1928"/>
          </w:tcPr>
          <w:p>
            <w:pPr>
              <w:spacing w:after="20" w:line="240" w:lineRule="auto"/>
            </w:pPr>
            <w:r>
              <w:rPr>
                <w:sz w:val="17"/>
              </w:rPr>
              <w:t>443</w:t>
            </w:r>
          </w:p>
        </w:tc>
        <w:tc>
          <w:tcPr>
            <w:tcW w:type="dxa" w:w="1531"/>
          </w:tcPr>
          <w:p>
            <w:pPr>
              <w:spacing w:after="20" w:line="240" w:lineRule="auto"/>
            </w:pPr>
            <w:r>
              <w:rPr>
                <w:sz w:val="17"/>
              </w:rPr>
              <w:t>HTTPS</w:t>
            </w:r>
          </w:p>
        </w:tc>
        <w:tc>
          <w:tcPr>
            <w:tcW w:type="dxa" w:w="2154"/>
          </w:tcPr>
          <w:p>
            <w:pPr>
              <w:spacing w:after="20" w:line="240" w:lineRule="auto"/>
            </w:pPr>
            <w:r>
              <w:rPr>
                <w:sz w:val="17"/>
              </w:rPr>
              <w:t>Client credentials token (Section 8.8)</w:t>
            </w:r>
          </w:p>
        </w:tc>
      </w:tr>
      <w:tr>
        <w:trPr>
          <w:cantSplit w:val="true"/>
        </w:trPr>
        <w:tc>
          <w:tcPr>
            <w:tcW w:type="dxa" w:w="1757"/>
            <w:shd w:val="clear" w:color="auto" w:fill="F2F5FA"/>
          </w:tcPr>
          <w:p>
            <w:pPr>
              <w:spacing w:after="20" w:line="240" w:lineRule="auto"/>
            </w:pPr>
            <w:r>
              <w:rPr>
                <w:sz w:val="17"/>
              </w:rPr>
              <w:t>ESO pods</w:t>
            </w:r>
          </w:p>
        </w:tc>
        <w:tc>
          <w:tcPr>
            <w:tcW w:type="dxa" w:w="2041"/>
            <w:shd w:val="clear" w:color="auto" w:fill="F2F5FA"/>
          </w:tcPr>
          <w:p>
            <w:pPr>
              <w:spacing w:after="20" w:line="240" w:lineRule="auto"/>
            </w:pPr>
            <w:r>
              <w:rPr>
                <w:sz w:val="17"/>
              </w:rPr>
              <w:t>Key Vault private endpoint</w:t>
            </w:r>
          </w:p>
        </w:tc>
        <w:tc>
          <w:tcPr>
            <w:tcW w:type="dxa" w:w="1928"/>
            <w:shd w:val="clear" w:color="auto" w:fill="F2F5FA"/>
          </w:tcPr>
          <w:p>
            <w:pPr>
              <w:spacing w:after="20" w:line="240" w:lineRule="auto"/>
            </w:pPr>
            <w:r>
              <w:rPr>
                <w:sz w:val="17"/>
              </w:rPr>
              <w:t>443</w:t>
            </w:r>
          </w:p>
        </w:tc>
        <w:tc>
          <w:tcPr>
            <w:tcW w:type="dxa" w:w="1531"/>
            <w:shd w:val="clear" w:color="auto" w:fill="F2F5FA"/>
          </w:tcPr>
          <w:p>
            <w:pPr>
              <w:spacing w:after="20" w:line="240" w:lineRule="auto"/>
            </w:pPr>
            <w:r>
              <w:rPr>
                <w:sz w:val="17"/>
              </w:rPr>
              <w:t>HTTPS</w:t>
            </w:r>
          </w:p>
        </w:tc>
        <w:tc>
          <w:tcPr>
            <w:tcW w:type="dxa" w:w="2154"/>
            <w:shd w:val="clear" w:color="auto" w:fill="F2F5FA"/>
          </w:tcPr>
          <w:p>
            <w:pPr>
              <w:spacing w:after="20" w:line="240" w:lineRule="auto"/>
            </w:pPr>
            <w:r>
              <w:rPr>
                <w:sz w:val="17"/>
              </w:rPr>
              <w:t>Secret synchronization</w:t>
            </w:r>
          </w:p>
        </w:tc>
      </w:tr>
      <w:tr>
        <w:trPr>
          <w:cantSplit w:val="true"/>
        </w:trPr>
        <w:tc>
          <w:tcPr>
            <w:tcW w:type="dxa" w:w="1757"/>
          </w:tcPr>
          <w:p>
            <w:pPr>
              <w:spacing w:after="20" w:line="240" w:lineRule="auto"/>
            </w:pPr>
            <w:r>
              <w:rPr>
                <w:sz w:val="17"/>
              </w:rPr>
              <w:t>AKS nodes</w:t>
            </w:r>
          </w:p>
        </w:tc>
        <w:tc>
          <w:tcPr>
            <w:tcW w:type="dxa" w:w="2041"/>
          </w:tcPr>
          <w:p>
            <w:pPr>
              <w:spacing w:after="20" w:line="240" w:lineRule="auto"/>
            </w:pPr>
            <w:r>
              <w:rPr>
                <w:sz w:val="17"/>
              </w:rPr>
              <w:t>ACR private endpoint</w:t>
            </w:r>
          </w:p>
        </w:tc>
        <w:tc>
          <w:tcPr>
            <w:tcW w:type="dxa" w:w="1928"/>
          </w:tcPr>
          <w:p>
            <w:pPr>
              <w:spacing w:after="20" w:line="240" w:lineRule="auto"/>
            </w:pPr>
            <w:r>
              <w:rPr>
                <w:sz w:val="17"/>
              </w:rPr>
              <w:t>443</w:t>
            </w:r>
          </w:p>
        </w:tc>
        <w:tc>
          <w:tcPr>
            <w:tcW w:type="dxa" w:w="1531"/>
          </w:tcPr>
          <w:p>
            <w:pPr>
              <w:spacing w:after="20" w:line="240" w:lineRule="auto"/>
            </w:pPr>
            <w:r>
              <w:rPr>
                <w:sz w:val="17"/>
              </w:rPr>
              <w:t>HTTPS</w:t>
            </w:r>
          </w:p>
        </w:tc>
        <w:tc>
          <w:tcPr>
            <w:tcW w:type="dxa" w:w="2154"/>
          </w:tcPr>
          <w:p>
            <w:pPr>
              <w:spacing w:after="20" w:line="240" w:lineRule="auto"/>
            </w:pPr>
            <w:r>
              <w:rPr>
                <w:sz w:val="17"/>
              </w:rPr>
              <w:t>Image pulls</w:t>
            </w:r>
          </w:p>
        </w:tc>
      </w:tr>
      <w:tr>
        <w:trPr>
          <w:cantSplit w:val="true"/>
        </w:trPr>
        <w:tc>
          <w:tcPr>
            <w:tcW w:type="dxa" w:w="1757"/>
            <w:shd w:val="clear" w:color="auto" w:fill="F2F5FA"/>
          </w:tcPr>
          <w:p>
            <w:pPr>
              <w:spacing w:after="20" w:line="240" w:lineRule="auto"/>
            </w:pPr>
            <w:r>
              <w:rPr>
                <w:sz w:val="17"/>
              </w:rPr>
              <w:t>Pega pods</w:t>
            </w:r>
          </w:p>
        </w:tc>
        <w:tc>
          <w:tcPr>
            <w:tcW w:type="dxa" w:w="2041"/>
            <w:shd w:val="clear" w:color="auto" w:fill="F2F5FA"/>
          </w:tcPr>
          <w:p>
            <w:pPr>
              <w:spacing w:after="20" w:line="240" w:lineRule="auto"/>
            </w:pPr>
            <w:r>
              <w:rPr>
                <w:sz w:val="17"/>
              </w:rPr>
              <w:t>Pega Diagnostic Center</w:t>
            </w:r>
          </w:p>
        </w:tc>
        <w:tc>
          <w:tcPr>
            <w:tcW w:type="dxa" w:w="1928"/>
            <w:shd w:val="clear" w:color="auto" w:fill="F2F5FA"/>
          </w:tcPr>
          <w:p>
            <w:pPr>
              <w:spacing w:after="20" w:line="240" w:lineRule="auto"/>
            </w:pPr>
            <w:r>
              <w:rPr>
                <w:sz w:val="17"/>
              </w:rPr>
              <w:t>443</w:t>
            </w:r>
          </w:p>
        </w:tc>
        <w:tc>
          <w:tcPr>
            <w:tcW w:type="dxa" w:w="1531"/>
            <w:shd w:val="clear" w:color="auto" w:fill="F2F5FA"/>
          </w:tcPr>
          <w:p>
            <w:pPr>
              <w:spacing w:after="20" w:line="240" w:lineRule="auto"/>
            </w:pPr>
            <w:r>
              <w:rPr>
                <w:sz w:val="17"/>
              </w:rPr>
              <w:t>HTTPS</w:t>
            </w:r>
          </w:p>
        </w:tc>
        <w:tc>
          <w:tcPr>
            <w:tcW w:type="dxa" w:w="2154"/>
            <w:shd w:val="clear" w:color="auto" w:fill="F2F5FA"/>
          </w:tcPr>
          <w:p>
            <w:pPr>
              <w:spacing w:after="20" w:line="240" w:lineRule="auto"/>
            </w:pPr>
            <w:r>
              <w:rPr>
                <w:sz w:val="17"/>
              </w:rPr>
              <w:t>Through the firewall, if PDC is used</w:t>
            </w:r>
          </w:p>
        </w:tc>
      </w:tr>
    </w:tbl>
    <w:p>
      <w:pPr>
        <w:spacing w:after="0" w:before="0" w:line="120" w:lineRule="exact"/>
      </w:pPr>
      <w:r>
        <w:rPr>
          <w:sz w:val="12"/>
        </w:rPr>
      </w:r>
    </w:p>
    <w:p>
      <w:pPr>
        <w:pStyle w:val="Heading3"/>
      </w:pPr>
      <w:r>
        <w:t>6.3.2  Private DNS</w:t>
      </w:r>
    </w:p>
    <w:p>
      <w:r>
        <w:t xml:space="preserve">Every private endpoint needs a DNS record that resolves to its private IP from inside AKS. Azure Private DNS zones are linked to the spoke VNet or served by the hub DNS resolver </w:t>
      </w:r>
      <w:r>
        <w:rPr>
          <w:color w:val="2E75B6"/>
        </w:rPr>
        <w:t>[R46]</w:t>
      </w:r>
      <w:r>
        <w:t xml:space="preserve">. Confluent Private Link needs the bootstrap record and one record per zone, as Confluent describes for Azure </w:t>
      </w:r>
      <w:r>
        <w:rPr>
          <w:color w:val="2E75B6"/>
        </w:rPr>
        <w:t>[R38]</w:t>
      </w:r>
      <w:r>
        <w:t>. Missing zonal records are the most common cause of Kafka clients connecting to the bootstrap server and then failing on broker connections (Section 17).</w:t>
      </w:r>
    </w:p>
    <w:p>
      <w:pPr>
        <w:pStyle w:val="Caption"/>
        <w:keepNext/>
        <w:spacing w:before="80"/>
      </w:pPr>
      <w:r>
        <w:t>Table 16. Private DNS zones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3402"/>
        <w:gridCol w:w="4195"/>
      </w:tblGrid>
      <w:tr>
        <w:trPr>
          <w:tblHeader w:val="true"/>
          <w:cantSplit w:val="true"/>
        </w:trPr>
        <w:tc>
          <w:tcPr>
            <w:tcW w:type="dxa" w:w="1814"/>
            <w:shd w:val="clear" w:color="auto" w:fill="1F3864"/>
          </w:tcPr>
          <w:p>
            <w:pPr>
              <w:spacing w:after="0"/>
            </w:pPr>
            <w:r>
              <w:rPr>
                <w:b/>
                <w:color w:val="FFFFFF"/>
                <w:sz w:val="18"/>
              </w:rPr>
              <w:t>Service</w:t>
            </w:r>
          </w:p>
        </w:tc>
        <w:tc>
          <w:tcPr>
            <w:tcW w:type="dxa" w:w="3402"/>
            <w:shd w:val="clear" w:color="auto" w:fill="1F3864"/>
          </w:tcPr>
          <w:p>
            <w:pPr>
              <w:spacing w:after="0"/>
            </w:pPr>
            <w:r>
              <w:rPr>
                <w:b/>
                <w:color w:val="FFFFFF"/>
                <w:sz w:val="18"/>
              </w:rPr>
              <w:t>DNS zone</w:t>
            </w:r>
          </w:p>
        </w:tc>
        <w:tc>
          <w:tcPr>
            <w:tcW w:type="dxa" w:w="4195"/>
            <w:shd w:val="clear" w:color="auto" w:fill="1F3864"/>
          </w:tcPr>
          <w:p>
            <w:pPr>
              <w:spacing w:after="0"/>
            </w:pPr>
            <w:r>
              <w:rPr>
                <w:b/>
                <w:color w:val="FFFFFF"/>
                <w:sz w:val="18"/>
              </w:rPr>
              <w:t>Records</w:t>
            </w:r>
          </w:p>
        </w:tc>
      </w:tr>
      <w:tr>
        <w:trPr>
          <w:cantSplit w:val="true"/>
        </w:trPr>
        <w:tc>
          <w:tcPr>
            <w:tcW w:type="dxa" w:w="1814"/>
          </w:tcPr>
          <w:p>
            <w:pPr>
              <w:spacing w:after="20" w:line="240" w:lineRule="auto"/>
            </w:pPr>
            <w:r>
              <w:rPr>
                <w:sz w:val="18"/>
              </w:rPr>
              <w:t>Confluent Cloud</w:t>
            </w:r>
          </w:p>
        </w:tc>
        <w:tc>
          <w:tcPr>
            <w:tcW w:type="dxa" w:w="3402"/>
          </w:tcPr>
          <w:p>
            <w:pPr>
              <w:spacing w:after="20" w:line="240" w:lineRule="auto"/>
            </w:pPr>
            <w:r>
              <w:rPr>
                <w:sz w:val="18"/>
              </w:rPr>
              <w:t>The Confluent network DNS domain shown in the Confluent Cloud console</w:t>
            </w:r>
          </w:p>
        </w:tc>
        <w:tc>
          <w:tcPr>
            <w:tcW w:type="dxa" w:w="4195"/>
          </w:tcPr>
          <w:p>
            <w:pPr>
              <w:spacing w:after="20" w:line="240" w:lineRule="auto"/>
            </w:pPr>
            <w:r>
              <w:rPr>
                <w:sz w:val="18"/>
              </w:rPr>
              <w:t xml:space="preserve">Wildcard and zonal records pointing at the private endpoint IPs, as listed in the Confluent console </w:t>
            </w:r>
            <w:r>
              <w:rPr>
                <w:color w:val="2E75B6"/>
                <w:sz w:val="18"/>
              </w:rPr>
              <w:t>[R38]</w:t>
            </w:r>
          </w:p>
        </w:tc>
      </w:tr>
      <w:tr>
        <w:trPr>
          <w:cantSplit w:val="true"/>
        </w:trPr>
        <w:tc>
          <w:tcPr>
            <w:tcW w:type="dxa" w:w="1814"/>
            <w:shd w:val="clear" w:color="auto" w:fill="F2F5FA"/>
          </w:tcPr>
          <w:p>
            <w:pPr>
              <w:spacing w:after="20" w:line="240" w:lineRule="auto"/>
            </w:pPr>
            <w:r>
              <w:rPr>
                <w:sz w:val="18"/>
              </w:rPr>
              <w:t>Key Vault</w:t>
            </w:r>
          </w:p>
        </w:tc>
        <w:tc>
          <w:tcPr>
            <w:tcW w:type="dxa" w:w="3402"/>
            <w:shd w:val="clear" w:color="auto" w:fill="F2F5FA"/>
          </w:tcPr>
          <w:p>
            <w:pPr>
              <w:spacing w:after="20" w:line="240" w:lineRule="auto"/>
            </w:pPr>
            <w:r>
              <w:rPr>
                <w:sz w:val="18"/>
              </w:rPr>
              <w:t>privatelink.vaultcore.azure.net</w:t>
            </w:r>
          </w:p>
        </w:tc>
        <w:tc>
          <w:tcPr>
            <w:tcW w:type="dxa" w:w="4195"/>
            <w:shd w:val="clear" w:color="auto" w:fill="F2F5FA"/>
          </w:tcPr>
          <w:p>
            <w:pPr>
              <w:spacing w:after="20" w:line="240" w:lineRule="auto"/>
            </w:pPr>
            <w:r>
              <w:rPr>
                <w:sz w:val="18"/>
              </w:rPr>
              <w:t xml:space="preserve">Vault name A record </w:t>
            </w:r>
            <w:r>
              <w:rPr>
                <w:color w:val="2E75B6"/>
                <w:sz w:val="18"/>
              </w:rPr>
              <w:t>[R46]</w:t>
            </w:r>
          </w:p>
        </w:tc>
      </w:tr>
      <w:tr>
        <w:trPr>
          <w:cantSplit w:val="true"/>
        </w:trPr>
        <w:tc>
          <w:tcPr>
            <w:tcW w:type="dxa" w:w="1814"/>
          </w:tcPr>
          <w:p>
            <w:pPr>
              <w:spacing w:after="20" w:line="240" w:lineRule="auto"/>
            </w:pPr>
            <w:r>
              <w:rPr>
                <w:sz w:val="18"/>
              </w:rPr>
              <w:t>Container Registry</w:t>
            </w:r>
          </w:p>
        </w:tc>
        <w:tc>
          <w:tcPr>
            <w:tcW w:type="dxa" w:w="3402"/>
          </w:tcPr>
          <w:p>
            <w:pPr>
              <w:spacing w:after="20" w:line="240" w:lineRule="auto"/>
            </w:pPr>
            <w:r>
              <w:rPr>
                <w:sz w:val="18"/>
              </w:rPr>
              <w:t>privatelink.azurecr.io</w:t>
            </w:r>
          </w:p>
        </w:tc>
        <w:tc>
          <w:tcPr>
            <w:tcW w:type="dxa" w:w="4195"/>
          </w:tcPr>
          <w:p>
            <w:pPr>
              <w:spacing w:after="20" w:line="240" w:lineRule="auto"/>
            </w:pPr>
            <w:r>
              <w:rPr>
                <w:sz w:val="18"/>
              </w:rPr>
              <w:t xml:space="preserve">Registry and data endpoint records </w:t>
            </w:r>
            <w:r>
              <w:rPr>
                <w:color w:val="2E75B6"/>
                <w:sz w:val="18"/>
              </w:rPr>
              <w:t>[R46]</w:t>
            </w:r>
          </w:p>
        </w:tc>
      </w:tr>
      <w:tr>
        <w:trPr>
          <w:cantSplit w:val="true"/>
        </w:trPr>
        <w:tc>
          <w:tcPr>
            <w:tcW w:type="dxa" w:w="1814"/>
            <w:shd w:val="clear" w:color="auto" w:fill="F2F5FA"/>
          </w:tcPr>
          <w:p>
            <w:pPr>
              <w:spacing w:after="20" w:line="240" w:lineRule="auto"/>
            </w:pPr>
            <w:r>
              <w:rPr>
                <w:sz w:val="18"/>
              </w:rPr>
              <w:t>Database</w:t>
            </w:r>
          </w:p>
        </w:tc>
        <w:tc>
          <w:tcPr>
            <w:tcW w:type="dxa" w:w="3402"/>
            <w:shd w:val="clear" w:color="auto" w:fill="F2F5FA"/>
          </w:tcPr>
          <w:p>
            <w:pPr>
              <w:spacing w:after="20" w:line="240" w:lineRule="auto"/>
            </w:pPr>
            <w:r>
              <w:rPr>
                <w:sz w:val="18"/>
              </w:rPr>
              <w:t>Engine-specific privatelink zone</w:t>
            </w:r>
          </w:p>
        </w:tc>
        <w:tc>
          <w:tcPr>
            <w:tcW w:type="dxa" w:w="4195"/>
            <w:shd w:val="clear" w:color="auto" w:fill="F2F5FA"/>
          </w:tcPr>
          <w:p>
            <w:pPr>
              <w:spacing w:after="20" w:line="240" w:lineRule="auto"/>
            </w:pPr>
            <w:r>
              <w:rPr>
                <w:sz w:val="18"/>
              </w:rPr>
              <w:t xml:space="preserve">Server A record </w:t>
            </w:r>
            <w:r>
              <w:rPr>
                <w:color w:val="2E75B6"/>
                <w:sz w:val="18"/>
              </w:rPr>
              <w:t>[R46]</w:t>
            </w:r>
          </w:p>
        </w:tc>
      </w:tr>
      <w:tr>
        <w:trPr>
          <w:cantSplit w:val="true"/>
        </w:trPr>
        <w:tc>
          <w:tcPr>
            <w:tcW w:type="dxa" w:w="1814"/>
          </w:tcPr>
          <w:p>
            <w:pPr>
              <w:spacing w:after="20" w:line="240" w:lineRule="auto"/>
            </w:pPr>
            <w:r>
              <w:rPr>
                <w:sz w:val="18"/>
              </w:rPr>
              <w:t>Search service</w:t>
            </w:r>
          </w:p>
        </w:tc>
        <w:tc>
          <w:tcPr>
            <w:tcW w:type="dxa" w:w="3402"/>
          </w:tcPr>
          <w:p>
            <w:pPr>
              <w:spacing w:after="20" w:line="240" w:lineRule="auto"/>
            </w:pPr>
            <w:r>
              <w:rPr>
                <w:sz w:val="18"/>
              </w:rPr>
              <w:t>Provider-specific zone</w:t>
            </w:r>
          </w:p>
        </w:tc>
        <w:tc>
          <w:tcPr>
            <w:tcW w:type="dxa" w:w="4195"/>
          </w:tcPr>
          <w:p>
            <w:pPr>
              <w:spacing w:after="20" w:line="240" w:lineRule="auto"/>
            </w:pPr>
            <w:r>
              <w:rPr>
                <w:sz w:val="18"/>
              </w:rPr>
              <w:t>As documented by the chosen provider (OD-04)</w:t>
            </w:r>
          </w:p>
        </w:tc>
      </w:tr>
    </w:tbl>
    <w:p>
      <w:pPr>
        <w:spacing w:after="0" w:before="0" w:line="120" w:lineRule="exact"/>
      </w:pPr>
      <w:r>
        <w:rPr>
          <w:sz w:val="12"/>
        </w:rPr>
      </w:r>
    </w:p>
    <w:p>
      <w:pPr>
        <w:pStyle w:val="Heading2"/>
      </w:pPr>
      <w:r>
        <w:t>6.4  Images and registry</w:t>
      </w:r>
    </w:p>
    <w:p>
      <w:pPr>
        <w:tabs>
          <w:tab w:pos="425" w:val="left"/>
        </w:tabs>
        <w:spacing w:after="60"/>
        <w:ind w:left="425" w:hanging="425"/>
      </w:pPr>
      <w:r>
        <w:rPr>
          <w:b/>
        </w:rPr>
        <w:t>1.</w:t>
        <w:tab/>
      </w:r>
      <w:r>
        <w:t xml:space="preserve">Download platform/installer, platform/pega and platform-services/search-n-reporting-service (or the -os variant) for each release from Pega Digital Software Delivery </w:t>
      </w:r>
      <w:r>
        <w:rPr>
          <w:color w:val="2E75B6"/>
        </w:rPr>
        <w:t>[R33]</w:t>
      </w:r>
      <w:r>
        <w:t>.</w:t>
      </w:r>
    </w:p>
    <w:p>
      <w:pPr>
        <w:tabs>
          <w:tab w:pos="425" w:val="left"/>
        </w:tabs>
        <w:spacing w:after="60"/>
        <w:ind w:left="425" w:hanging="425"/>
      </w:pPr>
      <w:r>
        <w:rPr>
          <w:b/>
        </w:rPr>
        <w:t>2.</w:t>
        <w:tab/>
      </w:r>
      <w:r>
        <w:t>Push them to Azure Container Registry under a repository per release, and scan them with the customer's image scanner.</w:t>
      </w:r>
    </w:p>
    <w:p>
      <w:pPr>
        <w:tabs>
          <w:tab w:pos="425" w:val="left"/>
        </w:tabs>
        <w:spacing w:after="60"/>
        <w:ind w:left="425" w:hanging="425"/>
      </w:pPr>
      <w:r>
        <w:rPr>
          <w:b/>
        </w:rPr>
        <w:t>3.</w:t>
        <w:tab/>
      </w:r>
      <w:r>
        <w:t>Reference images by tag and record the digest in Appendix A, so that every environment runs the same build.</w:t>
      </w:r>
    </w:p>
    <w:p>
      <w:pPr>
        <w:tabs>
          <w:tab w:pos="425" w:val="left"/>
        </w:tabs>
        <w:spacing w:after="60"/>
        <w:ind w:left="425" w:hanging="425"/>
      </w:pPr>
      <w:r>
        <w:rPr>
          <w:b/>
        </w:rPr>
        <w:t>4.</w:t>
        <w:tab/>
      </w:r>
      <w:r>
        <w:t>Grant AKS pull access through the kubelet managed identity (AcrPull role). Do not store registry passwords in values files.</w:t>
      </w:r>
    </w:p>
    <w:p>
      <w:pPr>
        <w:pStyle w:val="Heading2"/>
      </w:pPr>
      <w:r>
        <w:t>6.5  Availability settings</w:t>
      </w:r>
    </w:p>
    <w:p>
      <w:pPr>
        <w:pStyle w:val="ListBullet"/>
      </w:pPr>
      <w:r>
        <w:t>Spread the web and batch tiers across three zones with topology spread constraints or pod anti-affinity.</w:t>
      </w:r>
    </w:p>
    <w:p>
      <w:pPr>
        <w:pStyle w:val="ListBullet"/>
      </w:pPr>
      <w:r>
        <w:t xml:space="preserve">Enable a PodDisruptionBudget on each tier (pdb.enabled true; minAvailable 1 by default) so node upgrades cannot remove every pod of a tier </w:t>
      </w:r>
      <w:r>
        <w:rPr>
          <w:color w:val="2E75B6"/>
        </w:rPr>
        <w:t>[R28]</w:t>
      </w:r>
      <w:r>
        <w:t>.</w:t>
      </w:r>
    </w:p>
    <w:p>
      <w:pPr>
        <w:pStyle w:val="ListBullet"/>
      </w:pPr>
      <w:r>
        <w:t>Keep at least two web pods and two batch pods in production. Queue processors and job schedulers run on the batch tier and stop if no batch pod is available.</w:t>
      </w:r>
    </w:p>
    <w:p>
      <w:pPr>
        <w:pStyle w:val="ListBullet"/>
      </w:pPr>
      <w:r>
        <w:t>Use the default Pega readiness and liveness probes from the Helm chart unless a load test shows a need to change them.</w:t>
      </w:r>
    </w:p>
    <w:p>
      <w:pPr>
        <w:pStyle w:val="Heading1"/>
        <w:pageBreakBefore/>
      </w:pPr>
      <w:r>
        <w:t>7  Externalized Kafka on Confluent Cloud</w:t>
      </w:r>
    </w:p>
    <w:p>
      <w:pPr>
        <w:pStyle w:val="Heading2"/>
      </w:pPr>
      <w:r>
        <w:t>7.1  What Pega uses Kafka for</w:t>
      </w:r>
    </w:p>
    <w:p>
      <w:r>
        <w:t xml:space="preserve">Pega uses Kafka in two different ways, and they must not be confused. The first is the stream service: every queue processor and job scheduler uses it, so Pega is not fully functional without it </w:t>
      </w:r>
      <w:r>
        <w:rPr>
          <w:color w:val="2E75B6"/>
        </w:rPr>
        <w:t>[R13]</w:t>
      </w:r>
      <w:r>
        <w:t xml:space="preserve">. This is what the Helm stream section configures and what this section designs. The second is the Kafka data set, an optional application feature used mainly by Pega Customer Decision Hub and Process AI. Pega requires that Kafka data sets use a different Kafka service from the stream service </w:t>
      </w:r>
      <w:r>
        <w:rPr>
          <w:color w:val="2E75B6"/>
        </w:rPr>
        <w:t>[R13]</w:t>
      </w:r>
      <w:r>
        <w:t>.</w:t>
      </w:r>
    </w:p>
    <w:p>
      <w:pPr>
        <w:keepNext/>
        <w:spacing w:after="40"/>
        <w:jc w:val="center"/>
      </w:pPr>
      <w:r>
        <w:drawing>
          <wp:inline xmlns:a="http://schemas.openxmlformats.org/drawingml/2006/main" xmlns:pic="http://schemas.openxmlformats.org/drawingml/2006/picture">
            <wp:extent cx="5580000" cy="2014514"/>
            <wp:docPr id="7" name="Picture 7"/>
            <wp:cNvGraphicFramePr>
              <a:graphicFrameLocks noChangeAspect="1"/>
            </wp:cNvGraphicFramePr>
            <a:graphic>
              <a:graphicData uri="http://schemas.openxmlformats.org/drawingml/2006/picture">
                <pic:pic>
                  <pic:nvPicPr>
                    <pic:cNvPr id="0" name="pega_docs_kafka-use-cases.jpg"/>
                    <pic:cNvPicPr/>
                  </pic:nvPicPr>
                  <pic:blipFill>
                    <a:blip r:embed="rId17"/>
                    <a:stretch>
                      <a:fillRect/>
                    </a:stretch>
                  </pic:blipFill>
                  <pic:spPr>
                    <a:xfrm>
                      <a:off x="0" y="0"/>
                      <a:ext cx="5580000" cy="2014514"/>
                    </a:xfrm>
                    <a:prstGeom prst="rect"/>
                  </pic:spPr>
                </pic:pic>
              </a:graphicData>
            </a:graphic>
          </wp:inline>
        </w:drawing>
      </w:r>
    </w:p>
    <w:p>
      <w:pPr>
        <w:pStyle w:val="Caption"/>
        <w:keepNext/>
        <w:spacing w:after="0"/>
        <w:jc w:val="center"/>
      </w:pPr>
      <w:r>
        <w:t>Figure 7. The two Kafka use cases in Pega Platform</w:t>
      </w:r>
    </w:p>
    <w:p>
      <w:pPr>
        <w:spacing w:after="200"/>
        <w:jc w:val="center"/>
      </w:pPr>
      <w:r>
        <w:rPr>
          <w:i/>
          <w:color w:val="595959"/>
          <w:sz w:val="17"/>
        </w:rPr>
        <w:t xml:space="preserve">Source: Pega Documentation, "External Kafka in your deployment" </w:t>
      </w:r>
      <w:r>
        <w:rPr>
          <w:i/>
          <w:color w:val="2E75B6"/>
          <w:sz w:val="17"/>
        </w:rPr>
        <w:t>[R13]</w:t>
      </w:r>
      <w:r>
        <w:rPr>
          <w:i/>
          <w:color w:val="595959"/>
          <w:sz w:val="17"/>
        </w:rPr>
        <w:t>. © Pegasystems Inc. Reproduced with attribution.</w:t>
      </w:r>
    </w:p>
    <w:p>
      <w:pPr>
        <w:pStyle w:val="Heading2"/>
      </w:pPr>
      <w:r>
        <w:t>7.2  Pega requirements mapped to Confluent Cloud</w:t>
      </w:r>
    </w:p>
    <w:p>
      <w:r>
        <w:t>Confluent Cloud is a managed service, so some Kafka broker settings that Pega lists cannot be set by the customer. The table shows each requirement, how Confluent Cloud handles it, and what this runbook does about it.</w:t>
      </w:r>
    </w:p>
    <w:p>
      <w:pPr>
        <w:pStyle w:val="Caption"/>
        <w:keepNext/>
        <w:spacing w:before="80"/>
      </w:pPr>
      <w:r>
        <w:t>Table 17. Pega Kafka requirements mapped to Confluent Cloud</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551"/>
        <w:gridCol w:w="3175"/>
        <w:gridCol w:w="3685"/>
      </w:tblGrid>
      <w:tr>
        <w:trPr>
          <w:tblHeader w:val="true"/>
          <w:cantSplit w:val="true"/>
        </w:trPr>
        <w:tc>
          <w:tcPr>
            <w:tcW w:type="dxa" w:w="2551"/>
            <w:shd w:val="clear" w:color="auto" w:fill="1F3864"/>
          </w:tcPr>
          <w:p>
            <w:pPr>
              <w:spacing w:after="0"/>
            </w:pPr>
            <w:r>
              <w:rPr>
                <w:b/>
                <w:color w:val="FFFFFF"/>
                <w:sz w:val="17"/>
              </w:rPr>
              <w:t>Pega requirement [R13]</w:t>
            </w:r>
          </w:p>
        </w:tc>
        <w:tc>
          <w:tcPr>
            <w:tcW w:type="dxa" w:w="3175"/>
            <w:shd w:val="clear" w:color="auto" w:fill="1F3864"/>
          </w:tcPr>
          <w:p>
            <w:pPr>
              <w:spacing w:after="0"/>
            </w:pPr>
            <w:r>
              <w:rPr>
                <w:b/>
                <w:color w:val="FFFFFF"/>
                <w:sz w:val="17"/>
              </w:rPr>
              <w:t>Confluent Cloud position</w:t>
            </w:r>
          </w:p>
        </w:tc>
        <w:tc>
          <w:tcPr>
            <w:tcW w:type="dxa" w:w="3685"/>
            <w:shd w:val="clear" w:color="auto" w:fill="1F3864"/>
          </w:tcPr>
          <w:p>
            <w:pPr>
              <w:spacing w:after="0"/>
            </w:pPr>
            <w:r>
              <w:rPr>
                <w:b/>
                <w:color w:val="FFFFFF"/>
                <w:sz w:val="17"/>
              </w:rPr>
              <w:t>Action in this runbook</w:t>
            </w:r>
          </w:p>
        </w:tc>
      </w:tr>
      <w:tr>
        <w:trPr>
          <w:cantSplit w:val="true"/>
        </w:trPr>
        <w:tc>
          <w:tcPr>
            <w:tcW w:type="dxa" w:w="2551"/>
          </w:tcPr>
          <w:p>
            <w:pPr>
              <w:spacing w:after="20" w:line="240" w:lineRule="auto"/>
            </w:pPr>
            <w:r>
              <w:rPr>
                <w:sz w:val="17"/>
              </w:rPr>
              <w:t xml:space="preserve">Kafka version compatible with the Pega client (4.0.0 in '26) </w:t>
            </w:r>
            <w:r>
              <w:rPr>
                <w:color w:val="2E75B6"/>
                <w:sz w:val="17"/>
              </w:rPr>
              <w:t>[R3]</w:t>
            </w:r>
          </w:p>
        </w:tc>
        <w:tc>
          <w:tcPr>
            <w:tcW w:type="dxa" w:w="3175"/>
          </w:tcPr>
          <w:p>
            <w:pPr>
              <w:spacing w:after="20" w:line="240" w:lineRule="auto"/>
            </w:pPr>
            <w:r>
              <w:rPr>
                <w:sz w:val="17"/>
              </w:rPr>
              <w:t>Fully managed; Confluent runs current Kafka versions.</w:t>
            </w:r>
          </w:p>
        </w:tc>
        <w:tc>
          <w:tcPr>
            <w:tcW w:type="dxa" w:w="3685"/>
          </w:tcPr>
          <w:p>
            <w:pPr>
              <w:spacing w:after="20" w:line="240" w:lineRule="auto"/>
            </w:pPr>
            <w:r>
              <w:rPr>
                <w:sz w:val="17"/>
              </w:rPr>
              <w:t>Validate produce, consume and transactions from a Pega pod in every environment (V-K-05).</w:t>
            </w:r>
          </w:p>
        </w:tc>
      </w:tr>
      <w:tr>
        <w:trPr>
          <w:cantSplit w:val="true"/>
        </w:trPr>
        <w:tc>
          <w:tcPr>
            <w:tcW w:type="dxa" w:w="2551"/>
            <w:shd w:val="clear" w:color="auto" w:fill="F2F5FA"/>
          </w:tcPr>
          <w:p>
            <w:pPr>
              <w:spacing w:after="20" w:line="240" w:lineRule="auto"/>
            </w:pPr>
            <w:r>
              <w:rPr>
                <w:sz w:val="17"/>
              </w:rPr>
              <w:t>Confluent 5.4.x or later</w:t>
            </w:r>
          </w:p>
        </w:tc>
        <w:tc>
          <w:tcPr>
            <w:tcW w:type="dxa" w:w="3175"/>
            <w:shd w:val="clear" w:color="auto" w:fill="F2F5FA"/>
          </w:tcPr>
          <w:p>
            <w:pPr>
              <w:spacing w:after="20" w:line="240" w:lineRule="auto"/>
            </w:pPr>
            <w:r>
              <w:rPr>
                <w:sz w:val="17"/>
              </w:rPr>
              <w:t>Confluent Cloud is a current release line.</w:t>
            </w:r>
          </w:p>
        </w:tc>
        <w:tc>
          <w:tcPr>
            <w:tcW w:type="dxa" w:w="3685"/>
            <w:shd w:val="clear" w:color="auto" w:fill="F2F5FA"/>
          </w:tcPr>
          <w:p>
            <w:pPr>
              <w:spacing w:after="20" w:line="240" w:lineRule="auto"/>
            </w:pPr>
            <w:r>
              <w:rPr>
                <w:sz w:val="17"/>
              </w:rPr>
              <w:t>None beyond V-K-05.</w:t>
            </w:r>
          </w:p>
        </w:tc>
      </w:tr>
      <w:tr>
        <w:trPr>
          <w:cantSplit w:val="true"/>
        </w:trPr>
        <w:tc>
          <w:tcPr>
            <w:tcW w:type="dxa" w:w="2551"/>
          </w:tcPr>
          <w:p>
            <w:pPr>
              <w:spacing w:after="20" w:line="240" w:lineRule="auto"/>
            </w:pPr>
            <w:r>
              <w:rPr>
                <w:sz w:val="17"/>
              </w:rPr>
              <w:t>message.max.bytes = 5000000</w:t>
            </w:r>
          </w:p>
        </w:tc>
        <w:tc>
          <w:tcPr>
            <w:tcW w:type="dxa" w:w="3175"/>
          </w:tcPr>
          <w:p>
            <w:pPr>
              <w:spacing w:after="20" w:line="240" w:lineRule="auto"/>
            </w:pPr>
            <w:r>
              <w:rPr>
                <w:sz w:val="17"/>
              </w:rPr>
              <w:t xml:space="preserve">Topic max.message.bytes defaults to 2,097,164; editable; maximum 20,971,520 on Dedicated and Enterprise, 8,388,608 on Basic and Standard </w:t>
            </w:r>
            <w:r>
              <w:rPr>
                <w:color w:val="2E75B6"/>
                <w:sz w:val="17"/>
              </w:rPr>
              <w:t>[R39]</w:t>
            </w:r>
            <w:r>
              <w:rPr>
                <w:sz w:val="17"/>
              </w:rPr>
              <w:t>.</w:t>
            </w:r>
          </w:p>
        </w:tc>
        <w:tc>
          <w:tcPr>
            <w:tcW w:type="dxa" w:w="3685"/>
          </w:tcPr>
          <w:p>
            <w:pPr>
              <w:spacing w:after="20" w:line="240" w:lineRule="auto"/>
            </w:pPr>
            <w:r>
              <w:rPr>
                <w:sz w:val="17"/>
              </w:rPr>
              <w:t>After each start, check max.message.bytes on every Pega topic and raise it to 5,000,000 where lower (V-K-08). Repeat after Pega creates new topics.</w:t>
            </w:r>
          </w:p>
        </w:tc>
      </w:tr>
      <w:tr>
        <w:trPr>
          <w:cantSplit w:val="true"/>
        </w:trPr>
        <w:tc>
          <w:tcPr>
            <w:tcW w:type="dxa" w:w="2551"/>
            <w:shd w:val="clear" w:color="auto" w:fill="F2F5FA"/>
          </w:tcPr>
          <w:p>
            <w:pPr>
              <w:spacing w:after="20" w:line="240" w:lineRule="auto"/>
            </w:pPr>
            <w:r>
              <w:rPr>
                <w:sz w:val="17"/>
              </w:rPr>
              <w:t>replica.fetch.max.bytes, replica.fetch.response.max.bytes = 5000100</w:t>
            </w:r>
          </w:p>
        </w:tc>
        <w:tc>
          <w:tcPr>
            <w:tcW w:type="dxa" w:w="3175"/>
            <w:shd w:val="clear" w:color="auto" w:fill="F2F5FA"/>
          </w:tcPr>
          <w:p>
            <w:pPr>
              <w:spacing w:after="20" w:line="240" w:lineRule="auto"/>
            </w:pPr>
            <w:r>
              <w:rPr>
                <w:sz w:val="17"/>
              </w:rPr>
              <w:t xml:space="preserve">Broker replication settings are managed by Confluent and are not in the list of editable cluster settings </w:t>
            </w:r>
            <w:r>
              <w:rPr>
                <w:color w:val="2E75B6"/>
                <w:sz w:val="17"/>
              </w:rPr>
              <w:t>[R40]</w:t>
            </w:r>
            <w:r>
              <w:rPr>
                <w:sz w:val="17"/>
              </w:rPr>
              <w:t>.</w:t>
            </w:r>
          </w:p>
        </w:tc>
        <w:tc>
          <w:tcPr>
            <w:tcW w:type="dxa" w:w="3685"/>
            <w:shd w:val="clear" w:color="auto" w:fill="F2F5FA"/>
          </w:tcPr>
          <w:p>
            <w:pPr>
              <w:spacing w:after="20" w:line="240" w:lineRule="auto"/>
            </w:pPr>
            <w:r>
              <w:rPr>
                <w:sz w:val="17"/>
              </w:rPr>
              <w:t>Logged in Section 23 (RC-04). Confirm with Confluent support that topics at 5,000,000 bytes replicate normally.</w:t>
            </w:r>
          </w:p>
        </w:tc>
      </w:tr>
      <w:tr>
        <w:trPr>
          <w:cantSplit w:val="true"/>
        </w:trPr>
        <w:tc>
          <w:tcPr>
            <w:tcW w:type="dxa" w:w="2551"/>
          </w:tcPr>
          <w:p>
            <w:pPr>
              <w:spacing w:after="20" w:line="240" w:lineRule="auto"/>
            </w:pPr>
            <w:r>
              <w:rPr>
                <w:sz w:val="17"/>
              </w:rPr>
              <w:t>unclean.leader.election.enable = false</w:t>
            </w:r>
          </w:p>
        </w:tc>
        <w:tc>
          <w:tcPr>
            <w:tcW w:type="dxa" w:w="3175"/>
          </w:tcPr>
          <w:p>
            <w:pPr>
              <w:spacing w:after="20" w:line="240" w:lineRule="auto"/>
            </w:pPr>
            <w:r>
              <w:rPr>
                <w:sz w:val="17"/>
              </w:rPr>
              <w:t xml:space="preserve">Managed by Confluent; not customer-editable </w:t>
            </w:r>
            <w:r>
              <w:rPr>
                <w:color w:val="2E75B6"/>
                <w:sz w:val="17"/>
              </w:rPr>
              <w:t>[R40]</w:t>
            </w:r>
            <w:r>
              <w:rPr>
                <w:sz w:val="17"/>
              </w:rPr>
              <w:t>.</w:t>
            </w:r>
          </w:p>
        </w:tc>
        <w:tc>
          <w:tcPr>
            <w:tcW w:type="dxa" w:w="3685"/>
          </w:tcPr>
          <w:p>
            <w:pPr>
              <w:spacing w:after="20" w:line="240" w:lineRule="auto"/>
            </w:pPr>
            <w:r>
              <w:rPr>
                <w:sz w:val="17"/>
              </w:rPr>
              <w:t>Logged in Section 23 (RC-04). Request written confirmation from Confluent.</w:t>
            </w:r>
          </w:p>
        </w:tc>
      </w:tr>
      <w:tr>
        <w:trPr>
          <w:cantSplit w:val="true"/>
        </w:trPr>
        <w:tc>
          <w:tcPr>
            <w:tcW w:type="dxa" w:w="2551"/>
            <w:shd w:val="clear" w:color="auto" w:fill="F2F5FA"/>
          </w:tcPr>
          <w:p>
            <w:pPr>
              <w:spacing w:after="20" w:line="240" w:lineRule="auto"/>
            </w:pPr>
            <w:r>
              <w:rPr>
                <w:sz w:val="17"/>
              </w:rPr>
              <w:t>auto.create.topics.enable = false</w:t>
            </w:r>
          </w:p>
        </w:tc>
        <w:tc>
          <w:tcPr>
            <w:tcW w:type="dxa" w:w="3175"/>
            <w:shd w:val="clear" w:color="auto" w:fill="F2F5FA"/>
          </w:tcPr>
          <w:p>
            <w:pPr>
              <w:spacing w:after="20" w:line="240" w:lineRule="auto"/>
            </w:pPr>
            <w:r>
              <w:rPr>
                <w:sz w:val="17"/>
              </w:rPr>
              <w:t xml:space="preserve">Default false on Dedicated; editable </w:t>
            </w:r>
            <w:r>
              <w:rPr>
                <w:color w:val="2E75B6"/>
                <w:sz w:val="17"/>
              </w:rPr>
              <w:t>[R40]</w:t>
            </w:r>
            <w:r>
              <w:rPr>
                <w:sz w:val="17"/>
              </w:rPr>
              <w:t>.</w:t>
            </w:r>
          </w:p>
        </w:tc>
        <w:tc>
          <w:tcPr>
            <w:tcW w:type="dxa" w:w="3685"/>
            <w:shd w:val="clear" w:color="auto" w:fill="F2F5FA"/>
          </w:tcPr>
          <w:p>
            <w:pPr>
              <w:spacing w:after="20" w:line="240" w:lineRule="auto"/>
            </w:pPr>
            <w:r>
              <w:rPr>
                <w:sz w:val="17"/>
              </w:rPr>
              <w:t>Keep false. Pega creates topics through the Kafka AdminClient, which needs the CREATE operation in the topic ACL.</w:t>
            </w:r>
          </w:p>
        </w:tc>
      </w:tr>
      <w:tr>
        <w:trPr>
          <w:cantSplit w:val="true"/>
        </w:trPr>
        <w:tc>
          <w:tcPr>
            <w:tcW w:type="dxa" w:w="2551"/>
          </w:tcPr>
          <w:p>
            <w:pPr>
              <w:spacing w:after="20" w:line="240" w:lineRule="auto"/>
            </w:pPr>
            <w:r>
              <w:rPr>
                <w:sz w:val="17"/>
              </w:rPr>
              <w:t>Generic Kafka security only; no IAM roles</w:t>
            </w:r>
          </w:p>
        </w:tc>
        <w:tc>
          <w:tcPr>
            <w:tcW w:type="dxa" w:w="3175"/>
          </w:tcPr>
          <w:p>
            <w:pPr>
              <w:spacing w:after="20" w:line="240" w:lineRule="auto"/>
            </w:pPr>
            <w:r>
              <w:rPr>
                <w:sz w:val="17"/>
              </w:rPr>
              <w:t>SASL_SSL with API keys (PLAIN) is generic Kafka.</w:t>
            </w:r>
          </w:p>
        </w:tc>
        <w:tc>
          <w:tcPr>
            <w:tcW w:type="dxa" w:w="3685"/>
          </w:tcPr>
          <w:p>
            <w:pPr>
              <w:spacing w:after="20" w:line="240" w:lineRule="auto"/>
            </w:pPr>
            <w:r>
              <w:rPr>
                <w:sz w:val="17"/>
              </w:rPr>
              <w:t>Use SASL_SSL with PLAIN (Section 7.5).</w:t>
            </w:r>
          </w:p>
        </w:tc>
      </w:tr>
      <w:tr>
        <w:trPr>
          <w:cantSplit w:val="true"/>
        </w:trPr>
        <w:tc>
          <w:tcPr>
            <w:tcW w:type="dxa" w:w="2551"/>
            <w:shd w:val="clear" w:color="auto" w:fill="F2F5FA"/>
          </w:tcPr>
          <w:p>
            <w:pPr>
              <w:spacing w:after="20" w:line="240" w:lineRule="auto"/>
            </w:pPr>
            <w:r>
              <w:rPr>
                <w:sz w:val="17"/>
              </w:rPr>
              <w:t>ACLs for TOPIC, GROUP, TRANSACTIONAL_ID and CLUSTER IDEMPOTENT_WRITE</w:t>
            </w:r>
          </w:p>
        </w:tc>
        <w:tc>
          <w:tcPr>
            <w:tcW w:type="dxa" w:w="3175"/>
            <w:shd w:val="clear" w:color="auto" w:fill="F2F5FA"/>
          </w:tcPr>
          <w:p>
            <w:pPr>
              <w:spacing w:after="20" w:line="240" w:lineRule="auto"/>
            </w:pPr>
            <w:r>
              <w:rPr>
                <w:sz w:val="17"/>
              </w:rPr>
              <w:t>Supported through Confluent ACLs on service accounts.</w:t>
            </w:r>
          </w:p>
        </w:tc>
        <w:tc>
          <w:tcPr>
            <w:tcW w:type="dxa" w:w="3685"/>
            <w:shd w:val="clear" w:color="auto" w:fill="F2F5FA"/>
          </w:tcPr>
          <w:p>
            <w:pPr>
              <w:spacing w:after="20" w:line="240" w:lineRule="auto"/>
            </w:pPr>
            <w:r>
              <w:rPr>
                <w:sz w:val="17"/>
              </w:rPr>
              <w:t>Create the ACLs in Section 7.5 before the first Pega start.</w:t>
            </w:r>
          </w:p>
        </w:tc>
      </w:tr>
      <w:tr>
        <w:trPr>
          <w:cantSplit w:val="true"/>
        </w:trPr>
        <w:tc>
          <w:tcPr>
            <w:tcW w:type="dxa" w:w="2551"/>
          </w:tcPr>
          <w:p>
            <w:pPr>
              <w:spacing w:after="20" w:line="240" w:lineRule="auto"/>
            </w:pPr>
            <w:r>
              <w:rPr>
                <w:sz w:val="17"/>
              </w:rPr>
              <w:t>Sizing: production 3 brokers, 4 cores, 16 GB, 200 GB; supports about 1000 partitions</w:t>
            </w:r>
          </w:p>
        </w:tc>
        <w:tc>
          <w:tcPr>
            <w:tcW w:type="dxa" w:w="3175"/>
          </w:tcPr>
          <w:p>
            <w:pPr>
              <w:spacing w:after="20" w:line="240" w:lineRule="auto"/>
            </w:pPr>
            <w:r>
              <w:rPr>
                <w:sz w:val="17"/>
              </w:rPr>
              <w:t xml:space="preserve">Capacity is bought in eCKU or CKU; partition limits per unit are published </w:t>
            </w:r>
            <w:r>
              <w:rPr>
                <w:color w:val="2E75B6"/>
                <w:sz w:val="17"/>
              </w:rPr>
              <w:t>[R37]</w:t>
            </w:r>
            <w:r>
              <w:rPr>
                <w:sz w:val="17"/>
              </w:rPr>
              <w:t>.</w:t>
            </w:r>
          </w:p>
        </w:tc>
        <w:tc>
          <w:tcPr>
            <w:tcW w:type="dxa" w:w="3685"/>
          </w:tcPr>
          <w:p>
            <w:pPr>
              <w:spacing w:after="20" w:line="240" w:lineRule="auto"/>
            </w:pPr>
            <w:r>
              <w:rPr>
                <w:sz w:val="17"/>
              </w:rPr>
              <w:t>Size by partition count and throughput measured in rehearsal (Section 7.6).</w:t>
            </w:r>
          </w:p>
        </w:tc>
      </w:tr>
    </w:tbl>
    <w:p>
      <w:pPr>
        <w:spacing w:after="0" w:before="0" w:line="120" w:lineRule="exact"/>
      </w:pPr>
      <w:r>
        <w:rPr>
          <w:sz w:val="12"/>
        </w:rPr>
      </w:r>
    </w:p>
    <w:p>
      <w:pPr>
        <w:pStyle w:val="Heading2"/>
      </w:pPr>
      <w:r>
        <w:t>7.3  Cluster type</w:t>
      </w:r>
    </w:p>
    <w:p>
      <w:r>
        <w:t xml:space="preserve">Confluent offers Basic, Standard, Enterprise, Dedicated and Freight clusters </w:t>
      </w:r>
      <w:r>
        <w:rPr>
          <w:color w:val="2E75B6"/>
        </w:rPr>
        <w:t>[R37]</w:t>
      </w:r>
      <w:r>
        <w:t xml:space="preserve">. Basic and Standard are fine for short-lived development work but do not offer private networking. Freight does not support idempotent producers or transactions </w:t>
      </w:r>
      <w:r>
        <w:rPr>
          <w:color w:val="2E75B6"/>
        </w:rPr>
        <w:t>[R37]</w:t>
      </w:r>
      <w:r>
        <w:t xml:space="preserve">, and Pega needs both: its ACL profile asks for IDEMPOTENT_WRITE and TRANSACTIONAL_ID permissions </w:t>
      </w:r>
      <w:r>
        <w:rPr>
          <w:color w:val="2E75B6"/>
        </w:rPr>
        <w:t>[R13]</w:t>
      </w:r>
      <w:r>
        <w:t>. That leaves Enterprise and Dedicated for any environment that holds real data.</w:t>
      </w:r>
    </w:p>
    <w:p>
      <w:pPr>
        <w:pStyle w:val="Caption"/>
        <w:keepNext/>
        <w:spacing w:before="80"/>
      </w:pPr>
      <w:r>
        <w:t>Table 18. Confluent Cloud cluster limits relevant to Pega (source [R37])</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608"/>
        <w:gridCol w:w="1474"/>
        <w:gridCol w:w="1474"/>
        <w:gridCol w:w="1814"/>
        <w:gridCol w:w="2041"/>
      </w:tblGrid>
      <w:tr>
        <w:trPr>
          <w:tblHeader w:val="true"/>
          <w:cantSplit w:val="true"/>
        </w:trPr>
        <w:tc>
          <w:tcPr>
            <w:tcW w:type="dxa" w:w="2608"/>
            <w:shd w:val="clear" w:color="auto" w:fill="1F3864"/>
          </w:tcPr>
          <w:p>
            <w:pPr>
              <w:spacing w:after="0"/>
            </w:pPr>
            <w:r>
              <w:rPr>
                <w:b/>
                <w:color w:val="FFFFFF"/>
                <w:sz w:val="18"/>
              </w:rPr>
              <w:t>Dimension (per unit)</w:t>
            </w:r>
          </w:p>
        </w:tc>
        <w:tc>
          <w:tcPr>
            <w:tcW w:type="dxa" w:w="1474"/>
            <w:shd w:val="clear" w:color="auto" w:fill="1F3864"/>
          </w:tcPr>
          <w:p>
            <w:pPr>
              <w:spacing w:after="0"/>
            </w:pPr>
            <w:r>
              <w:rPr>
                <w:b/>
                <w:color w:val="FFFFFF"/>
                <w:sz w:val="18"/>
              </w:rPr>
              <w:t>Basic eCKU</w:t>
            </w:r>
          </w:p>
        </w:tc>
        <w:tc>
          <w:tcPr>
            <w:tcW w:type="dxa" w:w="1474"/>
            <w:shd w:val="clear" w:color="auto" w:fill="1F3864"/>
          </w:tcPr>
          <w:p>
            <w:pPr>
              <w:spacing w:after="0"/>
            </w:pPr>
            <w:r>
              <w:rPr>
                <w:b/>
                <w:color w:val="FFFFFF"/>
                <w:sz w:val="18"/>
              </w:rPr>
              <w:t>Standard eCKU</w:t>
            </w:r>
          </w:p>
        </w:tc>
        <w:tc>
          <w:tcPr>
            <w:tcW w:type="dxa" w:w="1814"/>
            <w:shd w:val="clear" w:color="auto" w:fill="1F3864"/>
          </w:tcPr>
          <w:p>
            <w:pPr>
              <w:spacing w:after="0"/>
            </w:pPr>
            <w:r>
              <w:rPr>
                <w:b/>
                <w:color w:val="FFFFFF"/>
                <w:sz w:val="18"/>
              </w:rPr>
              <w:t>Enterprise eCKU</w:t>
            </w:r>
          </w:p>
        </w:tc>
        <w:tc>
          <w:tcPr>
            <w:tcW w:type="dxa" w:w="2041"/>
            <w:shd w:val="clear" w:color="auto" w:fill="1F3864"/>
          </w:tcPr>
          <w:p>
            <w:pPr>
              <w:spacing w:after="0"/>
            </w:pPr>
            <w:r>
              <w:rPr>
                <w:b/>
                <w:color w:val="FFFFFF"/>
                <w:sz w:val="18"/>
              </w:rPr>
              <w:t>Dedicated CKU</w:t>
            </w:r>
          </w:p>
        </w:tc>
      </w:tr>
      <w:tr>
        <w:trPr>
          <w:cantSplit w:val="true"/>
        </w:trPr>
        <w:tc>
          <w:tcPr>
            <w:tcW w:type="dxa" w:w="2608"/>
          </w:tcPr>
          <w:p>
            <w:pPr>
              <w:spacing w:after="20" w:line="240" w:lineRule="auto"/>
            </w:pPr>
            <w:r>
              <w:rPr>
                <w:sz w:val="18"/>
              </w:rPr>
              <w:t>Ingress MBps</w:t>
            </w:r>
          </w:p>
        </w:tc>
        <w:tc>
          <w:tcPr>
            <w:tcW w:type="dxa" w:w="1474"/>
          </w:tcPr>
          <w:p>
            <w:pPr>
              <w:spacing w:after="20" w:line="240" w:lineRule="auto"/>
            </w:pPr>
            <w:r>
              <w:rPr>
                <w:sz w:val="18"/>
              </w:rPr>
              <w:t>5</w:t>
            </w:r>
          </w:p>
        </w:tc>
        <w:tc>
          <w:tcPr>
            <w:tcW w:type="dxa" w:w="1474"/>
          </w:tcPr>
          <w:p>
            <w:pPr>
              <w:spacing w:after="20" w:line="240" w:lineRule="auto"/>
            </w:pPr>
            <w:r>
              <w:rPr>
                <w:sz w:val="18"/>
              </w:rPr>
              <w:t>25</w:t>
            </w:r>
          </w:p>
        </w:tc>
        <w:tc>
          <w:tcPr>
            <w:tcW w:type="dxa" w:w="1814"/>
          </w:tcPr>
          <w:p>
            <w:pPr>
              <w:spacing w:after="20" w:line="240" w:lineRule="auto"/>
            </w:pPr>
            <w:r>
              <w:rPr>
                <w:sz w:val="18"/>
              </w:rPr>
              <w:t>60</w:t>
            </w:r>
          </w:p>
        </w:tc>
        <w:tc>
          <w:tcPr>
            <w:tcW w:type="dxa" w:w="2041"/>
          </w:tcPr>
          <w:p>
            <w:pPr>
              <w:spacing w:after="20" w:line="240" w:lineRule="auto"/>
            </w:pPr>
            <w:r>
              <w:rPr>
                <w:sz w:val="18"/>
              </w:rPr>
              <w:t>60</w:t>
            </w:r>
          </w:p>
        </w:tc>
      </w:tr>
      <w:tr>
        <w:trPr>
          <w:cantSplit w:val="true"/>
        </w:trPr>
        <w:tc>
          <w:tcPr>
            <w:tcW w:type="dxa" w:w="2608"/>
            <w:shd w:val="clear" w:color="auto" w:fill="F2F5FA"/>
          </w:tcPr>
          <w:p>
            <w:pPr>
              <w:spacing w:after="20" w:line="240" w:lineRule="auto"/>
            </w:pPr>
            <w:r>
              <w:rPr>
                <w:sz w:val="18"/>
              </w:rPr>
              <w:t>Egress MBps</w:t>
            </w:r>
          </w:p>
        </w:tc>
        <w:tc>
          <w:tcPr>
            <w:tcW w:type="dxa" w:w="1474"/>
            <w:shd w:val="clear" w:color="auto" w:fill="F2F5FA"/>
          </w:tcPr>
          <w:p>
            <w:pPr>
              <w:spacing w:after="20" w:line="240" w:lineRule="auto"/>
            </w:pPr>
            <w:r>
              <w:rPr>
                <w:sz w:val="18"/>
              </w:rPr>
              <w:t>15</w:t>
            </w:r>
          </w:p>
        </w:tc>
        <w:tc>
          <w:tcPr>
            <w:tcW w:type="dxa" w:w="1474"/>
            <w:shd w:val="clear" w:color="auto" w:fill="F2F5FA"/>
          </w:tcPr>
          <w:p>
            <w:pPr>
              <w:spacing w:after="20" w:line="240" w:lineRule="auto"/>
            </w:pPr>
            <w:r>
              <w:rPr>
                <w:sz w:val="18"/>
              </w:rPr>
              <w:t>75</w:t>
            </w:r>
          </w:p>
        </w:tc>
        <w:tc>
          <w:tcPr>
            <w:tcW w:type="dxa" w:w="1814"/>
            <w:shd w:val="clear" w:color="auto" w:fill="F2F5FA"/>
          </w:tcPr>
          <w:p>
            <w:pPr>
              <w:spacing w:after="20" w:line="240" w:lineRule="auto"/>
            </w:pPr>
            <w:r>
              <w:rPr>
                <w:sz w:val="18"/>
              </w:rPr>
              <w:t>180</w:t>
            </w:r>
          </w:p>
        </w:tc>
        <w:tc>
          <w:tcPr>
            <w:tcW w:type="dxa" w:w="2041"/>
            <w:shd w:val="clear" w:color="auto" w:fill="F2F5FA"/>
          </w:tcPr>
          <w:p>
            <w:pPr>
              <w:spacing w:after="20" w:line="240" w:lineRule="auto"/>
            </w:pPr>
            <w:r>
              <w:rPr>
                <w:sz w:val="18"/>
              </w:rPr>
              <w:t>180</w:t>
            </w:r>
          </w:p>
        </w:tc>
      </w:tr>
      <w:tr>
        <w:trPr>
          <w:cantSplit w:val="true"/>
        </w:trPr>
        <w:tc>
          <w:tcPr>
            <w:tcW w:type="dxa" w:w="2608"/>
          </w:tcPr>
          <w:p>
            <w:pPr>
              <w:spacing w:after="20" w:line="240" w:lineRule="auto"/>
            </w:pPr>
            <w:r>
              <w:rPr>
                <w:sz w:val="18"/>
              </w:rPr>
              <w:t>Partitions (before replication)</w:t>
            </w:r>
          </w:p>
        </w:tc>
        <w:tc>
          <w:tcPr>
            <w:tcW w:type="dxa" w:w="1474"/>
          </w:tcPr>
          <w:p>
            <w:pPr>
              <w:spacing w:after="20" w:line="240" w:lineRule="auto"/>
            </w:pPr>
            <w:r>
              <w:rPr>
                <w:sz w:val="18"/>
              </w:rPr>
              <w:t>30</w:t>
            </w:r>
          </w:p>
        </w:tc>
        <w:tc>
          <w:tcPr>
            <w:tcW w:type="dxa" w:w="1474"/>
          </w:tcPr>
          <w:p>
            <w:pPr>
              <w:spacing w:after="20" w:line="240" w:lineRule="auto"/>
            </w:pPr>
            <w:r>
              <w:rPr>
                <w:sz w:val="18"/>
              </w:rPr>
              <w:t>250</w:t>
            </w:r>
          </w:p>
        </w:tc>
        <w:tc>
          <w:tcPr>
            <w:tcW w:type="dxa" w:w="1814"/>
          </w:tcPr>
          <w:p>
            <w:pPr>
              <w:spacing w:after="20" w:line="240" w:lineRule="auto"/>
            </w:pPr>
            <w:r>
              <w:rPr>
                <w:sz w:val="18"/>
              </w:rPr>
              <w:t>3,000</w:t>
            </w:r>
          </w:p>
        </w:tc>
        <w:tc>
          <w:tcPr>
            <w:tcW w:type="dxa" w:w="2041"/>
          </w:tcPr>
          <w:p>
            <w:pPr>
              <w:spacing w:after="20" w:line="240" w:lineRule="auto"/>
            </w:pPr>
            <w:r>
              <w:rPr>
                <w:sz w:val="18"/>
              </w:rPr>
              <w:t>4,500</w:t>
            </w:r>
          </w:p>
        </w:tc>
      </w:tr>
      <w:tr>
        <w:trPr>
          <w:cantSplit w:val="true"/>
        </w:trPr>
        <w:tc>
          <w:tcPr>
            <w:tcW w:type="dxa" w:w="2608"/>
            <w:shd w:val="clear" w:color="auto" w:fill="F2F5FA"/>
          </w:tcPr>
          <w:p>
            <w:pPr>
              <w:spacing w:after="20" w:line="240" w:lineRule="auto"/>
            </w:pPr>
            <w:r>
              <w:rPr>
                <w:sz w:val="18"/>
              </w:rPr>
              <w:t>Private networking</w:t>
            </w:r>
          </w:p>
        </w:tc>
        <w:tc>
          <w:tcPr>
            <w:tcW w:type="dxa" w:w="1474"/>
            <w:shd w:val="clear" w:color="auto" w:fill="F2F5FA"/>
          </w:tcPr>
          <w:p>
            <w:pPr>
              <w:spacing w:after="20" w:line="240" w:lineRule="auto"/>
            </w:pPr>
            <w:r>
              <w:rPr>
                <w:sz w:val="18"/>
              </w:rPr>
              <w:t>No</w:t>
            </w:r>
          </w:p>
        </w:tc>
        <w:tc>
          <w:tcPr>
            <w:tcW w:type="dxa" w:w="1474"/>
            <w:shd w:val="clear" w:color="auto" w:fill="F2F5FA"/>
          </w:tcPr>
          <w:p>
            <w:pPr>
              <w:spacing w:after="20" w:line="240" w:lineRule="auto"/>
            </w:pPr>
            <w:r>
              <w:rPr>
                <w:sz w:val="18"/>
              </w:rPr>
              <w:t>No</w:t>
            </w:r>
          </w:p>
        </w:tc>
        <w:tc>
          <w:tcPr>
            <w:tcW w:type="dxa" w:w="1814"/>
            <w:shd w:val="clear" w:color="auto" w:fill="F2F5FA"/>
          </w:tcPr>
          <w:p>
            <w:pPr>
              <w:spacing w:after="20" w:line="240" w:lineRule="auto"/>
            </w:pPr>
            <w:r>
              <w:rPr>
                <w:sz w:val="18"/>
              </w:rPr>
              <w:t>Yes (Private Link)</w:t>
            </w:r>
          </w:p>
        </w:tc>
        <w:tc>
          <w:tcPr>
            <w:tcW w:type="dxa" w:w="2041"/>
            <w:shd w:val="clear" w:color="auto" w:fill="F2F5FA"/>
          </w:tcPr>
          <w:p>
            <w:pPr>
              <w:spacing w:after="20" w:line="240" w:lineRule="auto"/>
            </w:pPr>
            <w:r>
              <w:rPr>
                <w:sz w:val="18"/>
              </w:rPr>
              <w:t>Yes (Private Link or VNet peering)</w:t>
            </w:r>
          </w:p>
        </w:tc>
      </w:tr>
      <w:tr>
        <w:trPr>
          <w:cantSplit w:val="true"/>
        </w:trPr>
        <w:tc>
          <w:tcPr>
            <w:tcW w:type="dxa" w:w="2608"/>
          </w:tcPr>
          <w:p>
            <w:pPr>
              <w:spacing w:after="20" w:line="240" w:lineRule="auto"/>
            </w:pPr>
            <w:r>
              <w:rPr>
                <w:sz w:val="18"/>
              </w:rPr>
              <w:t>Fit for Pega production</w:t>
            </w:r>
          </w:p>
        </w:tc>
        <w:tc>
          <w:tcPr>
            <w:tcW w:type="dxa" w:w="1474"/>
          </w:tcPr>
          <w:p>
            <w:pPr>
              <w:spacing w:after="20" w:line="240" w:lineRule="auto"/>
            </w:pPr>
            <w:r>
              <w:rPr>
                <w:sz w:val="18"/>
              </w:rPr>
              <w:t>No</w:t>
            </w:r>
          </w:p>
        </w:tc>
        <w:tc>
          <w:tcPr>
            <w:tcW w:type="dxa" w:w="1474"/>
          </w:tcPr>
          <w:p>
            <w:pPr>
              <w:spacing w:after="20" w:line="240" w:lineRule="auto"/>
            </w:pPr>
            <w:r>
              <w:rPr>
                <w:sz w:val="18"/>
              </w:rPr>
              <w:t>No</w:t>
            </w:r>
          </w:p>
        </w:tc>
        <w:tc>
          <w:tcPr>
            <w:tcW w:type="dxa" w:w="1814"/>
          </w:tcPr>
          <w:p>
            <w:pPr>
              <w:spacing w:after="20" w:line="240" w:lineRule="auto"/>
            </w:pPr>
            <w:r>
              <w:rPr>
                <w:sz w:val="18"/>
              </w:rPr>
              <w:t>Yes</w:t>
            </w:r>
          </w:p>
        </w:tc>
        <w:tc>
          <w:tcPr>
            <w:tcW w:type="dxa" w:w="2041"/>
          </w:tcPr>
          <w:p>
            <w:pPr>
              <w:spacing w:after="20" w:line="240" w:lineRule="auto"/>
            </w:pPr>
            <w:r>
              <w:rPr>
                <w:sz w:val="18"/>
              </w:rPr>
              <w:t>Yes</w:t>
            </w:r>
          </w:p>
        </w:tc>
      </w:tr>
    </w:tbl>
    <w:p>
      <w:pPr>
        <w:spacing w:after="0" w:before="0" w:line="120" w:lineRule="exact"/>
      </w:pPr>
      <w:r>
        <w:rPr>
          <w:sz w:val="12"/>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c>
          <w:tcPr>
            <w:tcW w:type="dxa" w:w="9412"/>
            <w:shd w:val="clear" w:color="auto" w:fill="FCE4D6"/>
          </w:tcPr>
          <w:p>
            <w:pPr>
              <w:spacing w:after="40"/>
            </w:pPr>
            <w:r>
              <w:rPr>
                <w:b/>
                <w:sz w:val="20"/>
              </w:rPr>
              <w:t xml:space="preserve">Caution. </w:t>
            </w:r>
            <w:r>
              <w:rPr>
                <w:sz w:val="20"/>
              </w:rPr>
              <w:t xml:space="preserve">Enterprise clusters that use Private Link on Azure are limited to 32 eCKU </w:t>
            </w:r>
            <w:r>
              <w:rPr>
                <w:color w:val="2E75B6"/>
                <w:sz w:val="20"/>
              </w:rPr>
              <w:t>[R37]</w:t>
            </w:r>
            <w:r>
              <w:rPr>
                <w:sz w:val="20"/>
              </w:rPr>
              <w:t xml:space="preserve">. Count the partitions for every environment that will share a cluster, including the about 100 extra partitions that Hazelcast removal adds per environment </w:t>
            </w:r>
            <w:r>
              <w:rPr>
                <w:color w:val="2E75B6"/>
                <w:sz w:val="20"/>
              </w:rPr>
              <w:t>[R6]</w:t>
            </w:r>
            <w:r>
              <w:rPr>
                <w:sz w:val="20"/>
              </w:rPr>
              <w:t>, before choosing Enterprise.</w:t>
            </w:r>
          </w:p>
        </w:tc>
      </w:tr>
    </w:tbl>
    <w:p>
      <w:pPr>
        <w:spacing w:after="0" w:before="0" w:line="80" w:lineRule="exact"/>
      </w:pPr>
      <w:r>
        <w:rPr>
          <w:sz w:val="8"/>
        </w:rPr>
      </w:r>
    </w:p>
    <w:p>
      <w:pPr>
        <w:keepNext/>
        <w:spacing w:after="40"/>
        <w:jc w:val="center"/>
      </w:pPr>
      <w:r>
        <w:drawing>
          <wp:inline xmlns:a="http://schemas.openxmlformats.org/drawingml/2006/main" xmlns:pic="http://schemas.openxmlformats.org/drawingml/2006/picture">
            <wp:extent cx="4500000" cy="3880342"/>
            <wp:docPr id="8" name="Picture 8"/>
            <wp:cNvGraphicFramePr>
              <a:graphicFrameLocks noChangeAspect="1"/>
            </wp:cNvGraphicFramePr>
            <a:graphic>
              <a:graphicData uri="http://schemas.openxmlformats.org/drawingml/2006/picture">
                <pic:pic>
                  <pic:nvPicPr>
                    <pic:cNvPr id="0" name="fig_decision_confluent.png"/>
                    <pic:cNvPicPr/>
                  </pic:nvPicPr>
                  <pic:blipFill>
                    <a:blip r:embed="rId18"/>
                    <a:stretch>
                      <a:fillRect/>
                    </a:stretch>
                  </pic:blipFill>
                  <pic:spPr>
                    <a:xfrm>
                      <a:off x="0" y="0"/>
                      <a:ext cx="4500000" cy="3880342"/>
                    </a:xfrm>
                    <a:prstGeom prst="rect"/>
                  </pic:spPr>
                </pic:pic>
              </a:graphicData>
            </a:graphic>
          </wp:inline>
        </w:drawing>
      </w:r>
    </w:p>
    <w:p>
      <w:pPr>
        <w:pStyle w:val="Caption"/>
        <w:keepNext/>
        <w:spacing w:after="0"/>
        <w:jc w:val="center"/>
      </w:pPr>
      <w:r>
        <w:t>Figure 8. Decision: Confluent Cloud cluster type</w:t>
      </w:r>
    </w:p>
    <w:p>
      <w:pPr>
        <w:spacing w:after="200"/>
        <w:jc w:val="center"/>
      </w:pPr>
      <w:r>
        <w:rPr>
          <w:i/>
          <w:color w:val="595959"/>
          <w:sz w:val="17"/>
        </w:rPr>
        <w:t>Prepared for this implementation. Not a Pega-published diagram.</w:t>
      </w:r>
    </w:p>
    <w:p>
      <w:pPr>
        <w:pStyle w:val="Heading2"/>
      </w:pPr>
      <w:r>
        <w:t>7.4  Private networking</w:t>
      </w:r>
    </w:p>
    <w:p>
      <w:r>
        <w:t xml:space="preserve">Azure Private Link gives one-way private access from the customer VNet to Confluent Cloud. Confluent publishes the Azure set-up for Dedicated clusters: create or identify a Confluent network, add a Private Link access, create one private endpoint per zone in the customer subscription, set up DNS records, and validate connectivity </w:t>
      </w:r>
      <w:r>
        <w:rPr>
          <w:color w:val="2E75B6"/>
        </w:rPr>
        <w:t>[R38]</w:t>
      </w:r>
      <w:r>
        <w:t>. Enterprise clusters use Confluent's Private Link for serverless products, which follows the same customer-side pattern of private endpoints and DNS.</w:t>
      </w:r>
    </w:p>
    <w:p>
      <w:pPr>
        <w:keepNext/>
        <w:spacing w:after="40"/>
        <w:jc w:val="center"/>
      </w:pPr>
      <w:r>
        <w:drawing>
          <wp:inline xmlns:a="http://schemas.openxmlformats.org/drawingml/2006/main" xmlns:pic="http://schemas.openxmlformats.org/drawingml/2006/picture">
            <wp:extent cx="4320000" cy="2871579"/>
            <wp:docPr id="9" name="Picture 9"/>
            <wp:cNvGraphicFramePr>
              <a:graphicFrameLocks noChangeAspect="1"/>
            </wp:cNvGraphicFramePr>
            <a:graphic>
              <a:graphicData uri="http://schemas.openxmlformats.org/drawingml/2006/picture">
                <pic:pic>
                  <pic:nvPicPr>
                    <pic:cNvPr id="0" name="confluent_azure_privatelink.png"/>
                    <pic:cNvPicPr/>
                  </pic:nvPicPr>
                  <pic:blipFill>
                    <a:blip r:embed="rId19"/>
                    <a:stretch>
                      <a:fillRect/>
                    </a:stretch>
                  </pic:blipFill>
                  <pic:spPr>
                    <a:xfrm>
                      <a:off x="0" y="0"/>
                      <a:ext cx="4320000" cy="2871579"/>
                    </a:xfrm>
                    <a:prstGeom prst="rect"/>
                  </pic:spPr>
                </pic:pic>
              </a:graphicData>
            </a:graphic>
          </wp:inline>
        </w:drawing>
      </w:r>
    </w:p>
    <w:p>
      <w:pPr>
        <w:pStyle w:val="Caption"/>
        <w:keepNext/>
        <w:spacing w:after="0"/>
        <w:jc w:val="center"/>
      </w:pPr>
      <w:r>
        <w:t>Figure 9. Azure Private Link between a customer VNet and Confluent Cloud</w:t>
      </w:r>
    </w:p>
    <w:p>
      <w:pPr>
        <w:spacing w:after="200"/>
        <w:jc w:val="center"/>
      </w:pPr>
      <w:r>
        <w:rPr>
          <w:i/>
          <w:color w:val="595959"/>
          <w:sz w:val="17"/>
        </w:rPr>
        <w:t xml:space="preserve">Source: Confluent Documentation, "Use Azure Private Link for Dedicated clusters on Confluent Cloud" </w:t>
      </w:r>
      <w:r>
        <w:rPr>
          <w:i/>
          <w:color w:val="2E75B6"/>
          <w:sz w:val="17"/>
        </w:rPr>
        <w:t>[R38]</w:t>
      </w:r>
      <w:r>
        <w:rPr>
          <w:i/>
          <w:color w:val="595959"/>
          <w:sz w:val="17"/>
        </w:rPr>
        <w:t>. © Confluent, Inc. Reproduced with attribution.</w:t>
      </w:r>
    </w:p>
    <w:p>
      <w:pPr>
        <w:keepNext/>
        <w:spacing w:after="40"/>
        <w:jc w:val="center"/>
      </w:pPr>
      <w:r>
        <w:drawing>
          <wp:inline xmlns:a="http://schemas.openxmlformats.org/drawingml/2006/main" xmlns:pic="http://schemas.openxmlformats.org/drawingml/2006/picture">
            <wp:extent cx="5580000" cy="2732408"/>
            <wp:docPr id="10" name="Picture 10"/>
            <wp:cNvGraphicFramePr>
              <a:graphicFrameLocks noChangeAspect="1"/>
            </wp:cNvGraphicFramePr>
            <a:graphic>
              <a:graphicData uri="http://schemas.openxmlformats.org/drawingml/2006/picture">
                <pic:pic>
                  <pic:nvPicPr>
                    <pic:cNvPr id="0" name="confluent_azure_dns_records.png"/>
                    <pic:cNvPicPr/>
                  </pic:nvPicPr>
                  <pic:blipFill>
                    <a:blip r:embed="rId20"/>
                    <a:stretch>
                      <a:fillRect/>
                    </a:stretch>
                  </pic:blipFill>
                  <pic:spPr>
                    <a:xfrm>
                      <a:off x="0" y="0"/>
                      <a:ext cx="5580000" cy="2732408"/>
                    </a:xfrm>
                    <a:prstGeom prst="rect"/>
                  </pic:spPr>
                </pic:pic>
              </a:graphicData>
            </a:graphic>
          </wp:inline>
        </w:drawing>
      </w:r>
    </w:p>
    <w:p>
      <w:pPr>
        <w:pStyle w:val="Caption"/>
        <w:keepNext/>
        <w:spacing w:after="0"/>
        <w:jc w:val="center"/>
      </w:pPr>
      <w:r>
        <w:t>Figure 10. DNS records that Confluent lists for Azure Private Link</w:t>
      </w:r>
    </w:p>
    <w:p>
      <w:pPr>
        <w:spacing w:after="200"/>
        <w:jc w:val="center"/>
      </w:pPr>
      <w:r>
        <w:rPr>
          <w:i/>
          <w:color w:val="595959"/>
          <w:sz w:val="17"/>
        </w:rPr>
        <w:t xml:space="preserve">Source: Confluent Documentation </w:t>
      </w:r>
      <w:r>
        <w:rPr>
          <w:i/>
          <w:color w:val="2E75B6"/>
          <w:sz w:val="17"/>
        </w:rPr>
        <w:t>[R38]</w:t>
      </w:r>
      <w:r>
        <w:rPr>
          <w:i/>
          <w:color w:val="595959"/>
          <w:sz w:val="17"/>
        </w:rPr>
        <w:t>. © Confluent, Inc. Reproduced with attribution.</w:t>
      </w:r>
    </w:p>
    <w:p>
      <w:pPr>
        <w:pStyle w:val="Caption"/>
        <w:keepNext/>
        <w:spacing w:before="80"/>
      </w:pPr>
      <w:r>
        <w:t>Table 19. Private Link setup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5329"/>
        <w:gridCol w:w="3288"/>
      </w:tblGrid>
      <w:tr>
        <w:trPr>
          <w:tblHeader w:val="true"/>
          <w:cantSplit w:val="true"/>
        </w:trPr>
        <w:tc>
          <w:tcPr>
            <w:tcW w:type="dxa" w:w="794"/>
            <w:shd w:val="clear" w:color="auto" w:fill="1F3864"/>
          </w:tcPr>
          <w:p>
            <w:pPr>
              <w:spacing w:after="0"/>
            </w:pPr>
            <w:r>
              <w:rPr>
                <w:b/>
                <w:color w:val="FFFFFF"/>
                <w:sz w:val="18"/>
              </w:rPr>
              <w:t>Step</w:t>
            </w:r>
          </w:p>
        </w:tc>
        <w:tc>
          <w:tcPr>
            <w:tcW w:type="dxa" w:w="5329"/>
            <w:shd w:val="clear" w:color="auto" w:fill="1F3864"/>
          </w:tcPr>
          <w:p>
            <w:pPr>
              <w:spacing w:after="0"/>
            </w:pPr>
            <w:r>
              <w:rPr>
                <w:b/>
                <w:color w:val="FFFFFF"/>
                <w:sz w:val="18"/>
              </w:rPr>
              <w:t>Action</w:t>
            </w:r>
          </w:p>
        </w:tc>
        <w:tc>
          <w:tcPr>
            <w:tcW w:type="dxa" w:w="3288"/>
            <w:shd w:val="clear" w:color="auto" w:fill="1F3864"/>
          </w:tcPr>
          <w:p>
            <w:pPr>
              <w:spacing w:after="0"/>
            </w:pPr>
            <w:r>
              <w:rPr>
                <w:b/>
                <w:color w:val="FFFFFF"/>
                <w:sz w:val="18"/>
              </w:rPr>
              <w:t>Evidence to keep</w:t>
            </w:r>
          </w:p>
        </w:tc>
      </w:tr>
      <w:tr>
        <w:trPr>
          <w:cantSplit w:val="true"/>
        </w:trPr>
        <w:tc>
          <w:tcPr>
            <w:tcW w:type="dxa" w:w="794"/>
          </w:tcPr>
          <w:p>
            <w:pPr>
              <w:spacing w:after="20" w:line="240" w:lineRule="auto"/>
            </w:pPr>
            <w:r>
              <w:rPr>
                <w:sz w:val="18"/>
              </w:rPr>
              <w:t>N-1</w:t>
            </w:r>
          </w:p>
        </w:tc>
        <w:tc>
          <w:tcPr>
            <w:tcW w:type="dxa" w:w="5329"/>
          </w:tcPr>
          <w:p>
            <w:pPr>
              <w:spacing w:after="20" w:line="240" w:lineRule="auto"/>
            </w:pPr>
            <w:r>
              <w:rPr>
                <w:sz w:val="18"/>
              </w:rPr>
              <w:t>Create the Confluent network in the same Azure region as AKS and register the customer subscription for Private Link.</w:t>
            </w:r>
          </w:p>
        </w:tc>
        <w:tc>
          <w:tcPr>
            <w:tcW w:type="dxa" w:w="3288"/>
          </w:tcPr>
          <w:p>
            <w:pPr>
              <w:spacing w:after="20" w:line="240" w:lineRule="auto"/>
            </w:pPr>
            <w:r>
              <w:rPr>
                <w:sz w:val="18"/>
              </w:rPr>
              <w:t>Confluent network ID; subscription ID registered.</w:t>
            </w:r>
          </w:p>
        </w:tc>
      </w:tr>
      <w:tr>
        <w:trPr>
          <w:cantSplit w:val="true"/>
        </w:trPr>
        <w:tc>
          <w:tcPr>
            <w:tcW w:type="dxa" w:w="794"/>
            <w:shd w:val="clear" w:color="auto" w:fill="F2F5FA"/>
          </w:tcPr>
          <w:p>
            <w:pPr>
              <w:spacing w:after="20" w:line="240" w:lineRule="auto"/>
            </w:pPr>
            <w:r>
              <w:rPr>
                <w:sz w:val="18"/>
              </w:rPr>
              <w:t>N-2</w:t>
            </w:r>
          </w:p>
        </w:tc>
        <w:tc>
          <w:tcPr>
            <w:tcW w:type="dxa" w:w="5329"/>
            <w:shd w:val="clear" w:color="auto" w:fill="F2F5FA"/>
          </w:tcPr>
          <w:p>
            <w:pPr>
              <w:spacing w:after="20" w:line="240" w:lineRule="auto"/>
            </w:pPr>
            <w:r>
              <w:rPr>
                <w:sz w:val="18"/>
              </w:rPr>
              <w:t>Create one private endpoint per zone in the private endpoint subnet, using the service aliases shown by Confluent.</w:t>
            </w:r>
          </w:p>
        </w:tc>
        <w:tc>
          <w:tcPr>
            <w:tcW w:type="dxa" w:w="3288"/>
            <w:shd w:val="clear" w:color="auto" w:fill="F2F5FA"/>
          </w:tcPr>
          <w:p>
            <w:pPr>
              <w:spacing w:after="20" w:line="240" w:lineRule="auto"/>
            </w:pPr>
            <w:r>
              <w:rPr>
                <w:sz w:val="18"/>
              </w:rPr>
              <w:t>Endpoint names, private IPs, connection state Approved.</w:t>
            </w:r>
          </w:p>
        </w:tc>
      </w:tr>
      <w:tr>
        <w:trPr>
          <w:cantSplit w:val="true"/>
        </w:trPr>
        <w:tc>
          <w:tcPr>
            <w:tcW w:type="dxa" w:w="794"/>
          </w:tcPr>
          <w:p>
            <w:pPr>
              <w:spacing w:after="20" w:line="240" w:lineRule="auto"/>
            </w:pPr>
            <w:r>
              <w:rPr>
                <w:sz w:val="18"/>
              </w:rPr>
              <w:t>N-3</w:t>
            </w:r>
          </w:p>
        </w:tc>
        <w:tc>
          <w:tcPr>
            <w:tcW w:type="dxa" w:w="5329"/>
          </w:tcPr>
          <w:p>
            <w:pPr>
              <w:spacing w:after="20" w:line="240" w:lineRule="auto"/>
            </w:pPr>
            <w:r>
              <w:rPr>
                <w:sz w:val="18"/>
              </w:rPr>
              <w:t>Create the private DNS zone for the Confluent DNS domain and the wildcard and zonal records shown by Confluent. Link it to the spoke VNet or the hub resolver.</w:t>
            </w:r>
          </w:p>
        </w:tc>
        <w:tc>
          <w:tcPr>
            <w:tcW w:type="dxa" w:w="3288"/>
          </w:tcPr>
          <w:p>
            <w:pPr>
              <w:spacing w:after="20" w:line="240" w:lineRule="auto"/>
            </w:pPr>
            <w:r>
              <w:rPr>
                <w:sz w:val="18"/>
              </w:rPr>
              <w:t>Zone records export.</w:t>
            </w:r>
          </w:p>
        </w:tc>
      </w:tr>
      <w:tr>
        <w:trPr>
          <w:cantSplit w:val="true"/>
        </w:trPr>
        <w:tc>
          <w:tcPr>
            <w:tcW w:type="dxa" w:w="794"/>
            <w:shd w:val="clear" w:color="auto" w:fill="F2F5FA"/>
          </w:tcPr>
          <w:p>
            <w:pPr>
              <w:spacing w:after="20" w:line="240" w:lineRule="auto"/>
            </w:pPr>
            <w:r>
              <w:rPr>
                <w:sz w:val="18"/>
              </w:rPr>
              <w:t>N-4</w:t>
            </w:r>
          </w:p>
        </w:tc>
        <w:tc>
          <w:tcPr>
            <w:tcW w:type="dxa" w:w="5329"/>
            <w:shd w:val="clear" w:color="auto" w:fill="F2F5FA"/>
          </w:tcPr>
          <w:p>
            <w:pPr>
              <w:spacing w:after="20" w:line="240" w:lineRule="auto"/>
            </w:pPr>
            <w:r>
              <w:rPr>
                <w:sz w:val="18"/>
              </w:rPr>
              <w:t>From a pod in the Pega namespace, resolve the bootstrap name and a broker name; both must return private IPs.</w:t>
            </w:r>
          </w:p>
        </w:tc>
        <w:tc>
          <w:tcPr>
            <w:tcW w:type="dxa" w:w="3288"/>
            <w:shd w:val="clear" w:color="auto" w:fill="F2F5FA"/>
          </w:tcPr>
          <w:p>
            <w:pPr>
              <w:spacing w:after="20" w:line="240" w:lineRule="auto"/>
            </w:pPr>
            <w:r>
              <w:rPr>
                <w:sz w:val="18"/>
              </w:rPr>
              <w:t>nslookup output (Appendix D, command K-1).</w:t>
            </w:r>
          </w:p>
        </w:tc>
      </w:tr>
      <w:tr>
        <w:trPr>
          <w:cantSplit w:val="true"/>
        </w:trPr>
        <w:tc>
          <w:tcPr>
            <w:tcW w:type="dxa" w:w="794"/>
          </w:tcPr>
          <w:p>
            <w:pPr>
              <w:spacing w:after="20" w:line="240" w:lineRule="auto"/>
            </w:pPr>
            <w:r>
              <w:rPr>
                <w:sz w:val="18"/>
              </w:rPr>
              <w:t>N-5</w:t>
            </w:r>
          </w:p>
        </w:tc>
        <w:tc>
          <w:tcPr>
            <w:tcW w:type="dxa" w:w="5329"/>
          </w:tcPr>
          <w:p>
            <w:pPr>
              <w:spacing w:after="20" w:line="240" w:lineRule="auto"/>
            </w:pPr>
            <w:r>
              <w:rPr>
                <w:sz w:val="18"/>
              </w:rPr>
              <w:t>From the same pod, open TLS to the bootstrap name on port 9092.</w:t>
            </w:r>
          </w:p>
        </w:tc>
        <w:tc>
          <w:tcPr>
            <w:tcW w:type="dxa" w:w="3288"/>
          </w:tcPr>
          <w:p>
            <w:pPr>
              <w:spacing w:after="20" w:line="240" w:lineRule="auto"/>
            </w:pPr>
            <w:r>
              <w:rPr>
                <w:sz w:val="18"/>
              </w:rPr>
              <w:t>openssl s_client output showing the certificate chain (K-2).</w:t>
            </w:r>
          </w:p>
        </w:tc>
      </w:tr>
      <w:tr>
        <w:trPr>
          <w:cantSplit w:val="true"/>
        </w:trPr>
        <w:tc>
          <w:tcPr>
            <w:tcW w:type="dxa" w:w="794"/>
            <w:shd w:val="clear" w:color="auto" w:fill="F2F5FA"/>
          </w:tcPr>
          <w:p>
            <w:pPr>
              <w:spacing w:after="20" w:line="240" w:lineRule="auto"/>
            </w:pPr>
            <w:r>
              <w:rPr>
                <w:sz w:val="18"/>
              </w:rPr>
              <w:t>N-6</w:t>
            </w:r>
          </w:p>
        </w:tc>
        <w:tc>
          <w:tcPr>
            <w:tcW w:type="dxa" w:w="5329"/>
            <w:shd w:val="clear" w:color="auto" w:fill="F2F5FA"/>
          </w:tcPr>
          <w:p>
            <w:pPr>
              <w:spacing w:after="20" w:line="240" w:lineRule="auto"/>
            </w:pPr>
            <w:r>
              <w:rPr>
                <w:sz w:val="18"/>
              </w:rPr>
              <w:t>Run a metadata request and confirm every broker name resolves privately.</w:t>
            </w:r>
          </w:p>
        </w:tc>
        <w:tc>
          <w:tcPr>
            <w:tcW w:type="dxa" w:w="3288"/>
            <w:shd w:val="clear" w:color="auto" w:fill="F2F5FA"/>
          </w:tcPr>
          <w:p>
            <w:pPr>
              <w:spacing w:after="20" w:line="240" w:lineRule="auto"/>
            </w:pPr>
            <w:r>
              <w:rPr>
                <w:sz w:val="18"/>
              </w:rPr>
              <w:t>kcat -L output (K-3).</w:t>
            </w:r>
          </w:p>
        </w:tc>
      </w:tr>
    </w:tbl>
    <w:p>
      <w:pPr>
        <w:spacing w:after="0" w:before="0" w:line="120" w:lineRule="exact"/>
      </w:pPr>
      <w:r>
        <w:rPr>
          <w:sz w:val="12"/>
        </w:rPr>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c>
          <w:tcPr>
            <w:tcW w:type="dxa" w:w="9412"/>
            <w:shd w:val="clear" w:color="auto" w:fill="DEEAF6"/>
          </w:tcPr>
          <w:p>
            <w:pPr>
              <w:spacing w:after="40"/>
            </w:pPr>
            <w:r>
              <w:rPr>
                <w:b/>
                <w:sz w:val="20"/>
              </w:rPr>
              <w:t xml:space="preserve">Note. </w:t>
            </w:r>
            <w:r>
              <w:rPr>
                <w:sz w:val="20"/>
              </w:rPr>
              <w:t xml:space="preserve">Confluent states that the Confluent CLI and Schema Registry access might need internet connectivity even when the cluster uses Private Link </w:t>
            </w:r>
            <w:r>
              <w:rPr>
                <w:color w:val="2E75B6"/>
                <w:sz w:val="20"/>
              </w:rPr>
              <w:t>[R38]</w:t>
            </w:r>
            <w:r>
              <w:rPr>
                <w:sz w:val="20"/>
              </w:rPr>
              <w:t>. Allow the Confluent control plane through the firewall for the administration jump host only, not for Pega pods.</w:t>
            </w:r>
          </w:p>
        </w:tc>
      </w:tr>
    </w:tbl>
    <w:p>
      <w:pPr>
        <w:spacing w:after="0" w:before="0" w:line="80" w:lineRule="exact"/>
      </w:pPr>
      <w:r>
        <w:rPr>
          <w:sz w:val="8"/>
        </w:rPr>
      </w:r>
    </w:p>
    <w:p>
      <w:pPr>
        <w:pStyle w:val="Heading2"/>
      </w:pPr>
      <w:r>
        <w:t>7.5  Security: authentication and ACLs</w:t>
      </w:r>
    </w:p>
    <w:p>
      <w:pPr>
        <w:pStyle w:val="Heading3"/>
      </w:pPr>
      <w:r>
        <w:t>7.5.1  Authentication choice</w:t>
      </w:r>
    </w:p>
    <w:p>
      <w:r>
        <w:t xml:space="preserve">Pega lists four SASL options </w:t>
      </w:r>
      <w:r>
        <w:rPr>
          <w:color w:val="2E75B6"/>
        </w:rPr>
        <w:t>[R13]</w:t>
      </w:r>
      <w:r>
        <w:t xml:space="preserve">, but the Helm chart's saslMechanism parameter accepts PLAIN, SCRAM-SHA-256 and SCRAM-SHA-512 </w:t>
      </w:r>
      <w:r>
        <w:rPr>
          <w:color w:val="2E75B6"/>
        </w:rPr>
        <w:t>[R28]</w:t>
      </w:r>
      <w:r>
        <w:t>. Confluent Cloud API keys use SASL/PLAIN. OAUTHBEARER has its own Pega article, but this design uses it only after it has been proven with Confluent in a rehearsal (Figure 11).</w:t>
      </w:r>
    </w:p>
    <w:p>
      <w:pPr>
        <w:keepNext/>
        <w:spacing w:after="40"/>
        <w:jc w:val="center"/>
      </w:pPr>
      <w:r>
        <w:drawing>
          <wp:inline xmlns:a="http://schemas.openxmlformats.org/drawingml/2006/main" xmlns:pic="http://schemas.openxmlformats.org/drawingml/2006/picture">
            <wp:extent cx="3960000" cy="3613015"/>
            <wp:docPr id="11" name="Picture 11"/>
            <wp:cNvGraphicFramePr>
              <a:graphicFrameLocks noChangeAspect="1"/>
            </wp:cNvGraphicFramePr>
            <a:graphic>
              <a:graphicData uri="http://schemas.openxmlformats.org/drawingml/2006/picture">
                <pic:pic>
                  <pic:nvPicPr>
                    <pic:cNvPr id="0" name="fig_decision_kafka_auth.png"/>
                    <pic:cNvPicPr/>
                  </pic:nvPicPr>
                  <pic:blipFill>
                    <a:blip r:embed="rId21"/>
                    <a:stretch>
                      <a:fillRect/>
                    </a:stretch>
                  </pic:blipFill>
                  <pic:spPr>
                    <a:xfrm>
                      <a:off x="0" y="0"/>
                      <a:ext cx="3960000" cy="3613015"/>
                    </a:xfrm>
                    <a:prstGeom prst="rect"/>
                  </pic:spPr>
                </pic:pic>
              </a:graphicData>
            </a:graphic>
          </wp:inline>
        </w:drawing>
      </w:r>
    </w:p>
    <w:p>
      <w:pPr>
        <w:pStyle w:val="Caption"/>
        <w:keepNext/>
        <w:spacing w:after="0"/>
        <w:jc w:val="center"/>
      </w:pPr>
      <w:r>
        <w:t>Figure 11. Decision: Pega to Kafka authentication</w:t>
      </w:r>
    </w:p>
    <w:p>
      <w:pPr>
        <w:spacing w:after="200"/>
        <w:jc w:val="center"/>
      </w:pPr>
      <w:r>
        <w:rPr>
          <w:i/>
          <w:color w:val="595959"/>
          <w:sz w:val="17"/>
        </w:rPr>
        <w:t>Prepared for this implementation. Not a Pega-published diagram.</w:t>
      </w:r>
    </w:p>
    <w:p>
      <w:pPr>
        <w:pStyle w:val="Heading3"/>
      </w:pPr>
      <w:r>
        <w:t>7.5.2  Service account and ACLs</w:t>
      </w:r>
    </w:p>
    <w:p>
      <w:r>
        <w:t xml:space="preserve">Create one Confluent service account per Pega environment. Grant it only the ACLs Pega lists, scoped to that environment's topic prefix. With streamNamePattern </w:t>
      </w:r>
      <w:r>
        <w:rPr>
          <w:rFonts w:ascii="Consolas" w:hAnsi="Consolas"/>
          <w:color w:val="1F3864"/>
          <w:sz w:val="19"/>
        </w:rPr>
        <w:t>pega-&lt;env&gt;-{stream.name}</w:t>
      </w:r>
      <w:r>
        <w:t xml:space="preserve">, the prefix is </w:t>
      </w:r>
      <w:r>
        <w:rPr>
          <w:rFonts w:ascii="Consolas" w:hAnsi="Consolas"/>
          <w:color w:val="1F3864"/>
          <w:sz w:val="19"/>
        </w:rPr>
        <w:t>pega-&lt;env&gt;-</w:t>
      </w:r>
      <w:r>
        <w:t>.</w:t>
      </w:r>
    </w:p>
    <w:p>
      <w:pPr>
        <w:pStyle w:val="Caption"/>
        <w:keepNext/>
        <w:spacing w:before="80"/>
      </w:pPr>
      <w:r>
        <w:t>Table 20. Kafka ACLs for the Pega service account (source [R13])</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701"/>
        <w:gridCol w:w="1701"/>
        <w:gridCol w:w="1474"/>
        <w:gridCol w:w="1304"/>
        <w:gridCol w:w="3231"/>
      </w:tblGrid>
      <w:tr>
        <w:trPr>
          <w:tblHeader w:val="true"/>
          <w:cantSplit w:val="true"/>
        </w:trPr>
        <w:tc>
          <w:tcPr>
            <w:tcW w:type="dxa" w:w="1701"/>
            <w:shd w:val="clear" w:color="auto" w:fill="1F3864"/>
          </w:tcPr>
          <w:p>
            <w:pPr>
              <w:spacing w:after="0"/>
            </w:pPr>
            <w:r>
              <w:rPr>
                <w:b/>
                <w:color w:val="FFFFFF"/>
                <w:sz w:val="18"/>
              </w:rPr>
              <w:t>Resource type</w:t>
            </w:r>
          </w:p>
        </w:tc>
        <w:tc>
          <w:tcPr>
            <w:tcW w:type="dxa" w:w="1701"/>
            <w:shd w:val="clear" w:color="auto" w:fill="1F3864"/>
          </w:tcPr>
          <w:p>
            <w:pPr>
              <w:spacing w:after="0"/>
            </w:pPr>
            <w:r>
              <w:rPr>
                <w:b/>
                <w:color w:val="FFFFFF"/>
                <w:sz w:val="18"/>
              </w:rPr>
              <w:t>Resource name</w:t>
            </w:r>
          </w:p>
        </w:tc>
        <w:tc>
          <w:tcPr>
            <w:tcW w:type="dxa" w:w="1474"/>
            <w:shd w:val="clear" w:color="auto" w:fill="1F3864"/>
          </w:tcPr>
          <w:p>
            <w:pPr>
              <w:spacing w:after="0"/>
            </w:pPr>
            <w:r>
              <w:rPr>
                <w:b/>
                <w:color w:val="FFFFFF"/>
                <w:sz w:val="18"/>
              </w:rPr>
              <w:t>Operation</w:t>
            </w:r>
          </w:p>
        </w:tc>
        <w:tc>
          <w:tcPr>
            <w:tcW w:type="dxa" w:w="1304"/>
            <w:shd w:val="clear" w:color="auto" w:fill="1F3864"/>
          </w:tcPr>
          <w:p>
            <w:pPr>
              <w:spacing w:after="0"/>
            </w:pPr>
            <w:r>
              <w:rPr>
                <w:b/>
                <w:color w:val="FFFFFF"/>
                <w:sz w:val="18"/>
              </w:rPr>
              <w:t>Pattern</w:t>
            </w:r>
          </w:p>
        </w:tc>
        <w:tc>
          <w:tcPr>
            <w:tcW w:type="dxa" w:w="3231"/>
            <w:shd w:val="clear" w:color="auto" w:fill="1F3864"/>
          </w:tcPr>
          <w:p>
            <w:pPr>
              <w:spacing w:after="0"/>
            </w:pPr>
            <w:r>
              <w:rPr>
                <w:b/>
                <w:color w:val="FFFFFF"/>
                <w:sz w:val="18"/>
              </w:rPr>
              <w:t>Why</w:t>
            </w:r>
          </w:p>
        </w:tc>
      </w:tr>
      <w:tr>
        <w:trPr>
          <w:cantSplit w:val="true"/>
        </w:trPr>
        <w:tc>
          <w:tcPr>
            <w:tcW w:type="dxa" w:w="1701"/>
          </w:tcPr>
          <w:p>
            <w:pPr>
              <w:spacing w:after="20" w:line="240" w:lineRule="auto"/>
            </w:pPr>
            <w:r>
              <w:rPr>
                <w:sz w:val="18"/>
              </w:rPr>
              <w:t>TOPIC</w:t>
            </w:r>
          </w:p>
        </w:tc>
        <w:tc>
          <w:tcPr>
            <w:tcW w:type="dxa" w:w="1701"/>
          </w:tcPr>
          <w:p>
            <w:pPr>
              <w:spacing w:after="20" w:line="240" w:lineRule="auto"/>
            </w:pPr>
            <w:r>
              <w:rPr>
                <w:rFonts w:ascii="Consolas" w:hAnsi="Consolas"/>
                <w:color w:val="1F3864"/>
                <w:sz w:val="18"/>
              </w:rPr>
              <w:t>pega-&lt;env&gt;-</w:t>
            </w:r>
          </w:p>
        </w:tc>
        <w:tc>
          <w:tcPr>
            <w:tcW w:type="dxa" w:w="1474"/>
          </w:tcPr>
          <w:p>
            <w:pPr>
              <w:spacing w:after="20" w:line="240" w:lineRule="auto"/>
            </w:pPr>
            <w:r>
              <w:rPr>
                <w:sz w:val="18"/>
              </w:rPr>
              <w:t>ALL</w:t>
            </w:r>
          </w:p>
        </w:tc>
        <w:tc>
          <w:tcPr>
            <w:tcW w:type="dxa" w:w="1304"/>
          </w:tcPr>
          <w:p>
            <w:pPr>
              <w:spacing w:after="20" w:line="240" w:lineRule="auto"/>
            </w:pPr>
            <w:r>
              <w:rPr>
                <w:sz w:val="18"/>
              </w:rPr>
              <w:t>PREFIXED</w:t>
            </w:r>
          </w:p>
        </w:tc>
        <w:tc>
          <w:tcPr>
            <w:tcW w:type="dxa" w:w="3231"/>
          </w:tcPr>
          <w:p>
            <w:pPr>
              <w:spacing w:after="20" w:line="240" w:lineRule="auto"/>
            </w:pPr>
            <w:r>
              <w:rPr>
                <w:sz w:val="18"/>
              </w:rPr>
              <w:t>Create, write, read and delete Pega topics</w:t>
            </w:r>
          </w:p>
        </w:tc>
      </w:tr>
      <w:tr>
        <w:trPr>
          <w:cantSplit w:val="true"/>
        </w:trPr>
        <w:tc>
          <w:tcPr>
            <w:tcW w:type="dxa" w:w="1701"/>
            <w:shd w:val="clear" w:color="auto" w:fill="F2F5FA"/>
          </w:tcPr>
          <w:p>
            <w:pPr>
              <w:spacing w:after="20" w:line="240" w:lineRule="auto"/>
            </w:pPr>
            <w:r>
              <w:rPr>
                <w:sz w:val="18"/>
              </w:rPr>
              <w:t>GROUP</w:t>
            </w:r>
          </w:p>
        </w:tc>
        <w:tc>
          <w:tcPr>
            <w:tcW w:type="dxa" w:w="1701"/>
            <w:shd w:val="clear" w:color="auto" w:fill="F2F5FA"/>
          </w:tcPr>
          <w:p>
            <w:pPr>
              <w:spacing w:after="20" w:line="240" w:lineRule="auto"/>
            </w:pPr>
            <w:r>
              <w:rPr>
                <w:rFonts w:ascii="Consolas" w:hAnsi="Consolas"/>
                <w:color w:val="1F3864"/>
                <w:sz w:val="18"/>
              </w:rPr>
              <w:t>pega-&lt;env&gt;-</w:t>
            </w:r>
          </w:p>
        </w:tc>
        <w:tc>
          <w:tcPr>
            <w:tcW w:type="dxa" w:w="1474"/>
            <w:shd w:val="clear" w:color="auto" w:fill="F2F5FA"/>
          </w:tcPr>
          <w:p>
            <w:pPr>
              <w:spacing w:after="20" w:line="240" w:lineRule="auto"/>
            </w:pPr>
            <w:r>
              <w:rPr>
                <w:sz w:val="18"/>
              </w:rPr>
              <w:t>ALL</w:t>
            </w:r>
          </w:p>
        </w:tc>
        <w:tc>
          <w:tcPr>
            <w:tcW w:type="dxa" w:w="1304"/>
            <w:shd w:val="clear" w:color="auto" w:fill="F2F5FA"/>
          </w:tcPr>
          <w:p>
            <w:pPr>
              <w:spacing w:after="20" w:line="240" w:lineRule="auto"/>
            </w:pPr>
            <w:r>
              <w:rPr>
                <w:sz w:val="18"/>
              </w:rPr>
              <w:t>PREFIXED</w:t>
            </w:r>
          </w:p>
        </w:tc>
        <w:tc>
          <w:tcPr>
            <w:tcW w:type="dxa" w:w="3231"/>
            <w:shd w:val="clear" w:color="auto" w:fill="F2F5FA"/>
          </w:tcPr>
          <w:p>
            <w:pPr>
              <w:spacing w:after="20" w:line="240" w:lineRule="auto"/>
            </w:pPr>
            <w:r>
              <w:rPr>
                <w:sz w:val="18"/>
              </w:rPr>
              <w:t>Consumer groups for queue processors and data flows</w:t>
            </w:r>
          </w:p>
        </w:tc>
      </w:tr>
      <w:tr>
        <w:trPr>
          <w:cantSplit w:val="true"/>
        </w:trPr>
        <w:tc>
          <w:tcPr>
            <w:tcW w:type="dxa" w:w="1701"/>
          </w:tcPr>
          <w:p>
            <w:pPr>
              <w:spacing w:after="20" w:line="240" w:lineRule="auto"/>
            </w:pPr>
            <w:r>
              <w:rPr>
                <w:sz w:val="18"/>
              </w:rPr>
              <w:t>TRANSACTIONAL_ID</w:t>
            </w:r>
          </w:p>
        </w:tc>
        <w:tc>
          <w:tcPr>
            <w:tcW w:type="dxa" w:w="1701"/>
          </w:tcPr>
          <w:p>
            <w:pPr>
              <w:spacing w:after="20" w:line="240" w:lineRule="auto"/>
            </w:pPr>
            <w:r>
              <w:rPr>
                <w:sz w:val="18"/>
              </w:rPr>
              <w:t>*</w:t>
            </w:r>
          </w:p>
        </w:tc>
        <w:tc>
          <w:tcPr>
            <w:tcW w:type="dxa" w:w="1474"/>
          </w:tcPr>
          <w:p>
            <w:pPr>
              <w:spacing w:after="20" w:line="240" w:lineRule="auto"/>
            </w:pPr>
            <w:r>
              <w:rPr>
                <w:sz w:val="18"/>
              </w:rPr>
              <w:t>READ, WRITE</w:t>
            </w:r>
          </w:p>
        </w:tc>
        <w:tc>
          <w:tcPr>
            <w:tcW w:type="dxa" w:w="1304"/>
          </w:tcPr>
          <w:p>
            <w:pPr>
              <w:spacing w:after="20" w:line="240" w:lineRule="auto"/>
            </w:pPr>
            <w:r>
              <w:rPr>
                <w:sz w:val="18"/>
              </w:rPr>
              <w:t>LITERAL</w:t>
            </w:r>
          </w:p>
        </w:tc>
        <w:tc>
          <w:tcPr>
            <w:tcW w:type="dxa" w:w="3231"/>
          </w:tcPr>
          <w:p>
            <w:pPr>
              <w:spacing w:after="20" w:line="240" w:lineRule="auto"/>
            </w:pPr>
            <w:r>
              <w:rPr>
                <w:sz w:val="18"/>
              </w:rPr>
              <w:t>Transactional producers</w:t>
            </w:r>
          </w:p>
        </w:tc>
      </w:tr>
      <w:tr>
        <w:trPr>
          <w:cantSplit w:val="true"/>
        </w:trPr>
        <w:tc>
          <w:tcPr>
            <w:tcW w:type="dxa" w:w="1701"/>
            <w:shd w:val="clear" w:color="auto" w:fill="F2F5FA"/>
          </w:tcPr>
          <w:p>
            <w:pPr>
              <w:spacing w:after="20" w:line="240" w:lineRule="auto"/>
            </w:pPr>
            <w:r>
              <w:rPr>
                <w:sz w:val="18"/>
              </w:rPr>
              <w:t>CLUSTER</w:t>
            </w:r>
          </w:p>
        </w:tc>
        <w:tc>
          <w:tcPr>
            <w:tcW w:type="dxa" w:w="1701"/>
            <w:shd w:val="clear" w:color="auto" w:fill="F2F5FA"/>
          </w:tcPr>
          <w:p>
            <w:pPr>
              <w:spacing w:after="20" w:line="240" w:lineRule="auto"/>
            </w:pPr>
            <w:r>
              <w:rPr>
                <w:sz w:val="18"/>
              </w:rPr>
              <w:t>the cluster</w:t>
            </w:r>
          </w:p>
        </w:tc>
        <w:tc>
          <w:tcPr>
            <w:tcW w:type="dxa" w:w="1474"/>
            <w:shd w:val="clear" w:color="auto" w:fill="F2F5FA"/>
          </w:tcPr>
          <w:p>
            <w:pPr>
              <w:spacing w:after="20" w:line="240" w:lineRule="auto"/>
            </w:pPr>
            <w:r>
              <w:rPr>
                <w:sz w:val="18"/>
              </w:rPr>
              <w:t>IDEMPOTENT_WRITE</w:t>
            </w:r>
          </w:p>
        </w:tc>
        <w:tc>
          <w:tcPr>
            <w:tcW w:type="dxa" w:w="1304"/>
            <w:shd w:val="clear" w:color="auto" w:fill="F2F5FA"/>
          </w:tcPr>
          <w:p>
            <w:pPr>
              <w:spacing w:after="20" w:line="240" w:lineRule="auto"/>
            </w:pPr>
            <w:r>
              <w:rPr>
                <w:sz w:val="18"/>
              </w:rPr>
              <w:t>LITERAL</w:t>
            </w:r>
          </w:p>
        </w:tc>
        <w:tc>
          <w:tcPr>
            <w:tcW w:type="dxa" w:w="3231"/>
            <w:shd w:val="clear" w:color="auto" w:fill="F2F5FA"/>
          </w:tcPr>
          <w:p>
            <w:pPr>
              <w:spacing w:after="20" w:line="240" w:lineRule="auto"/>
            </w:pPr>
            <w:r>
              <w:rPr>
                <w:sz w:val="18"/>
              </w:rPr>
              <w:t>Idempotent producers</w:t>
            </w:r>
          </w:p>
        </w:tc>
      </w:tr>
    </w:tbl>
    <w:p>
      <w:pPr>
        <w:spacing w:after="0" w:before="0" w:line="120" w:lineRule="exact"/>
      </w:pPr>
      <w:r>
        <w:rPr>
          <w:sz w:val="12"/>
        </w:rPr>
      </w:r>
    </w:p>
    <w:p>
      <w:pPr>
        <w:keepNext/>
        <w:spacing w:after="40"/>
      </w:pPr>
      <w:r>
        <w:rPr>
          <w:b/>
          <w:color w:val="595959"/>
          <w:sz w:val="18"/>
        </w:rPr>
        <w:t>Creating the ACLs</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 Example with the Confluent CLI.</w:t>
            </w:r>
          </w:p>
          <w:p>
            <w:pPr>
              <w:spacing w:after="0" w:line="240" w:lineRule="auto"/>
            </w:pPr>
            <w:r>
              <w:rPr>
                <w:rFonts w:ascii="Consolas" w:hAnsi="Consolas"/>
                <w:sz w:val="16"/>
              </w:rPr>
              <w:t># Check flag names with: confluent kafka acl create --help</w:t>
            </w:r>
          </w:p>
          <w:p>
            <w:pPr>
              <w:spacing w:after="0" w:line="240" w:lineRule="auto"/>
            </w:pPr>
            <w:r>
              <w:rPr>
                <w:rFonts w:ascii="Consolas" w:hAnsi="Consolas"/>
                <w:sz w:val="16"/>
              </w:rPr>
              <w:t>confluent kafka acl create --allow --service-account &lt;sa-id&gt; --operations all \</w:t>
            </w:r>
          </w:p>
          <w:p>
            <w:pPr>
              <w:spacing w:after="0" w:line="240" w:lineRule="auto"/>
            </w:pPr>
            <w:r>
              <w:rPr>
                <w:rFonts w:ascii="Consolas" w:hAnsi="Consolas"/>
                <w:sz w:val="16"/>
              </w:rPr>
              <w:t xml:space="preserve">  --topic "pega-&lt;env&gt;-" --prefix --cluster &lt;lkc-id&gt;</w:t>
            </w:r>
          </w:p>
          <w:p>
            <w:pPr>
              <w:spacing w:after="0" w:line="240" w:lineRule="auto"/>
            </w:pPr>
            <w:r>
              <w:rPr>
                <w:rFonts w:ascii="Consolas" w:hAnsi="Consolas"/>
                <w:sz w:val="16"/>
              </w:rPr>
              <w:t>confluent kafka acl create --allow --service-account &lt;sa-id&gt; --operations all \</w:t>
            </w:r>
          </w:p>
          <w:p>
            <w:pPr>
              <w:spacing w:after="0" w:line="240" w:lineRule="auto"/>
            </w:pPr>
            <w:r>
              <w:rPr>
                <w:rFonts w:ascii="Consolas" w:hAnsi="Consolas"/>
                <w:sz w:val="16"/>
              </w:rPr>
              <w:t xml:space="preserve">  --consumer-group "pega-&lt;env&gt;-" --prefix --cluster &lt;lkc-id&gt;</w:t>
            </w:r>
          </w:p>
          <w:p>
            <w:pPr>
              <w:spacing w:after="0" w:line="240" w:lineRule="auto"/>
            </w:pPr>
            <w:r>
              <w:rPr>
                <w:rFonts w:ascii="Consolas" w:hAnsi="Consolas"/>
                <w:sz w:val="16"/>
              </w:rPr>
              <w:t>confluent kafka acl create --allow --service-account &lt;sa-id&gt; --operations read,write \</w:t>
            </w:r>
          </w:p>
          <w:p>
            <w:pPr>
              <w:spacing w:after="0" w:line="240" w:lineRule="auto"/>
            </w:pPr>
            <w:r>
              <w:rPr>
                <w:rFonts w:ascii="Consolas" w:hAnsi="Consolas"/>
                <w:sz w:val="16"/>
              </w:rPr>
              <w:t xml:space="preserve">  --transactional-id "*" --cluster &lt;lkc-id&gt;</w:t>
            </w:r>
          </w:p>
          <w:p>
            <w:pPr>
              <w:spacing w:after="0" w:line="240" w:lineRule="auto"/>
            </w:pPr>
            <w:r>
              <w:rPr>
                <w:rFonts w:ascii="Consolas" w:hAnsi="Consolas"/>
                <w:sz w:val="16"/>
              </w:rPr>
              <w:t>confluent kafka acl create --allow --service-account &lt;sa-id&gt; \</w:t>
            </w:r>
          </w:p>
          <w:p>
            <w:pPr>
              <w:spacing w:after="0" w:line="240" w:lineRule="auto"/>
            </w:pPr>
            <w:r>
              <w:rPr>
                <w:rFonts w:ascii="Consolas" w:hAnsi="Consolas"/>
                <w:sz w:val="16"/>
              </w:rPr>
              <w:t xml:space="preserve">  --operations idempotent-write --cluster-scope --cluster &lt;lkc-id&gt;</w:t>
            </w:r>
          </w:p>
        </w:tc>
      </w:tr>
    </w:tbl>
    <w:p>
      <w:pPr>
        <w:spacing w:after="0" w:before="0" w:line="80" w:lineRule="exact"/>
      </w:pPr>
      <w:r>
        <w:rPr>
          <w:sz w:val="8"/>
        </w:rPr>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c>
          <w:tcPr>
            <w:tcW w:type="dxa" w:w="9412"/>
            <w:shd w:val="clear" w:color="auto" w:fill="FFF2CC"/>
          </w:tcPr>
          <w:p>
            <w:pPr>
              <w:spacing w:after="40"/>
            </w:pPr>
            <w:r>
              <w:rPr>
                <w:b/>
                <w:sz w:val="20"/>
              </w:rPr>
              <w:t xml:space="preserve">Important. </w:t>
            </w:r>
            <w:r>
              <w:rPr>
                <w:sz w:val="20"/>
              </w:rPr>
              <w:t xml:space="preserve">The Hazelcast removal prerequisites name five topics (deployment.registry, NeoRemoteExecutionRequest, NeoRemoteExecutionResponse, SystemPulse_SystemPulseTopicName, Notification_Manager) </w:t>
            </w:r>
            <w:r>
              <w:rPr>
                <w:color w:val="2E75B6"/>
                <w:sz w:val="20"/>
              </w:rPr>
              <w:t>[R6]</w:t>
            </w:r>
            <w:r>
              <w:rPr>
                <w:sz w:val="20"/>
              </w:rPr>
              <w:t>. The documentation does not say whether streamNamePattern is applied to them. In the first rehearsal, list the topics Pega creates and confirm every one is covered by the prefixed ACL (V-K-07). If any is not, add a literal ACL for it.</w:t>
            </w:r>
          </w:p>
        </w:tc>
      </w:tr>
    </w:tbl>
    <w:p>
      <w:pPr>
        <w:spacing w:after="0" w:before="0" w:line="80" w:lineRule="exact"/>
      </w:pPr>
      <w:r>
        <w:rPr>
          <w:sz w:val="8"/>
        </w:rPr>
      </w:r>
    </w:p>
    <w:p>
      <w:pPr>
        <w:pStyle w:val="Heading2"/>
      </w:pPr>
      <w:r>
        <w:t>7.6  Topic design and partition budget</w:t>
      </w:r>
    </w:p>
    <w:p>
      <w:pPr>
        <w:pStyle w:val="Caption"/>
        <w:keepNext/>
        <w:spacing w:before="80"/>
      </w:pPr>
      <w:r>
        <w:t>Table 21. Topic design settings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84"/>
        <w:gridCol w:w="3118"/>
        <w:gridCol w:w="4309"/>
      </w:tblGrid>
      <w:tr>
        <w:trPr>
          <w:tblHeader w:val="true"/>
          <w:cantSplit w:val="true"/>
        </w:trPr>
        <w:tc>
          <w:tcPr>
            <w:tcW w:type="dxa" w:w="1984"/>
            <w:shd w:val="clear" w:color="auto" w:fill="1F3864"/>
          </w:tcPr>
          <w:p>
            <w:pPr>
              <w:spacing w:after="0"/>
            </w:pPr>
            <w:r>
              <w:rPr>
                <w:b/>
                <w:color w:val="FFFFFF"/>
                <w:sz w:val="18"/>
              </w:rPr>
              <w:t>Setting</w:t>
            </w:r>
          </w:p>
        </w:tc>
        <w:tc>
          <w:tcPr>
            <w:tcW w:type="dxa" w:w="3118"/>
            <w:shd w:val="clear" w:color="auto" w:fill="1F3864"/>
          </w:tcPr>
          <w:p>
            <w:pPr>
              <w:spacing w:after="0"/>
            </w:pPr>
            <w:r>
              <w:rPr>
                <w:b/>
                <w:color w:val="FFFFFF"/>
                <w:sz w:val="18"/>
              </w:rPr>
              <w:t>Value</w:t>
            </w:r>
          </w:p>
        </w:tc>
        <w:tc>
          <w:tcPr>
            <w:tcW w:type="dxa" w:w="4309"/>
            <w:shd w:val="clear" w:color="auto" w:fill="1F3864"/>
          </w:tcPr>
          <w:p>
            <w:pPr>
              <w:spacing w:after="0"/>
            </w:pPr>
            <w:r>
              <w:rPr>
                <w:b/>
                <w:color w:val="FFFFFF"/>
                <w:sz w:val="18"/>
              </w:rPr>
              <w:t>Reason</w:t>
            </w:r>
          </w:p>
        </w:tc>
      </w:tr>
      <w:tr>
        <w:trPr>
          <w:cantSplit w:val="true"/>
        </w:trPr>
        <w:tc>
          <w:tcPr>
            <w:tcW w:type="dxa" w:w="1984"/>
          </w:tcPr>
          <w:p>
            <w:pPr>
              <w:spacing w:after="20" w:line="240" w:lineRule="auto"/>
            </w:pPr>
            <w:r>
              <w:rPr>
                <w:sz w:val="18"/>
              </w:rPr>
              <w:t>streamNamePattern</w:t>
            </w:r>
          </w:p>
        </w:tc>
        <w:tc>
          <w:tcPr>
            <w:tcW w:type="dxa" w:w="3118"/>
          </w:tcPr>
          <w:p>
            <w:pPr>
              <w:spacing w:after="20" w:line="240" w:lineRule="auto"/>
            </w:pPr>
            <w:r>
              <w:rPr>
                <w:rFonts w:ascii="Consolas" w:hAnsi="Consolas"/>
                <w:color w:val="1F3864"/>
                <w:sz w:val="18"/>
              </w:rPr>
              <w:t>pega-&lt;env&gt;-{stream.name}</w:t>
            </w:r>
            <w:r>
              <w:rPr>
                <w:sz w:val="18"/>
              </w:rPr>
              <w:t xml:space="preserve">; a new </w:t>
            </w:r>
            <w:r>
              <w:rPr>
                <w:rFonts w:ascii="Consolas" w:hAnsi="Consolas"/>
                <w:color w:val="1F3864"/>
                <w:sz w:val="18"/>
              </w:rPr>
              <w:t>&lt;env&gt;</w:t>
            </w:r>
            <w:r>
              <w:rPr>
                <w:sz w:val="18"/>
              </w:rPr>
              <w:t xml:space="preserve"> value in Release 2 (for example </w:t>
            </w:r>
            <w:r>
              <w:rPr>
                <w:rFonts w:ascii="Consolas" w:hAnsi="Consolas"/>
                <w:color w:val="1F3864"/>
                <w:sz w:val="18"/>
              </w:rPr>
              <w:t>prd2</w:t>
            </w:r>
            <w:r>
              <w:rPr>
                <w:sz w:val="18"/>
              </w:rPr>
              <w:t>)</w:t>
            </w:r>
          </w:p>
        </w:tc>
        <w:tc>
          <w:tcPr>
            <w:tcW w:type="dxa" w:w="4309"/>
          </w:tcPr>
          <w:p>
            <w:pPr>
              <w:spacing w:after="20" w:line="240" w:lineRule="auto"/>
            </w:pPr>
            <w:r>
              <w:rPr>
                <w:sz w:val="18"/>
              </w:rPr>
              <w:t xml:space="preserve">Separates environments on a shared cluster; a new prefix in Release 2 keeps the 8.8 topics untouched for rollback (AD-05). Default is pega-{stream.name} </w:t>
            </w:r>
            <w:r>
              <w:rPr>
                <w:color w:val="2E75B6"/>
                <w:sz w:val="18"/>
              </w:rPr>
              <w:t>[R28]</w:t>
            </w:r>
            <w:r>
              <w:rPr>
                <w:sz w:val="18"/>
              </w:rPr>
              <w:t>.</w:t>
            </w:r>
          </w:p>
        </w:tc>
      </w:tr>
      <w:tr>
        <w:trPr>
          <w:cantSplit w:val="true"/>
        </w:trPr>
        <w:tc>
          <w:tcPr>
            <w:tcW w:type="dxa" w:w="1984"/>
            <w:shd w:val="clear" w:color="auto" w:fill="F2F5FA"/>
          </w:tcPr>
          <w:p>
            <w:pPr>
              <w:spacing w:after="20" w:line="240" w:lineRule="auto"/>
            </w:pPr>
            <w:r>
              <w:rPr>
                <w:sz w:val="18"/>
              </w:rPr>
              <w:t>replicationFactor</w:t>
            </w:r>
          </w:p>
        </w:tc>
        <w:tc>
          <w:tcPr>
            <w:tcW w:type="dxa" w:w="3118"/>
            <w:shd w:val="clear" w:color="auto" w:fill="F2F5FA"/>
          </w:tcPr>
          <w:p>
            <w:pPr>
              <w:spacing w:after="20" w:line="240" w:lineRule="auto"/>
            </w:pPr>
            <w:r>
              <w:rPr>
                <w:sz w:val="18"/>
              </w:rPr>
              <w:t>3</w:t>
            </w:r>
          </w:p>
        </w:tc>
        <w:tc>
          <w:tcPr>
            <w:tcW w:type="dxa" w:w="4309"/>
            <w:shd w:val="clear" w:color="auto" w:fill="F2F5FA"/>
          </w:tcPr>
          <w:p>
            <w:pPr>
              <w:spacing w:after="20" w:line="240" w:lineRule="auto"/>
            </w:pPr>
            <w:r>
              <w:rPr>
                <w:sz w:val="18"/>
              </w:rPr>
              <w:t xml:space="preserve">Pega recommended value; cannot exceed the number of brokers </w:t>
            </w:r>
            <w:r>
              <w:rPr>
                <w:color w:val="2E75B6"/>
                <w:sz w:val="18"/>
              </w:rPr>
              <w:t>[R28]</w:t>
            </w:r>
            <w:r>
              <w:rPr>
                <w:sz w:val="18"/>
              </w:rPr>
              <w:t>.</w:t>
            </w:r>
          </w:p>
        </w:tc>
      </w:tr>
      <w:tr>
        <w:trPr>
          <w:cantSplit w:val="true"/>
        </w:trPr>
        <w:tc>
          <w:tcPr>
            <w:tcW w:type="dxa" w:w="1984"/>
          </w:tcPr>
          <w:p>
            <w:pPr>
              <w:spacing w:after="20" w:line="240" w:lineRule="auto"/>
            </w:pPr>
            <w:r>
              <w:rPr>
                <w:sz w:val="18"/>
              </w:rPr>
              <w:t>Topic creation</w:t>
            </w:r>
          </w:p>
        </w:tc>
        <w:tc>
          <w:tcPr>
            <w:tcW w:type="dxa" w:w="3118"/>
          </w:tcPr>
          <w:p>
            <w:pPr>
              <w:spacing w:after="20" w:line="240" w:lineRule="auto"/>
            </w:pPr>
            <w:r>
              <w:rPr>
                <w:sz w:val="18"/>
              </w:rPr>
              <w:t>By Pega through AdminClient (CREATE in ACL)</w:t>
            </w:r>
          </w:p>
        </w:tc>
        <w:tc>
          <w:tcPr>
            <w:tcW w:type="dxa" w:w="4309"/>
          </w:tcPr>
          <w:p>
            <w:pPr>
              <w:spacing w:after="20" w:line="240" w:lineRule="auto"/>
            </w:pPr>
            <w:r>
              <w:rPr>
                <w:sz w:val="18"/>
              </w:rPr>
              <w:t xml:space="preserve">Pega says auto.create.topics.enable is a legacy method </w:t>
            </w:r>
            <w:r>
              <w:rPr>
                <w:color w:val="2E75B6"/>
                <w:sz w:val="18"/>
              </w:rPr>
              <w:t>[R13]</w:t>
            </w:r>
            <w:r>
              <w:rPr>
                <w:sz w:val="18"/>
              </w:rPr>
              <w:t xml:space="preserve">. If security policy forbids CREATE, pre-create topics from the rehearsal inventory and the lists in </w:t>
            </w:r>
            <w:r>
              <w:rPr>
                <w:color w:val="2E75B6"/>
                <w:sz w:val="18"/>
              </w:rPr>
              <w:t>[R3, R6]</w:t>
            </w:r>
            <w:r>
              <w:rPr>
                <w:sz w:val="18"/>
              </w:rPr>
              <w:t>.</w:t>
            </w:r>
          </w:p>
        </w:tc>
      </w:tr>
      <w:tr>
        <w:trPr>
          <w:cantSplit w:val="true"/>
        </w:trPr>
        <w:tc>
          <w:tcPr>
            <w:tcW w:type="dxa" w:w="1984"/>
            <w:shd w:val="clear" w:color="auto" w:fill="F2F5FA"/>
          </w:tcPr>
          <w:p>
            <w:pPr>
              <w:spacing w:after="20" w:line="240" w:lineRule="auto"/>
            </w:pPr>
            <w:r>
              <w:rPr>
                <w:sz w:val="18"/>
              </w:rPr>
              <w:t>max.message.bytes</w:t>
            </w:r>
          </w:p>
        </w:tc>
        <w:tc>
          <w:tcPr>
            <w:tcW w:type="dxa" w:w="3118"/>
            <w:shd w:val="clear" w:color="auto" w:fill="F2F5FA"/>
          </w:tcPr>
          <w:p>
            <w:pPr>
              <w:spacing w:after="20" w:line="240" w:lineRule="auto"/>
            </w:pPr>
            <w:r>
              <w:rPr>
                <w:sz w:val="18"/>
              </w:rPr>
              <w:t>5,000,000 on every Pega topic</w:t>
            </w:r>
          </w:p>
        </w:tc>
        <w:tc>
          <w:tcPr>
            <w:tcW w:type="dxa" w:w="4309"/>
            <w:shd w:val="clear" w:color="auto" w:fill="F2F5FA"/>
          </w:tcPr>
          <w:p>
            <w:pPr>
              <w:spacing w:after="20" w:line="240" w:lineRule="auto"/>
            </w:pPr>
            <w:r>
              <w:rPr>
                <w:sz w:val="18"/>
              </w:rPr>
              <w:t xml:space="preserve">Matches Pega's maximum message size </w:t>
            </w:r>
            <w:r>
              <w:rPr>
                <w:color w:val="2E75B6"/>
                <w:sz w:val="18"/>
              </w:rPr>
              <w:t>[R13]</w:t>
            </w:r>
            <w:r>
              <w:rPr>
                <w:sz w:val="18"/>
              </w:rPr>
              <w:t xml:space="preserve">; Confluent default is lower </w:t>
            </w:r>
            <w:r>
              <w:rPr>
                <w:color w:val="2E75B6"/>
                <w:sz w:val="18"/>
              </w:rPr>
              <w:t>[R39]</w:t>
            </w:r>
            <w:r>
              <w:rPr>
                <w:sz w:val="18"/>
              </w:rPr>
              <w:t>.</w:t>
            </w:r>
          </w:p>
        </w:tc>
      </w:tr>
      <w:tr>
        <w:trPr>
          <w:cantSplit w:val="true"/>
        </w:trPr>
        <w:tc>
          <w:tcPr>
            <w:tcW w:type="dxa" w:w="1984"/>
          </w:tcPr>
          <w:p>
            <w:pPr>
              <w:spacing w:after="20" w:line="240" w:lineRule="auto"/>
            </w:pPr>
            <w:r>
              <w:rPr>
                <w:sz w:val="18"/>
              </w:rPr>
              <w:t>SystemPulse_SystemPulseTopicName</w:t>
            </w:r>
          </w:p>
        </w:tc>
        <w:tc>
          <w:tcPr>
            <w:tcW w:type="dxa" w:w="3118"/>
          </w:tcPr>
          <w:p>
            <w:pPr>
              <w:spacing w:after="20" w:line="240" w:lineRule="auto"/>
            </w:pPr>
            <w:r>
              <w:rPr>
                <w:sz w:val="18"/>
              </w:rPr>
              <w:t>6 partitions for '26</w:t>
            </w:r>
          </w:p>
        </w:tc>
        <w:tc>
          <w:tcPr>
            <w:tcW w:type="dxa" w:w="4309"/>
          </w:tcPr>
          <w:p>
            <w:pPr>
              <w:spacing w:after="20" w:line="240" w:lineRule="auto"/>
            </w:pPr>
            <w:r>
              <w:rPr>
                <w:sz w:val="18"/>
              </w:rPr>
              <w:t xml:space="preserve">Pega '26 prerequisite; automatic if dynamic creation is enabled </w:t>
            </w:r>
            <w:r>
              <w:rPr>
                <w:color w:val="2E75B6"/>
                <w:sz w:val="18"/>
              </w:rPr>
              <w:t>[R3]</w:t>
            </w:r>
            <w:r>
              <w:rPr>
                <w:sz w:val="18"/>
              </w:rPr>
              <w:t>.</w:t>
            </w:r>
          </w:p>
        </w:tc>
      </w:tr>
    </w:tbl>
    <w:p>
      <w:pPr>
        <w:spacing w:after="0" w:before="0" w:line="120" w:lineRule="exact"/>
      </w:pPr>
      <w:r>
        <w:rPr>
          <w:sz w:val="12"/>
        </w:rPr>
      </w:r>
    </w:p>
    <w:p>
      <w:r>
        <w:t>Partition count drives both Confluent cost and limits. Measure it rather than estimate it:</w:t>
      </w:r>
    </w:p>
    <w:p>
      <w:pPr>
        <w:tabs>
          <w:tab w:pos="425" w:val="left"/>
        </w:tabs>
        <w:spacing w:after="60"/>
        <w:ind w:left="425" w:hanging="425"/>
      </w:pPr>
      <w:r>
        <w:rPr>
          <w:b/>
        </w:rPr>
        <w:t>1.</w:t>
        <w:tab/>
      </w:r>
      <w:r>
        <w:t>After the first full start of each release in staging, count partitions under the environment prefix (Appendix D, command K-5).</w:t>
      </w:r>
    </w:p>
    <w:p>
      <w:pPr>
        <w:tabs>
          <w:tab w:pos="425" w:val="left"/>
        </w:tabs>
        <w:spacing w:after="60"/>
        <w:ind w:left="425" w:hanging="425"/>
      </w:pPr>
      <w:r>
        <w:rPr>
          <w:b/>
        </w:rPr>
        <w:t>2.</w:t>
        <w:tab/>
      </w:r>
      <w:r>
        <w:t xml:space="preserve">Add about 100 partitions per environment for the Hazelcast removal messaging topics if they are not yet present </w:t>
      </w:r>
      <w:r>
        <w:rPr>
          <w:color w:val="2E75B6"/>
        </w:rPr>
        <w:t>[R6]</w:t>
      </w:r>
      <w:r>
        <w:t>.</w:t>
      </w:r>
    </w:p>
    <w:p>
      <w:pPr>
        <w:tabs>
          <w:tab w:pos="425" w:val="left"/>
        </w:tabs>
        <w:spacing w:after="60"/>
        <w:ind w:left="425" w:hanging="425"/>
      </w:pPr>
      <w:r>
        <w:rPr>
          <w:b/>
        </w:rPr>
        <w:t>3.</w:t>
        <w:tab/>
      </w:r>
      <w:r>
        <w:t>During Release 2, the 8.8 prefix and the new prefix exist together. Budget for both until the 8.8 topics are deleted after the rollback window closes.</w:t>
      </w:r>
    </w:p>
    <w:p>
      <w:pPr>
        <w:tabs>
          <w:tab w:pos="425" w:val="left"/>
        </w:tabs>
        <w:spacing w:after="60"/>
        <w:ind w:left="425" w:hanging="425"/>
      </w:pPr>
      <w:r>
        <w:rPr>
          <w:b/>
        </w:rPr>
        <w:t>4.</w:t>
        <w:tab/>
      </w:r>
      <w:r>
        <w:t>Compare the total with the per-unit partition limit for the chosen cluster type (Table 18) and keep at least 30 % headroom for new queue processors.</w:t>
      </w:r>
    </w:p>
    <w:p>
      <w:pPr>
        <w:pStyle w:val="Heading2"/>
      </w:pPr>
      <w:r>
        <w:t>7.7  Helm configuration of the stream service</w:t>
      </w:r>
    </w:p>
    <w:p>
      <w:r>
        <w:t xml:space="preserve">The stream section of the Pega Helm chart connects every tier to Kafka </w:t>
      </w:r>
      <w:r>
        <w:rPr>
          <w:color w:val="2E75B6"/>
        </w:rPr>
        <w:t>[R14]</w:t>
      </w:r>
      <w:r>
        <w:t xml:space="preserve">. Plain-text passwords and the JAAS string are left empty and supplied through an external secret, whose keys must be STREAM_TRUSTSTORE_PASSWORD, STREAM_KEYSTORE_PASSWORD and STREAM_JAAS_CONFIG </w:t>
      </w:r>
      <w:r>
        <w:rPr>
          <w:color w:val="2E75B6"/>
        </w:rPr>
        <w:t>[R28]</w:t>
      </w:r>
      <w:r>
        <w:t>.</w:t>
      </w:r>
    </w:p>
    <w:p>
      <w:pPr>
        <w:keepNext/>
        <w:spacing w:after="40"/>
      </w:pPr>
      <w:r>
        <w:rPr>
          <w:b/>
          <w:color w:val="595959"/>
          <w:sz w:val="18"/>
        </w:rPr>
        <w:t>values-&lt;env&gt;.yaml: stream section</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trustStore: ""                 # set only if a private CA must be trusted</w:t>
            </w:r>
          </w:p>
          <w:p>
            <w:pPr>
              <w:spacing w:after="0" w:line="240" w:lineRule="auto"/>
            </w:pPr>
            <w:r>
              <w:rPr>
                <w:rFonts w:ascii="Consolas" w:hAnsi="Consolas"/>
                <w:sz w:val="16"/>
              </w:rPr>
              <w:t xml:space="preserve">  keyStore: ""                   # not used with SASL/PLAIN</w:t>
            </w:r>
          </w:p>
          <w:p>
            <w:pPr>
              <w:spacing w:after="0" w:line="240" w:lineRule="auto"/>
            </w:pPr>
            <w:r>
              <w:rPr>
                <w:rFonts w:ascii="Consolas" w:hAnsi="Consolas"/>
                <w:sz w:val="16"/>
              </w:rPr>
              <w:t xml:space="preserve">  jaasConfig: ""                 # supplied by the external secret</w:t>
            </w:r>
          </w:p>
          <w:p>
            <w:pPr>
              <w:spacing w:after="0" w:line="240" w:lineRule="auto"/>
            </w:pPr>
            <w:r>
              <w:rPr>
                <w:rFonts w:ascii="Consolas" w:hAnsi="Consolas"/>
                <w:sz w:val="16"/>
              </w:rPr>
              <w:t xml:space="preserve">  streamNamePattern: "pega-&lt;env&gt;-{stream.name}"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tc>
      </w:tr>
    </w:tbl>
    <w:p>
      <w:pPr>
        <w:spacing w:after="0" w:before="0" w:line="80" w:lineRule="exact"/>
      </w:pPr>
      <w:r>
        <w:rPr>
          <w:sz w:val="8"/>
        </w:rPr>
      </w:r>
    </w:p>
    <w:p>
      <w:pPr>
        <w:keepNext/>
        <w:spacing w:after="40"/>
      </w:pPr>
      <w:r>
        <w:rPr>
          <w:b/>
          <w:color w:val="595959"/>
          <w:sz w:val="18"/>
        </w:rPr>
        <w:t>Value stored in Key Vault for STREAM_JAAS_CONFIG (stored as one line)</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org.apache.kafka.common.security.plain.PlainLoginModule required</w:t>
            </w:r>
          </w:p>
          <w:p>
            <w:pPr>
              <w:spacing w:after="0" w:line="240" w:lineRule="auto"/>
            </w:pPr>
            <w:r>
              <w:rPr>
                <w:rFonts w:ascii="Consolas" w:hAnsi="Consolas"/>
                <w:sz w:val="16"/>
              </w:rPr>
              <w:t xml:space="preserve">  username="&lt;api-key&gt;" password="&lt;api-secret&gt;";</w:t>
            </w:r>
          </w:p>
        </w:tc>
      </w:tr>
    </w:tbl>
    <w:p>
      <w:pPr>
        <w:spacing w:after="0" w:before="0" w:line="80" w:lineRule="exact"/>
      </w:pPr>
      <w:r>
        <w:rPr>
          <w:sz w:val="8"/>
        </w:rPr>
      </w:r>
    </w:p>
    <w:p>
      <w:r>
        <w:t xml:space="preserve">If an application needs messages larger than 5,000,000 bytes, Pega requires the JVM arguments </w:t>
      </w:r>
      <w:r>
        <w:rPr>
          <w:rFonts w:ascii="Consolas" w:hAnsi="Consolas"/>
          <w:color w:val="1F3864"/>
          <w:sz w:val="19"/>
        </w:rPr>
        <w:t>-Dstream.producer.max.request.size</w:t>
      </w:r>
      <w:r>
        <w:t xml:space="preserve"> and </w:t>
      </w:r>
      <w:r>
        <w:rPr>
          <w:rFonts w:ascii="Consolas" w:hAnsi="Consolas"/>
          <w:color w:val="1F3864"/>
          <w:sz w:val="19"/>
        </w:rPr>
        <w:t>-Dstream.producer.buffer.memory</w:t>
      </w:r>
      <w:r>
        <w:t xml:space="preserve"> on every tier </w:t>
      </w:r>
      <w:r>
        <w:rPr>
          <w:color w:val="2E75B6"/>
        </w:rPr>
        <w:t>[R13]</w:t>
      </w:r>
      <w:r>
        <w:t xml:space="preserve">. They are set in </w:t>
      </w:r>
      <w:r>
        <w:rPr>
          <w:rFonts w:ascii="Consolas" w:hAnsi="Consolas"/>
          <w:color w:val="1F3864"/>
          <w:sz w:val="19"/>
        </w:rPr>
        <w:t>catalinaOpts</w:t>
      </w:r>
      <w:r>
        <w:t xml:space="preserve"> per tier </w:t>
      </w:r>
      <w:r>
        <w:rPr>
          <w:color w:val="2E75B6"/>
        </w:rPr>
        <w:t>[R28]</w:t>
      </w:r>
      <w:r>
        <w:t xml:space="preserve">, and the topic max.message.bytes must be raised to match, within the Confluent maximum </w:t>
      </w:r>
      <w:r>
        <w:rPr>
          <w:color w:val="2E75B6"/>
        </w:rPr>
        <w:t>[R39]</w:t>
      </w:r>
      <w:r>
        <w:t>.</w:t>
      </w:r>
    </w:p>
    <w:p>
      <w:pPr>
        <w:pStyle w:val="Heading2"/>
      </w:pPr>
      <w:r>
        <w:t>7.8  prpcUtils after Hazelcast removal</w:t>
      </w:r>
    </w:p>
    <w:p>
      <w:r>
        <w:t xml:space="preserve">From '25, prpcUtils needs its own connection to Kafka for clustering. Pega documents a </w:t>
      </w:r>
      <w:r>
        <w:rPr>
          <w:rFonts w:ascii="Consolas" w:hAnsi="Consolas"/>
          <w:color w:val="1F3864"/>
          <w:sz w:val="19"/>
        </w:rPr>
        <w:t>-DNodeSettings</w:t>
      </w:r>
      <w:r>
        <w:t xml:space="preserve"> argument in </w:t>
      </w:r>
      <w:r>
        <w:rPr>
          <w:rFonts w:ascii="Consolas" w:hAnsi="Consolas"/>
          <w:color w:val="1F3864"/>
          <w:sz w:val="19"/>
        </w:rPr>
        <w:t>custom.jvm.args</w:t>
      </w:r>
      <w:r>
        <w:t xml:space="preserve"> of prpcUtils.properties, and says this approach applies to '25.x and '26.x </w:t>
      </w:r>
      <w:r>
        <w:rPr>
          <w:color w:val="2E75B6"/>
        </w:rPr>
        <w:t>[R10]</w:t>
      </w:r>
      <w:r>
        <w:t>. Use it for any prpcUtils runs on 26.1.1, for example rule imports in a pipeline.</w:t>
      </w:r>
    </w:p>
    <w:p>
      <w:pPr>
        <w:keepNext/>
        <w:spacing w:after="40"/>
      </w:pPr>
      <w:r>
        <w:rPr>
          <w:b/>
          <w:color w:val="595959"/>
          <w:sz w:val="18"/>
        </w:rPr>
        <w:t>prpcUtils.properties (written as one line in the file)</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custom.jvm.args=-Xmx4g -DNodeSettings=services/stream/provider=ExternalKafka;\</w:t>
            </w:r>
          </w:p>
          <w:p>
            <w:pPr>
              <w:spacing w:after="0" w:line="240" w:lineRule="auto"/>
            </w:pPr>
            <w:r>
              <w:rPr>
                <w:rFonts w:ascii="Consolas" w:hAnsi="Consolas"/>
                <w:sz w:val="16"/>
              </w:rPr>
              <w:t>services/stream/broker/url=&lt;bootstrap-host&gt;:9092;\</w:t>
            </w:r>
          </w:p>
          <w:p>
            <w:pPr>
              <w:spacing w:after="0" w:line="240" w:lineRule="auto"/>
            </w:pPr>
            <w:r>
              <w:rPr>
                <w:rFonts w:ascii="Consolas" w:hAnsi="Consolas"/>
                <w:sz w:val="16"/>
              </w:rPr>
              <w:t>services/stream/encryption/security/protocol=SASL_SSL;\</w:t>
            </w:r>
          </w:p>
          <w:p>
            <w:pPr>
              <w:spacing w:after="0" w:line="240" w:lineRule="auto"/>
            </w:pPr>
            <w:r>
              <w:rPr>
                <w:rFonts w:ascii="Consolas" w:hAnsi="Consolas"/>
                <w:sz w:val="16"/>
              </w:rPr>
              <w:t>services/stream/encryption/sasl/mechanism=PLAIN;\</w:t>
            </w:r>
          </w:p>
          <w:p>
            <w:pPr>
              <w:spacing w:after="0" w:line="240" w:lineRule="auto"/>
            </w:pPr>
            <w:r>
              <w:rPr>
                <w:rFonts w:ascii="Consolas" w:hAnsi="Consolas"/>
                <w:sz w:val="16"/>
              </w:rPr>
              <w:t>services/stream/encryption/sasl/jaas/config=&lt;jaas-from-key-vault&gt;;\</w:t>
            </w:r>
          </w:p>
          <w:p>
            <w:pPr>
              <w:spacing w:after="0" w:line="240" w:lineRule="auto"/>
            </w:pPr>
            <w:r>
              <w:rPr>
                <w:rFonts w:ascii="Consolas" w:hAnsi="Consolas"/>
                <w:sz w:val="16"/>
              </w:rPr>
              <w:t>services/stream/name/pattern=pega-&lt;env&gt;-;\</w:t>
            </w:r>
          </w:p>
          <w:p>
            <w:pPr>
              <w:spacing w:after="0" w:line="240" w:lineRule="auto"/>
            </w:pPr>
            <w:r>
              <w:rPr>
                <w:rFonts w:ascii="Consolas" w:hAnsi="Consolas"/>
                <w:sz w:val="16"/>
              </w:rPr>
              <w:t>services/stream/external/replication/factor=3;\</w:t>
            </w:r>
          </w:p>
          <w:p>
            <w:pPr>
              <w:spacing w:after="0" w:line="240" w:lineRule="auto"/>
            </w:pPr>
            <w:r>
              <w:rPr>
                <w:rFonts w:ascii="Consolas" w:hAnsi="Consolas"/>
                <w:sz w:val="16"/>
              </w:rPr>
              <w:t>dsm/services/stream/clustername=&lt;lkc-id&gt;</w:t>
            </w:r>
          </w:p>
        </w:tc>
      </w:tr>
    </w:tbl>
    <w:p>
      <w:pPr>
        <w:spacing w:after="0" w:before="0" w:line="80" w:lineRule="exact"/>
      </w:pPr>
      <w:r>
        <w:rPr>
          <w:sz w:val="8"/>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c>
          <w:tcPr>
            <w:tcW w:type="dxa" w:w="9412"/>
            <w:shd w:val="clear" w:color="auto" w:fill="FCE4D6"/>
          </w:tcPr>
          <w:p>
            <w:pPr>
              <w:spacing w:after="40"/>
            </w:pPr>
            <w:r>
              <w:rPr>
                <w:b/>
                <w:sz w:val="20"/>
              </w:rPr>
              <w:t xml:space="preserve">Caution. </w:t>
            </w:r>
            <w:r>
              <w:rPr>
                <w:sz w:val="20"/>
              </w:rPr>
              <w:t xml:space="preserve">This file holds the JAAS secret in plain text. Generate it at run time in the pipeline from Key Vault and delete it after the run. Pega recommends a heap of at least -Xmx4g </w:t>
            </w:r>
            <w:r>
              <w:rPr>
                <w:color w:val="2E75B6"/>
                <w:sz w:val="20"/>
              </w:rPr>
              <w:t>[R10]</w:t>
            </w:r>
            <w:r>
              <w:rPr>
                <w:sz w:val="20"/>
              </w:rPr>
              <w:t>.</w:t>
            </w:r>
          </w:p>
        </w:tc>
      </w:tr>
    </w:tbl>
    <w:p>
      <w:pPr>
        <w:spacing w:after="0" w:before="0" w:line="80" w:lineRule="exact"/>
      </w:pPr>
      <w:r>
        <w:rPr>
          <w:sz w:val="8"/>
        </w:rPr>
      </w:r>
    </w:p>
    <w:p>
      <w:pPr>
        <w:pStyle w:val="Heading1"/>
        <w:pageBreakBefore/>
      </w:pPr>
      <w:r>
        <w:t>8  Externalized search: SRS with Elasticsearch or OpenSearch</w:t>
      </w:r>
    </w:p>
    <w:p>
      <w:pPr>
        <w:pStyle w:val="Heading2"/>
      </w:pPr>
      <w:r>
        <w:t>8.1  How Pega search works from '24.2</w:t>
      </w:r>
    </w:p>
    <w:p>
      <w:r>
        <w:t xml:space="preserve">SRS is a Pega backing service that sits between Pega Platform and the search cluster. Pega nodes send indexing and query requests to SRS, and SRS manages the indexes in Elasticsearch or OpenSearch </w:t>
      </w:r>
      <w:r>
        <w:rPr>
          <w:color w:val="2E75B6"/>
        </w:rPr>
        <w:t>[R16]</w:t>
      </w:r>
      <w:r>
        <w:t xml:space="preserve">. Embedded search and the legacy external plug-in were deprecated in 8.8 and are not available from '24.2 </w:t>
      </w:r>
      <w:r>
        <w:rPr>
          <w:color w:val="2E75B6"/>
        </w:rPr>
        <w:t>[R16]</w:t>
      </w:r>
      <w:r>
        <w:t xml:space="preserve">. SRS isolates the data of each Pega environment with a CUSTOMER_DEPLOYMENT_ID that becomes the index prefix </w:t>
      </w:r>
      <w:r>
        <w:rPr>
          <w:color w:val="2E75B6"/>
        </w:rPr>
        <w:t>[R16, R28]</w:t>
      </w:r>
      <w:r>
        <w:t>.</w:t>
      </w:r>
    </w:p>
    <w:p>
      <w:pPr>
        <w:keepNext/>
        <w:spacing w:after="40"/>
        <w:jc w:val="center"/>
      </w:pPr>
      <w:r>
        <w:drawing>
          <wp:inline xmlns:a="http://schemas.openxmlformats.org/drawingml/2006/main" xmlns:pic="http://schemas.openxmlformats.org/drawingml/2006/picture">
            <wp:extent cx="3060000" cy="2878028"/>
            <wp:docPr id="12" name="Picture 12"/>
            <wp:cNvGraphicFramePr>
              <a:graphicFrameLocks noChangeAspect="1"/>
            </wp:cNvGraphicFramePr>
            <a:graphic>
              <a:graphicData uri="http://schemas.openxmlformats.org/drawingml/2006/picture">
                <pic:pic>
                  <pic:nvPicPr>
                    <pic:cNvPr id="0" name="pega_academy_three_node.png"/>
                    <pic:cNvPicPr/>
                  </pic:nvPicPr>
                  <pic:blipFill>
                    <a:blip r:embed="rId22"/>
                    <a:stretch>
                      <a:fillRect/>
                    </a:stretch>
                  </pic:blipFill>
                  <pic:spPr>
                    <a:xfrm>
                      <a:off x="0" y="0"/>
                      <a:ext cx="3060000" cy="2878028"/>
                    </a:xfrm>
                    <a:prstGeom prst="rect"/>
                  </pic:spPr>
                </pic:pic>
              </a:graphicData>
            </a:graphic>
          </wp:inline>
        </w:drawing>
      </w:r>
    </w:p>
    <w:p>
      <w:pPr>
        <w:pStyle w:val="Caption"/>
        <w:keepNext/>
        <w:spacing w:after="0"/>
        <w:jc w:val="center"/>
      </w:pPr>
      <w:r>
        <w:t>Figure 12. Earlier Pega cluster layout with embedded Kafka and in-cluster Elasticsearch</w:t>
      </w:r>
    </w:p>
    <w:p>
      <w:pPr>
        <w:spacing w:after="200"/>
        <w:jc w:val="center"/>
      </w:pPr>
      <w:r>
        <w:rPr>
          <w:i/>
          <w:color w:val="595959"/>
          <w:sz w:val="17"/>
        </w:rPr>
        <w:t xml:space="preserve">Source: Pega Academy, "Cloud deployment architecture" </w:t>
      </w:r>
      <w:r>
        <w:rPr>
          <w:i/>
          <w:color w:val="2E75B6"/>
          <w:sz w:val="17"/>
        </w:rPr>
        <w:t>[R36]</w:t>
      </w:r>
      <w:r>
        <w:rPr>
          <w:i/>
          <w:color w:val="595959"/>
          <w:sz w:val="17"/>
        </w:rPr>
        <w:t>. © Pegasystems Inc. Reproduced with attribution. Shown for comparison with the 8.8 source; this layout is not supported from '24.2.</w:t>
      </w:r>
    </w:p>
    <w:p>
      <w:pPr>
        <w:keepNext/>
        <w:spacing w:after="40"/>
        <w:jc w:val="center"/>
      </w:pPr>
      <w:r>
        <w:drawing>
          <wp:inline xmlns:a="http://schemas.openxmlformats.org/drawingml/2006/main" xmlns:pic="http://schemas.openxmlformats.org/drawingml/2006/picture">
            <wp:extent cx="4320000" cy="3721917"/>
            <wp:docPr id="13" name="Picture 13"/>
            <wp:cNvGraphicFramePr>
              <a:graphicFrameLocks noChangeAspect="1"/>
            </wp:cNvGraphicFramePr>
            <a:graphic>
              <a:graphicData uri="http://schemas.openxmlformats.org/drawingml/2006/picture">
                <pic:pic>
                  <pic:nvPicPr>
                    <pic:cNvPr id="0" name="pega_academy_srs_cloud_deployment.png"/>
                    <pic:cNvPicPr/>
                  </pic:nvPicPr>
                  <pic:blipFill>
                    <a:blip r:embed="rId23"/>
                    <a:stretch>
                      <a:fillRect/>
                    </a:stretch>
                  </pic:blipFill>
                  <pic:spPr>
                    <a:xfrm>
                      <a:off x="0" y="0"/>
                      <a:ext cx="4320000" cy="3721917"/>
                    </a:xfrm>
                    <a:prstGeom prst="rect"/>
                  </pic:spPr>
                </pic:pic>
              </a:graphicData>
            </a:graphic>
          </wp:inline>
        </w:drawing>
      </w:r>
    </w:p>
    <w:p>
      <w:pPr>
        <w:pStyle w:val="Caption"/>
        <w:keepNext/>
        <w:spacing w:after="0"/>
        <w:jc w:val="center"/>
      </w:pPr>
      <w:r>
        <w:t>Figure 13. Client-managed cloud deployment overview with SRS as a backing service</w:t>
      </w:r>
    </w:p>
    <w:p>
      <w:pPr>
        <w:spacing w:after="200"/>
        <w:jc w:val="center"/>
      </w:pPr>
      <w:r>
        <w:rPr>
          <w:i/>
          <w:color w:val="595959"/>
          <w:sz w:val="17"/>
        </w:rPr>
        <w:t xml:space="preserve">Source: Pega Academy, "Search and Reporting Service" </w:t>
      </w:r>
      <w:r>
        <w:rPr>
          <w:i/>
          <w:color w:val="2E75B6"/>
          <w:sz w:val="17"/>
        </w:rPr>
        <w:t>[R34]</w:t>
      </w:r>
      <w:r>
        <w:rPr>
          <w:i/>
          <w:color w:val="595959"/>
          <w:sz w:val="17"/>
        </w:rPr>
        <w:t>. © Pegasystems Inc. Reproduced with attribution. The Hazelcast pod in this illustration does not apply to '25 and later.</w:t>
      </w:r>
    </w:p>
    <w:p>
      <w:pPr>
        <w:pStyle w:val="Heading2"/>
      </w:pPr>
      <w:r>
        <w:t>8.2  Requirements and supported versions</w:t>
      </w:r>
    </w:p>
    <w:p>
      <w:pPr>
        <w:pStyle w:val="Caption"/>
        <w:keepNext/>
        <w:spacing w:before="80"/>
      </w:pPr>
      <w:r>
        <w:t>Table 22. SRS compatibility for Pega 8.6 and later, SRS 1.44.3 or later (source [R16])</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154"/>
        <w:gridCol w:w="1360"/>
        <w:gridCol w:w="3969"/>
        <w:gridCol w:w="1927"/>
      </w:tblGrid>
      <w:tr>
        <w:trPr>
          <w:tblHeader w:val="true"/>
          <w:cantSplit w:val="true"/>
        </w:trPr>
        <w:tc>
          <w:tcPr>
            <w:tcW w:type="dxa" w:w="2154"/>
            <w:shd w:val="clear" w:color="auto" w:fill="1F3864"/>
          </w:tcPr>
          <w:p>
            <w:pPr>
              <w:spacing w:after="0"/>
            </w:pPr>
            <w:r>
              <w:rPr>
                <w:b/>
                <w:color w:val="FFFFFF"/>
                <w:sz w:val="18"/>
              </w:rPr>
              <w:t>SRS image</w:t>
            </w:r>
          </w:p>
        </w:tc>
        <w:tc>
          <w:tcPr>
            <w:tcW w:type="dxa" w:w="1361"/>
            <w:shd w:val="clear" w:color="auto" w:fill="1F3864"/>
          </w:tcPr>
          <w:p>
            <w:pPr>
              <w:spacing w:after="0"/>
            </w:pPr>
            <w:r>
              <w:rPr>
                <w:b/>
                <w:color w:val="FFFFFF"/>
                <w:sz w:val="18"/>
              </w:rPr>
              <w:t>Authentication</w:t>
            </w:r>
          </w:p>
        </w:tc>
        <w:tc>
          <w:tcPr>
            <w:tcW w:type="dxa" w:w="3969"/>
            <w:shd w:val="clear" w:color="auto" w:fill="1F3864"/>
          </w:tcPr>
          <w:p>
            <w:pPr>
              <w:spacing w:after="0"/>
            </w:pPr>
            <w:r>
              <w:rPr>
                <w:b/>
                <w:color w:val="FFFFFF"/>
                <w:sz w:val="18"/>
              </w:rPr>
              <w:t>Certified search versions ('26 documentation)</w:t>
            </w:r>
          </w:p>
        </w:tc>
        <w:tc>
          <w:tcPr>
            <w:tcW w:type="dxa" w:w="1928"/>
            <w:shd w:val="clear" w:color="auto" w:fill="1F3864"/>
          </w:tcPr>
          <w:p>
            <w:pPr>
              <w:spacing w:after="0"/>
            </w:pPr>
            <w:r>
              <w:rPr>
                <w:b/>
                <w:color w:val="FFFFFF"/>
                <w:sz w:val="18"/>
              </w:rPr>
              <w:t>Pega best practice</w:t>
            </w:r>
          </w:p>
        </w:tc>
      </w:tr>
      <w:tr>
        <w:trPr>
          <w:cantSplit w:val="true"/>
        </w:trPr>
        <w:tc>
          <w:tcPr>
            <w:tcW w:type="dxa" w:w="2154"/>
          </w:tcPr>
          <w:p>
            <w:pPr>
              <w:spacing w:after="20" w:line="240" w:lineRule="auto"/>
            </w:pPr>
            <w:r>
              <w:rPr>
                <w:sz w:val="18"/>
              </w:rPr>
              <w:t>search-n-reporting-service</w:t>
            </w:r>
          </w:p>
        </w:tc>
        <w:tc>
          <w:tcPr>
            <w:tcW w:type="dxa" w:w="1361"/>
          </w:tcPr>
          <w:p>
            <w:pPr>
              <w:spacing w:after="20" w:line="240" w:lineRule="auto"/>
            </w:pPr>
            <w:r>
              <w:rPr>
                <w:sz w:val="18"/>
              </w:rPr>
              <w:t>Not enabled</w:t>
            </w:r>
          </w:p>
        </w:tc>
        <w:tc>
          <w:tcPr>
            <w:tcW w:type="dxa" w:w="3969"/>
          </w:tcPr>
          <w:p>
            <w:pPr>
              <w:spacing w:after="20" w:line="240" w:lineRule="auto"/>
            </w:pPr>
            <w:r>
              <w:rPr>
                <w:sz w:val="18"/>
              </w:rPr>
              <w:t>Elasticsearch 7.17.9, 7.17.29</w:t>
            </w:r>
          </w:p>
        </w:tc>
        <w:tc>
          <w:tcPr>
            <w:tcW w:type="dxa" w:w="1928"/>
          </w:tcPr>
          <w:p>
            <w:pPr>
              <w:spacing w:after="20" w:line="240" w:lineRule="auto"/>
            </w:pPr>
            <w:r>
              <w:rPr>
                <w:sz w:val="18"/>
              </w:rPr>
              <w:t>Not for production</w:t>
            </w:r>
          </w:p>
        </w:tc>
      </w:tr>
      <w:tr>
        <w:trPr>
          <w:cantSplit w:val="true"/>
        </w:trPr>
        <w:tc>
          <w:tcPr>
            <w:tcW w:type="dxa" w:w="2154"/>
            <w:shd w:val="clear" w:color="auto" w:fill="F2F5FA"/>
          </w:tcPr>
          <w:p>
            <w:pPr>
              <w:spacing w:after="20" w:line="240" w:lineRule="auto"/>
            </w:pPr>
            <w:r>
              <w:rPr>
                <w:sz w:val="18"/>
              </w:rPr>
              <w:t>search-n-reporting-service</w:t>
            </w:r>
          </w:p>
        </w:tc>
        <w:tc>
          <w:tcPr>
            <w:tcW w:type="dxa" w:w="1361"/>
            <w:shd w:val="clear" w:color="auto" w:fill="F2F5FA"/>
          </w:tcPr>
          <w:p>
            <w:pPr>
              <w:spacing w:after="20" w:line="240" w:lineRule="auto"/>
            </w:pPr>
            <w:r>
              <w:rPr>
                <w:sz w:val="18"/>
              </w:rPr>
              <w:t>Enabled</w:t>
            </w:r>
          </w:p>
        </w:tc>
        <w:tc>
          <w:tcPr>
            <w:tcW w:type="dxa" w:w="3969"/>
            <w:shd w:val="clear" w:color="auto" w:fill="F2F5FA"/>
          </w:tcPr>
          <w:p>
            <w:pPr>
              <w:spacing w:after="20" w:line="240" w:lineRule="auto"/>
            </w:pPr>
            <w:r>
              <w:rPr>
                <w:sz w:val="18"/>
              </w:rPr>
              <w:t>Elasticsearch 7.17.9, 7.17.29, 8.10.3, 8.15.1, 8.15.5, 8.18.2, 8.18.3, 8.19.11</w:t>
            </w:r>
          </w:p>
        </w:tc>
        <w:tc>
          <w:tcPr>
            <w:tcW w:type="dxa" w:w="1928"/>
            <w:shd w:val="clear" w:color="auto" w:fill="F2F5FA"/>
          </w:tcPr>
          <w:p>
            <w:pPr>
              <w:spacing w:after="20" w:line="240" w:lineRule="auto"/>
            </w:pPr>
            <w:r>
              <w:rPr>
                <w:sz w:val="18"/>
              </w:rPr>
              <w:t>Elasticsearch 8.18.3</w:t>
            </w:r>
          </w:p>
        </w:tc>
      </w:tr>
      <w:tr>
        <w:trPr>
          <w:cantSplit w:val="true"/>
        </w:trPr>
        <w:tc>
          <w:tcPr>
            <w:tcW w:type="dxa" w:w="2154"/>
          </w:tcPr>
          <w:p>
            <w:pPr>
              <w:spacing w:after="20" w:line="240" w:lineRule="auto"/>
            </w:pPr>
            <w:r>
              <w:rPr>
                <w:sz w:val="18"/>
              </w:rPr>
              <w:t>search-n-reporting-service-os</w:t>
            </w:r>
          </w:p>
        </w:tc>
        <w:tc>
          <w:tcPr>
            <w:tcW w:type="dxa" w:w="1361"/>
          </w:tcPr>
          <w:p>
            <w:pPr>
              <w:spacing w:after="20" w:line="240" w:lineRule="auto"/>
            </w:pPr>
            <w:r>
              <w:rPr>
                <w:sz w:val="18"/>
              </w:rPr>
              <w:t>Enabled</w:t>
            </w:r>
          </w:p>
        </w:tc>
        <w:tc>
          <w:tcPr>
            <w:tcW w:type="dxa" w:w="3969"/>
          </w:tcPr>
          <w:p>
            <w:pPr>
              <w:spacing w:after="20" w:line="240" w:lineRule="auto"/>
            </w:pPr>
            <w:r>
              <w:rPr>
                <w:sz w:val="18"/>
              </w:rPr>
              <w:t>AWS OpenSearch service with Elasticsearch 7.10; OpenSearch 1.3, 2.15, 2.19</w:t>
            </w:r>
          </w:p>
        </w:tc>
        <w:tc>
          <w:tcPr>
            <w:tcW w:type="dxa" w:w="1928"/>
          </w:tcPr>
          <w:p>
            <w:pPr>
              <w:spacing w:after="20" w:line="240" w:lineRule="auto"/>
            </w:pPr>
            <w:r>
              <w:rPr>
                <w:sz w:val="18"/>
              </w:rPr>
              <w:t>OpenSearch 2.15</w:t>
            </w:r>
          </w:p>
        </w:tc>
      </w:tr>
    </w:tbl>
    <w:p>
      <w:pPr>
        <w:spacing w:after="0" w:before="0" w:line="120" w:lineRule="exact"/>
      </w:pPr>
      <w:r>
        <w:rPr>
          <w:sz w:val="12"/>
        </w:rPr>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c>
          <w:tcPr>
            <w:tcW w:type="dxa" w:w="9412"/>
            <w:shd w:val="clear" w:color="auto" w:fill="DEEAF6"/>
          </w:tcPr>
          <w:p>
            <w:pPr>
              <w:spacing w:after="40"/>
            </w:pPr>
            <w:r>
              <w:rPr>
                <w:b/>
                <w:sz w:val="20"/>
              </w:rPr>
              <w:t xml:space="preserve">Note. </w:t>
            </w:r>
            <w:r>
              <w:rPr>
                <w:sz w:val="20"/>
              </w:rPr>
              <w:t>The Helm chart README lists a newer SRS (1.49.2) and more Elasticsearch versions (up to 8.19.22) than the '26 documentation page. Section 23 (RC-01) records this. This design selects versions that appear in the Pega documentation matrix, and uses the newest SRS image that the Helm README lists for the chart version deployed.</w:t>
            </w:r>
          </w:p>
        </w:tc>
      </w:tr>
    </w:tbl>
    <w:p>
      <w:pPr>
        <w:spacing w:after="0" w:before="0" w:line="80" w:lineRule="exact"/>
      </w:pPr>
      <w:r>
        <w:rPr>
          <w:sz w:val="8"/>
        </w:rPr>
      </w:r>
    </w:p>
    <w:p>
      <w:pPr>
        <w:pStyle w:val="ListBullet"/>
      </w:pPr>
      <w:r>
        <w:t xml:space="preserve">Use only official Elasticsearch or OpenSearch images; custom images such as bitnami/elasticsearch are not supported </w:t>
      </w:r>
      <w:r>
        <w:rPr>
          <w:color w:val="2E75B6"/>
        </w:rPr>
        <w:t>[R16]</w:t>
      </w:r>
      <w:r>
        <w:t>.</w:t>
      </w:r>
    </w:p>
    <w:p>
      <w:pPr>
        <w:pStyle w:val="ListBullet"/>
      </w:pPr>
      <w:r>
        <w:t xml:space="preserve">Do not share the search cluster with non-Pega software </w:t>
      </w:r>
      <w:r>
        <w:rPr>
          <w:color w:val="2E75B6"/>
        </w:rPr>
        <w:t>[R16]</w:t>
      </w:r>
      <w:r>
        <w:t>.</w:t>
      </w:r>
    </w:p>
    <w:p>
      <w:pPr>
        <w:pStyle w:val="ListBullet"/>
      </w:pPr>
      <w:r>
        <w:t xml:space="preserve">The search cluster deployed by the backingservices chart is for development and test only; OpenSearch cannot be used for that option </w:t>
      </w:r>
      <w:r>
        <w:rPr>
          <w:color w:val="2E75B6"/>
        </w:rPr>
        <w:t>[R16, R29]</w:t>
      </w:r>
      <w:r>
        <w:t>.</w:t>
      </w:r>
    </w:p>
    <w:p>
      <w:pPr>
        <w:pStyle w:val="ListBullet"/>
      </w:pPr>
      <w:r>
        <w:t xml:space="preserve">SRS supports Pega 8.6 and later, so the same SRS deployment serves 8.8 in Release 1, the bridge release in Release 2 and 26.1.1 in Release 3 </w:t>
      </w:r>
      <w:r>
        <w:rPr>
          <w:color w:val="2E75B6"/>
        </w:rPr>
        <w:t>[R16]</w:t>
      </w:r>
      <w:r>
        <w:t>.</w:t>
      </w:r>
    </w:p>
    <w:p>
      <w:pPr>
        <w:pStyle w:val="Heading2"/>
      </w:pPr>
      <w:r>
        <w:t>8.3  Choosing the search provider</w:t>
      </w:r>
    </w:p>
    <w:p>
      <w:r>
        <w:t xml:space="preserve">Fixed decision D-08 excludes an Azure-managed Elasticsearch service. Azure does not offer a first-party managed OpenSearch service either, so the provider is a third party or the customer. Pega accepts open-source, licensed or cloud subscription options </w:t>
      </w:r>
      <w:r>
        <w:rPr>
          <w:color w:val="2E75B6"/>
        </w:rPr>
        <w:t>[R16]</w:t>
      </w:r>
      <w:r>
        <w:t>.</w:t>
      </w:r>
    </w:p>
    <w:p>
      <w:pPr>
        <w:keepNext/>
        <w:spacing w:after="40"/>
        <w:jc w:val="center"/>
      </w:pPr>
      <w:r>
        <w:drawing>
          <wp:inline xmlns:a="http://schemas.openxmlformats.org/drawingml/2006/main" xmlns:pic="http://schemas.openxmlformats.org/drawingml/2006/picture">
            <wp:extent cx="4680000" cy="5453903"/>
            <wp:docPr id="14" name="Picture 14"/>
            <wp:cNvGraphicFramePr>
              <a:graphicFrameLocks noChangeAspect="1"/>
            </wp:cNvGraphicFramePr>
            <a:graphic>
              <a:graphicData uri="http://schemas.openxmlformats.org/drawingml/2006/picture">
                <pic:pic>
                  <pic:nvPicPr>
                    <pic:cNvPr id="0" name="fig_decision_search_backend.png"/>
                    <pic:cNvPicPr/>
                  </pic:nvPicPr>
                  <pic:blipFill>
                    <a:blip r:embed="rId24"/>
                    <a:stretch>
                      <a:fillRect/>
                    </a:stretch>
                  </pic:blipFill>
                  <pic:spPr>
                    <a:xfrm>
                      <a:off x="0" y="0"/>
                      <a:ext cx="4680000" cy="5453903"/>
                    </a:xfrm>
                    <a:prstGeom prst="rect"/>
                  </pic:spPr>
                </pic:pic>
              </a:graphicData>
            </a:graphic>
          </wp:inline>
        </w:drawing>
      </w:r>
    </w:p>
    <w:p>
      <w:pPr>
        <w:pStyle w:val="Caption"/>
        <w:keepNext/>
        <w:spacing w:after="0"/>
        <w:jc w:val="center"/>
      </w:pPr>
      <w:r>
        <w:t>Figure 14. Decision: search backend for SRS</w:t>
      </w:r>
    </w:p>
    <w:p>
      <w:pPr>
        <w:spacing w:after="200"/>
        <w:jc w:val="center"/>
      </w:pPr>
      <w:r>
        <w:rPr>
          <w:i/>
          <w:color w:val="595959"/>
          <w:sz w:val="17"/>
        </w:rPr>
        <w:t>Prepared for this implementation. Not a Pega-published diagram.</w:t>
      </w:r>
    </w:p>
    <w:p>
      <w:pPr>
        <w:pStyle w:val="Caption"/>
        <w:keepNext/>
        <w:spacing w:before="80"/>
      </w:pPr>
      <w:r>
        <w:t>Table 23. Search provider options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1927"/>
        <w:gridCol w:w="2381"/>
        <w:gridCol w:w="3061"/>
      </w:tblGrid>
      <w:tr>
        <w:trPr>
          <w:tblHeader w:val="true"/>
          <w:cantSplit w:val="true"/>
        </w:trPr>
        <w:tc>
          <w:tcPr>
            <w:tcW w:type="dxa" w:w="2041"/>
            <w:shd w:val="clear" w:color="auto" w:fill="1F3864"/>
          </w:tcPr>
          <w:p>
            <w:pPr>
              <w:spacing w:after="0"/>
            </w:pPr>
            <w:r>
              <w:rPr>
                <w:b/>
                <w:color w:val="FFFFFF"/>
                <w:sz w:val="17"/>
              </w:rPr>
              <w:t>Option</w:t>
            </w:r>
          </w:p>
        </w:tc>
        <w:tc>
          <w:tcPr>
            <w:tcW w:type="dxa" w:w="1928"/>
            <w:shd w:val="clear" w:color="auto" w:fill="1F3864"/>
          </w:tcPr>
          <w:p>
            <w:pPr>
              <w:spacing w:after="0"/>
            </w:pPr>
            <w:r>
              <w:rPr>
                <w:b/>
                <w:color w:val="FFFFFF"/>
                <w:sz w:val="17"/>
              </w:rPr>
              <w:t>SRS image</w:t>
            </w:r>
          </w:p>
        </w:tc>
        <w:tc>
          <w:tcPr>
            <w:tcW w:type="dxa" w:w="2381"/>
            <w:shd w:val="clear" w:color="auto" w:fill="1F3864"/>
          </w:tcPr>
          <w:p>
            <w:pPr>
              <w:spacing w:after="0"/>
            </w:pPr>
            <w:r>
              <w:rPr>
                <w:b/>
                <w:color w:val="FFFFFF"/>
                <w:sz w:val="17"/>
              </w:rPr>
              <w:t>Strengths</w:t>
            </w:r>
          </w:p>
        </w:tc>
        <w:tc>
          <w:tcPr>
            <w:tcW w:type="dxa" w:w="3061"/>
            <w:shd w:val="clear" w:color="auto" w:fill="1F3864"/>
          </w:tcPr>
          <w:p>
            <w:pPr>
              <w:spacing w:after="0"/>
            </w:pPr>
            <w:r>
              <w:rPr>
                <w:b/>
                <w:color w:val="FFFFFF"/>
                <w:sz w:val="17"/>
              </w:rPr>
              <w:t>Points to validate</w:t>
            </w:r>
          </w:p>
        </w:tc>
      </w:tr>
      <w:tr>
        <w:trPr>
          <w:cantSplit w:val="true"/>
        </w:trPr>
        <w:tc>
          <w:tcPr>
            <w:tcW w:type="dxa" w:w="2041"/>
          </w:tcPr>
          <w:p>
            <w:pPr>
              <w:spacing w:after="20" w:line="240" w:lineRule="auto"/>
            </w:pPr>
            <w:r>
              <w:rPr>
                <w:sz w:val="17"/>
              </w:rPr>
              <w:t>Elastic Cloud hosted on Azure</w:t>
            </w:r>
          </w:p>
        </w:tc>
        <w:tc>
          <w:tcPr>
            <w:tcW w:type="dxa" w:w="1928"/>
          </w:tcPr>
          <w:p>
            <w:pPr>
              <w:spacing w:after="20" w:line="240" w:lineRule="auto"/>
            </w:pPr>
            <w:r>
              <w:rPr>
                <w:sz w:val="17"/>
              </w:rPr>
              <w:t>search-n-reporting-service</w:t>
            </w:r>
          </w:p>
        </w:tc>
        <w:tc>
          <w:tcPr>
            <w:tcW w:type="dxa" w:w="2381"/>
          </w:tcPr>
          <w:p>
            <w:pPr>
              <w:spacing w:after="20" w:line="240" w:lineRule="auto"/>
            </w:pPr>
            <w:r>
              <w:rPr>
                <w:sz w:val="17"/>
              </w:rPr>
              <w:t>Vendor-managed; Elasticsearch versions on the Pega matrix</w:t>
            </w:r>
          </w:p>
        </w:tc>
        <w:tc>
          <w:tcPr>
            <w:tcW w:type="dxa" w:w="3061"/>
          </w:tcPr>
          <w:p>
            <w:pPr>
              <w:spacing w:after="20" w:line="240" w:lineRule="auto"/>
            </w:pPr>
            <w:r>
              <w:rPr>
                <w:sz w:val="17"/>
              </w:rPr>
              <w:t>Elastic licence acceptance; private connectivity from the customer VNet; version pinning to a matrix version</w:t>
            </w:r>
          </w:p>
        </w:tc>
      </w:tr>
      <w:tr>
        <w:trPr>
          <w:cantSplit w:val="true"/>
        </w:trPr>
        <w:tc>
          <w:tcPr>
            <w:tcW w:type="dxa" w:w="2041"/>
            <w:shd w:val="clear" w:color="auto" w:fill="F2F5FA"/>
          </w:tcPr>
          <w:p>
            <w:pPr>
              <w:spacing w:after="20" w:line="240" w:lineRule="auto"/>
            </w:pPr>
            <w:r>
              <w:rPr>
                <w:sz w:val="17"/>
              </w:rPr>
              <w:t>Managed OpenSearch from a third-party provider running on Azure</w:t>
            </w:r>
          </w:p>
        </w:tc>
        <w:tc>
          <w:tcPr>
            <w:tcW w:type="dxa" w:w="1928"/>
            <w:shd w:val="clear" w:color="auto" w:fill="F2F5FA"/>
          </w:tcPr>
          <w:p>
            <w:pPr>
              <w:spacing w:after="20" w:line="240" w:lineRule="auto"/>
            </w:pPr>
            <w:r>
              <w:rPr>
                <w:sz w:val="17"/>
              </w:rPr>
              <w:t>search-n-reporting-service-os</w:t>
            </w:r>
          </w:p>
        </w:tc>
        <w:tc>
          <w:tcPr>
            <w:tcW w:type="dxa" w:w="2381"/>
            <w:shd w:val="clear" w:color="auto" w:fill="F2F5FA"/>
          </w:tcPr>
          <w:p>
            <w:pPr>
              <w:spacing w:after="20" w:line="240" w:lineRule="auto"/>
            </w:pPr>
            <w:r>
              <w:rPr>
                <w:sz w:val="17"/>
              </w:rPr>
              <w:t>Apache 2.0 licence; vendor-managed</w:t>
            </w:r>
          </w:p>
        </w:tc>
        <w:tc>
          <w:tcPr>
            <w:tcW w:type="dxa" w:w="3061"/>
            <w:shd w:val="clear" w:color="auto" w:fill="F2F5FA"/>
          </w:tcPr>
          <w:p>
            <w:pPr>
              <w:spacing w:after="20" w:line="240" w:lineRule="auto"/>
            </w:pPr>
            <w:r>
              <w:rPr>
                <w:sz w:val="17"/>
              </w:rPr>
              <w:t>Region availability; private connectivity; ability to set action.auto_create_index and action.destructive_requires_name; version 2.15 or 2.19 available</w:t>
            </w:r>
          </w:p>
        </w:tc>
      </w:tr>
      <w:tr>
        <w:trPr>
          <w:cantSplit w:val="true"/>
        </w:trPr>
        <w:tc>
          <w:tcPr>
            <w:tcW w:type="dxa" w:w="2041"/>
          </w:tcPr>
          <w:p>
            <w:pPr>
              <w:spacing w:after="20" w:line="240" w:lineRule="auto"/>
            </w:pPr>
            <w:r>
              <w:rPr>
                <w:sz w:val="17"/>
              </w:rPr>
              <w:t>Self-managed OpenSearch on a dedicated AKS node pool</w:t>
            </w:r>
          </w:p>
        </w:tc>
        <w:tc>
          <w:tcPr>
            <w:tcW w:type="dxa" w:w="1928"/>
          </w:tcPr>
          <w:p>
            <w:pPr>
              <w:spacing w:after="20" w:line="240" w:lineRule="auto"/>
            </w:pPr>
            <w:r>
              <w:rPr>
                <w:sz w:val="17"/>
              </w:rPr>
              <w:t>search-n-reporting-service-os</w:t>
            </w:r>
          </w:p>
        </w:tc>
        <w:tc>
          <w:tcPr>
            <w:tcW w:type="dxa" w:w="2381"/>
          </w:tcPr>
          <w:p>
            <w:pPr>
              <w:spacing w:after="20" w:line="240" w:lineRule="auto"/>
            </w:pPr>
            <w:r>
              <w:rPr>
                <w:sz w:val="17"/>
              </w:rPr>
              <w:t>Full control; no third-party contract</w:t>
            </w:r>
          </w:p>
        </w:tc>
        <w:tc>
          <w:tcPr>
            <w:tcW w:type="dxa" w:w="3061"/>
          </w:tcPr>
          <w:p>
            <w:pPr>
              <w:spacing w:after="20" w:line="240" w:lineRule="auto"/>
            </w:pPr>
            <w:r>
              <w:rPr>
                <w:sz w:val="17"/>
              </w:rPr>
              <w:t>Customer operates upgrades, backups, scaling and on-call; official images only</w:t>
            </w:r>
          </w:p>
        </w:tc>
      </w:tr>
    </w:tbl>
    <w:p>
      <w:pPr>
        <w:spacing w:after="0" w:before="0" w:line="120" w:lineRule="exact"/>
      </w:pPr>
      <w:r>
        <w:rPr>
          <w:sz w:val="12"/>
        </w:rPr>
      </w:r>
    </w:p>
    <w:p>
      <w:pPr>
        <w:keepNext/>
        <w:spacing w:after="40"/>
        <w:jc w:val="center"/>
      </w:pPr>
      <w:r>
        <w:drawing>
          <wp:inline xmlns:a="http://schemas.openxmlformats.org/drawingml/2006/main" xmlns:pic="http://schemas.openxmlformats.org/drawingml/2006/picture">
            <wp:extent cx="2880000" cy="2446102"/>
            <wp:docPr id="15" name="Picture 15"/>
            <wp:cNvGraphicFramePr>
              <a:graphicFrameLocks noChangeAspect="1"/>
            </wp:cNvGraphicFramePr>
            <a:graphic>
              <a:graphicData uri="http://schemas.openxmlformats.org/drawingml/2006/picture">
                <pic:pic>
                  <pic:nvPicPr>
                    <pic:cNvPr id="0" name="opensearch_cluster.png"/>
                    <pic:cNvPicPr/>
                  </pic:nvPicPr>
                  <pic:blipFill>
                    <a:blip r:embed="rId25"/>
                    <a:stretch>
                      <a:fillRect/>
                    </a:stretch>
                  </pic:blipFill>
                  <pic:spPr>
                    <a:xfrm>
                      <a:off x="0" y="0"/>
                      <a:ext cx="2880000" cy="2446102"/>
                    </a:xfrm>
                    <a:prstGeom prst="rect"/>
                  </pic:spPr>
                </pic:pic>
              </a:graphicData>
            </a:graphic>
          </wp:inline>
        </w:drawing>
      </w:r>
    </w:p>
    <w:p>
      <w:pPr>
        <w:pStyle w:val="Caption"/>
        <w:keepNext/>
        <w:spacing w:after="0"/>
        <w:jc w:val="center"/>
      </w:pPr>
      <w:r>
        <w:t>Figure 15. OpenSearch cluster roles: cluster-manager and data nodes</w:t>
      </w:r>
    </w:p>
    <w:p>
      <w:pPr>
        <w:spacing w:after="200"/>
        <w:jc w:val="center"/>
      </w:pPr>
      <w:r>
        <w:rPr>
          <w:i/>
          <w:color w:val="595959"/>
          <w:sz w:val="17"/>
        </w:rPr>
        <w:t xml:space="preserve">Source: OpenSearch Documentation, "Creating a cluster" </w:t>
      </w:r>
      <w:r>
        <w:rPr>
          <w:i/>
          <w:color w:val="2E75B6"/>
          <w:sz w:val="17"/>
        </w:rPr>
        <w:t>[R42]</w:t>
      </w:r>
      <w:r>
        <w:rPr>
          <w:i/>
          <w:color w:val="595959"/>
          <w:sz w:val="17"/>
        </w:rPr>
        <w:t>. © OpenSearch contributors. Reproduced with attribution.</w:t>
      </w:r>
    </w:p>
    <w:p>
      <w:pPr>
        <w:pStyle w:val="Heading2"/>
      </w:pPr>
      <w:r>
        <w:t>8.4  Sizing</w:t>
      </w:r>
    </w:p>
    <w:p>
      <w:r>
        <w:t xml:space="preserve">Pega publishes three sizing examples. Start from the default table for production and adjust after measuring indexing and query performance, as Pega advises </w:t>
      </w:r>
      <w:r>
        <w:rPr>
          <w:color w:val="2E75B6"/>
        </w:rPr>
        <w:t>[R16]</w:t>
      </w:r>
      <w:r>
        <w:t>.</w:t>
      </w:r>
    </w:p>
    <w:p>
      <w:pPr>
        <w:pStyle w:val="Caption"/>
        <w:keepNext/>
        <w:spacing w:before="80"/>
      </w:pPr>
      <w:r>
        <w:t>Table 24. Pega default sizing for search and SRS (source [R16])</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494"/>
        <w:gridCol w:w="1927"/>
        <w:gridCol w:w="1360"/>
        <w:gridCol w:w="1020"/>
        <w:gridCol w:w="1247"/>
        <w:gridCol w:w="1360"/>
      </w:tblGrid>
      <w:tr>
        <w:trPr>
          <w:tblHeader w:val="true"/>
          <w:cantSplit w:val="true"/>
        </w:trPr>
        <w:tc>
          <w:tcPr>
            <w:tcW w:type="dxa" w:w="2494"/>
            <w:shd w:val="clear" w:color="auto" w:fill="1F3864"/>
          </w:tcPr>
          <w:p>
            <w:pPr>
              <w:spacing w:after="0"/>
            </w:pPr>
            <w:r>
              <w:rPr>
                <w:b/>
                <w:color w:val="FFFFFF"/>
                <w:sz w:val="18"/>
              </w:rPr>
              <w:t>Service</w:t>
            </w:r>
          </w:p>
        </w:tc>
        <w:tc>
          <w:tcPr>
            <w:tcW w:type="dxa" w:w="1928"/>
            <w:shd w:val="clear" w:color="auto" w:fill="1F3864"/>
          </w:tcPr>
          <w:p>
            <w:pPr>
              <w:spacing w:after="0"/>
            </w:pPr>
            <w:r>
              <w:rPr>
                <w:b/>
                <w:color w:val="FFFFFF"/>
                <w:sz w:val="18"/>
              </w:rPr>
              <w:t>Landscape</w:t>
            </w:r>
          </w:p>
        </w:tc>
        <w:tc>
          <w:tcPr>
            <w:tcW w:type="dxa" w:w="1361"/>
            <w:shd w:val="clear" w:color="auto" w:fill="1F3864"/>
          </w:tcPr>
          <w:p>
            <w:pPr>
              <w:spacing w:after="0"/>
            </w:pPr>
            <w:r>
              <w:rPr>
                <w:b/>
                <w:color w:val="FFFFFF"/>
                <w:sz w:val="18"/>
              </w:rPr>
              <w:t>Instances</w:t>
            </w:r>
          </w:p>
        </w:tc>
        <w:tc>
          <w:tcPr>
            <w:tcW w:type="dxa" w:w="1020"/>
            <w:shd w:val="clear" w:color="auto" w:fill="1F3864"/>
          </w:tcPr>
          <w:p>
            <w:pPr>
              <w:spacing w:after="0"/>
            </w:pPr>
            <w:r>
              <w:rPr>
                <w:b/>
                <w:color w:val="FFFFFF"/>
                <w:sz w:val="18"/>
              </w:rPr>
              <w:t>CPU each</w:t>
            </w:r>
          </w:p>
        </w:tc>
        <w:tc>
          <w:tcPr>
            <w:tcW w:type="dxa" w:w="1247"/>
            <w:shd w:val="clear" w:color="auto" w:fill="1F3864"/>
          </w:tcPr>
          <w:p>
            <w:pPr>
              <w:spacing w:after="0"/>
            </w:pPr>
            <w:r>
              <w:rPr>
                <w:b/>
                <w:color w:val="FFFFFF"/>
                <w:sz w:val="18"/>
              </w:rPr>
              <w:t>RAM GB each</w:t>
            </w:r>
          </w:p>
        </w:tc>
        <w:tc>
          <w:tcPr>
            <w:tcW w:type="dxa" w:w="1361"/>
            <w:shd w:val="clear" w:color="auto" w:fill="1F3864"/>
          </w:tcPr>
          <w:p>
            <w:pPr>
              <w:spacing w:after="0"/>
            </w:pPr>
            <w:r>
              <w:rPr>
                <w:b/>
                <w:color w:val="FFFFFF"/>
                <w:sz w:val="18"/>
              </w:rPr>
              <w:t>Storage GB each</w:t>
            </w:r>
          </w:p>
        </w:tc>
      </w:tr>
      <w:tr>
        <w:trPr>
          <w:cantSplit w:val="true"/>
        </w:trPr>
        <w:tc>
          <w:tcPr>
            <w:tcW w:type="dxa" w:w="2494"/>
          </w:tcPr>
          <w:p>
            <w:pPr>
              <w:spacing w:after="20" w:line="240" w:lineRule="auto"/>
            </w:pPr>
            <w:r>
              <w:rPr>
                <w:sz w:val="18"/>
              </w:rPr>
              <w:t>Cluster-manager (master) nodes</w:t>
            </w:r>
          </w:p>
        </w:tc>
        <w:tc>
          <w:tcPr>
            <w:tcW w:type="dxa" w:w="1928"/>
          </w:tcPr>
          <w:p>
            <w:pPr>
              <w:spacing w:after="20" w:line="240" w:lineRule="auto"/>
            </w:pPr>
            <w:r>
              <w:rPr>
                <w:sz w:val="18"/>
              </w:rPr>
              <w:t>Production, stage</w:t>
            </w:r>
          </w:p>
        </w:tc>
        <w:tc>
          <w:tcPr>
            <w:tcW w:type="dxa" w:w="1361"/>
          </w:tcPr>
          <w:p>
            <w:pPr>
              <w:spacing w:after="20" w:line="240" w:lineRule="auto"/>
            </w:pPr>
            <w:r>
              <w:rPr>
                <w:sz w:val="18"/>
              </w:rPr>
              <w:t>3</w:t>
            </w:r>
          </w:p>
        </w:tc>
        <w:tc>
          <w:tcPr>
            <w:tcW w:type="dxa" w:w="1020"/>
          </w:tcPr>
          <w:p>
            <w:pPr>
              <w:spacing w:after="20" w:line="240" w:lineRule="auto"/>
            </w:pPr>
            <w:r>
              <w:rPr>
                <w:sz w:val="18"/>
              </w:rPr>
              <w:t>2</w:t>
            </w:r>
          </w:p>
        </w:tc>
        <w:tc>
          <w:tcPr>
            <w:tcW w:type="dxa" w:w="1247"/>
          </w:tcPr>
          <w:p>
            <w:pPr>
              <w:spacing w:after="20" w:line="240" w:lineRule="auto"/>
            </w:pPr>
            <w:r>
              <w:rPr>
                <w:sz w:val="18"/>
              </w:rPr>
              <w:t>8</w:t>
            </w:r>
          </w:p>
        </w:tc>
        <w:tc>
          <w:tcPr>
            <w:tcW w:type="dxa" w:w="1361"/>
          </w:tcPr>
          <w:p>
            <w:pPr>
              <w:spacing w:after="20" w:line="240" w:lineRule="auto"/>
            </w:pPr>
            <w:r>
              <w:rPr>
                <w:sz w:val="18"/>
              </w:rPr>
              <w:t>N/A</w:t>
            </w:r>
          </w:p>
        </w:tc>
      </w:tr>
      <w:tr>
        <w:trPr>
          <w:cantSplit w:val="true"/>
        </w:trPr>
        <w:tc>
          <w:tcPr>
            <w:tcW w:type="dxa" w:w="2494"/>
            <w:shd w:val="clear" w:color="auto" w:fill="F2F5FA"/>
          </w:tcPr>
          <w:p>
            <w:pPr>
              <w:spacing w:after="20" w:line="240" w:lineRule="auto"/>
            </w:pPr>
            <w:r>
              <w:rPr>
                <w:sz w:val="18"/>
              </w:rPr>
              <w:t>Data nodes</w:t>
            </w:r>
          </w:p>
        </w:tc>
        <w:tc>
          <w:tcPr>
            <w:tcW w:type="dxa" w:w="1928"/>
            <w:shd w:val="clear" w:color="auto" w:fill="F2F5FA"/>
          </w:tcPr>
          <w:p>
            <w:pPr>
              <w:spacing w:after="20" w:line="240" w:lineRule="auto"/>
            </w:pPr>
            <w:r>
              <w:rPr>
                <w:sz w:val="18"/>
              </w:rPr>
              <w:t>Production, stage</w:t>
            </w:r>
          </w:p>
        </w:tc>
        <w:tc>
          <w:tcPr>
            <w:tcW w:type="dxa" w:w="1361"/>
            <w:shd w:val="clear" w:color="auto" w:fill="F2F5FA"/>
          </w:tcPr>
          <w:p>
            <w:pPr>
              <w:spacing w:after="20" w:line="240" w:lineRule="auto"/>
            </w:pPr>
            <w:r>
              <w:rPr>
                <w:sz w:val="18"/>
              </w:rPr>
              <w:t>3</w:t>
            </w:r>
          </w:p>
        </w:tc>
        <w:tc>
          <w:tcPr>
            <w:tcW w:type="dxa" w:w="1020"/>
            <w:shd w:val="clear" w:color="auto" w:fill="F2F5FA"/>
          </w:tcPr>
          <w:p>
            <w:pPr>
              <w:spacing w:after="20" w:line="240" w:lineRule="auto"/>
            </w:pPr>
            <w:r>
              <w:rPr>
                <w:sz w:val="18"/>
              </w:rPr>
              <w:t>4</w:t>
            </w:r>
          </w:p>
        </w:tc>
        <w:tc>
          <w:tcPr>
            <w:tcW w:type="dxa" w:w="1247"/>
            <w:shd w:val="clear" w:color="auto" w:fill="F2F5FA"/>
          </w:tcPr>
          <w:p>
            <w:pPr>
              <w:spacing w:after="20" w:line="240" w:lineRule="auto"/>
            </w:pPr>
            <w:r>
              <w:rPr>
                <w:sz w:val="18"/>
              </w:rPr>
              <w:t>16</w:t>
            </w:r>
          </w:p>
        </w:tc>
        <w:tc>
          <w:tcPr>
            <w:tcW w:type="dxa" w:w="1361"/>
            <w:shd w:val="clear" w:color="auto" w:fill="F2F5FA"/>
          </w:tcPr>
          <w:p>
            <w:pPr>
              <w:spacing w:after="20" w:line="240" w:lineRule="auto"/>
            </w:pPr>
            <w:r>
              <w:rPr>
                <w:sz w:val="18"/>
              </w:rPr>
              <w:t>100</w:t>
            </w:r>
          </w:p>
        </w:tc>
      </w:tr>
      <w:tr>
        <w:trPr>
          <w:cantSplit w:val="true"/>
        </w:trPr>
        <w:tc>
          <w:tcPr>
            <w:tcW w:type="dxa" w:w="2494"/>
          </w:tcPr>
          <w:p>
            <w:pPr>
              <w:spacing w:after="20" w:line="240" w:lineRule="auto"/>
            </w:pPr>
            <w:r>
              <w:rPr>
                <w:sz w:val="18"/>
              </w:rPr>
              <w:t>Data nodes</w:t>
            </w:r>
          </w:p>
        </w:tc>
        <w:tc>
          <w:tcPr>
            <w:tcW w:type="dxa" w:w="1928"/>
          </w:tcPr>
          <w:p>
            <w:pPr>
              <w:spacing w:after="20" w:line="240" w:lineRule="auto"/>
            </w:pPr>
            <w:r>
              <w:rPr>
                <w:sz w:val="18"/>
              </w:rPr>
              <w:t>Testing, development</w:t>
            </w:r>
          </w:p>
        </w:tc>
        <w:tc>
          <w:tcPr>
            <w:tcW w:type="dxa" w:w="1361"/>
          </w:tcPr>
          <w:p>
            <w:pPr>
              <w:spacing w:after="20" w:line="240" w:lineRule="auto"/>
            </w:pPr>
            <w:r>
              <w:rPr>
                <w:sz w:val="18"/>
              </w:rPr>
              <w:t>1</w:t>
            </w:r>
          </w:p>
        </w:tc>
        <w:tc>
          <w:tcPr>
            <w:tcW w:type="dxa" w:w="1020"/>
          </w:tcPr>
          <w:p>
            <w:pPr>
              <w:spacing w:after="20" w:line="240" w:lineRule="auto"/>
            </w:pPr>
            <w:r>
              <w:rPr>
                <w:sz w:val="18"/>
              </w:rPr>
              <w:t>2</w:t>
            </w:r>
          </w:p>
        </w:tc>
        <w:tc>
          <w:tcPr>
            <w:tcW w:type="dxa" w:w="1247"/>
          </w:tcPr>
          <w:p>
            <w:pPr>
              <w:spacing w:after="20" w:line="240" w:lineRule="auto"/>
            </w:pPr>
            <w:r>
              <w:rPr>
                <w:sz w:val="18"/>
              </w:rPr>
              <w:t>8</w:t>
            </w:r>
          </w:p>
        </w:tc>
        <w:tc>
          <w:tcPr>
            <w:tcW w:type="dxa" w:w="1361"/>
          </w:tcPr>
          <w:p>
            <w:pPr>
              <w:spacing w:after="20" w:line="240" w:lineRule="auto"/>
            </w:pPr>
            <w:r>
              <w:rPr>
                <w:sz w:val="18"/>
              </w:rPr>
              <w:t>100</w:t>
            </w:r>
          </w:p>
        </w:tc>
      </w:tr>
      <w:tr>
        <w:trPr>
          <w:cantSplit w:val="true"/>
        </w:trPr>
        <w:tc>
          <w:tcPr>
            <w:tcW w:type="dxa" w:w="2494"/>
            <w:shd w:val="clear" w:color="auto" w:fill="F2F5FA"/>
          </w:tcPr>
          <w:p>
            <w:pPr>
              <w:spacing w:after="20" w:line="240" w:lineRule="auto"/>
            </w:pPr>
            <w:r>
              <w:rPr>
                <w:sz w:val="18"/>
              </w:rPr>
              <w:t>SRS</w:t>
            </w:r>
          </w:p>
        </w:tc>
        <w:tc>
          <w:tcPr>
            <w:tcW w:type="dxa" w:w="1928"/>
            <w:shd w:val="clear" w:color="auto" w:fill="F2F5FA"/>
          </w:tcPr>
          <w:p>
            <w:pPr>
              <w:spacing w:after="20" w:line="240" w:lineRule="auto"/>
            </w:pPr>
            <w:r>
              <w:rPr>
                <w:sz w:val="18"/>
              </w:rPr>
              <w:t>Production, stage</w:t>
            </w:r>
          </w:p>
        </w:tc>
        <w:tc>
          <w:tcPr>
            <w:tcW w:type="dxa" w:w="1361"/>
            <w:shd w:val="clear" w:color="auto" w:fill="F2F5FA"/>
          </w:tcPr>
          <w:p>
            <w:pPr>
              <w:spacing w:after="20" w:line="240" w:lineRule="auto"/>
            </w:pPr>
            <w:r>
              <w:rPr>
                <w:sz w:val="18"/>
              </w:rPr>
              <w:t>3 (autoscaled)</w:t>
            </w:r>
          </w:p>
        </w:tc>
        <w:tc>
          <w:tcPr>
            <w:tcW w:type="dxa" w:w="1020"/>
            <w:shd w:val="clear" w:color="auto" w:fill="F2F5FA"/>
          </w:tcPr>
          <w:p>
            <w:pPr>
              <w:spacing w:after="20" w:line="240" w:lineRule="auto"/>
            </w:pPr>
            <w:r>
              <w:rPr>
                <w:sz w:val="18"/>
              </w:rPr>
              <w:t>2</w:t>
            </w:r>
          </w:p>
        </w:tc>
        <w:tc>
          <w:tcPr>
            <w:tcW w:type="dxa" w:w="1247"/>
            <w:shd w:val="clear" w:color="auto" w:fill="F2F5FA"/>
          </w:tcPr>
          <w:p>
            <w:pPr>
              <w:spacing w:after="20" w:line="240" w:lineRule="auto"/>
            </w:pPr>
            <w:r>
              <w:rPr>
                <w:sz w:val="18"/>
              </w:rPr>
              <w:t>2</w:t>
            </w:r>
          </w:p>
        </w:tc>
        <w:tc>
          <w:tcPr>
            <w:tcW w:type="dxa" w:w="1361"/>
            <w:shd w:val="clear" w:color="auto" w:fill="F2F5FA"/>
          </w:tcPr>
          <w:p>
            <w:pPr>
              <w:spacing w:after="20" w:line="240" w:lineRule="auto"/>
            </w:pPr>
            <w:r>
              <w:rPr>
                <w:sz w:val="18"/>
              </w:rPr>
              <w:t>N/A</w:t>
            </w:r>
          </w:p>
        </w:tc>
      </w:tr>
      <w:tr>
        <w:trPr>
          <w:cantSplit w:val="true"/>
        </w:trPr>
        <w:tc>
          <w:tcPr>
            <w:tcW w:type="dxa" w:w="2494"/>
          </w:tcPr>
          <w:p>
            <w:pPr>
              <w:spacing w:after="20" w:line="240" w:lineRule="auto"/>
            </w:pPr>
            <w:r>
              <w:rPr>
                <w:sz w:val="18"/>
              </w:rPr>
              <w:t>SRS</w:t>
            </w:r>
          </w:p>
        </w:tc>
        <w:tc>
          <w:tcPr>
            <w:tcW w:type="dxa" w:w="1928"/>
          </w:tcPr>
          <w:p>
            <w:pPr>
              <w:spacing w:after="20" w:line="240" w:lineRule="auto"/>
            </w:pPr>
            <w:r>
              <w:rPr>
                <w:sz w:val="18"/>
              </w:rPr>
              <w:t>Testing, development</w:t>
            </w:r>
          </w:p>
        </w:tc>
        <w:tc>
          <w:tcPr>
            <w:tcW w:type="dxa" w:w="1361"/>
          </w:tcPr>
          <w:p>
            <w:pPr>
              <w:spacing w:after="20" w:line="240" w:lineRule="auto"/>
            </w:pPr>
            <w:r>
              <w:rPr>
                <w:sz w:val="18"/>
              </w:rPr>
              <w:t>1 (autoscaled)</w:t>
            </w:r>
          </w:p>
        </w:tc>
        <w:tc>
          <w:tcPr>
            <w:tcW w:type="dxa" w:w="1020"/>
          </w:tcPr>
          <w:p>
            <w:pPr>
              <w:spacing w:after="20" w:line="240" w:lineRule="auto"/>
            </w:pPr>
            <w:r>
              <w:rPr>
                <w:sz w:val="18"/>
              </w:rPr>
              <w:t>2</w:t>
            </w:r>
          </w:p>
        </w:tc>
        <w:tc>
          <w:tcPr>
            <w:tcW w:type="dxa" w:w="1247"/>
          </w:tcPr>
          <w:p>
            <w:pPr>
              <w:spacing w:after="20" w:line="240" w:lineRule="auto"/>
            </w:pPr>
            <w:r>
              <w:rPr>
                <w:sz w:val="18"/>
              </w:rPr>
              <w:t>2</w:t>
            </w:r>
          </w:p>
        </w:tc>
        <w:tc>
          <w:tcPr>
            <w:tcW w:type="dxa" w:w="1361"/>
          </w:tcPr>
          <w:p>
            <w:pPr>
              <w:spacing w:after="20" w:line="240" w:lineRule="auto"/>
            </w:pPr>
            <w:r>
              <w:rPr>
                <w:sz w:val="18"/>
              </w:rPr>
              <w:t>N/A</w:t>
            </w:r>
          </w:p>
        </w:tc>
      </w:tr>
    </w:tbl>
    <w:p>
      <w:pPr>
        <w:spacing w:after="0" w:before="0" w:line="120" w:lineRule="exact"/>
      </w:pPr>
      <w:r>
        <w:rPr>
          <w:sz w:val="12"/>
        </w:rPr>
      </w:r>
    </w:p>
    <w:p>
      <w:pPr>
        <w:pStyle w:val="Caption"/>
        <w:keepNext/>
        <w:spacing w:before="80"/>
      </w:pPr>
      <w:r>
        <w:t>Table 25. Pega sizing example for about 2 TB of searchable data and about 750,000 documents (source [R16])</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494"/>
        <w:gridCol w:w="1927"/>
        <w:gridCol w:w="1360"/>
        <w:gridCol w:w="1020"/>
        <w:gridCol w:w="1247"/>
        <w:gridCol w:w="1360"/>
      </w:tblGrid>
      <w:tr>
        <w:trPr>
          <w:tblHeader w:val="true"/>
          <w:cantSplit w:val="true"/>
        </w:trPr>
        <w:tc>
          <w:tcPr>
            <w:tcW w:type="dxa" w:w="2494"/>
            <w:shd w:val="clear" w:color="auto" w:fill="1F3864"/>
          </w:tcPr>
          <w:p>
            <w:pPr>
              <w:spacing w:after="0"/>
            </w:pPr>
            <w:r>
              <w:rPr>
                <w:b/>
                <w:color w:val="FFFFFF"/>
                <w:sz w:val="18"/>
              </w:rPr>
              <w:t>Service</w:t>
            </w:r>
          </w:p>
        </w:tc>
        <w:tc>
          <w:tcPr>
            <w:tcW w:type="dxa" w:w="1928"/>
            <w:shd w:val="clear" w:color="auto" w:fill="1F3864"/>
          </w:tcPr>
          <w:p>
            <w:pPr>
              <w:spacing w:after="0"/>
            </w:pPr>
            <w:r>
              <w:rPr>
                <w:b/>
                <w:color w:val="FFFFFF"/>
                <w:sz w:val="18"/>
              </w:rPr>
              <w:t>Landscape</w:t>
            </w:r>
          </w:p>
        </w:tc>
        <w:tc>
          <w:tcPr>
            <w:tcW w:type="dxa" w:w="1361"/>
            <w:shd w:val="clear" w:color="auto" w:fill="1F3864"/>
          </w:tcPr>
          <w:p>
            <w:pPr>
              <w:spacing w:after="0"/>
            </w:pPr>
            <w:r>
              <w:rPr>
                <w:b/>
                <w:color w:val="FFFFFF"/>
                <w:sz w:val="18"/>
              </w:rPr>
              <w:t>Instances</w:t>
            </w:r>
          </w:p>
        </w:tc>
        <w:tc>
          <w:tcPr>
            <w:tcW w:type="dxa" w:w="1020"/>
            <w:shd w:val="clear" w:color="auto" w:fill="1F3864"/>
          </w:tcPr>
          <w:p>
            <w:pPr>
              <w:spacing w:after="0"/>
            </w:pPr>
            <w:r>
              <w:rPr>
                <w:b/>
                <w:color w:val="FFFFFF"/>
                <w:sz w:val="18"/>
              </w:rPr>
              <w:t>CPU each</w:t>
            </w:r>
          </w:p>
        </w:tc>
        <w:tc>
          <w:tcPr>
            <w:tcW w:type="dxa" w:w="1247"/>
            <w:shd w:val="clear" w:color="auto" w:fill="1F3864"/>
          </w:tcPr>
          <w:p>
            <w:pPr>
              <w:spacing w:after="0"/>
            </w:pPr>
            <w:r>
              <w:rPr>
                <w:b/>
                <w:color w:val="FFFFFF"/>
                <w:sz w:val="18"/>
              </w:rPr>
              <w:t>RAM GB each</w:t>
            </w:r>
          </w:p>
        </w:tc>
        <w:tc>
          <w:tcPr>
            <w:tcW w:type="dxa" w:w="1361"/>
            <w:shd w:val="clear" w:color="auto" w:fill="1F3864"/>
          </w:tcPr>
          <w:p>
            <w:pPr>
              <w:spacing w:after="0"/>
            </w:pPr>
            <w:r>
              <w:rPr>
                <w:b/>
                <w:color w:val="FFFFFF"/>
                <w:sz w:val="18"/>
              </w:rPr>
              <w:t>Storage GB each</w:t>
            </w:r>
          </w:p>
        </w:tc>
      </w:tr>
      <w:tr>
        <w:trPr>
          <w:cantSplit w:val="true"/>
        </w:trPr>
        <w:tc>
          <w:tcPr>
            <w:tcW w:type="dxa" w:w="2494"/>
          </w:tcPr>
          <w:p>
            <w:pPr>
              <w:spacing w:after="20" w:line="240" w:lineRule="auto"/>
            </w:pPr>
            <w:r>
              <w:rPr>
                <w:sz w:val="18"/>
              </w:rPr>
              <w:t>Cluster-manager nodes</w:t>
            </w:r>
          </w:p>
        </w:tc>
        <w:tc>
          <w:tcPr>
            <w:tcW w:type="dxa" w:w="1928"/>
          </w:tcPr>
          <w:p>
            <w:pPr>
              <w:spacing w:after="20" w:line="240" w:lineRule="auto"/>
            </w:pPr>
            <w:r>
              <w:rPr>
                <w:sz w:val="18"/>
              </w:rPr>
              <w:t>Production, stage</w:t>
            </w:r>
          </w:p>
        </w:tc>
        <w:tc>
          <w:tcPr>
            <w:tcW w:type="dxa" w:w="1361"/>
          </w:tcPr>
          <w:p>
            <w:pPr>
              <w:spacing w:after="20" w:line="240" w:lineRule="auto"/>
            </w:pPr>
            <w:r>
              <w:rPr>
                <w:sz w:val="18"/>
              </w:rPr>
              <w:t>3</w:t>
            </w:r>
          </w:p>
        </w:tc>
        <w:tc>
          <w:tcPr>
            <w:tcW w:type="dxa" w:w="1020"/>
          </w:tcPr>
          <w:p>
            <w:pPr>
              <w:spacing w:after="20" w:line="240" w:lineRule="auto"/>
            </w:pPr>
            <w:r>
              <w:rPr>
                <w:sz w:val="18"/>
              </w:rPr>
              <w:t>2</w:t>
            </w:r>
          </w:p>
        </w:tc>
        <w:tc>
          <w:tcPr>
            <w:tcW w:type="dxa" w:w="1247"/>
          </w:tcPr>
          <w:p>
            <w:pPr>
              <w:spacing w:after="20" w:line="240" w:lineRule="auto"/>
            </w:pPr>
            <w:r>
              <w:rPr>
                <w:sz w:val="18"/>
              </w:rPr>
              <w:t>8</w:t>
            </w:r>
          </w:p>
        </w:tc>
        <w:tc>
          <w:tcPr>
            <w:tcW w:type="dxa" w:w="1361"/>
          </w:tcPr>
          <w:p>
            <w:pPr>
              <w:spacing w:after="20" w:line="240" w:lineRule="auto"/>
            </w:pPr>
            <w:r>
              <w:rPr>
                <w:sz w:val="18"/>
              </w:rPr>
              <w:t>N/A</w:t>
            </w:r>
          </w:p>
        </w:tc>
      </w:tr>
      <w:tr>
        <w:trPr>
          <w:cantSplit w:val="true"/>
        </w:trPr>
        <w:tc>
          <w:tcPr>
            <w:tcW w:type="dxa" w:w="2494"/>
            <w:shd w:val="clear" w:color="auto" w:fill="F2F5FA"/>
          </w:tcPr>
          <w:p>
            <w:pPr>
              <w:spacing w:after="20" w:line="240" w:lineRule="auto"/>
            </w:pPr>
            <w:r>
              <w:rPr>
                <w:sz w:val="18"/>
              </w:rPr>
              <w:t>Data nodes</w:t>
            </w:r>
          </w:p>
        </w:tc>
        <w:tc>
          <w:tcPr>
            <w:tcW w:type="dxa" w:w="1928"/>
            <w:shd w:val="clear" w:color="auto" w:fill="F2F5FA"/>
          </w:tcPr>
          <w:p>
            <w:pPr>
              <w:spacing w:after="20" w:line="240" w:lineRule="auto"/>
            </w:pPr>
            <w:r>
              <w:rPr>
                <w:sz w:val="18"/>
              </w:rPr>
              <w:t>Production, stage</w:t>
            </w:r>
          </w:p>
        </w:tc>
        <w:tc>
          <w:tcPr>
            <w:tcW w:type="dxa" w:w="1361"/>
            <w:shd w:val="clear" w:color="auto" w:fill="F2F5FA"/>
          </w:tcPr>
          <w:p>
            <w:pPr>
              <w:spacing w:after="20" w:line="240" w:lineRule="auto"/>
            </w:pPr>
            <w:r>
              <w:rPr>
                <w:sz w:val="18"/>
              </w:rPr>
              <w:t>9</w:t>
            </w:r>
          </w:p>
        </w:tc>
        <w:tc>
          <w:tcPr>
            <w:tcW w:type="dxa" w:w="1020"/>
            <w:shd w:val="clear" w:color="auto" w:fill="F2F5FA"/>
          </w:tcPr>
          <w:p>
            <w:pPr>
              <w:spacing w:after="20" w:line="240" w:lineRule="auto"/>
            </w:pPr>
            <w:r>
              <w:rPr>
                <w:sz w:val="18"/>
              </w:rPr>
              <w:t>4</w:t>
            </w:r>
          </w:p>
        </w:tc>
        <w:tc>
          <w:tcPr>
            <w:tcW w:type="dxa" w:w="1247"/>
            <w:shd w:val="clear" w:color="auto" w:fill="F2F5FA"/>
          </w:tcPr>
          <w:p>
            <w:pPr>
              <w:spacing w:after="20" w:line="240" w:lineRule="auto"/>
            </w:pPr>
            <w:r>
              <w:rPr>
                <w:sz w:val="18"/>
              </w:rPr>
              <w:t>16</w:t>
            </w:r>
          </w:p>
        </w:tc>
        <w:tc>
          <w:tcPr>
            <w:tcW w:type="dxa" w:w="1361"/>
            <w:shd w:val="clear" w:color="auto" w:fill="F2F5FA"/>
          </w:tcPr>
          <w:p>
            <w:pPr>
              <w:spacing w:after="20" w:line="240" w:lineRule="auto"/>
            </w:pPr>
            <w:r>
              <w:rPr>
                <w:sz w:val="18"/>
              </w:rPr>
              <w:t>250</w:t>
            </w:r>
          </w:p>
        </w:tc>
      </w:tr>
      <w:tr>
        <w:trPr>
          <w:cantSplit w:val="true"/>
        </w:trPr>
        <w:tc>
          <w:tcPr>
            <w:tcW w:type="dxa" w:w="2494"/>
          </w:tcPr>
          <w:p>
            <w:pPr>
              <w:spacing w:after="20" w:line="240" w:lineRule="auto"/>
            </w:pPr>
            <w:r>
              <w:rPr>
                <w:sz w:val="18"/>
              </w:rPr>
              <w:t>Data nodes</w:t>
            </w:r>
          </w:p>
        </w:tc>
        <w:tc>
          <w:tcPr>
            <w:tcW w:type="dxa" w:w="1928"/>
          </w:tcPr>
          <w:p>
            <w:pPr>
              <w:spacing w:after="20" w:line="240" w:lineRule="auto"/>
            </w:pPr>
            <w:r>
              <w:rPr>
                <w:sz w:val="18"/>
              </w:rPr>
              <w:t>Testing, development</w:t>
            </w:r>
          </w:p>
        </w:tc>
        <w:tc>
          <w:tcPr>
            <w:tcW w:type="dxa" w:w="1361"/>
          </w:tcPr>
          <w:p>
            <w:pPr>
              <w:spacing w:after="20" w:line="240" w:lineRule="auto"/>
            </w:pPr>
            <w:r>
              <w:rPr>
                <w:sz w:val="18"/>
              </w:rPr>
              <w:t>4</w:t>
            </w:r>
          </w:p>
        </w:tc>
        <w:tc>
          <w:tcPr>
            <w:tcW w:type="dxa" w:w="1020"/>
          </w:tcPr>
          <w:p>
            <w:pPr>
              <w:spacing w:after="20" w:line="240" w:lineRule="auto"/>
            </w:pPr>
            <w:r>
              <w:rPr>
                <w:sz w:val="18"/>
              </w:rPr>
              <w:t>4</w:t>
            </w:r>
          </w:p>
        </w:tc>
        <w:tc>
          <w:tcPr>
            <w:tcW w:type="dxa" w:w="1247"/>
          </w:tcPr>
          <w:p>
            <w:pPr>
              <w:spacing w:after="20" w:line="240" w:lineRule="auto"/>
            </w:pPr>
            <w:r>
              <w:rPr>
                <w:sz w:val="18"/>
              </w:rPr>
              <w:t>16</w:t>
            </w:r>
          </w:p>
        </w:tc>
        <w:tc>
          <w:tcPr>
            <w:tcW w:type="dxa" w:w="1361"/>
          </w:tcPr>
          <w:p>
            <w:pPr>
              <w:spacing w:after="20" w:line="240" w:lineRule="auto"/>
            </w:pPr>
            <w:r>
              <w:rPr>
                <w:sz w:val="18"/>
              </w:rPr>
              <w:t>250</w:t>
            </w:r>
          </w:p>
        </w:tc>
      </w:tr>
      <w:tr>
        <w:trPr>
          <w:cantSplit w:val="true"/>
        </w:trPr>
        <w:tc>
          <w:tcPr>
            <w:tcW w:type="dxa" w:w="2494"/>
            <w:shd w:val="clear" w:color="auto" w:fill="F2F5FA"/>
          </w:tcPr>
          <w:p>
            <w:pPr>
              <w:spacing w:after="20" w:line="240" w:lineRule="auto"/>
            </w:pPr>
            <w:r>
              <w:rPr>
                <w:sz w:val="18"/>
              </w:rPr>
              <w:t>SRS</w:t>
            </w:r>
          </w:p>
        </w:tc>
        <w:tc>
          <w:tcPr>
            <w:tcW w:type="dxa" w:w="1928"/>
            <w:shd w:val="clear" w:color="auto" w:fill="F2F5FA"/>
          </w:tcPr>
          <w:p>
            <w:pPr>
              <w:spacing w:after="20" w:line="240" w:lineRule="auto"/>
            </w:pPr>
            <w:r>
              <w:rPr>
                <w:sz w:val="18"/>
              </w:rPr>
              <w:t>Production, stage</w:t>
            </w:r>
          </w:p>
        </w:tc>
        <w:tc>
          <w:tcPr>
            <w:tcW w:type="dxa" w:w="1361"/>
            <w:shd w:val="clear" w:color="auto" w:fill="F2F5FA"/>
          </w:tcPr>
          <w:p>
            <w:pPr>
              <w:spacing w:after="20" w:line="240" w:lineRule="auto"/>
            </w:pPr>
            <w:r>
              <w:rPr>
                <w:sz w:val="18"/>
              </w:rPr>
              <w:t>3 (autoscaled)</w:t>
            </w:r>
          </w:p>
        </w:tc>
        <w:tc>
          <w:tcPr>
            <w:tcW w:type="dxa" w:w="1020"/>
            <w:shd w:val="clear" w:color="auto" w:fill="F2F5FA"/>
          </w:tcPr>
          <w:p>
            <w:pPr>
              <w:spacing w:after="20" w:line="240" w:lineRule="auto"/>
            </w:pPr>
            <w:r>
              <w:rPr>
                <w:sz w:val="18"/>
              </w:rPr>
              <w:t>2</w:t>
            </w:r>
          </w:p>
        </w:tc>
        <w:tc>
          <w:tcPr>
            <w:tcW w:type="dxa" w:w="1247"/>
            <w:shd w:val="clear" w:color="auto" w:fill="F2F5FA"/>
          </w:tcPr>
          <w:p>
            <w:pPr>
              <w:spacing w:after="20" w:line="240" w:lineRule="auto"/>
            </w:pPr>
            <w:r>
              <w:rPr>
                <w:sz w:val="18"/>
              </w:rPr>
              <w:t>2</w:t>
            </w:r>
          </w:p>
        </w:tc>
        <w:tc>
          <w:tcPr>
            <w:tcW w:type="dxa" w:w="1361"/>
            <w:shd w:val="clear" w:color="auto" w:fill="F2F5FA"/>
          </w:tcPr>
          <w:p>
            <w:pPr>
              <w:spacing w:after="20" w:line="240" w:lineRule="auto"/>
            </w:pPr>
            <w:r>
              <w:rPr>
                <w:sz w:val="18"/>
              </w:rPr>
              <w:t>N/A</w:t>
            </w:r>
          </w:p>
        </w:tc>
      </w:tr>
    </w:tbl>
    <w:p>
      <w:pPr>
        <w:spacing w:after="0" w:before="0" w:line="120" w:lineRule="exact"/>
      </w:pPr>
      <w:r>
        <w:rPr>
          <w:sz w:val="12"/>
        </w:rPr>
      </w:r>
    </w:p>
    <w:p>
      <w:r>
        <w:t xml:space="preserve">Pega's minimum production sizing is three cluster-manager nodes (2 CPU, 4 GB) and three data nodes (2 CPU, 8 GB, 50 GB) </w:t>
      </w:r>
      <w:r>
        <w:rPr>
          <w:color w:val="2E75B6"/>
        </w:rPr>
        <w:t>[R16]</w:t>
      </w:r>
      <w:r>
        <w:t>. Release 2 builds a second set of indexes under a new customerDeploymentId while the 8.8 indexes still exist, so plan data node storage for two copies of the production indexes until the rollback window closes.</w:t>
      </w:r>
    </w:p>
    <w:p>
      <w:pPr>
        <w:pStyle w:val="Heading2"/>
      </w:pPr>
      <w:r>
        <w:t>8.5  Search cluster settings</w:t>
      </w:r>
    </w:p>
    <w:p>
      <w:r>
        <w:t xml:space="preserve">SRS needs two cluster settings. If the SRS user has the manage cluster privilege, SRS disables index auto-creation itself; otherwise set it manually. Elasticsearch 8 and later also need destructive_requires_name set to false because SRS deletes indexes with a pattern </w:t>
      </w:r>
      <w:r>
        <w:rPr>
          <w:color w:val="2E75B6"/>
        </w:rPr>
        <w:t>[R16]</w:t>
      </w:r>
      <w:r>
        <w:t>.</w:t>
      </w:r>
    </w:p>
    <w:p>
      <w:pPr>
        <w:keepNext/>
        <w:spacing w:after="40"/>
      </w:pPr>
      <w:r>
        <w:rPr>
          <w:b/>
          <w:color w:val="595959"/>
          <w:sz w:val="18"/>
        </w:rPr>
        <w:t>Cluster settings required by SRS</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PUT _cluster/settings</w:t>
            </w:r>
          </w:p>
          <w:p>
            <w:pPr>
              <w:spacing w:after="0" w:line="240" w:lineRule="auto"/>
            </w:pPr>
            <w:r>
              <w:rPr>
                <w:rFonts w:ascii="Consolas" w:hAnsi="Consolas"/>
                <w:sz w:val="16"/>
              </w:rPr>
              <w:t>{</w:t>
            </w:r>
          </w:p>
          <w:p>
            <w:pPr>
              <w:spacing w:after="0" w:line="240" w:lineRule="auto"/>
            </w:pPr>
            <w:r>
              <w:rPr>
                <w:rFonts w:ascii="Consolas" w:hAnsi="Consolas"/>
                <w:sz w:val="16"/>
              </w:rPr>
              <w:t xml:space="preserve">  "persistent": {</w:t>
            </w:r>
          </w:p>
          <w:p>
            <w:pPr>
              <w:spacing w:after="0" w:line="240" w:lineRule="auto"/>
            </w:pPr>
            <w:r>
              <w:rPr>
                <w:rFonts w:ascii="Consolas" w:hAnsi="Consolas"/>
                <w:sz w:val="16"/>
              </w:rPr>
              <w:t xml:space="preserve">    "action": {</w:t>
            </w:r>
          </w:p>
          <w:p>
            <w:pPr>
              <w:spacing w:after="0" w:line="240" w:lineRule="auto"/>
            </w:pPr>
            <w:r>
              <w:rPr>
                <w:rFonts w:ascii="Consolas" w:hAnsi="Consolas"/>
                <w:sz w:val="16"/>
              </w:rPr>
              <w:t xml:space="preserve">      "auto_create_index": "false",</w:t>
            </w:r>
          </w:p>
          <w:p>
            <w:pPr>
              <w:spacing w:after="0" w:line="240" w:lineRule="auto"/>
            </w:pPr>
            <w:r>
              <w:rPr>
                <w:rFonts w:ascii="Consolas" w:hAnsi="Consolas"/>
                <w:sz w:val="16"/>
              </w:rPr>
              <w:t xml:space="preserve">      "destructive_requires_name": "false"</w:t>
            </w:r>
          </w:p>
          <w:p>
            <w:pPr>
              <w:spacing w:after="0" w:line="240" w:lineRule="auto"/>
            </w:pPr>
            <w:r>
              <w:rPr>
                <w:rFonts w:ascii="Consolas" w:hAnsi="Consolas"/>
                <w:sz w:val="16"/>
              </w:rPr>
              <w:t xml:space="preserve">    }</w:t>
            </w:r>
          </w:p>
          <w:p>
            <w:pPr>
              <w:spacing w:after="0" w:line="240" w:lineRule="auto"/>
            </w:pPr>
            <w:r>
              <w:rPr>
                <w:rFonts w:ascii="Consolas" w:hAnsi="Consolas"/>
                <w:sz w:val="16"/>
              </w:rPr>
              <w:t xml:space="preserve">  }</w:t>
            </w:r>
          </w:p>
          <w:p>
            <w:pPr>
              <w:spacing w:after="0" w:line="240" w:lineRule="auto"/>
            </w:pPr>
            <w:r>
              <w:rPr>
                <w:rFonts w:ascii="Consolas" w:hAnsi="Consolas"/>
                <w:sz w:val="16"/>
              </w:rPr>
              <w:t>}</w:t>
            </w:r>
          </w:p>
        </w:tc>
      </w:tr>
    </w:tbl>
    <w:p>
      <w:pPr>
        <w:spacing w:after="0" w:before="0" w:line="80" w:lineRule="exact"/>
      </w:pPr>
      <w:r>
        <w:rPr>
          <w:sz w:val="8"/>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c>
          <w:tcPr>
            <w:tcW w:type="dxa" w:w="9412"/>
            <w:shd w:val="clear" w:color="auto" w:fill="FCE4D6"/>
          </w:tcPr>
          <w:p>
            <w:pPr>
              <w:spacing w:after="40"/>
            </w:pPr>
            <w:r>
              <w:rPr>
                <w:b/>
                <w:sz w:val="20"/>
              </w:rPr>
              <w:t xml:space="preserve">Caution. </w:t>
            </w:r>
            <w:r>
              <w:rPr>
                <w:sz w:val="20"/>
              </w:rPr>
              <w:t>The setting destructive_requires_name false allows index deletion by wildcard for every user with delete rights. Limit index delete privileges to the SRS user, and restrict administrator access to the search cluster to a break-glass group.</w:t>
            </w:r>
          </w:p>
        </w:tc>
      </w:tr>
    </w:tbl>
    <w:p>
      <w:pPr>
        <w:spacing w:after="0" w:before="0" w:line="80" w:lineRule="exact"/>
      </w:pPr>
      <w:r>
        <w:rPr>
          <w:sz w:val="8"/>
        </w:rPr>
      </w:r>
    </w:p>
    <w:p>
      <w:pPr>
        <w:pStyle w:val="Heading2"/>
      </w:pPr>
      <w:r>
        <w:t>8.6  SRS deployment (backingservices chart)</w:t>
      </w:r>
    </w:p>
    <w:p>
      <w:pPr>
        <w:keepNext/>
        <w:spacing w:after="40"/>
      </w:pPr>
      <w:r>
        <w:rPr>
          <w:b/>
          <w:color w:val="595959"/>
          <w:sz w:val="18"/>
        </w:rPr>
        <w:t>backingservices values-&lt;env&gt;.yaml (OpenSearch example)</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k8sProvider: "aks"</w:t>
            </w:r>
          </w:p>
          <w:p>
            <w:pPr>
              <w:spacing w:after="0" w:line="240" w:lineRule="auto"/>
            </w:pPr>
            <w:r>
              <w:rPr>
                <w:rFonts w:ascii="Consolas" w:hAnsi="Consolas"/>
                <w:sz w:val="16"/>
              </w:rPr>
              <w:t xml:space="preserve">  imageCredentials:</w:t>
            </w:r>
          </w:p>
          <w:p>
            <w:pPr>
              <w:spacing w:after="0" w:line="240" w:lineRule="auto"/>
            </w:pPr>
            <w:r>
              <w:rPr>
                <w:rFonts w:ascii="Consolas" w:hAnsi="Consolas"/>
                <w:sz w:val="16"/>
              </w:rPr>
              <w:t xml:space="preserve">    registry: "&lt;acr-name&gt;.azurecr.io"</w:t>
            </w:r>
          </w:p>
          <w:p>
            <w:pPr>
              <w:spacing w:after="0" w:line="240" w:lineRule="auto"/>
            </w:pPr>
            <w:r>
              <w:rPr>
                <w:rFonts w:ascii="Consolas" w:hAnsi="Consolas"/>
                <w:sz w:val="16"/>
              </w:rPr>
              <w:t>srs: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deploymentName: "srs-&lt;env&gt;"</w:t>
            </w:r>
          </w:p>
          <w:p>
            <w:pPr>
              <w:spacing w:after="0" w:line="240" w:lineRule="auto"/>
            </w:pPr>
            <w:r>
              <w:rPr>
                <w:rFonts w:ascii="Consolas" w:hAnsi="Consolas"/>
                <w:sz w:val="16"/>
              </w:rPr>
              <w:t xml:space="preserve">  srsRuntime:</w:t>
            </w:r>
          </w:p>
          <w:p>
            <w:pPr>
              <w:spacing w:after="0" w:line="240" w:lineRule="auto"/>
            </w:pPr>
            <w:r>
              <w:rPr>
                <w:rFonts w:ascii="Consolas" w:hAnsi="Consolas"/>
                <w:sz w:val="16"/>
              </w:rPr>
              <w:t xml:space="preserve">    replicaCount: 3</w:t>
            </w:r>
          </w:p>
          <w:p>
            <w:pPr>
              <w:spacing w:after="0" w:line="240" w:lineRule="auto"/>
            </w:pPr>
            <w:r>
              <w:rPr>
                <w:rFonts w:ascii="Consolas" w:hAnsi="Consolas"/>
                <w:sz w:val="16"/>
              </w:rPr>
              <w:t xml:space="preserve">    # -os image for OpenSearch; search-n-reporting-service for Elasticsearch</w:t>
            </w:r>
          </w:p>
          <w:p>
            <w:pPr>
              <w:spacing w:after="0" w:line="240" w:lineRule="auto"/>
            </w:pPr>
            <w:r>
              <w:rPr>
                <w:rFonts w:ascii="Consolas" w:hAnsi="Consolas"/>
                <w:sz w:val="16"/>
              </w:rPr>
              <w:t xml:space="preserve">    srsImage: "&lt;acr-name&gt;.azurecr.io/platform-services/search-n-reporting-service-os:&lt;tag&gt;"</w:t>
            </w:r>
          </w:p>
          <w:p>
            <w:pPr>
              <w:spacing w:after="0" w:line="240" w:lineRule="auto"/>
            </w:pPr>
            <w:r>
              <w:rPr>
                <w:rFonts w:ascii="Consolas" w:hAnsi="Consolas"/>
                <w:sz w:val="16"/>
              </w:rPr>
              <w:t xml:space="preserve">    env:</w:t>
            </w:r>
          </w:p>
          <w:p>
            <w:pPr>
              <w:spacing w:after="0" w:line="240" w:lineRule="auto"/>
            </w:pPr>
            <w:r>
              <w:rPr>
                <w:rFonts w:ascii="Consolas" w:hAnsi="Consolas"/>
                <w:sz w:val="16"/>
              </w:rPr>
              <w:t xml:space="preserve">      AuthEnabled: true</w:t>
            </w:r>
          </w:p>
          <w:p>
            <w:pPr>
              <w:spacing w:after="0" w:line="240" w:lineRule="auto"/>
            </w:pPr>
            <w:r>
              <w:rPr>
                <w:rFonts w:ascii="Consolas" w:hAnsi="Consolas"/>
                <w:sz w:val="16"/>
              </w:rPr>
              <w:t xml:space="preserve">      OAuthPublicKeyURL: "&lt;idp-jwks-url&gt;"</w:t>
            </w:r>
          </w:p>
          <w:p>
            <w:pPr>
              <w:spacing w:after="0" w:line="240" w:lineRule="auto"/>
            </w:pPr>
            <w:r>
              <w:rPr>
                <w:rFonts w:ascii="Consolas" w:hAnsi="Consolas"/>
                <w:sz w:val="16"/>
              </w:rPr>
              <w:t xml:space="preserve">    ssl:</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clientAuthentication: "want"      # "need" enforces mTLS from Pega</w:t>
            </w:r>
          </w:p>
          <w:p>
            <w:pPr>
              <w:spacing w:after="0" w:line="240" w:lineRule="auto"/>
            </w:pPr>
            <w:r>
              <w:rPr>
                <w:rFonts w:ascii="Consolas" w:hAnsi="Consolas"/>
                <w:sz w:val="16"/>
              </w:rPr>
              <w:t xml:space="preserve">      keystore:</w:t>
            </w:r>
          </w:p>
          <w:p>
            <w:pPr>
              <w:spacing w:after="0" w:line="240" w:lineRule="auto"/>
            </w:pPr>
            <w:r>
              <w:rPr>
                <w:rFonts w:ascii="Consolas" w:hAnsi="Consolas"/>
                <w:sz w:val="16"/>
              </w:rPr>
              <w:t xml:space="preserve">        file: "srs-keystore.p12"</w:t>
            </w:r>
          </w:p>
          <w:p>
            <w:pPr>
              <w:spacing w:after="0" w:line="240" w:lineRule="auto"/>
            </w:pPr>
            <w:r>
              <w:rPr>
                <w:rFonts w:ascii="Consolas" w:hAnsi="Consolas"/>
                <w:sz w:val="16"/>
              </w:rPr>
              <w:t xml:space="preserve">        type: "PKCS12"</w:t>
            </w:r>
          </w:p>
          <w:p>
            <w:pPr>
              <w:spacing w:after="0" w:line="240" w:lineRule="auto"/>
            </w:pPr>
            <w:r>
              <w:rPr>
                <w:rFonts w:ascii="Consolas" w:hAnsi="Consolas"/>
                <w:sz w:val="16"/>
              </w:rPr>
              <w:t xml:space="preserve">      truststore:</w:t>
            </w:r>
          </w:p>
          <w:p>
            <w:pPr>
              <w:spacing w:after="0" w:line="240" w:lineRule="auto"/>
            </w:pPr>
            <w:r>
              <w:rPr>
                <w:rFonts w:ascii="Consolas" w:hAnsi="Consolas"/>
                <w:sz w:val="16"/>
              </w:rPr>
              <w:t xml:space="preserve">        file: "srs-truststore.jks"</w:t>
            </w:r>
          </w:p>
          <w:p>
            <w:pPr>
              <w:spacing w:after="0" w:line="240" w:lineRule="auto"/>
            </w:pPr>
            <w:r>
              <w:rPr>
                <w:rFonts w:ascii="Consolas" w:hAnsi="Consolas"/>
                <w:sz w:val="16"/>
              </w:rPr>
              <w:t xml:space="preserve">        type: "JKS"</w:t>
            </w:r>
          </w:p>
          <w:p>
            <w:pPr>
              <w:spacing w:after="0" w:line="240" w:lineRule="auto"/>
            </w:pPr>
            <w:r>
              <w:rPr>
                <w:rFonts w:ascii="Consolas" w:hAnsi="Consolas"/>
                <w:sz w:val="16"/>
              </w:rPr>
              <w:t xml:space="preserve">      certsSecret: "srs-runtime-certs"  # store files and their passwords</w:t>
            </w:r>
          </w:p>
          <w:p>
            <w:pPr>
              <w:spacing w:after="0" w:line="240" w:lineRule="auto"/>
            </w:pPr>
            <w:r>
              <w:rPr>
                <w:rFonts w:ascii="Consolas" w:hAnsi="Consolas"/>
                <w:sz w:val="16"/>
              </w:rPr>
              <w:t xml:space="preserve">  srsStorage:</w:t>
            </w:r>
          </w:p>
          <w:p>
            <w:pPr>
              <w:spacing w:after="0" w:line="240" w:lineRule="auto"/>
            </w:pPr>
            <w:r>
              <w:rPr>
                <w:rFonts w:ascii="Consolas" w:hAnsi="Consolas"/>
                <w:sz w:val="16"/>
              </w:rPr>
              <w:t xml:space="preserve">    provisionInternalESCluster: false</w:t>
            </w:r>
          </w:p>
          <w:p>
            <w:pPr>
              <w:spacing w:after="0" w:line="240" w:lineRule="auto"/>
            </w:pPr>
            <w:r>
              <w:rPr>
                <w:rFonts w:ascii="Consolas" w:hAnsi="Consolas"/>
                <w:sz w:val="16"/>
              </w:rPr>
              <w:t xml:space="preserve">    domain: "&lt;search-host&gt;"</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protocol: https</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 certificateName and certsSecret are set only if the provider uses a private CA</w:t>
            </w:r>
          </w:p>
          <w:p>
            <w:pPr>
              <w:spacing w:after="0" w:line="240" w:lineRule="auto"/>
            </w:pPr>
            <w:r>
              <w:rPr>
                <w:rFonts w:ascii="Consolas" w:hAnsi="Consolas"/>
                <w:sz w:val="16"/>
              </w:rPr>
              <w:t xml:space="preserve">    basicAuthentication:</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authSecret: "srs-search-credentials" # keys: username, password</w:t>
            </w:r>
          </w:p>
          <w:p>
            <w:pPr>
              <w:spacing w:after="0" w:line="240" w:lineRule="auto"/>
            </w:pPr>
            <w:r>
              <w:rPr>
                <w:rFonts w:ascii="Consolas" w:hAnsi="Consolas"/>
                <w:sz w:val="16"/>
              </w:rPr>
              <w:t xml:space="preserve">    requireInternetAccess: false</w:t>
            </w:r>
          </w:p>
          <w:p>
            <w:pPr>
              <w:spacing w:after="0" w:line="240" w:lineRule="auto"/>
            </w:pPr>
            <w:r>
              <w:rPr>
                <w:rFonts w:ascii="Consolas" w:hAnsi="Consolas"/>
                <w:sz w:val="16"/>
              </w:rPr>
              <w:t xml:space="preserve">    networkPolicy:</w:t>
            </w:r>
          </w:p>
          <w:p>
            <w:pPr>
              <w:spacing w:after="0" w:line="240" w:lineRule="auto"/>
            </w:pPr>
            <w:r>
              <w:rPr>
                <w:rFonts w:ascii="Consolas" w:hAnsi="Consolas"/>
                <w:sz w:val="16"/>
              </w:rPr>
              <w:t xml:space="preserve">      enabled: true</w:t>
            </w:r>
          </w:p>
        </w:tc>
      </w:tr>
    </w:tbl>
    <w:p>
      <w:pPr>
        <w:spacing w:after="0" w:before="0" w:line="80" w:lineRule="exact"/>
      </w:pPr>
      <w:r>
        <w:rPr>
          <w:sz w:val="8"/>
        </w:rPr>
      </w:r>
    </w:p>
    <w:p>
      <w:r>
        <w:t xml:space="preserve">The keys come from the SRS chart README </w:t>
      </w:r>
      <w:r>
        <w:rPr>
          <w:color w:val="2E75B6"/>
        </w:rPr>
        <w:t>[R29]</w:t>
      </w:r>
      <w:r>
        <w:t xml:space="preserve">. Use search-n-reporting-service instead of the -os image if the backend is Elasticsearch. The README also documents mTLS and PKI client-certificate options between SRS and the search cluster, and make targets (external-es-secrets, update-external-es-secrets, srs-mtls-prerequisite) that create the certificate secrets </w:t>
      </w:r>
      <w:r>
        <w:rPr>
          <w:color w:val="2E75B6"/>
        </w:rPr>
        <w:t>[R29]</w:t>
      </w:r>
      <w:r>
        <w:t>.</w:t>
      </w:r>
    </w:p>
    <w:p>
      <w:pPr>
        <w:pStyle w:val="Heading2"/>
      </w:pPr>
      <w:r>
        <w:t>8.7  Connecting Pega to SRS</w:t>
      </w:r>
    </w:p>
    <w:p>
      <w:r>
        <w:t xml:space="preserve">The pegasearch section of the Pega Helm chart points Pega at SRS. Remove the legacy parameters (image, memLimit, replicas) that described the old plug-in </w:t>
      </w:r>
      <w:r>
        <w:rPr>
          <w:color w:val="2E75B6"/>
        </w:rPr>
        <w:t>[R18]</w:t>
      </w:r>
      <w:r>
        <w:t>.</w:t>
      </w:r>
    </w:p>
    <w:p>
      <w:pPr>
        <w:keepNext/>
        <w:spacing w:after="40"/>
      </w:pPr>
      <w:r>
        <w:rPr>
          <w:b/>
          <w:color w:val="595959"/>
          <w:sz w:val="18"/>
        </w:rPr>
        <w:t>values-&lt;env&gt;.yaml: Pega to SRS</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customerDeploymentId: "&lt;env-deployment-id&gt;"   # index prefix; equals the guid claim</w:t>
            </w:r>
          </w:p>
          <w:p>
            <w:pPr>
              <w:spacing w:after="0" w:line="240" w:lineRule="auto"/>
            </w:pPr>
            <w:r>
              <w:rPr>
                <w:rFonts w:ascii="Consolas" w:hAnsi="Consolas"/>
                <w:sz w:val="16"/>
              </w:rPr>
              <w:t>pegasearch:</w:t>
            </w:r>
          </w:p>
          <w:p>
            <w:pPr>
              <w:spacing w:after="0" w:line="240" w:lineRule="auto"/>
            </w:pPr>
            <w:r>
              <w:rPr>
                <w:rFonts w:ascii="Consolas" w:hAnsi="Consolas"/>
                <w:sz w:val="16"/>
              </w:rPr>
              <w:t xml:space="preserve">  externalSearchService: true</w:t>
            </w:r>
          </w:p>
          <w:p>
            <w:pPr>
              <w:spacing w:after="0" w:line="240" w:lineRule="auto"/>
            </w:pPr>
            <w:r>
              <w:rPr>
                <w:rFonts w:ascii="Consolas" w:hAnsi="Consolas"/>
                <w:sz w:val="16"/>
              </w:rPr>
              <w:t xml:space="preserve">  externalURL: "https://srs-&lt;env&gt;.srs-&lt;env&gt;.svc.cluster.local"</w:t>
            </w:r>
          </w:p>
          <w:p>
            <w:pPr>
              <w:spacing w:after="0" w:line="240" w:lineRule="auto"/>
            </w:pPr>
            <w:r>
              <w:rPr>
                <w:rFonts w:ascii="Consolas" w:hAnsi="Consolas"/>
                <w:sz w:val="16"/>
              </w:rPr>
              <w:t xml:space="preserve">  srsAuth:</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url: "&lt;idp-token-endpoint&gt;"</w:t>
            </w:r>
          </w:p>
          <w:p>
            <w:pPr>
              <w:spacing w:after="0" w:line="240" w:lineRule="auto"/>
            </w:pPr>
            <w:r>
              <w:rPr>
                <w:rFonts w:ascii="Consolas" w:hAnsi="Consolas"/>
                <w:sz w:val="16"/>
              </w:rPr>
              <w:t xml:space="preserve">    clientId: "&lt;srs-client-id&gt;"</w:t>
            </w:r>
          </w:p>
          <w:p>
            <w:pPr>
              <w:spacing w:after="0" w:line="240" w:lineRule="auto"/>
            </w:pPr>
            <w:r>
              <w:rPr>
                <w:rFonts w:ascii="Consolas" w:hAnsi="Consolas"/>
                <w:sz w:val="16"/>
              </w:rPr>
              <w:t xml:space="preserve">    scopes: "pega.search:full"</w:t>
            </w:r>
          </w:p>
          <w:p>
            <w:pPr>
              <w:spacing w:after="0" w:line="240" w:lineRule="auto"/>
            </w:pPr>
            <w:r>
              <w:rPr>
                <w:rFonts w:ascii="Consolas" w:hAnsi="Consolas"/>
                <w:sz w:val="16"/>
              </w:rPr>
              <w:t xml:space="preserve">    authType: "private_key_jwt"</w:t>
            </w:r>
          </w:p>
          <w:p>
            <w:pPr>
              <w:spacing w:after="0" w:line="240" w:lineRule="auto"/>
            </w:pPr>
            <w:r>
              <w:rPr>
                <w:rFonts w:ascii="Consolas" w:hAnsi="Consolas"/>
                <w:sz w:val="16"/>
              </w:rPr>
              <w:t xml:space="preserve">    privateKeyAlgorithm: "RS256"</w:t>
            </w:r>
          </w:p>
          <w:p>
            <w:pPr>
              <w:spacing w:after="0" w:line="240" w:lineRule="auto"/>
            </w:pPr>
            <w:r>
              <w:rPr>
                <w:rFonts w:ascii="Consolas" w:hAnsi="Consolas"/>
                <w:sz w:val="16"/>
              </w:rPr>
              <w:t xml:space="preserve">    external_secret_name: "pega-srs-oauth"       # key: SRS_OAUTH_PRIVATE_KEY</w:t>
            </w:r>
          </w:p>
          <w:p>
            <w:pPr>
              <w:spacing w:after="0" w:line="240" w:lineRule="auto"/>
            </w:pPr>
            <w:r>
              <w:rPr>
                <w:rFonts w:ascii="Consolas" w:hAnsi="Consolas"/>
                <w:sz w:val="16"/>
              </w:rPr>
              <w:t xml:space="preserve">  srsMTLS:</w:t>
            </w:r>
          </w:p>
          <w:p>
            <w:pPr>
              <w:spacing w:after="0" w:line="240" w:lineRule="auto"/>
            </w:pPr>
            <w:r>
              <w:rPr>
                <w:rFonts w:ascii="Consolas" w:hAnsi="Consolas"/>
                <w:sz w:val="16"/>
              </w:rPr>
              <w:t xml:space="preserve">    enabled: false                   # true if SRS requires client certificates</w:t>
            </w:r>
          </w:p>
          <w:p>
            <w:pPr>
              <w:spacing w:after="0" w:line="240" w:lineRule="auto"/>
            </w:pPr>
            <w:r>
              <w:rPr>
                <w:rFonts w:ascii="Consolas" w:hAnsi="Consolas"/>
                <w:sz w:val="16"/>
              </w:rPr>
              <w:t xml:space="preserve">    external_secret_name: </w:t>
            </w:r>
          </w:p>
        </w:tc>
      </w:tr>
    </w:tbl>
    <w:p>
      <w:pPr>
        <w:spacing w:after="0" w:before="0" w:line="80" w:lineRule="exact"/>
      </w:pPr>
      <w:r>
        <w:rPr>
          <w:sz w:val="8"/>
        </w:rPr>
      </w:r>
    </w:p>
    <w:p>
      <w:pPr>
        <w:pStyle w:val="Heading2"/>
      </w:pPr>
      <w:r>
        <w:t>8.8  Authorization between Pega and SRS</w:t>
      </w:r>
    </w:p>
    <w:p>
      <w:r>
        <w:t xml:space="preserve">Pega recommends an OAuth service of the customer's choice to authorize Pega to SRS </w:t>
      </w:r>
      <w:r>
        <w:rPr>
          <w:color w:val="2E75B6"/>
        </w:rPr>
        <w:t>[R16]</w:t>
      </w:r>
      <w:r>
        <w:t xml:space="preserve">. Pega obtains a token with the client credentials grant, using a private key (private_key_jwt) or a client secret (client_secret_basic), and the scope pega.search:full </w:t>
      </w:r>
      <w:r>
        <w:rPr>
          <w:color w:val="2E75B6"/>
        </w:rPr>
        <w:t>[R18, R28]</w:t>
      </w:r>
      <w:r>
        <w:t xml:space="preserve">. SRS validates the token signature with the public key URL and checks that the guid claim equals the customerDeploymentId </w:t>
      </w:r>
      <w:r>
        <w:rPr>
          <w:color w:val="2E75B6"/>
        </w:rPr>
        <w:t>[R28]</w:t>
      </w:r>
      <w:r>
        <w:t>.</w:t>
      </w:r>
    </w:p>
    <w:p>
      <w:pPr>
        <w:keepNext/>
        <w:spacing w:after="40"/>
        <w:jc w:val="center"/>
      </w:pPr>
      <w:r>
        <w:drawing>
          <wp:inline xmlns:a="http://schemas.openxmlformats.org/drawingml/2006/main" xmlns:pic="http://schemas.openxmlformats.org/drawingml/2006/picture">
            <wp:extent cx="5760000" cy="1533557"/>
            <wp:docPr id="16" name="Picture 16"/>
            <wp:cNvGraphicFramePr>
              <a:graphicFrameLocks noChangeAspect="1"/>
            </wp:cNvGraphicFramePr>
            <a:graphic>
              <a:graphicData uri="http://schemas.openxmlformats.org/drawingml/2006/picture">
                <pic:pic>
                  <pic:nvPicPr>
                    <pic:cNvPr id="0" name="fig_srs_auth_flow.png"/>
                    <pic:cNvPicPr/>
                  </pic:nvPicPr>
                  <pic:blipFill>
                    <a:blip r:embed="rId26"/>
                    <a:stretch>
                      <a:fillRect/>
                    </a:stretch>
                  </pic:blipFill>
                  <pic:spPr>
                    <a:xfrm>
                      <a:off x="0" y="0"/>
                      <a:ext cx="5760000" cy="1533557"/>
                    </a:xfrm>
                    <a:prstGeom prst="rect"/>
                  </pic:spPr>
                </pic:pic>
              </a:graphicData>
            </a:graphic>
          </wp:inline>
        </w:drawing>
      </w:r>
    </w:p>
    <w:p>
      <w:pPr>
        <w:pStyle w:val="Caption"/>
        <w:keepNext/>
        <w:spacing w:after="0"/>
        <w:jc w:val="center"/>
      </w:pPr>
      <w:r>
        <w:t>Figure 16. Token flow between Pega, the identity provider and SRS</w:t>
      </w:r>
    </w:p>
    <w:p>
      <w:pPr>
        <w:spacing w:after="200"/>
        <w:jc w:val="center"/>
      </w:pPr>
      <w:r>
        <w:rPr>
          <w:i/>
          <w:color w:val="595959"/>
          <w:sz w:val="17"/>
        </w:rPr>
        <w:t>Prepared for this implementation. Not a Pega-published diagram.</w:t>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c>
          <w:tcPr>
            <w:tcW w:type="dxa" w:w="9412"/>
            <w:shd w:val="clear" w:color="auto" w:fill="FFF2CC"/>
          </w:tcPr>
          <w:p>
            <w:pPr>
              <w:spacing w:after="40"/>
            </w:pPr>
            <w:r>
              <w:rPr>
                <w:b/>
                <w:sz w:val="20"/>
              </w:rPr>
              <w:t xml:space="preserve">Important. </w:t>
            </w:r>
            <w:r>
              <w:rPr>
                <w:sz w:val="20"/>
              </w:rPr>
              <w:t xml:space="preserve">Open decision OD-16: confirm that the chosen identity provider can issue the claims SRS checks. For example, Microsoft Entra ID access tokens for the client credentials flow carry application permissions in the roles claim rather than the scp claim </w:t>
            </w:r>
            <w:r>
              <w:rPr>
                <w:color w:val="2E75B6"/>
                <w:sz w:val="20"/>
              </w:rPr>
              <w:t>[R45]</w:t>
            </w:r>
            <w:r>
              <w:rPr>
                <w:sz w:val="20"/>
              </w:rPr>
              <w:t>, and do not carry a guid claim by default.</w:t>
            </w:r>
          </w:p>
          <w:p>
            <w:pPr>
              <w:spacing w:after="40"/>
            </w:pPr>
            <w:r>
              <w:rPr>
                <w:sz w:val="20"/>
              </w:rPr>
              <w:t>Prove the token in the first non-production environment by decoding it and confirming the scope and guid values (V-S-06) before any production build depends on it.</w:t>
            </w:r>
          </w:p>
        </w:tc>
      </w:tr>
    </w:tbl>
    <w:p>
      <w:pPr>
        <w:spacing w:after="0" w:before="0" w:line="80" w:lineRule="exact"/>
      </w:pPr>
      <w:r>
        <w:rPr>
          <w:sz w:val="8"/>
        </w:rPr>
      </w:r>
    </w:p>
    <w:p>
      <w:pPr>
        <w:pStyle w:val="Heading2"/>
      </w:pPr>
      <w:r>
        <w:t>8.9  Customer deployment ID</w:t>
      </w:r>
    </w:p>
    <w:p>
      <w:pPr>
        <w:pStyle w:val="ListBullet"/>
      </w:pPr>
      <w:r>
        <w:t xml:space="preserve">Set global.customerDeploymentId explicitly in every environment. If left empty, it defaults to the namespace name </w:t>
      </w:r>
      <w:r>
        <w:rPr>
          <w:color w:val="2E75B6"/>
        </w:rPr>
        <w:t>[R28]</w:t>
      </w:r>
      <w:r>
        <w:t>.</w:t>
      </w:r>
    </w:p>
    <w:p>
      <w:pPr>
        <w:pStyle w:val="ListBullet"/>
      </w:pPr>
      <w:r>
        <w:t xml:space="preserve">Treat it as immutable for the life of an environment. Pega asks for an immutable CUSTOMER_DEPLOYMENT_ID when several environments share one SRS </w:t>
      </w:r>
      <w:r>
        <w:rPr>
          <w:color w:val="2E75B6"/>
        </w:rPr>
        <w:t>[R17]</w:t>
      </w:r>
      <w:r>
        <w:t>.</w:t>
      </w:r>
    </w:p>
    <w:p>
      <w:pPr>
        <w:pStyle w:val="ListBullet"/>
      </w:pPr>
      <w:r>
        <w:t xml:space="preserve">Use a new value in Release 2 (for example </w:t>
      </w:r>
      <w:r>
        <w:rPr>
          <w:rFonts w:ascii="Consolas" w:hAnsi="Consolas"/>
          <w:color w:val="1F3864"/>
          <w:sz w:val="19"/>
        </w:rPr>
        <w:t>&lt;env&gt;-r2</w:t>
      </w:r>
      <w:r>
        <w:t>) so that the bridge release builds new indexes and the 8.8 indexes remain for rollback (AD-06).</w:t>
      </w:r>
    </w:p>
    <w:p>
      <w:pPr>
        <w:pStyle w:val="ListBullet"/>
      </w:pPr>
      <w:r>
        <w:t>Keep the Release 2 value unchanged in Release 3, so the zero-downtime update keeps the same indexes.</w:t>
      </w:r>
    </w:p>
    <w:p>
      <w:pPr>
        <w:pStyle w:val="Heading2"/>
      </w:pPr>
      <w:r>
        <w:t>8.10  Encryption between Pega and SRS</w:t>
      </w:r>
    </w:p>
    <w:p>
      <w:r>
        <w:t xml:space="preserve">Pega's best practice is to encrypt Pega-to-SRS traffic at the infrastructure layer with a service mesh, or to use TLS </w:t>
      </w:r>
      <w:r>
        <w:rPr>
          <w:color w:val="2E75B6"/>
        </w:rPr>
        <w:t>[R16]</w:t>
      </w:r>
      <w:r>
        <w:t xml:space="preserve">. This design enables TLS on SRS (srsRuntime.ssl.enabled) and uses the https SRS URL. Setting clientAuthentication to need enforces mutual TLS, which requires pegasearch.srsMTLS with the Pega keystore and truststore </w:t>
      </w:r>
      <w:r>
        <w:rPr>
          <w:color w:val="2E75B6"/>
        </w:rPr>
        <w:t>[R28, R29]</w:t>
      </w:r>
      <w:r>
        <w:t>.</w:t>
      </w:r>
    </w:p>
    <w:p>
      <w:pPr>
        <w:pStyle w:val="Heading1"/>
        <w:pageBreakBefore/>
      </w:pPr>
      <w:r>
        <w:t>9  Secrets, certificates and identity</w:t>
      </w:r>
    </w:p>
    <w:p>
      <w:r>
        <w:t xml:space="preserve">Fixed decision D-09 forbids plain-text secrets in Helm values. The Pega Helm chart supports the External Secrets Operator for database, registry, stream, SRS and certificate secrets </w:t>
      </w:r>
      <w:r>
        <w:rPr>
          <w:color w:val="2E75B6"/>
        </w:rPr>
        <w:t>[R28]</w:t>
      </w:r>
      <w:r>
        <w:t>. Key Vault is the system of record.</w:t>
      </w:r>
    </w:p>
    <w:p>
      <w:pPr>
        <w:keepNext/>
        <w:spacing w:after="40"/>
        <w:jc w:val="center"/>
      </w:pPr>
      <w:r>
        <w:drawing>
          <wp:inline xmlns:a="http://schemas.openxmlformats.org/drawingml/2006/main" xmlns:pic="http://schemas.openxmlformats.org/drawingml/2006/picture">
            <wp:extent cx="5760000" cy="1027701"/>
            <wp:docPr id="17" name="Picture 17"/>
            <wp:cNvGraphicFramePr>
              <a:graphicFrameLocks noChangeAspect="1"/>
            </wp:cNvGraphicFramePr>
            <a:graphic>
              <a:graphicData uri="http://schemas.openxmlformats.org/drawingml/2006/picture">
                <pic:pic>
                  <pic:nvPicPr>
                    <pic:cNvPr id="0" name="fig_secrets_flow.png"/>
                    <pic:cNvPicPr/>
                  </pic:nvPicPr>
                  <pic:blipFill>
                    <a:blip r:embed="rId27"/>
                    <a:stretch>
                      <a:fillRect/>
                    </a:stretch>
                  </pic:blipFill>
                  <pic:spPr>
                    <a:xfrm>
                      <a:off x="0" y="0"/>
                      <a:ext cx="5760000" cy="1027701"/>
                    </a:xfrm>
                    <a:prstGeom prst="rect"/>
                  </pic:spPr>
                </pic:pic>
              </a:graphicData>
            </a:graphic>
          </wp:inline>
        </w:drawing>
      </w:r>
    </w:p>
    <w:p>
      <w:pPr>
        <w:pStyle w:val="Caption"/>
        <w:keepNext/>
        <w:spacing w:after="0"/>
        <w:jc w:val="center"/>
      </w:pPr>
      <w:r>
        <w:t>Figure 17. Secret delivery from Key Vault to Pega and SRS pods</w:t>
      </w:r>
    </w:p>
    <w:p>
      <w:pPr>
        <w:spacing w:after="200"/>
        <w:jc w:val="center"/>
      </w:pPr>
      <w:r>
        <w:rPr>
          <w:i/>
          <w:color w:val="595959"/>
          <w:sz w:val="17"/>
        </w:rPr>
        <w:t>Prepared for this implementation. Not a Pega-published diagram.</w:t>
      </w:r>
    </w:p>
    <w:p>
      <w:pPr>
        <w:pStyle w:val="Caption"/>
        <w:keepNext/>
        <w:spacing w:before="80"/>
      </w:pPr>
      <w:r>
        <w:t>Table 26. Secret inventory</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701"/>
        <w:gridCol w:w="2494"/>
        <w:gridCol w:w="2154"/>
        <w:gridCol w:w="1587"/>
        <w:gridCol w:w="1474"/>
      </w:tblGrid>
      <w:tr>
        <w:trPr>
          <w:tblHeader w:val="true"/>
          <w:cantSplit w:val="true"/>
        </w:trPr>
        <w:tc>
          <w:tcPr>
            <w:tcW w:type="dxa" w:w="1701"/>
            <w:shd w:val="clear" w:color="auto" w:fill="1F3864"/>
          </w:tcPr>
          <w:p>
            <w:pPr>
              <w:spacing w:after="0"/>
            </w:pPr>
            <w:r>
              <w:rPr>
                <w:b/>
                <w:color w:val="FFFFFF"/>
                <w:sz w:val="17"/>
              </w:rPr>
              <w:t>Kubernetes secret</w:t>
            </w:r>
          </w:p>
        </w:tc>
        <w:tc>
          <w:tcPr>
            <w:tcW w:type="dxa" w:w="2494"/>
            <w:shd w:val="clear" w:color="auto" w:fill="1F3864"/>
          </w:tcPr>
          <w:p>
            <w:pPr>
              <w:spacing w:after="0"/>
            </w:pPr>
            <w:r>
              <w:rPr>
                <w:b/>
                <w:color w:val="FFFFFF"/>
                <w:sz w:val="17"/>
              </w:rPr>
              <w:t>Keys</w:t>
            </w:r>
          </w:p>
        </w:tc>
        <w:tc>
          <w:tcPr>
            <w:tcW w:type="dxa" w:w="2154"/>
            <w:shd w:val="clear" w:color="auto" w:fill="1F3864"/>
          </w:tcPr>
          <w:p>
            <w:pPr>
              <w:spacing w:after="0"/>
            </w:pPr>
            <w:r>
              <w:rPr>
                <w:b/>
                <w:color w:val="FFFFFF"/>
                <w:sz w:val="17"/>
              </w:rPr>
              <w:t>Consumed by</w:t>
            </w:r>
          </w:p>
        </w:tc>
        <w:tc>
          <w:tcPr>
            <w:tcW w:type="dxa" w:w="1587"/>
            <w:shd w:val="clear" w:color="auto" w:fill="1F3864"/>
          </w:tcPr>
          <w:p>
            <w:pPr>
              <w:spacing w:after="0"/>
            </w:pPr>
            <w:r>
              <w:rPr>
                <w:b/>
                <w:color w:val="FFFFFF"/>
                <w:sz w:val="17"/>
              </w:rPr>
              <w:t>Key Vault secret</w:t>
            </w:r>
          </w:p>
        </w:tc>
        <w:tc>
          <w:tcPr>
            <w:tcW w:type="dxa" w:w="1474"/>
            <w:shd w:val="clear" w:color="auto" w:fill="1F3864"/>
          </w:tcPr>
          <w:p>
            <w:pPr>
              <w:spacing w:after="0"/>
            </w:pPr>
            <w:r>
              <w:rPr>
                <w:b/>
                <w:color w:val="FFFFFF"/>
                <w:sz w:val="17"/>
              </w:rPr>
              <w:t>Rotation</w:t>
            </w:r>
          </w:p>
        </w:tc>
      </w:tr>
      <w:tr>
        <w:trPr>
          <w:cantSplit w:val="true"/>
        </w:trPr>
        <w:tc>
          <w:tcPr>
            <w:tcW w:type="dxa" w:w="1701"/>
          </w:tcPr>
          <w:p>
            <w:pPr>
              <w:spacing w:after="20" w:line="240" w:lineRule="auto"/>
            </w:pPr>
            <w:r>
              <w:rPr>
                <w:sz w:val="17"/>
              </w:rPr>
              <w:t>pega-db-secret</w:t>
            </w:r>
          </w:p>
        </w:tc>
        <w:tc>
          <w:tcPr>
            <w:tcW w:type="dxa" w:w="2494"/>
          </w:tcPr>
          <w:p>
            <w:pPr>
              <w:spacing w:after="20" w:line="240" w:lineRule="auto"/>
            </w:pPr>
            <w:r>
              <w:rPr>
                <w:sz w:val="17"/>
              </w:rPr>
              <w:t>DB_USERNAME, DB_PASSWORD (or token-based settings)</w:t>
            </w:r>
          </w:p>
        </w:tc>
        <w:tc>
          <w:tcPr>
            <w:tcW w:type="dxa" w:w="2154"/>
          </w:tcPr>
          <w:p>
            <w:pPr>
              <w:spacing w:after="20" w:line="240" w:lineRule="auto"/>
            </w:pPr>
            <w:r>
              <w:rPr>
                <w:sz w:val="17"/>
              </w:rPr>
              <w:t>Pega tiers, installer (jdbc.external_secret_name)</w:t>
            </w:r>
          </w:p>
        </w:tc>
        <w:tc>
          <w:tcPr>
            <w:tcW w:type="dxa" w:w="1587"/>
          </w:tcPr>
          <w:p>
            <w:pPr>
              <w:spacing w:after="20" w:line="240" w:lineRule="auto"/>
            </w:pPr>
            <w:r>
              <w:rPr>
                <w:rFonts w:ascii="Consolas" w:hAnsi="Consolas"/>
                <w:color w:val="1F3864"/>
                <w:sz w:val="17"/>
              </w:rPr>
              <w:t>&lt;env&gt;-pega-db</w:t>
            </w:r>
          </w:p>
        </w:tc>
        <w:tc>
          <w:tcPr>
            <w:tcW w:type="dxa" w:w="1474"/>
          </w:tcPr>
          <w:p>
            <w:pPr>
              <w:spacing w:after="20" w:line="240" w:lineRule="auto"/>
            </w:pPr>
            <w:r>
              <w:rPr>
                <w:sz w:val="17"/>
              </w:rPr>
              <w:t>Per database policy</w:t>
            </w:r>
          </w:p>
        </w:tc>
      </w:tr>
      <w:tr>
        <w:trPr>
          <w:cantSplit w:val="true"/>
        </w:trPr>
        <w:tc>
          <w:tcPr>
            <w:tcW w:type="dxa" w:w="1701"/>
            <w:shd w:val="clear" w:color="auto" w:fill="F2F5FA"/>
          </w:tcPr>
          <w:p>
            <w:pPr>
              <w:spacing w:after="20" w:line="240" w:lineRule="auto"/>
            </w:pPr>
            <w:r>
              <w:rPr>
                <w:sz w:val="17"/>
              </w:rPr>
              <w:t>pega-stream-secret</w:t>
            </w:r>
          </w:p>
        </w:tc>
        <w:tc>
          <w:tcPr>
            <w:tcW w:type="dxa" w:w="2494"/>
            <w:shd w:val="clear" w:color="auto" w:fill="F2F5FA"/>
          </w:tcPr>
          <w:p>
            <w:pPr>
              <w:spacing w:after="20" w:line="240" w:lineRule="auto"/>
            </w:pPr>
            <w:r>
              <w:rPr>
                <w:sz w:val="17"/>
              </w:rPr>
              <w:t>STREAM_TRUSTSTORE_PASSWORD, STREAM_KEYSTORE_PASSWORD, STREAM_JAAS_CONFIG</w:t>
            </w:r>
          </w:p>
        </w:tc>
        <w:tc>
          <w:tcPr>
            <w:tcW w:type="dxa" w:w="2154"/>
            <w:shd w:val="clear" w:color="auto" w:fill="F2F5FA"/>
          </w:tcPr>
          <w:p>
            <w:pPr>
              <w:spacing w:after="20" w:line="240" w:lineRule="auto"/>
            </w:pPr>
            <w:r>
              <w:rPr>
                <w:sz w:val="17"/>
              </w:rPr>
              <w:t>Pega tiers (stream.external_secret_name)</w:t>
            </w:r>
          </w:p>
        </w:tc>
        <w:tc>
          <w:tcPr>
            <w:tcW w:type="dxa" w:w="1587"/>
            <w:shd w:val="clear" w:color="auto" w:fill="F2F5FA"/>
          </w:tcPr>
          <w:p>
            <w:pPr>
              <w:spacing w:after="20" w:line="240" w:lineRule="auto"/>
            </w:pPr>
            <w:r>
              <w:rPr>
                <w:rFonts w:ascii="Consolas" w:hAnsi="Consolas"/>
                <w:color w:val="1F3864"/>
                <w:sz w:val="17"/>
              </w:rPr>
              <w:t>&lt;env&gt;-confluent-jaas</w:t>
            </w:r>
          </w:p>
        </w:tc>
        <w:tc>
          <w:tcPr>
            <w:tcW w:type="dxa" w:w="1474"/>
            <w:shd w:val="clear" w:color="auto" w:fill="F2F5FA"/>
          </w:tcPr>
          <w:p>
            <w:pPr>
              <w:spacing w:after="20" w:line="240" w:lineRule="auto"/>
            </w:pPr>
            <w:r>
              <w:rPr>
                <w:sz w:val="17"/>
              </w:rPr>
              <w:t>API key rotation, Section 9.1</w:t>
            </w:r>
          </w:p>
        </w:tc>
      </w:tr>
      <w:tr>
        <w:trPr>
          <w:cantSplit w:val="true"/>
        </w:trPr>
        <w:tc>
          <w:tcPr>
            <w:tcW w:type="dxa" w:w="1701"/>
          </w:tcPr>
          <w:p>
            <w:pPr>
              <w:spacing w:after="20" w:line="240" w:lineRule="auto"/>
            </w:pPr>
            <w:r>
              <w:rPr>
                <w:sz w:val="17"/>
              </w:rPr>
              <w:t>pega-srs-oauth</w:t>
            </w:r>
          </w:p>
        </w:tc>
        <w:tc>
          <w:tcPr>
            <w:tcW w:type="dxa" w:w="2494"/>
          </w:tcPr>
          <w:p>
            <w:pPr>
              <w:spacing w:after="20" w:line="240" w:lineRule="auto"/>
            </w:pPr>
            <w:r>
              <w:rPr>
                <w:sz w:val="17"/>
              </w:rPr>
              <w:t>SRS_OAUTH_PRIVATE_KEY</w:t>
            </w:r>
          </w:p>
        </w:tc>
        <w:tc>
          <w:tcPr>
            <w:tcW w:type="dxa" w:w="2154"/>
          </w:tcPr>
          <w:p>
            <w:pPr>
              <w:spacing w:after="20" w:line="240" w:lineRule="auto"/>
            </w:pPr>
            <w:r>
              <w:rPr>
                <w:sz w:val="17"/>
              </w:rPr>
              <w:t>Pega tiers (pegasearch.srsAuth.external_secret_name)</w:t>
            </w:r>
          </w:p>
        </w:tc>
        <w:tc>
          <w:tcPr>
            <w:tcW w:type="dxa" w:w="1587"/>
          </w:tcPr>
          <w:p>
            <w:pPr>
              <w:spacing w:after="20" w:line="240" w:lineRule="auto"/>
            </w:pPr>
            <w:r>
              <w:rPr>
                <w:rFonts w:ascii="Consolas" w:hAnsi="Consolas"/>
                <w:color w:val="1F3864"/>
                <w:sz w:val="17"/>
              </w:rPr>
              <w:t>&lt;env&gt;-srs-oauth-key</w:t>
            </w:r>
          </w:p>
        </w:tc>
        <w:tc>
          <w:tcPr>
            <w:tcW w:type="dxa" w:w="1474"/>
          </w:tcPr>
          <w:p>
            <w:pPr>
              <w:spacing w:after="20" w:line="240" w:lineRule="auto"/>
            </w:pPr>
            <w:r>
              <w:rPr>
                <w:sz w:val="17"/>
              </w:rPr>
              <w:t>Yearly or per IdP policy</w:t>
            </w:r>
          </w:p>
        </w:tc>
      </w:tr>
      <w:tr>
        <w:trPr>
          <w:cantSplit w:val="true"/>
        </w:trPr>
        <w:tc>
          <w:tcPr>
            <w:tcW w:type="dxa" w:w="1701"/>
            <w:shd w:val="clear" w:color="auto" w:fill="F2F5FA"/>
          </w:tcPr>
          <w:p>
            <w:pPr>
              <w:spacing w:after="20" w:line="240" w:lineRule="auto"/>
            </w:pPr>
            <w:r>
              <w:rPr>
                <w:sz w:val="17"/>
              </w:rPr>
              <w:t>srs-search-credentials</w:t>
            </w:r>
          </w:p>
        </w:tc>
        <w:tc>
          <w:tcPr>
            <w:tcW w:type="dxa" w:w="2494"/>
            <w:shd w:val="clear" w:color="auto" w:fill="F2F5FA"/>
          </w:tcPr>
          <w:p>
            <w:pPr>
              <w:spacing w:after="20" w:line="240" w:lineRule="auto"/>
            </w:pPr>
            <w:r>
              <w:rPr>
                <w:sz w:val="17"/>
              </w:rPr>
              <w:t>username, password</w:t>
            </w:r>
          </w:p>
        </w:tc>
        <w:tc>
          <w:tcPr>
            <w:tcW w:type="dxa" w:w="2154"/>
            <w:shd w:val="clear" w:color="auto" w:fill="F2F5FA"/>
          </w:tcPr>
          <w:p>
            <w:pPr>
              <w:spacing w:after="20" w:line="240" w:lineRule="auto"/>
            </w:pPr>
            <w:r>
              <w:rPr>
                <w:sz w:val="17"/>
              </w:rPr>
              <w:t>SRS (srsStorage.authSecret)</w:t>
            </w:r>
          </w:p>
        </w:tc>
        <w:tc>
          <w:tcPr>
            <w:tcW w:type="dxa" w:w="1587"/>
            <w:shd w:val="clear" w:color="auto" w:fill="F2F5FA"/>
          </w:tcPr>
          <w:p>
            <w:pPr>
              <w:spacing w:after="20" w:line="240" w:lineRule="auto"/>
            </w:pPr>
            <w:r>
              <w:rPr>
                <w:rFonts w:ascii="Consolas" w:hAnsi="Consolas"/>
                <w:color w:val="1F3864"/>
                <w:sz w:val="17"/>
              </w:rPr>
              <w:t>&lt;env&gt;-search-user</w:t>
            </w:r>
          </w:p>
        </w:tc>
        <w:tc>
          <w:tcPr>
            <w:tcW w:type="dxa" w:w="1474"/>
            <w:shd w:val="clear" w:color="auto" w:fill="F2F5FA"/>
          </w:tcPr>
          <w:p>
            <w:pPr>
              <w:spacing w:after="20" w:line="240" w:lineRule="auto"/>
            </w:pPr>
            <w:r>
              <w:rPr>
                <w:sz w:val="17"/>
              </w:rPr>
              <w:t>Quarterly</w:t>
            </w:r>
          </w:p>
        </w:tc>
      </w:tr>
      <w:tr>
        <w:trPr>
          <w:cantSplit w:val="true"/>
        </w:trPr>
        <w:tc>
          <w:tcPr>
            <w:tcW w:type="dxa" w:w="1701"/>
          </w:tcPr>
          <w:p>
            <w:pPr>
              <w:spacing w:after="20" w:line="240" w:lineRule="auto"/>
            </w:pPr>
            <w:r>
              <w:rPr>
                <w:sz w:val="17"/>
              </w:rPr>
              <w:t>srs-runtime-certs</w:t>
            </w:r>
          </w:p>
        </w:tc>
        <w:tc>
          <w:tcPr>
            <w:tcW w:type="dxa" w:w="2494"/>
          </w:tcPr>
          <w:p>
            <w:pPr>
              <w:spacing w:after="20" w:line="240" w:lineRule="auto"/>
            </w:pPr>
            <w:r>
              <w:rPr>
                <w:sz w:val="17"/>
              </w:rPr>
              <w:t>srs-keystore.p12, srs-truststore.jks, keystorePassword, truststorePassword</w:t>
            </w:r>
          </w:p>
        </w:tc>
        <w:tc>
          <w:tcPr>
            <w:tcW w:type="dxa" w:w="2154"/>
          </w:tcPr>
          <w:p>
            <w:pPr>
              <w:spacing w:after="20" w:line="240" w:lineRule="auto"/>
            </w:pPr>
            <w:r>
              <w:rPr>
                <w:sz w:val="17"/>
              </w:rPr>
              <w:t>SRS (srsRuntime.ssl.certsSecret)</w:t>
            </w:r>
          </w:p>
        </w:tc>
        <w:tc>
          <w:tcPr>
            <w:tcW w:type="dxa" w:w="1587"/>
          </w:tcPr>
          <w:p>
            <w:pPr>
              <w:spacing w:after="20" w:line="240" w:lineRule="auto"/>
            </w:pPr>
            <w:r>
              <w:rPr>
                <w:rFonts w:ascii="Consolas" w:hAnsi="Consolas"/>
                <w:color w:val="1F3864"/>
                <w:sz w:val="17"/>
              </w:rPr>
              <w:t>&lt;env&gt;-srs-tls</w:t>
            </w:r>
          </w:p>
        </w:tc>
        <w:tc>
          <w:tcPr>
            <w:tcW w:type="dxa" w:w="1474"/>
          </w:tcPr>
          <w:p>
            <w:pPr>
              <w:spacing w:after="20" w:line="240" w:lineRule="auto"/>
            </w:pPr>
            <w:r>
              <w:rPr>
                <w:sz w:val="17"/>
              </w:rPr>
              <w:t>Before certificate expiry</w:t>
            </w:r>
          </w:p>
        </w:tc>
      </w:tr>
      <w:tr>
        <w:trPr>
          <w:cantSplit w:val="true"/>
        </w:trPr>
        <w:tc>
          <w:tcPr>
            <w:tcW w:type="dxa" w:w="1701"/>
            <w:shd w:val="clear" w:color="auto" w:fill="F2F5FA"/>
          </w:tcPr>
          <w:p>
            <w:pPr>
              <w:spacing w:after="20" w:line="240" w:lineRule="auto"/>
            </w:pPr>
            <w:r>
              <w:rPr>
                <w:sz w:val="17"/>
              </w:rPr>
              <w:t>pega-tier-tls</w:t>
            </w:r>
          </w:p>
        </w:tc>
        <w:tc>
          <w:tcPr>
            <w:tcW w:type="dxa" w:w="2494"/>
            <w:shd w:val="clear" w:color="auto" w:fill="F2F5FA"/>
          </w:tcPr>
          <w:p>
            <w:pPr>
              <w:spacing w:after="20" w:line="240" w:lineRule="auto"/>
            </w:pPr>
            <w:r>
              <w:rPr>
                <w:sz w:val="17"/>
              </w:rPr>
              <w:t>TOMCAT_KEYSTORE_CONTENT, TOMCAT_KEYSTORE_PASSWORD, ca.crt</w:t>
            </w:r>
          </w:p>
        </w:tc>
        <w:tc>
          <w:tcPr>
            <w:tcW w:type="dxa" w:w="2154"/>
            <w:shd w:val="clear" w:color="auto" w:fill="F2F5FA"/>
          </w:tcPr>
          <w:p>
            <w:pPr>
              <w:spacing w:after="20" w:line="240" w:lineRule="auto"/>
            </w:pPr>
            <w:r>
              <w:rPr>
                <w:sz w:val="17"/>
              </w:rPr>
              <w:t>Web tier TLS (tier.service.tls)</w:t>
            </w:r>
          </w:p>
        </w:tc>
        <w:tc>
          <w:tcPr>
            <w:tcW w:type="dxa" w:w="1587"/>
            <w:shd w:val="clear" w:color="auto" w:fill="F2F5FA"/>
          </w:tcPr>
          <w:p>
            <w:pPr>
              <w:spacing w:after="20" w:line="240" w:lineRule="auto"/>
            </w:pPr>
            <w:r>
              <w:rPr>
                <w:rFonts w:ascii="Consolas" w:hAnsi="Consolas"/>
                <w:color w:val="1F3864"/>
                <w:sz w:val="17"/>
              </w:rPr>
              <w:t>&lt;env&gt;-pega-tls</w:t>
            </w:r>
          </w:p>
        </w:tc>
        <w:tc>
          <w:tcPr>
            <w:tcW w:type="dxa" w:w="1474"/>
            <w:shd w:val="clear" w:color="auto" w:fill="F2F5FA"/>
          </w:tcPr>
          <w:p>
            <w:pPr>
              <w:spacing w:after="20" w:line="240" w:lineRule="auto"/>
            </w:pPr>
            <w:r>
              <w:rPr>
                <w:sz w:val="17"/>
              </w:rPr>
              <w:t>Before certificate expiry</w:t>
            </w:r>
          </w:p>
        </w:tc>
      </w:tr>
    </w:tbl>
    <w:p>
      <w:pPr>
        <w:spacing w:after="0" w:before="0" w:line="120" w:lineRule="exact"/>
      </w:pPr>
      <w:r>
        <w:rPr>
          <w:sz w:val="12"/>
        </w:rPr>
      </w:r>
    </w:p>
    <w:p>
      <w:r>
        <w:t xml:space="preserve">Key names for the stream and SRS OAuth secrets are fixed by the Pega Helm chart </w:t>
      </w:r>
      <w:r>
        <w:rPr>
          <w:color w:val="2E75B6"/>
        </w:rPr>
        <w:t>[R28]</w:t>
      </w:r>
      <w:r>
        <w:t xml:space="preserve">; key names for the web tier keystore are also fixed </w:t>
      </w:r>
      <w:r>
        <w:rPr>
          <w:color w:val="2E75B6"/>
        </w:rPr>
        <w:t>[R28]</w:t>
      </w:r>
      <w:r>
        <w:t>. The database secret keys follow the chart's jdbc section. Secret names are this design's convention.</w:t>
      </w:r>
    </w:p>
    <w:p>
      <w:pPr>
        <w:keepNext/>
        <w:spacing w:after="40"/>
      </w:pPr>
      <w:r>
        <w:rPr>
          <w:b/>
          <w:color w:val="595959"/>
          <w:sz w:val="18"/>
        </w:rPr>
        <w:t xml:space="preserve">External Secrets Operator objects (Azure Key Vault provider </w:t>
      </w:r>
      <w:r>
        <w:rPr>
          <w:color w:val="2E75B6"/>
          <w:sz w:val="18"/>
        </w:rPr>
        <w:t>[R47]</w:t>
      </w:r>
      <w:r>
        <w:rPr>
          <w:b/>
          <w:color w:val="595959"/>
          <w:sz w:val="18"/>
        </w:rPr>
        <w:t>)</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apiVersion: external-secrets.io/v1beta1</w:t>
            </w:r>
          </w:p>
          <w:p>
            <w:pPr>
              <w:spacing w:after="0" w:line="240" w:lineRule="auto"/>
            </w:pPr>
            <w:r>
              <w:rPr>
                <w:rFonts w:ascii="Consolas" w:hAnsi="Consolas"/>
                <w:sz w:val="16"/>
              </w:rPr>
              <w:t>kind: SecretStore</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keyvault</w:t>
            </w:r>
          </w:p>
          <w:p>
            <w:pPr>
              <w:spacing w:after="0" w:line="240" w:lineRule="auto"/>
            </w:pPr>
            <w:r>
              <w:rPr>
                <w:rFonts w:ascii="Consolas" w:hAnsi="Consolas"/>
                <w:sz w:val="16"/>
              </w:rPr>
              <w:t xml:space="preserve">  namespace: pega-&lt;env&gt;</w:t>
            </w:r>
          </w:p>
          <w:p>
            <w:pPr>
              <w:spacing w:after="0" w:line="240" w:lineRule="auto"/>
            </w:pPr>
            <w:r>
              <w:rPr>
                <w:rFonts w:ascii="Consolas" w:hAnsi="Consolas"/>
                <w:sz w:val="16"/>
              </w:rPr>
              <w:t>spec:</w:t>
            </w:r>
          </w:p>
          <w:p>
            <w:pPr>
              <w:spacing w:after="0" w:line="240" w:lineRule="auto"/>
            </w:pPr>
            <w:r>
              <w:rPr>
                <w:rFonts w:ascii="Consolas" w:hAnsi="Consolas"/>
                <w:sz w:val="16"/>
              </w:rPr>
              <w:t xml:space="preserve">  provider:</w:t>
            </w:r>
          </w:p>
          <w:p>
            <w:pPr>
              <w:spacing w:after="0" w:line="240" w:lineRule="auto"/>
            </w:pPr>
            <w:r>
              <w:rPr>
                <w:rFonts w:ascii="Consolas" w:hAnsi="Consolas"/>
                <w:sz w:val="16"/>
              </w:rPr>
              <w:t xml:space="preserve">    azurekv:</w:t>
            </w:r>
          </w:p>
          <w:p>
            <w:pPr>
              <w:spacing w:after="0" w:line="240" w:lineRule="auto"/>
            </w:pPr>
            <w:r>
              <w:rPr>
                <w:rFonts w:ascii="Consolas" w:hAnsi="Consolas"/>
                <w:sz w:val="16"/>
              </w:rPr>
              <w:t xml:space="preserve">      authType: WorkloadIdentity</w:t>
            </w:r>
          </w:p>
          <w:p>
            <w:pPr>
              <w:spacing w:after="0" w:line="240" w:lineRule="auto"/>
            </w:pPr>
            <w:r>
              <w:rPr>
                <w:rFonts w:ascii="Consolas" w:hAnsi="Consolas"/>
                <w:sz w:val="16"/>
              </w:rPr>
              <w:t xml:space="preserve">      vaultUrl: "https://&lt;vault-name&gt;.vault.azure.net"</w:t>
            </w:r>
          </w:p>
          <w:p>
            <w:pPr>
              <w:spacing w:after="0" w:line="240" w:lineRule="auto"/>
            </w:pPr>
            <w:r>
              <w:rPr>
                <w:rFonts w:ascii="Consolas" w:hAnsi="Consolas"/>
                <w:sz w:val="16"/>
              </w:rPr>
              <w:t xml:space="preserve">      serviceAccountRef:</w:t>
            </w:r>
          </w:p>
          <w:p>
            <w:pPr>
              <w:spacing w:after="0" w:line="240" w:lineRule="auto"/>
            </w:pPr>
            <w:r>
              <w:rPr>
                <w:rFonts w:ascii="Consolas" w:hAnsi="Consolas"/>
                <w:sz w:val="16"/>
              </w:rPr>
              <w:t xml:space="preserve">        name: eso-keyvault-reader</w:t>
            </w:r>
          </w:p>
          <w:p>
            <w:pPr>
              <w:spacing w:after="0" w:line="240" w:lineRule="auto"/>
            </w:pPr>
            <w:r>
              <w:rPr>
                <w:rFonts w:ascii="Consolas" w:hAnsi="Consolas"/>
                <w:sz w:val="16"/>
              </w:rPr>
              <w:t>---</w:t>
            </w:r>
          </w:p>
          <w:p>
            <w:pPr>
              <w:spacing w:after="0" w:line="240" w:lineRule="auto"/>
            </w:pPr>
            <w:r>
              <w:rPr>
                <w:rFonts w:ascii="Consolas" w:hAnsi="Consolas"/>
                <w:sz w:val="16"/>
              </w:rPr>
              <w:t>apiVersion: external-secrets.io/v1beta1</w:t>
            </w:r>
          </w:p>
          <w:p>
            <w:pPr>
              <w:spacing w:after="0" w:line="240" w:lineRule="auto"/>
            </w:pPr>
            <w:r>
              <w:rPr>
                <w:rFonts w:ascii="Consolas" w:hAnsi="Consolas"/>
                <w:sz w:val="16"/>
              </w:rPr>
              <w:t>kind: ExternalSecret</w:t>
            </w:r>
          </w:p>
          <w:p>
            <w:pPr>
              <w:spacing w:after="0" w:line="240" w:lineRule="auto"/>
            </w:pPr>
            <w:r>
              <w:rPr>
                <w:rFonts w:ascii="Consolas" w:hAnsi="Consolas"/>
                <w:sz w:val="16"/>
              </w:rPr>
              <w:t>metadata:</w:t>
            </w:r>
          </w:p>
          <w:p>
            <w:pPr>
              <w:spacing w:after="0" w:line="240" w:lineRule="auto"/>
            </w:pPr>
            <w:r>
              <w:rPr>
                <w:rFonts w:ascii="Consolas" w:hAnsi="Consolas"/>
                <w:sz w:val="16"/>
              </w:rPr>
              <w:t xml:space="preserve">  name: pega-stream-secret</w:t>
            </w:r>
          </w:p>
          <w:p>
            <w:pPr>
              <w:spacing w:after="0" w:line="240" w:lineRule="auto"/>
            </w:pPr>
            <w:r>
              <w:rPr>
                <w:rFonts w:ascii="Consolas" w:hAnsi="Consolas"/>
                <w:sz w:val="16"/>
              </w:rPr>
              <w:t xml:space="preserve">  namespace: pega-&lt;env&gt;</w:t>
            </w:r>
          </w:p>
          <w:p>
            <w:pPr>
              <w:spacing w:after="0" w:line="240" w:lineRule="auto"/>
            </w:pPr>
            <w:r>
              <w:rPr>
                <w:rFonts w:ascii="Consolas" w:hAnsi="Consolas"/>
                <w:sz w:val="16"/>
              </w:rPr>
              <w:t>spec:</w:t>
            </w:r>
          </w:p>
          <w:p>
            <w:pPr>
              <w:spacing w:after="0" w:line="240" w:lineRule="auto"/>
            </w:pPr>
            <w:r>
              <w:rPr>
                <w:rFonts w:ascii="Consolas" w:hAnsi="Consolas"/>
                <w:sz w:val="16"/>
              </w:rPr>
              <w:t xml:space="preserve">  refreshInterval: 1h</w:t>
            </w:r>
          </w:p>
          <w:p>
            <w:pPr>
              <w:spacing w:after="0" w:line="240" w:lineRule="auto"/>
            </w:pPr>
            <w:r>
              <w:rPr>
                <w:rFonts w:ascii="Consolas" w:hAnsi="Consolas"/>
                <w:sz w:val="16"/>
              </w:rPr>
              <w:t xml:space="preserve">  secretStoreRef:</w:t>
            </w:r>
          </w:p>
          <w:p>
            <w:pPr>
              <w:spacing w:after="0" w:line="240" w:lineRule="auto"/>
            </w:pPr>
            <w:r>
              <w:rPr>
                <w:rFonts w:ascii="Consolas" w:hAnsi="Consolas"/>
                <w:sz w:val="16"/>
              </w:rPr>
              <w:t xml:space="preserve">    name: keyvault</w:t>
            </w:r>
          </w:p>
          <w:p>
            <w:pPr>
              <w:spacing w:after="0" w:line="240" w:lineRule="auto"/>
            </w:pPr>
            <w:r>
              <w:rPr>
                <w:rFonts w:ascii="Consolas" w:hAnsi="Consolas"/>
                <w:sz w:val="16"/>
              </w:rPr>
              <w:t xml:space="preserve">    kind: SecretStore</w:t>
            </w:r>
          </w:p>
          <w:p>
            <w:pPr>
              <w:spacing w:after="0" w:line="240" w:lineRule="auto"/>
            </w:pPr>
            <w:r>
              <w:rPr>
                <w:rFonts w:ascii="Consolas" w:hAnsi="Consolas"/>
                <w:sz w:val="16"/>
              </w:rPr>
              <w:t xml:space="preserve">  target:</w:t>
            </w:r>
          </w:p>
          <w:p>
            <w:pPr>
              <w:spacing w:after="0" w:line="240" w:lineRule="auto"/>
            </w:pPr>
            <w:r>
              <w:rPr>
                <w:rFonts w:ascii="Consolas" w:hAnsi="Consolas"/>
                <w:sz w:val="16"/>
              </w:rPr>
              <w:t xml:space="preserve">    name: pega-stream-secret</w:t>
            </w:r>
          </w:p>
          <w:p>
            <w:pPr>
              <w:spacing w:after="0" w:line="240" w:lineRule="auto"/>
            </w:pPr>
            <w:r>
              <w:rPr>
                <w:rFonts w:ascii="Consolas" w:hAnsi="Consolas"/>
                <w:sz w:val="16"/>
              </w:rPr>
              <w:t xml:space="preserve">  data:</w:t>
            </w:r>
          </w:p>
          <w:p>
            <w:pPr>
              <w:spacing w:after="0" w:line="240" w:lineRule="auto"/>
            </w:pPr>
            <w:r>
              <w:rPr>
                <w:rFonts w:ascii="Consolas" w:hAnsi="Consolas"/>
                <w:sz w:val="16"/>
              </w:rPr>
              <w:t xml:space="preserve">    - secretKey: STREAM_TRUSTSTORE_PASSWORD</w:t>
            </w:r>
          </w:p>
          <w:p>
            <w:pPr>
              <w:spacing w:after="0" w:line="240" w:lineRule="auto"/>
            </w:pPr>
            <w:r>
              <w:rPr>
                <w:rFonts w:ascii="Consolas" w:hAnsi="Consolas"/>
                <w:sz w:val="16"/>
              </w:rPr>
              <w:t xml:space="preserve">      remoteRef: { key: &lt;env&gt;-stream-truststore-password }</w:t>
            </w:r>
          </w:p>
          <w:p>
            <w:pPr>
              <w:spacing w:after="0" w:line="240" w:lineRule="auto"/>
            </w:pPr>
            <w:r>
              <w:rPr>
                <w:rFonts w:ascii="Consolas" w:hAnsi="Consolas"/>
                <w:sz w:val="16"/>
              </w:rPr>
              <w:t xml:space="preserve">    - secretKey: STREAM_KEYSTORE_PASSWORD</w:t>
            </w:r>
          </w:p>
          <w:p>
            <w:pPr>
              <w:spacing w:after="0" w:line="240" w:lineRule="auto"/>
            </w:pPr>
            <w:r>
              <w:rPr>
                <w:rFonts w:ascii="Consolas" w:hAnsi="Consolas"/>
                <w:sz w:val="16"/>
              </w:rPr>
              <w:t xml:space="preserve">      remoteRef: { key: &lt;env&gt;-stream-keystore-password }</w:t>
            </w:r>
          </w:p>
          <w:p>
            <w:pPr>
              <w:spacing w:after="0" w:line="240" w:lineRule="auto"/>
            </w:pPr>
            <w:r>
              <w:rPr>
                <w:rFonts w:ascii="Consolas" w:hAnsi="Consolas"/>
                <w:sz w:val="16"/>
              </w:rPr>
              <w:t xml:space="preserve">    - secretKey: STREAM_JAAS_CONFIG</w:t>
            </w:r>
          </w:p>
          <w:p>
            <w:pPr>
              <w:spacing w:after="0" w:line="240" w:lineRule="auto"/>
            </w:pPr>
            <w:r>
              <w:rPr>
                <w:rFonts w:ascii="Consolas" w:hAnsi="Consolas"/>
                <w:sz w:val="16"/>
              </w:rPr>
              <w:t xml:space="preserve">      remoteRef: { key: &lt;env&gt;-confluent-jaas }</w:t>
            </w:r>
          </w:p>
        </w:tc>
      </w:tr>
    </w:tbl>
    <w:p>
      <w:pPr>
        <w:spacing w:after="0" w:before="0" w:line="80" w:lineRule="exact"/>
      </w:pPr>
      <w:r>
        <w:rPr>
          <w:sz w:val="8"/>
        </w:rPr>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c>
          <w:tcPr>
            <w:tcW w:type="dxa" w:w="9412"/>
            <w:shd w:val="clear" w:color="auto" w:fill="DEEAF6"/>
          </w:tcPr>
          <w:p>
            <w:pPr>
              <w:spacing w:after="40"/>
            </w:pPr>
            <w:r>
              <w:rPr>
                <w:b/>
                <w:sz w:val="20"/>
              </w:rPr>
              <w:t xml:space="preserve">Note. </w:t>
            </w:r>
            <w:r>
              <w:rPr>
                <w:sz w:val="20"/>
              </w:rPr>
              <w:t xml:space="preserve">Check the External Secrets Operator API version installed in the cluster (v1beta1 or v1) and use it in these manifests. The truststore and keystore password keys can hold empty values when SASL/PLAIN is used without a private CA, but keep the keys so the order Pega expects is preserved </w:t>
            </w:r>
            <w:r>
              <w:rPr>
                <w:color w:val="2E75B6"/>
                <w:sz w:val="20"/>
              </w:rPr>
              <w:t>[R28]</w:t>
            </w:r>
            <w:r>
              <w:rPr>
                <w:sz w:val="20"/>
              </w:rPr>
              <w:t>.</w:t>
            </w:r>
          </w:p>
        </w:tc>
      </w:tr>
    </w:tbl>
    <w:p>
      <w:pPr>
        <w:spacing w:after="0" w:before="0" w:line="80" w:lineRule="exact"/>
      </w:pPr>
      <w:r>
        <w:rPr>
          <w:sz w:val="8"/>
        </w:rPr>
      </w:r>
    </w:p>
    <w:p>
      <w:pPr>
        <w:pStyle w:val="Heading2"/>
      </w:pPr>
      <w:r>
        <w:t>9.1  Rotating the Confluent API key</w:t>
      </w:r>
    </w:p>
    <w:p>
      <w:pPr>
        <w:tabs>
          <w:tab w:pos="425" w:val="left"/>
        </w:tabs>
        <w:spacing w:after="60"/>
        <w:ind w:left="425" w:hanging="425"/>
      </w:pPr>
      <w:r>
        <w:rPr>
          <w:b/>
        </w:rPr>
        <w:t>1.</w:t>
        <w:tab/>
      </w:r>
      <w:r>
        <w:t>Create a second API key for the same service account in Confluent Cloud. The ACLs belong to the service account, so they apply to both keys.</w:t>
      </w:r>
    </w:p>
    <w:p>
      <w:pPr>
        <w:tabs>
          <w:tab w:pos="425" w:val="left"/>
        </w:tabs>
        <w:spacing w:after="60"/>
        <w:ind w:left="425" w:hanging="425"/>
      </w:pPr>
      <w:r>
        <w:rPr>
          <w:b/>
        </w:rPr>
        <w:t>2.</w:t>
        <w:tab/>
      </w:r>
      <w:r>
        <w:t xml:space="preserve">Write the new JAAS string to the Key Vault secret </w:t>
      </w:r>
      <w:r>
        <w:rPr>
          <w:rFonts w:ascii="Consolas" w:hAnsi="Consolas"/>
          <w:color w:val="1F3864"/>
          <w:sz w:val="19"/>
        </w:rPr>
        <w:t>&lt;env&gt;-confluent-jaas</w:t>
      </w:r>
      <w:r>
        <w:t xml:space="preserve"> as a new version.</w:t>
      </w:r>
    </w:p>
    <w:p>
      <w:pPr>
        <w:tabs>
          <w:tab w:pos="425" w:val="left"/>
        </w:tabs>
        <w:spacing w:after="60"/>
        <w:ind w:left="425" w:hanging="425"/>
      </w:pPr>
      <w:r>
        <w:rPr>
          <w:b/>
        </w:rPr>
        <w:t>3.</w:t>
        <w:tab/>
      </w:r>
      <w:r>
        <w:t>Wait for the External Secrets Operator refresh, or force it by annotating the ExternalSecret. Confirm the Kubernetes secret changed.</w:t>
      </w:r>
    </w:p>
    <w:p>
      <w:pPr>
        <w:tabs>
          <w:tab w:pos="425" w:val="left"/>
        </w:tabs>
        <w:spacing w:after="60"/>
        <w:ind w:left="425" w:hanging="425"/>
      </w:pPr>
      <w:r>
        <w:rPr>
          <w:b/>
        </w:rPr>
        <w:t>4.</w:t>
        <w:tab/>
      </w:r>
      <w:r>
        <w:t>Run a rolling restart of the Pega tiers (kubectl rollout restart deployment). Pods read the JAAS value at start.</w:t>
      </w:r>
    </w:p>
    <w:p>
      <w:pPr>
        <w:tabs>
          <w:tab w:pos="425" w:val="left"/>
        </w:tabs>
        <w:spacing w:after="60"/>
        <w:ind w:left="425" w:hanging="425"/>
      </w:pPr>
      <w:r>
        <w:rPr>
          <w:b/>
        </w:rPr>
        <w:t>5.</w:t>
        <w:tab/>
      </w:r>
      <w:r>
        <w:t>Confirm the Stream landing page shows Status NORMAL and queue processors are processing.</w:t>
      </w:r>
    </w:p>
    <w:p>
      <w:pPr>
        <w:tabs>
          <w:tab w:pos="425" w:val="left"/>
        </w:tabs>
        <w:spacing w:after="60"/>
        <w:ind w:left="425" w:hanging="425"/>
      </w:pPr>
      <w:r>
        <w:rPr>
          <w:b/>
        </w:rPr>
        <w:t>6.</w:t>
        <w:tab/>
      </w:r>
      <w:r>
        <w:t>Delete the old API key in Confluent Cloud. Record the change in the operations log.</w:t>
      </w:r>
    </w:p>
    <w:p>
      <w:pPr>
        <w:pStyle w:val="Heading2"/>
      </w:pPr>
      <w:r>
        <w:t>9.2  Certificates</w:t>
      </w:r>
    </w:p>
    <w:p>
      <w:pPr>
        <w:pStyle w:val="Caption"/>
        <w:keepNext/>
        <w:spacing w:before="80"/>
      </w:pPr>
      <w:r>
        <w:t>Table 27. Certificates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835"/>
        <w:gridCol w:w="2041"/>
        <w:gridCol w:w="2494"/>
        <w:gridCol w:w="2041"/>
      </w:tblGrid>
      <w:tr>
        <w:trPr>
          <w:tblHeader w:val="true"/>
          <w:cantSplit w:val="true"/>
        </w:trPr>
        <w:tc>
          <w:tcPr>
            <w:tcW w:type="dxa" w:w="2835"/>
            <w:shd w:val="clear" w:color="auto" w:fill="1F3864"/>
          </w:tcPr>
          <w:p>
            <w:pPr>
              <w:spacing w:after="0"/>
            </w:pPr>
            <w:r>
              <w:rPr>
                <w:b/>
                <w:color w:val="FFFFFF"/>
                <w:sz w:val="18"/>
              </w:rPr>
              <w:t>Certificate</w:t>
            </w:r>
          </w:p>
        </w:tc>
        <w:tc>
          <w:tcPr>
            <w:tcW w:type="dxa" w:w="2041"/>
            <w:shd w:val="clear" w:color="auto" w:fill="1F3864"/>
          </w:tcPr>
          <w:p>
            <w:pPr>
              <w:spacing w:after="0"/>
            </w:pPr>
            <w:r>
              <w:rPr>
                <w:b/>
                <w:color w:val="FFFFFF"/>
                <w:sz w:val="18"/>
              </w:rPr>
              <w:t>Issued by</w:t>
            </w:r>
          </w:p>
        </w:tc>
        <w:tc>
          <w:tcPr>
            <w:tcW w:type="dxa" w:w="2494"/>
            <w:shd w:val="clear" w:color="auto" w:fill="1F3864"/>
          </w:tcPr>
          <w:p>
            <w:pPr>
              <w:spacing w:after="0"/>
            </w:pPr>
            <w:r>
              <w:rPr>
                <w:b/>
                <w:color w:val="FFFFFF"/>
                <w:sz w:val="18"/>
              </w:rPr>
              <w:t>Used for</w:t>
            </w:r>
          </w:p>
        </w:tc>
        <w:tc>
          <w:tcPr>
            <w:tcW w:type="dxa" w:w="2041"/>
            <w:shd w:val="clear" w:color="auto" w:fill="1F3864"/>
          </w:tcPr>
          <w:p>
            <w:pPr>
              <w:spacing w:after="0"/>
            </w:pPr>
            <w:r>
              <w:rPr>
                <w:b/>
                <w:color w:val="FFFFFF"/>
                <w:sz w:val="18"/>
              </w:rPr>
              <w:t>Renewal owner</w:t>
            </w:r>
          </w:p>
        </w:tc>
      </w:tr>
      <w:tr>
        <w:trPr>
          <w:cantSplit w:val="true"/>
        </w:trPr>
        <w:tc>
          <w:tcPr>
            <w:tcW w:type="dxa" w:w="2835"/>
          </w:tcPr>
          <w:p>
            <w:pPr>
              <w:spacing w:after="20" w:line="240" w:lineRule="auto"/>
            </w:pPr>
            <w:r>
              <w:rPr>
                <w:sz w:val="18"/>
              </w:rPr>
              <w:t>Public TLS certificate for the Pega host name</w:t>
            </w:r>
          </w:p>
        </w:tc>
        <w:tc>
          <w:tcPr>
            <w:tcW w:type="dxa" w:w="2041"/>
          </w:tcPr>
          <w:p>
            <w:pPr>
              <w:spacing w:after="20" w:line="240" w:lineRule="auto"/>
            </w:pPr>
            <w:r>
              <w:rPr>
                <w:sz w:val="18"/>
              </w:rPr>
              <w:t>Customer public CA</w:t>
            </w:r>
          </w:p>
        </w:tc>
        <w:tc>
          <w:tcPr>
            <w:tcW w:type="dxa" w:w="2494"/>
          </w:tcPr>
          <w:p>
            <w:pPr>
              <w:spacing w:after="20" w:line="240" w:lineRule="auto"/>
            </w:pPr>
            <w:r>
              <w:rPr>
                <w:sz w:val="18"/>
              </w:rPr>
              <w:t>Application Gateway listener</w:t>
            </w:r>
          </w:p>
        </w:tc>
        <w:tc>
          <w:tcPr>
            <w:tcW w:type="dxa" w:w="2041"/>
          </w:tcPr>
          <w:p>
            <w:pPr>
              <w:spacing w:after="20" w:line="240" w:lineRule="auto"/>
            </w:pPr>
            <w:r>
              <w:rPr>
                <w:sz w:val="18"/>
              </w:rPr>
              <w:t>Platform team</w:t>
            </w:r>
          </w:p>
        </w:tc>
      </w:tr>
      <w:tr>
        <w:trPr>
          <w:cantSplit w:val="true"/>
        </w:trPr>
        <w:tc>
          <w:tcPr>
            <w:tcW w:type="dxa" w:w="2835"/>
            <w:shd w:val="clear" w:color="auto" w:fill="F2F5FA"/>
          </w:tcPr>
          <w:p>
            <w:pPr>
              <w:spacing w:after="20" w:line="240" w:lineRule="auto"/>
            </w:pPr>
            <w:r>
              <w:rPr>
                <w:sz w:val="18"/>
              </w:rPr>
              <w:t>Web tier backend certificate</w:t>
            </w:r>
          </w:p>
        </w:tc>
        <w:tc>
          <w:tcPr>
            <w:tcW w:type="dxa" w:w="2041"/>
            <w:shd w:val="clear" w:color="auto" w:fill="F2F5FA"/>
          </w:tcPr>
          <w:p>
            <w:pPr>
              <w:spacing w:after="20" w:line="240" w:lineRule="auto"/>
            </w:pPr>
            <w:r>
              <w:rPr>
                <w:sz w:val="18"/>
              </w:rPr>
              <w:t>Customer private CA</w:t>
            </w:r>
          </w:p>
        </w:tc>
        <w:tc>
          <w:tcPr>
            <w:tcW w:type="dxa" w:w="2494"/>
            <w:shd w:val="clear" w:color="auto" w:fill="F2F5FA"/>
          </w:tcPr>
          <w:p>
            <w:pPr>
              <w:spacing w:after="20" w:line="240" w:lineRule="auto"/>
            </w:pPr>
            <w:r>
              <w:rPr>
                <w:sz w:val="18"/>
              </w:rPr>
              <w:t>Application Gateway to web pods</w:t>
            </w:r>
          </w:p>
        </w:tc>
        <w:tc>
          <w:tcPr>
            <w:tcW w:type="dxa" w:w="2041"/>
            <w:shd w:val="clear" w:color="auto" w:fill="F2F5FA"/>
          </w:tcPr>
          <w:p>
            <w:pPr>
              <w:spacing w:after="20" w:line="240" w:lineRule="auto"/>
            </w:pPr>
            <w:r>
              <w:rPr>
                <w:sz w:val="18"/>
              </w:rPr>
              <w:t>Platform team</w:t>
            </w:r>
          </w:p>
        </w:tc>
      </w:tr>
      <w:tr>
        <w:trPr>
          <w:cantSplit w:val="true"/>
        </w:trPr>
        <w:tc>
          <w:tcPr>
            <w:tcW w:type="dxa" w:w="2835"/>
          </w:tcPr>
          <w:p>
            <w:pPr>
              <w:spacing w:after="20" w:line="240" w:lineRule="auto"/>
            </w:pPr>
            <w:r>
              <w:rPr>
                <w:sz w:val="18"/>
              </w:rPr>
              <w:t>SRS server certificate</w:t>
            </w:r>
          </w:p>
        </w:tc>
        <w:tc>
          <w:tcPr>
            <w:tcW w:type="dxa" w:w="2041"/>
          </w:tcPr>
          <w:p>
            <w:pPr>
              <w:spacing w:after="20" w:line="240" w:lineRule="auto"/>
            </w:pPr>
            <w:r>
              <w:rPr>
                <w:sz w:val="18"/>
              </w:rPr>
              <w:t>Customer private CA</w:t>
            </w:r>
          </w:p>
        </w:tc>
        <w:tc>
          <w:tcPr>
            <w:tcW w:type="dxa" w:w="2494"/>
          </w:tcPr>
          <w:p>
            <w:pPr>
              <w:spacing w:after="20" w:line="240" w:lineRule="auto"/>
            </w:pPr>
            <w:r>
              <w:rPr>
                <w:sz w:val="18"/>
              </w:rPr>
              <w:t>Pega to SRS TLS</w:t>
            </w:r>
          </w:p>
        </w:tc>
        <w:tc>
          <w:tcPr>
            <w:tcW w:type="dxa" w:w="2041"/>
          </w:tcPr>
          <w:p>
            <w:pPr>
              <w:spacing w:after="20" w:line="240" w:lineRule="auto"/>
            </w:pPr>
            <w:r>
              <w:rPr>
                <w:sz w:val="18"/>
              </w:rPr>
              <w:t>Platform team</w:t>
            </w:r>
          </w:p>
        </w:tc>
      </w:tr>
      <w:tr>
        <w:trPr>
          <w:cantSplit w:val="true"/>
        </w:trPr>
        <w:tc>
          <w:tcPr>
            <w:tcW w:type="dxa" w:w="2835"/>
            <w:shd w:val="clear" w:color="auto" w:fill="F2F5FA"/>
          </w:tcPr>
          <w:p>
            <w:pPr>
              <w:spacing w:after="20" w:line="240" w:lineRule="auto"/>
            </w:pPr>
            <w:r>
              <w:rPr>
                <w:sz w:val="18"/>
              </w:rPr>
              <w:t>Confluent broker certificates</w:t>
            </w:r>
          </w:p>
        </w:tc>
        <w:tc>
          <w:tcPr>
            <w:tcW w:type="dxa" w:w="2041"/>
            <w:shd w:val="clear" w:color="auto" w:fill="F2F5FA"/>
          </w:tcPr>
          <w:p>
            <w:pPr>
              <w:spacing w:after="20" w:line="240" w:lineRule="auto"/>
            </w:pPr>
            <w:r>
              <w:rPr>
                <w:sz w:val="18"/>
              </w:rPr>
              <w:t>Confluent (public CA)</w:t>
            </w:r>
          </w:p>
        </w:tc>
        <w:tc>
          <w:tcPr>
            <w:tcW w:type="dxa" w:w="2494"/>
            <w:shd w:val="clear" w:color="auto" w:fill="F2F5FA"/>
          </w:tcPr>
          <w:p>
            <w:pPr>
              <w:spacing w:after="20" w:line="240" w:lineRule="auto"/>
            </w:pPr>
            <w:r>
              <w:rPr>
                <w:sz w:val="18"/>
              </w:rPr>
              <w:t>SASL_SSL from Pega</w:t>
            </w:r>
          </w:p>
        </w:tc>
        <w:tc>
          <w:tcPr>
            <w:tcW w:type="dxa" w:w="2041"/>
            <w:shd w:val="clear" w:color="auto" w:fill="F2F5FA"/>
          </w:tcPr>
          <w:p>
            <w:pPr>
              <w:spacing w:after="20" w:line="240" w:lineRule="auto"/>
            </w:pPr>
            <w:r>
              <w:rPr>
                <w:sz w:val="18"/>
              </w:rPr>
              <w:t>Confluent</w:t>
            </w:r>
          </w:p>
        </w:tc>
      </w:tr>
      <w:tr>
        <w:trPr>
          <w:cantSplit w:val="true"/>
        </w:trPr>
        <w:tc>
          <w:tcPr>
            <w:tcW w:type="dxa" w:w="2835"/>
          </w:tcPr>
          <w:p>
            <w:pPr>
              <w:spacing w:after="20" w:line="240" w:lineRule="auto"/>
            </w:pPr>
            <w:r>
              <w:rPr>
                <w:sz w:val="18"/>
              </w:rPr>
              <w:t>Search service certificate</w:t>
            </w:r>
          </w:p>
        </w:tc>
        <w:tc>
          <w:tcPr>
            <w:tcW w:type="dxa" w:w="2041"/>
          </w:tcPr>
          <w:p>
            <w:pPr>
              <w:spacing w:after="20" w:line="240" w:lineRule="auto"/>
            </w:pPr>
            <w:r>
              <w:rPr>
                <w:sz w:val="18"/>
              </w:rPr>
              <w:t>Provider or customer CA</w:t>
            </w:r>
          </w:p>
        </w:tc>
        <w:tc>
          <w:tcPr>
            <w:tcW w:type="dxa" w:w="2494"/>
          </w:tcPr>
          <w:p>
            <w:pPr>
              <w:spacing w:after="20" w:line="240" w:lineRule="auto"/>
            </w:pPr>
            <w:r>
              <w:rPr>
                <w:sz w:val="18"/>
              </w:rPr>
              <w:t>SRS to search cluster TLS</w:t>
            </w:r>
          </w:p>
        </w:tc>
        <w:tc>
          <w:tcPr>
            <w:tcW w:type="dxa" w:w="2041"/>
          </w:tcPr>
          <w:p>
            <w:pPr>
              <w:spacing w:after="20" w:line="240" w:lineRule="auto"/>
            </w:pPr>
            <w:r>
              <w:rPr>
                <w:sz w:val="18"/>
              </w:rPr>
              <w:t>Search provider</w:t>
            </w:r>
          </w:p>
        </w:tc>
      </w:tr>
    </w:tbl>
    <w:p>
      <w:pPr>
        <w:spacing w:after="0" w:before="0" w:line="120" w:lineRule="exact"/>
      </w:pPr>
      <w:r>
        <w:rPr>
          <w:sz w:val="12"/>
        </w:rPr>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c>
          <w:tcPr>
            <w:tcW w:type="dxa" w:w="9412"/>
            <w:shd w:val="clear" w:color="auto" w:fill="FCE4D6"/>
          </w:tcPr>
          <w:p>
            <w:pPr>
              <w:spacing w:after="40"/>
            </w:pPr>
            <w:r>
              <w:rPr>
                <w:b/>
                <w:sz w:val="20"/>
              </w:rPr>
              <w:t xml:space="preserve">Caution. </w:t>
            </w:r>
            <w:r>
              <w:rPr>
                <w:sz w:val="20"/>
              </w:rPr>
              <w:t>Do not route Pega-to-Confluent or SRS-to-search traffic through a TLS-inspecting proxy. Re-signed certificates break the trust chain the clients check. Private endpoint traffic stays inside the VNet and does not need inspection.</w:t>
            </w:r>
          </w:p>
        </w:tc>
      </w:tr>
    </w:tbl>
    <w:p>
      <w:pPr>
        <w:spacing w:after="0" w:before="0" w:line="80" w:lineRule="exact"/>
      </w:pPr>
      <w:r>
        <w:rPr>
          <w:sz w:val="8"/>
        </w:rPr>
      </w:r>
    </w:p>
    <w:p>
      <w:pPr>
        <w:pStyle w:val="Heading1"/>
        <w:pageBreakBefore/>
      </w:pPr>
      <w:r>
        <w:t>10  Upgrade strategy from Pega 8.8 to 26.1.1</w:t>
      </w:r>
    </w:p>
    <w:p>
      <w:pPr>
        <w:pStyle w:val="Heading2"/>
      </w:pPr>
      <w:r>
        <w:t>10.1  What changed between 8.8 and 26.1.1</w:t>
      </w:r>
    </w:p>
    <w:p>
      <w:pPr>
        <w:pStyle w:val="Caption"/>
        <w:keepNext/>
        <w:spacing w:before="80"/>
      </w:pPr>
      <w:r>
        <w:t>Table 28. Changes between 8.8 and 26.1.1 that affect Kafka, search and the update path</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6463"/>
        <w:gridCol w:w="1134"/>
      </w:tblGrid>
      <w:tr>
        <w:trPr>
          <w:tblHeader w:val="true"/>
          <w:cantSplit w:val="true"/>
        </w:trPr>
        <w:tc>
          <w:tcPr>
            <w:tcW w:type="dxa" w:w="1814"/>
            <w:shd w:val="clear" w:color="auto" w:fill="1F3864"/>
          </w:tcPr>
          <w:p>
            <w:pPr>
              <w:spacing w:after="0"/>
            </w:pPr>
            <w:r>
              <w:rPr>
                <w:b/>
                <w:color w:val="FFFFFF"/>
                <w:sz w:val="18"/>
              </w:rPr>
              <w:t>Release</w:t>
            </w:r>
          </w:p>
        </w:tc>
        <w:tc>
          <w:tcPr>
            <w:tcW w:type="dxa" w:w="6463"/>
            <w:shd w:val="clear" w:color="auto" w:fill="1F3864"/>
          </w:tcPr>
          <w:p>
            <w:pPr>
              <w:spacing w:after="0"/>
            </w:pPr>
            <w:r>
              <w:rPr>
                <w:b/>
                <w:color w:val="FFFFFF"/>
                <w:sz w:val="18"/>
              </w:rPr>
              <w:t>Change that affects this programme</w:t>
            </w:r>
          </w:p>
        </w:tc>
        <w:tc>
          <w:tcPr>
            <w:tcW w:type="dxa" w:w="1134"/>
            <w:shd w:val="clear" w:color="auto" w:fill="1F3864"/>
          </w:tcPr>
          <w:p>
            <w:pPr>
              <w:spacing w:after="0"/>
            </w:pPr>
            <w:r>
              <w:rPr>
                <w:b/>
                <w:color w:val="FFFFFF"/>
                <w:sz w:val="18"/>
              </w:rPr>
              <w:t>Source</w:t>
            </w:r>
          </w:p>
        </w:tc>
      </w:tr>
      <w:tr>
        <w:trPr>
          <w:cantSplit w:val="true"/>
        </w:trPr>
        <w:tc>
          <w:tcPr>
            <w:tcW w:type="dxa" w:w="1814"/>
          </w:tcPr>
          <w:p>
            <w:pPr>
              <w:spacing w:after="20" w:line="240" w:lineRule="auto"/>
            </w:pPr>
            <w:r>
              <w:rPr>
                <w:sz w:val="18"/>
              </w:rPr>
              <w:t>8.8</w:t>
            </w:r>
          </w:p>
        </w:tc>
        <w:tc>
          <w:tcPr>
            <w:tcW w:type="dxa" w:w="6463"/>
          </w:tcPr>
          <w:p>
            <w:pPr>
              <w:spacing w:after="20" w:line="240" w:lineRule="auto"/>
            </w:pPr>
            <w:r>
              <w:rPr>
                <w:sz w:val="18"/>
              </w:rPr>
              <w:t>Embedded Kafka, Elasticsearch and Cassandra deprecated. VM-based deployment deprecated. Stream tier (nodeType Stream) deprecated.</w:t>
            </w:r>
          </w:p>
        </w:tc>
        <w:tc>
          <w:tcPr>
            <w:tcW w:type="dxa" w:w="1134"/>
          </w:tcPr>
          <w:p>
            <w:pPr>
              <w:spacing w:after="20" w:line="240" w:lineRule="auto"/>
            </w:pPr>
            <w:r>
              <w:rPr>
                <w:color w:val="2E75B6"/>
                <w:sz w:val="18"/>
              </w:rPr>
              <w:t>[R2, R30]</w:t>
            </w:r>
          </w:p>
        </w:tc>
      </w:tr>
      <w:tr>
        <w:trPr>
          <w:cantSplit w:val="true"/>
        </w:trPr>
        <w:tc>
          <w:tcPr>
            <w:tcW w:type="dxa" w:w="1814"/>
            <w:shd w:val="clear" w:color="auto" w:fill="F2F5FA"/>
          </w:tcPr>
          <w:p>
            <w:pPr>
              <w:spacing w:after="20" w:line="240" w:lineRule="auto"/>
            </w:pPr>
            <w:r>
              <w:rPr>
                <w:sz w:val="18"/>
              </w:rPr>
              <w:t>'24.1</w:t>
            </w:r>
          </w:p>
        </w:tc>
        <w:tc>
          <w:tcPr>
            <w:tcW w:type="dxa" w:w="6463"/>
            <w:shd w:val="clear" w:color="auto" w:fill="F2F5FA"/>
          </w:tcPr>
          <w:p>
            <w:pPr>
              <w:spacing w:after="20" w:line="240" w:lineRule="auto"/>
            </w:pPr>
            <w:r>
              <w:rPr>
                <w:sz w:val="18"/>
              </w:rPr>
              <w:t>Last release that supports both embedded services and VM-based deployments.</w:t>
            </w:r>
          </w:p>
        </w:tc>
        <w:tc>
          <w:tcPr>
            <w:tcW w:type="dxa" w:w="1134"/>
            <w:shd w:val="clear" w:color="auto" w:fill="F2F5FA"/>
          </w:tcPr>
          <w:p>
            <w:pPr>
              <w:spacing w:after="20" w:line="240" w:lineRule="auto"/>
            </w:pPr>
            <w:r>
              <w:rPr>
                <w:color w:val="2E75B6"/>
                <w:sz w:val="18"/>
              </w:rPr>
              <w:t>[R2]</w:t>
            </w:r>
          </w:p>
        </w:tc>
      </w:tr>
      <w:tr>
        <w:trPr>
          <w:cantSplit w:val="true"/>
        </w:trPr>
        <w:tc>
          <w:tcPr>
            <w:tcW w:type="dxa" w:w="1814"/>
          </w:tcPr>
          <w:p>
            <w:pPr>
              <w:spacing w:after="20" w:line="240" w:lineRule="auto"/>
            </w:pPr>
            <w:r>
              <w:rPr>
                <w:sz w:val="18"/>
              </w:rPr>
              <w:t>'24.2</w:t>
            </w:r>
          </w:p>
        </w:tc>
        <w:tc>
          <w:tcPr>
            <w:tcW w:type="dxa" w:w="6463"/>
          </w:tcPr>
          <w:p>
            <w:pPr>
              <w:spacing w:after="20" w:line="240" w:lineRule="auto"/>
            </w:pPr>
            <w:r>
              <w:rPr>
                <w:sz w:val="18"/>
              </w:rPr>
              <w:t>External Kafka, external search and (for CDH and Process AI) external Cassandra required. Embedded Elasticsearch and the plug-in removed.</w:t>
            </w:r>
          </w:p>
        </w:tc>
        <w:tc>
          <w:tcPr>
            <w:tcW w:type="dxa" w:w="1134"/>
          </w:tcPr>
          <w:p>
            <w:pPr>
              <w:spacing w:after="20" w:line="240" w:lineRule="auto"/>
            </w:pPr>
            <w:r>
              <w:rPr>
                <w:color w:val="2E75B6"/>
                <w:sz w:val="18"/>
              </w:rPr>
              <w:t>[R2, R16]</w:t>
            </w:r>
          </w:p>
        </w:tc>
      </w:tr>
      <w:tr>
        <w:trPr>
          <w:cantSplit w:val="true"/>
        </w:trPr>
        <w:tc>
          <w:tcPr>
            <w:tcW w:type="dxa" w:w="1814"/>
            <w:shd w:val="clear" w:color="auto" w:fill="F2F5FA"/>
          </w:tcPr>
          <w:p>
            <w:pPr>
              <w:spacing w:after="20" w:line="240" w:lineRule="auto"/>
            </w:pPr>
            <w:r>
              <w:rPr>
                <w:sz w:val="18"/>
              </w:rPr>
              <w:t>Patches 23.1.4, 24.1.3, 24.2.2 and later</w:t>
            </w:r>
          </w:p>
        </w:tc>
        <w:tc>
          <w:tcPr>
            <w:tcW w:type="dxa" w:w="6463"/>
            <w:shd w:val="clear" w:color="auto" w:fill="F2F5FA"/>
          </w:tcPr>
          <w:p>
            <w:pPr>
              <w:spacing w:after="20" w:line="240" w:lineRule="auto"/>
            </w:pPr>
            <w:r>
              <w:rPr>
                <w:sz w:val="18"/>
              </w:rPr>
              <w:t>Hazelcast removal tooling: HazelcastDecommission service package and the prconfig/cluster/hazelcast/disabled/default DSS.</w:t>
            </w:r>
          </w:p>
        </w:tc>
        <w:tc>
          <w:tcPr>
            <w:tcW w:type="dxa" w:w="1134"/>
            <w:shd w:val="clear" w:color="auto" w:fill="F2F5FA"/>
          </w:tcPr>
          <w:p>
            <w:pPr>
              <w:spacing w:after="20" w:line="240" w:lineRule="auto"/>
            </w:pPr>
            <w:r>
              <w:rPr>
                <w:color w:val="2E75B6"/>
                <w:sz w:val="18"/>
              </w:rPr>
              <w:t>[R5, R9]</w:t>
            </w:r>
          </w:p>
        </w:tc>
      </w:tr>
      <w:tr>
        <w:trPr>
          <w:cantSplit w:val="true"/>
        </w:trPr>
        <w:tc>
          <w:tcPr>
            <w:tcW w:type="dxa" w:w="1814"/>
          </w:tcPr>
          <w:p>
            <w:pPr>
              <w:spacing w:after="20" w:line="240" w:lineRule="auto"/>
            </w:pPr>
            <w:r>
              <w:rPr>
                <w:sz w:val="18"/>
              </w:rPr>
              <w:t>'25</w:t>
            </w:r>
          </w:p>
        </w:tc>
        <w:tc>
          <w:tcPr>
            <w:tcW w:type="dxa" w:w="6463"/>
          </w:tcPr>
          <w:p>
            <w:pPr>
              <w:spacing w:after="20" w:line="240" w:lineRule="auto"/>
            </w:pPr>
            <w:r>
              <w:rPr>
                <w:sz w:val="18"/>
              </w:rPr>
              <w:t>Containerized deployment only. Hazelcast removed. Tomcat 10.1 (Jakarta EE 9) only. All tables need primary keys.</w:t>
            </w:r>
          </w:p>
        </w:tc>
        <w:tc>
          <w:tcPr>
            <w:tcW w:type="dxa" w:w="1134"/>
          </w:tcPr>
          <w:p>
            <w:pPr>
              <w:spacing w:after="20" w:line="240" w:lineRule="auto"/>
            </w:pPr>
            <w:r>
              <w:rPr>
                <w:color w:val="2E75B6"/>
                <w:sz w:val="18"/>
              </w:rPr>
              <w:t>[R2, R4]</w:t>
            </w:r>
          </w:p>
        </w:tc>
      </w:tr>
      <w:tr>
        <w:trPr>
          <w:cantSplit w:val="true"/>
        </w:trPr>
        <w:tc>
          <w:tcPr>
            <w:tcW w:type="dxa" w:w="1814"/>
            <w:shd w:val="clear" w:color="auto" w:fill="F2F5FA"/>
          </w:tcPr>
          <w:p>
            <w:pPr>
              <w:spacing w:after="20" w:line="240" w:lineRule="auto"/>
            </w:pPr>
            <w:r>
              <w:rPr>
                <w:sz w:val="18"/>
              </w:rPr>
              <w:t>'26</w:t>
            </w:r>
          </w:p>
        </w:tc>
        <w:tc>
          <w:tcPr>
            <w:tcW w:type="dxa" w:w="6463"/>
            <w:shd w:val="clear" w:color="auto" w:fill="F2F5FA"/>
          </w:tcPr>
          <w:p>
            <w:pPr>
              <w:spacing w:after="20" w:line="240" w:lineRule="auto"/>
            </w:pPr>
            <w:r>
              <w:rPr>
                <w:sz w:val="18"/>
              </w:rPr>
              <w:t>Kafka client 4.0.0 (backward compatible with 3.9.2). Partitioned, multi-threaded queue processing (PEGA0179). SystemPulse topic with 6 partitions. Cassandra 5.0 support.</w:t>
            </w:r>
          </w:p>
        </w:tc>
        <w:tc>
          <w:tcPr>
            <w:tcW w:type="dxa" w:w="1134"/>
            <w:shd w:val="clear" w:color="auto" w:fill="F2F5FA"/>
          </w:tcPr>
          <w:p>
            <w:pPr>
              <w:spacing w:after="20" w:line="240" w:lineRule="auto"/>
            </w:pPr>
            <w:r>
              <w:rPr>
                <w:color w:val="2E75B6"/>
                <w:sz w:val="18"/>
              </w:rPr>
              <w:t>[R3]</w:t>
            </w:r>
          </w:p>
        </w:tc>
      </w:tr>
    </w:tbl>
    <w:p>
      <w:pPr>
        <w:spacing w:after="0" w:before="0" w:line="120" w:lineRule="exact"/>
      </w:pPr>
      <w:r>
        <w:rPr>
          <w:sz w:val="12"/>
        </w:rPr>
      </w:r>
    </w:p>
    <w:p>
      <w:pPr>
        <w:pStyle w:val="Heading2"/>
      </w:pPr>
      <w:r>
        <w:t>10.2  Why 8.8 cannot be updated directly</w:t>
      </w:r>
    </w:p>
    <w:p>
      <w:r>
        <w:t xml:space="preserve">Pega requires Hazelcast to be removed before an update to '25 or later </w:t>
      </w:r>
      <w:r>
        <w:rPr>
          <w:color w:val="2E75B6"/>
        </w:rPr>
        <w:t>[R5]</w:t>
      </w:r>
      <w:r>
        <w:t xml:space="preserve">. The removal needs functions that exist only in patches 23.1.4, 23.1.5, 24.1.3, 24.1.4, 24.2.2, 24.2.3 and later </w:t>
      </w:r>
      <w:r>
        <w:rPr>
          <w:color w:val="2E75B6"/>
        </w:rPr>
        <w:t>[R9]</w:t>
      </w:r>
      <w:r>
        <w:t>. Pega 8.8 has neither the HazelcastDecommission service package nor the DSS behavior, so it cannot remove Hazelcast, and therefore cannot be updated straight to 26.1.1. The system must pass through a bridge release.</w:t>
      </w:r>
    </w:p>
    <w:tbl>
      <w:tblPr>
        <w:jc w:val="center"/>
        <w:tblLook w:firstColumn="1" w:firstRow="1" w:lastColumn="0" w:lastRow="0" w:noHBand="0" w:noVBand="1" w:val="04A0"/>
        <w:tblBorders>
          <w:top w:val="single" w:sz="6" w:space="0" w:color="548235"/>
          <w:left w:val="single" w:sz="6" w:space="0" w:color="548235"/>
          <w:bottom w:val="single" w:sz="6" w:space="0" w:color="548235"/>
          <w:right w:val="single" w:sz="6" w:space="0" w:color="548235"/>
          <w:insideH w:val="single" w:sz="6" w:space="0" w:color="548235"/>
          <w:insideV w:val="single" w:sz="6" w:space="0" w:color="548235"/>
        </w:tblBorders>
        <w:tblCellMar>
          <w:top w:w="80" w:type="dxa"/>
          <w:left w:w="140" w:type="dxa"/>
          <w:bottom w:w="80" w:type="dxa"/>
          <w:right w:w="140" w:type="dxa"/>
        </w:tblCellMar>
        <w:tblW w:w="9412" w:type="dxa"/>
        <w:tblLayout w:type="fixed"/>
      </w:tblPr>
      <w:tblGrid>
        <w:gridCol w:w="9412"/>
      </w:tblGrid>
      <w:tr>
        <w:tc>
          <w:tcPr>
            <w:tcW w:type="dxa" w:w="9412"/>
            <w:shd w:val="clear" w:color="auto" w:fill="E2EFDA"/>
          </w:tcPr>
          <w:p>
            <w:pPr>
              <w:spacing w:after="40"/>
            </w:pPr>
            <w:r>
              <w:rPr>
                <w:b/>
                <w:sz w:val="20"/>
              </w:rPr>
              <w:t xml:space="preserve">Evidence. </w:t>
            </w:r>
            <w:r>
              <w:rPr>
                <w:sz w:val="20"/>
              </w:rPr>
              <w:t xml:space="preserve">Pega's page "Adopting Pega Platform infrastructure changes" gives the sequence for clients on older releases: update to the latest patch of '24.1, externalize Elasticsearch, Kafka and (if used) Cassandra, remove Hazelcast, shift from virtual machines to containers, then update to '25 </w:t>
            </w:r>
            <w:r>
              <w:rPr>
                <w:color w:val="2E75B6"/>
                <w:sz w:val="20"/>
              </w:rPr>
              <w:t>[R2]</w:t>
            </w:r>
            <w:r>
              <w:rPr>
                <w:sz w:val="20"/>
              </w:rPr>
              <w:t xml:space="preserve">. The '26 prerequisites page repeats that Hazelcast must be removed before updating to '25 or later </w:t>
            </w:r>
            <w:r>
              <w:rPr>
                <w:color w:val="2E75B6"/>
                <w:sz w:val="20"/>
              </w:rPr>
              <w:t>[R3]</w:t>
            </w:r>
            <w:r>
              <w:rPr>
                <w:sz w:val="20"/>
              </w:rPr>
              <w:t>.</w:t>
            </w:r>
          </w:p>
        </w:tc>
      </w:tr>
    </w:tbl>
    <w:p>
      <w:pPr>
        <w:spacing w:after="0" w:before="0" w:line="80" w:lineRule="exact"/>
      </w:pPr>
      <w:r>
        <w:rPr>
          <w:sz w:val="8"/>
        </w:rPr>
      </w:r>
    </w:p>
    <w:p>
      <w:pPr>
        <w:pStyle w:val="Heading2"/>
      </w:pPr>
      <w:r>
        <w:t>10.3  Release plan</w:t>
      </w:r>
    </w:p>
    <w:p>
      <w:pPr>
        <w:keepNext/>
        <w:spacing w:after="40"/>
        <w:jc w:val="center"/>
      </w:pPr>
      <w:r>
        <w:drawing>
          <wp:inline xmlns:a="http://schemas.openxmlformats.org/drawingml/2006/main" xmlns:pic="http://schemas.openxmlformats.org/drawingml/2006/picture">
            <wp:extent cx="3960000" cy="6732686"/>
            <wp:docPr id="18" name="Picture 18"/>
            <wp:cNvGraphicFramePr>
              <a:graphicFrameLocks noChangeAspect="1"/>
            </wp:cNvGraphicFramePr>
            <a:graphic>
              <a:graphicData uri="http://schemas.openxmlformats.org/drawingml/2006/picture">
                <pic:pic>
                  <pic:nvPicPr>
                    <pic:cNvPr id="0" name="fig_decision_source_path.png"/>
                    <pic:cNvPicPr/>
                  </pic:nvPicPr>
                  <pic:blipFill>
                    <a:blip r:embed="rId28"/>
                    <a:stretch>
                      <a:fillRect/>
                    </a:stretch>
                  </pic:blipFill>
                  <pic:spPr>
                    <a:xfrm>
                      <a:off x="0" y="0"/>
                      <a:ext cx="3960000" cy="6732686"/>
                    </a:xfrm>
                    <a:prstGeom prst="rect"/>
                  </pic:spPr>
                </pic:pic>
              </a:graphicData>
            </a:graphic>
          </wp:inline>
        </w:drawing>
      </w:r>
    </w:p>
    <w:p>
      <w:pPr>
        <w:pStyle w:val="Caption"/>
        <w:keepNext/>
        <w:spacing w:after="0"/>
        <w:jc w:val="center"/>
      </w:pPr>
      <w:r>
        <w:t>Figure 18. Assessing the 8.8 source for Release 1</w:t>
      </w:r>
    </w:p>
    <w:p>
      <w:pPr>
        <w:spacing w:after="200"/>
        <w:jc w:val="center"/>
      </w:pPr>
      <w:r>
        <w:rPr>
          <w:i/>
          <w:color w:val="595959"/>
          <w:sz w:val="17"/>
        </w:rPr>
        <w:t>Prepared for this implementation. Not a Pega-published diagram.</w:t>
      </w:r>
    </w:p>
    <w:p>
      <w:pPr>
        <w:pStyle w:val="Caption"/>
        <w:keepNext/>
        <w:spacing w:before="80"/>
      </w:pPr>
      <w:r>
        <w:t>Table 29. What each release changes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360"/>
        <w:gridCol w:w="2608"/>
        <w:gridCol w:w="2721"/>
        <w:gridCol w:w="2721"/>
      </w:tblGrid>
      <w:tr>
        <w:trPr>
          <w:tblHeader w:val="true"/>
          <w:cantSplit w:val="true"/>
        </w:trPr>
        <w:tc>
          <w:tcPr>
            <w:tcW w:type="dxa" w:w="1361"/>
            <w:shd w:val="clear" w:color="auto" w:fill="1F3864"/>
          </w:tcPr>
          <w:p>
            <w:pPr>
              <w:spacing w:after="0"/>
            </w:pPr>
            <w:r>
              <w:rPr>
                <w:b/>
                <w:color w:val="FFFFFF"/>
                <w:sz w:val="17"/>
              </w:rPr>
            </w:r>
          </w:p>
        </w:tc>
        <w:tc>
          <w:tcPr>
            <w:tcW w:type="dxa" w:w="2608"/>
            <w:shd w:val="clear" w:color="auto" w:fill="1F3864"/>
          </w:tcPr>
          <w:p>
            <w:pPr>
              <w:spacing w:after="0"/>
            </w:pPr>
            <w:r>
              <w:rPr>
                <w:b/>
                <w:color w:val="FFFFFF"/>
                <w:sz w:val="17"/>
              </w:rPr>
              <w:t>Release 1: externalize on 8.8</w:t>
            </w:r>
          </w:p>
        </w:tc>
        <w:tc>
          <w:tcPr>
            <w:tcW w:type="dxa" w:w="2721"/>
            <w:shd w:val="clear" w:color="auto" w:fill="1F3864"/>
          </w:tcPr>
          <w:p>
            <w:pPr>
              <w:spacing w:after="0"/>
            </w:pPr>
            <w:r>
              <w:rPr>
                <w:b/>
                <w:color w:val="FFFFFF"/>
                <w:sz w:val="17"/>
              </w:rPr>
              <w:t>Release 2: platform move</w:t>
            </w:r>
          </w:p>
        </w:tc>
        <w:tc>
          <w:tcPr>
            <w:tcW w:type="dxa" w:w="2721"/>
            <w:shd w:val="clear" w:color="auto" w:fill="1F3864"/>
          </w:tcPr>
          <w:p>
            <w:pPr>
              <w:spacing w:after="0"/>
            </w:pPr>
            <w:r>
              <w:rPr>
                <w:b/>
                <w:color w:val="FFFFFF"/>
                <w:sz w:val="17"/>
              </w:rPr>
              <w:t>Release 3: update to 26.1.1</w:t>
            </w:r>
          </w:p>
        </w:tc>
      </w:tr>
      <w:tr>
        <w:trPr>
          <w:cantSplit w:val="true"/>
        </w:trPr>
        <w:tc>
          <w:tcPr>
            <w:tcW w:type="dxa" w:w="1361"/>
          </w:tcPr>
          <w:p>
            <w:pPr>
              <w:spacing w:after="20" w:line="240" w:lineRule="auto"/>
            </w:pPr>
            <w:r>
              <w:rPr>
                <w:b/>
                <w:sz w:val="17"/>
              </w:rPr>
              <w:t>Pega version</w:t>
            </w:r>
          </w:p>
        </w:tc>
        <w:tc>
          <w:tcPr>
            <w:tcW w:type="dxa" w:w="2608"/>
          </w:tcPr>
          <w:p>
            <w:pPr>
              <w:spacing w:after="20" w:line="240" w:lineRule="auto"/>
            </w:pPr>
            <w:r>
              <w:rPr>
                <w:sz w:val="17"/>
              </w:rPr>
              <w:t>8.8 (unchanged)</w:t>
            </w:r>
          </w:p>
        </w:tc>
        <w:tc>
          <w:tcPr>
            <w:tcW w:type="dxa" w:w="2721"/>
          </w:tcPr>
          <w:p>
            <w:pPr>
              <w:spacing w:after="20" w:line="240" w:lineRule="auto"/>
            </w:pPr>
            <w:r>
              <w:rPr>
                <w:sz w:val="17"/>
              </w:rPr>
              <w:t>8.8 to bridge ('24.1 latest patch)</w:t>
            </w:r>
          </w:p>
        </w:tc>
        <w:tc>
          <w:tcPr>
            <w:tcW w:type="dxa" w:w="2721"/>
          </w:tcPr>
          <w:p>
            <w:pPr>
              <w:spacing w:after="20" w:line="240" w:lineRule="auto"/>
            </w:pPr>
            <w:r>
              <w:rPr>
                <w:sz w:val="17"/>
              </w:rPr>
              <w:t>Bridge to 26.1.1</w:t>
            </w:r>
          </w:p>
        </w:tc>
      </w:tr>
      <w:tr>
        <w:trPr>
          <w:cantSplit w:val="true"/>
        </w:trPr>
        <w:tc>
          <w:tcPr>
            <w:tcW w:type="dxa" w:w="1361"/>
            <w:shd w:val="clear" w:color="auto" w:fill="F2F5FA"/>
          </w:tcPr>
          <w:p>
            <w:pPr>
              <w:spacing w:after="20" w:line="240" w:lineRule="auto"/>
            </w:pPr>
            <w:r>
              <w:rPr>
                <w:b/>
                <w:sz w:val="17"/>
              </w:rPr>
              <w:t>Runtime</w:t>
            </w:r>
          </w:p>
        </w:tc>
        <w:tc>
          <w:tcPr>
            <w:tcW w:type="dxa" w:w="2608"/>
            <w:shd w:val="clear" w:color="auto" w:fill="F2F5FA"/>
          </w:tcPr>
          <w:p>
            <w:pPr>
              <w:spacing w:after="20" w:line="240" w:lineRule="auto"/>
            </w:pPr>
            <w:r>
              <w:rPr>
                <w:sz w:val="17"/>
              </w:rPr>
              <w:t>Current 8.8 servers</w:t>
            </w:r>
          </w:p>
        </w:tc>
        <w:tc>
          <w:tcPr>
            <w:tcW w:type="dxa" w:w="2721"/>
            <w:shd w:val="clear" w:color="auto" w:fill="F2F5FA"/>
          </w:tcPr>
          <w:p>
            <w:pPr>
              <w:spacing w:after="20" w:line="240" w:lineRule="auto"/>
            </w:pPr>
            <w:r>
              <w:rPr>
                <w:sz w:val="17"/>
              </w:rPr>
              <w:t>New AKS cluster</w:t>
            </w:r>
          </w:p>
        </w:tc>
        <w:tc>
          <w:tcPr>
            <w:tcW w:type="dxa" w:w="2721"/>
            <w:shd w:val="clear" w:color="auto" w:fill="F2F5FA"/>
          </w:tcPr>
          <w:p>
            <w:pPr>
              <w:spacing w:after="20" w:line="240" w:lineRule="auto"/>
            </w:pPr>
            <w:r>
              <w:rPr>
                <w:sz w:val="17"/>
              </w:rPr>
              <w:t>Same AKS cluster</w:t>
            </w:r>
          </w:p>
        </w:tc>
      </w:tr>
      <w:tr>
        <w:trPr>
          <w:cantSplit w:val="true"/>
        </w:trPr>
        <w:tc>
          <w:tcPr>
            <w:tcW w:type="dxa" w:w="1361"/>
          </w:tcPr>
          <w:p>
            <w:pPr>
              <w:spacing w:after="20" w:line="240" w:lineRule="auto"/>
            </w:pPr>
            <w:r>
              <w:rPr>
                <w:b/>
                <w:sz w:val="17"/>
              </w:rPr>
              <w:t>Kafka</w:t>
            </w:r>
          </w:p>
        </w:tc>
        <w:tc>
          <w:tcPr>
            <w:tcW w:type="dxa" w:w="2608"/>
          </w:tcPr>
          <w:p>
            <w:pPr>
              <w:spacing w:after="20" w:line="240" w:lineRule="auto"/>
            </w:pPr>
            <w:r>
              <w:rPr>
                <w:sz w:val="17"/>
              </w:rPr>
              <w:t>Current stream to Confluent (drain first)</w:t>
            </w:r>
          </w:p>
        </w:tc>
        <w:tc>
          <w:tcPr>
            <w:tcW w:type="dxa" w:w="2721"/>
          </w:tcPr>
          <w:p>
            <w:pPr>
              <w:spacing w:after="20" w:line="240" w:lineRule="auto"/>
            </w:pPr>
            <w:r>
              <w:rPr>
                <w:sz w:val="17"/>
              </w:rPr>
              <w:t>Same Confluent cluster, new prefix</w:t>
            </w:r>
          </w:p>
        </w:tc>
        <w:tc>
          <w:tcPr>
            <w:tcW w:type="dxa" w:w="2721"/>
          </w:tcPr>
          <w:p>
            <w:pPr>
              <w:spacing w:after="20" w:line="240" w:lineRule="auto"/>
            </w:pPr>
            <w:r>
              <w:rPr>
                <w:sz w:val="17"/>
              </w:rPr>
              <w:t>Same topics</w:t>
            </w:r>
          </w:p>
        </w:tc>
      </w:tr>
      <w:tr>
        <w:trPr>
          <w:cantSplit w:val="true"/>
        </w:trPr>
        <w:tc>
          <w:tcPr>
            <w:tcW w:type="dxa" w:w="1361"/>
            <w:shd w:val="clear" w:color="auto" w:fill="F2F5FA"/>
          </w:tcPr>
          <w:p>
            <w:pPr>
              <w:spacing w:after="20" w:line="240" w:lineRule="auto"/>
            </w:pPr>
            <w:r>
              <w:rPr>
                <w:b/>
                <w:sz w:val="17"/>
              </w:rPr>
              <w:t>Search</w:t>
            </w:r>
          </w:p>
        </w:tc>
        <w:tc>
          <w:tcPr>
            <w:tcW w:type="dxa" w:w="2608"/>
            <w:shd w:val="clear" w:color="auto" w:fill="F2F5FA"/>
          </w:tcPr>
          <w:p>
            <w:pPr>
              <w:spacing w:after="20" w:line="240" w:lineRule="auto"/>
            </w:pPr>
            <w:r>
              <w:rPr>
                <w:sz w:val="17"/>
              </w:rPr>
              <w:t>Current search to SRS (full build)</w:t>
            </w:r>
          </w:p>
        </w:tc>
        <w:tc>
          <w:tcPr>
            <w:tcW w:type="dxa" w:w="2721"/>
            <w:shd w:val="clear" w:color="auto" w:fill="F2F5FA"/>
          </w:tcPr>
          <w:p>
            <w:pPr>
              <w:spacing w:after="20" w:line="240" w:lineRule="auto"/>
            </w:pPr>
            <w:r>
              <w:rPr>
                <w:sz w:val="17"/>
              </w:rPr>
              <w:t>Same SRS, new customerDeploymentId (full build)</w:t>
            </w:r>
          </w:p>
        </w:tc>
        <w:tc>
          <w:tcPr>
            <w:tcW w:type="dxa" w:w="2721"/>
            <w:shd w:val="clear" w:color="auto" w:fill="F2F5FA"/>
          </w:tcPr>
          <w:p>
            <w:pPr>
              <w:spacing w:after="20" w:line="240" w:lineRule="auto"/>
            </w:pPr>
            <w:r>
              <w:rPr>
                <w:sz w:val="17"/>
              </w:rPr>
              <w:t>Same indexes</w:t>
            </w:r>
          </w:p>
        </w:tc>
      </w:tr>
      <w:tr>
        <w:trPr>
          <w:cantSplit w:val="true"/>
        </w:trPr>
        <w:tc>
          <w:tcPr>
            <w:tcW w:type="dxa" w:w="1361"/>
          </w:tcPr>
          <w:p>
            <w:pPr>
              <w:spacing w:after="20" w:line="240" w:lineRule="auto"/>
            </w:pPr>
            <w:r>
              <w:rPr>
                <w:b/>
                <w:sz w:val="17"/>
              </w:rPr>
              <w:t>Hazelcast</w:t>
            </w:r>
          </w:p>
        </w:tc>
        <w:tc>
          <w:tcPr>
            <w:tcW w:type="dxa" w:w="2608"/>
          </w:tcPr>
          <w:p>
            <w:pPr>
              <w:spacing w:after="20" w:line="240" w:lineRule="auto"/>
            </w:pPr>
            <w:r>
              <w:rPr>
                <w:sz w:val="17"/>
              </w:rPr>
              <w:t>Unchanged</w:t>
            </w:r>
          </w:p>
        </w:tc>
        <w:tc>
          <w:tcPr>
            <w:tcW w:type="dxa" w:w="2721"/>
          </w:tcPr>
          <w:p>
            <w:pPr>
              <w:spacing w:after="20" w:line="240" w:lineRule="auto"/>
            </w:pPr>
            <w:r>
              <w:rPr>
                <w:sz w:val="17"/>
              </w:rPr>
              <w:t>Removed with the DSS method</w:t>
            </w:r>
          </w:p>
        </w:tc>
        <w:tc>
          <w:tcPr>
            <w:tcW w:type="dxa" w:w="2721"/>
          </w:tcPr>
          <w:p>
            <w:pPr>
              <w:spacing w:after="20" w:line="240" w:lineRule="auto"/>
            </w:pPr>
            <w:r>
              <w:rPr>
                <w:sz w:val="17"/>
              </w:rPr>
              <w:t>Absent</w:t>
            </w:r>
          </w:p>
        </w:tc>
      </w:tr>
      <w:tr>
        <w:trPr>
          <w:cantSplit w:val="true"/>
        </w:trPr>
        <w:tc>
          <w:tcPr>
            <w:tcW w:type="dxa" w:w="1361"/>
            <w:shd w:val="clear" w:color="auto" w:fill="F2F5FA"/>
          </w:tcPr>
          <w:p>
            <w:pPr>
              <w:spacing w:after="20" w:line="240" w:lineRule="auto"/>
            </w:pPr>
            <w:r>
              <w:rPr>
                <w:b/>
                <w:sz w:val="17"/>
              </w:rPr>
              <w:t>Database</w:t>
            </w:r>
          </w:p>
        </w:tc>
        <w:tc>
          <w:tcPr>
            <w:tcW w:type="dxa" w:w="2608"/>
            <w:shd w:val="clear" w:color="auto" w:fill="F2F5FA"/>
          </w:tcPr>
          <w:p>
            <w:pPr>
              <w:spacing w:after="20" w:line="240" w:lineRule="auto"/>
            </w:pPr>
            <w:r>
              <w:rPr>
                <w:sz w:val="17"/>
              </w:rPr>
              <w:t>Unchanged</w:t>
            </w:r>
          </w:p>
        </w:tc>
        <w:tc>
          <w:tcPr>
            <w:tcW w:type="dxa" w:w="2721"/>
            <w:shd w:val="clear" w:color="auto" w:fill="F2F5FA"/>
          </w:tcPr>
          <w:p>
            <w:pPr>
              <w:spacing w:after="20" w:line="240" w:lineRule="auto"/>
            </w:pPr>
            <w:r>
              <w:rPr>
                <w:sz w:val="17"/>
              </w:rPr>
              <w:t>Copied to Azure and updated in place</w:t>
            </w:r>
          </w:p>
        </w:tc>
        <w:tc>
          <w:tcPr>
            <w:tcW w:type="dxa" w:w="2721"/>
            <w:shd w:val="clear" w:color="auto" w:fill="F2F5FA"/>
          </w:tcPr>
          <w:p>
            <w:pPr>
              <w:spacing w:after="20" w:line="240" w:lineRule="auto"/>
            </w:pPr>
            <w:r>
              <w:rPr>
                <w:sz w:val="17"/>
              </w:rPr>
              <w:t>Zero-downtime update (new rules schema)</w:t>
            </w:r>
          </w:p>
        </w:tc>
      </w:tr>
      <w:tr>
        <w:trPr>
          <w:cantSplit w:val="true"/>
        </w:trPr>
        <w:tc>
          <w:tcPr>
            <w:tcW w:type="dxa" w:w="1361"/>
          </w:tcPr>
          <w:p>
            <w:pPr>
              <w:spacing w:after="20" w:line="240" w:lineRule="auto"/>
            </w:pPr>
            <w:r>
              <w:rPr>
                <w:b/>
                <w:sz w:val="17"/>
              </w:rPr>
              <w:t>Outage</w:t>
            </w:r>
          </w:p>
        </w:tc>
        <w:tc>
          <w:tcPr>
            <w:tcW w:type="dxa" w:w="2608"/>
          </w:tcPr>
          <w:p>
            <w:pPr>
              <w:spacing w:after="20" w:line="240" w:lineRule="auto"/>
            </w:pPr>
            <w:r>
              <w:rPr>
                <w:sz w:val="17"/>
              </w:rPr>
              <w:t>Yes: drain, restart, index build</w:t>
            </w:r>
          </w:p>
        </w:tc>
        <w:tc>
          <w:tcPr>
            <w:tcW w:type="dxa" w:w="2721"/>
          </w:tcPr>
          <w:p>
            <w:pPr>
              <w:spacing w:after="20" w:line="240" w:lineRule="auto"/>
            </w:pPr>
            <w:r>
              <w:rPr>
                <w:sz w:val="17"/>
              </w:rPr>
              <w:t>Yes: drain, copy, update, index build</w:t>
            </w:r>
          </w:p>
        </w:tc>
        <w:tc>
          <w:tcPr>
            <w:tcW w:type="dxa" w:w="2721"/>
          </w:tcPr>
          <w:p>
            <w:pPr>
              <w:spacing w:after="20" w:line="240" w:lineRule="auto"/>
            </w:pPr>
            <w:r>
              <w:rPr>
                <w:sz w:val="17"/>
              </w:rPr>
              <w:t>Near zero (rolling restart)</w:t>
            </w:r>
          </w:p>
        </w:tc>
      </w:tr>
      <w:tr>
        <w:trPr>
          <w:cantSplit w:val="true"/>
        </w:trPr>
        <w:tc>
          <w:tcPr>
            <w:tcW w:type="dxa" w:w="1361"/>
            <w:shd w:val="clear" w:color="auto" w:fill="F2F5FA"/>
          </w:tcPr>
          <w:p>
            <w:pPr>
              <w:spacing w:after="20" w:line="240" w:lineRule="auto"/>
            </w:pPr>
            <w:r>
              <w:rPr>
                <w:b/>
                <w:sz w:val="17"/>
              </w:rPr>
              <w:t>Rollback</w:t>
            </w:r>
          </w:p>
        </w:tc>
        <w:tc>
          <w:tcPr>
            <w:tcW w:type="dxa" w:w="2608"/>
            <w:shd w:val="clear" w:color="auto" w:fill="F2F5FA"/>
          </w:tcPr>
          <w:p>
            <w:pPr>
              <w:spacing w:after="20" w:line="240" w:lineRule="auto"/>
            </w:pPr>
            <w:r>
              <w:rPr>
                <w:sz w:val="17"/>
              </w:rPr>
              <w:t>Point 8.8 back to the old stream and search</w:t>
            </w:r>
          </w:p>
        </w:tc>
        <w:tc>
          <w:tcPr>
            <w:tcW w:type="dxa" w:w="2721"/>
            <w:shd w:val="clear" w:color="auto" w:fill="F2F5FA"/>
          </w:tcPr>
          <w:p>
            <w:pPr>
              <w:spacing w:after="20" w:line="240" w:lineRule="auto"/>
            </w:pPr>
            <w:r>
              <w:rPr>
                <w:sz w:val="17"/>
              </w:rPr>
              <w:t>Keep 8.8 and its database; revert DNS</w:t>
            </w:r>
          </w:p>
        </w:tc>
        <w:tc>
          <w:tcPr>
            <w:tcW w:type="dxa" w:w="2721"/>
            <w:shd w:val="clear" w:color="auto" w:fill="F2F5FA"/>
          </w:tcPr>
          <w:p>
            <w:pPr>
              <w:spacing w:after="20" w:line="240" w:lineRule="auto"/>
            </w:pPr>
            <w:r>
              <w:rPr>
                <w:sz w:val="17"/>
              </w:rPr>
              <w:t>Restore pre-update backup (Section 15.4)</w:t>
            </w:r>
          </w:p>
        </w:tc>
      </w:tr>
    </w:tbl>
    <w:p>
      <w:pPr>
        <w:spacing w:after="0" w:before="0" w:line="120" w:lineRule="exact"/>
      </w:pPr>
      <w:r>
        <w:rPr>
          <w:sz w:val="12"/>
        </w:rPr>
      </w:r>
    </w:p>
    <w:p>
      <w:pPr>
        <w:pStyle w:val="Heading3"/>
      </w:pPr>
      <w:r>
        <w:t>10.3.1  Choice of bridge release</w:t>
      </w:r>
    </w:p>
    <w:p>
      <w:r>
        <w:t xml:space="preserve">The bridge release is a transit point, used only until Release 3. This design uses the latest '24.1 patch, at least 24.1.4, for three reasons. Pega names '24.1 in its adoption sequence </w:t>
      </w:r>
      <w:r>
        <w:rPr>
          <w:color w:val="2E75B6"/>
        </w:rPr>
        <w:t>[R2]</w:t>
      </w:r>
      <w:r>
        <w:t xml:space="preserve">. Patch 24.1.4 includes the Hazelcast removal changes without a hotfix, whereas 24.1.3 needs HFIX-C2252 </w:t>
      </w:r>
      <w:r>
        <w:rPr>
          <w:color w:val="2E75B6"/>
        </w:rPr>
        <w:t>[R7]</w:t>
      </w:r>
      <w:r>
        <w:t>. And '24.1 still accepts the embedded services the 8.8 estate may use, which keeps the rehearsal of Release 2 independent of Release 1 timing. Because Release 1 removes the embedded services first, the latest '24.2 patch (24.2.3 or later) is also a valid bridge; OD-02 records the choice and asks Pega Support to confirm the supported path from the selected bridge to 26.1.1.</w:t>
      </w:r>
    </w:p>
    <w:p>
      <w:pPr>
        <w:pStyle w:val="Heading3"/>
      </w:pPr>
      <w:r>
        <w:t>10.3.2  Update method and staging</w:t>
      </w:r>
    </w:p>
    <w:p>
      <w:r>
        <w:t xml:space="preserve">Pega's guidance is to update a staging environment first and to test there before production </w:t>
      </w:r>
      <w:r>
        <w:rPr>
          <w:color w:val="2E75B6"/>
        </w:rPr>
        <w:t>[R25, R26]</w:t>
      </w:r>
      <w:r>
        <w:t xml:space="preserve">. The zero-downtime checklist adds that copying production data into staging is not recommended; staging should hold appropriate test data </w:t>
      </w:r>
      <w:r>
        <w:rPr>
          <w:color w:val="2E75B6"/>
        </w:rPr>
        <w:t>[R25]</w:t>
      </w:r>
      <w:r>
        <w:t>. Rehearsal timings for drain, copy, update and index build only mean something if the volumes are close to production, so OD-13 asks the customer to decide between masked production-scale data and a synthetic data set of the same size.</w:t>
      </w:r>
    </w:p>
    <w:p>
      <w:pPr>
        <w:pStyle w:val="Heading2"/>
      </w:pPr>
      <w:r>
        <w:t>10.4  Preparation on 8.8 (all releases)</w:t>
      </w:r>
    </w:p>
    <w:p>
      <w:pPr>
        <w:pStyle w:val="Caption"/>
        <w:keepNext/>
        <w:spacing w:before="80"/>
      </w:pPr>
      <w:r>
        <w:t>Table 30. Preparation tasks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567"/>
        <w:gridCol w:w="2041"/>
        <w:gridCol w:w="3175"/>
        <w:gridCol w:w="2041"/>
        <w:gridCol w:w="1587"/>
      </w:tblGrid>
      <w:tr>
        <w:trPr>
          <w:tblHeader w:val="true"/>
          <w:cantSplit w:val="true"/>
        </w:trPr>
        <w:tc>
          <w:tcPr>
            <w:tcW w:type="dxa" w:w="567"/>
            <w:shd w:val="clear" w:color="auto" w:fill="1F3864"/>
          </w:tcPr>
          <w:p>
            <w:pPr>
              <w:spacing w:after="0"/>
            </w:pPr>
            <w:r>
              <w:rPr>
                <w:b/>
                <w:color w:val="FFFFFF"/>
                <w:sz w:val="17"/>
              </w:rPr>
              <w:t>#</w:t>
            </w:r>
          </w:p>
        </w:tc>
        <w:tc>
          <w:tcPr>
            <w:tcW w:type="dxa" w:w="2041"/>
            <w:shd w:val="clear" w:color="auto" w:fill="1F3864"/>
          </w:tcPr>
          <w:p>
            <w:pPr>
              <w:spacing w:after="0"/>
            </w:pPr>
            <w:r>
              <w:rPr>
                <w:b/>
                <w:color w:val="FFFFFF"/>
                <w:sz w:val="17"/>
              </w:rPr>
              <w:t>Task</w:t>
            </w:r>
          </w:p>
        </w:tc>
        <w:tc>
          <w:tcPr>
            <w:tcW w:type="dxa" w:w="3175"/>
            <w:shd w:val="clear" w:color="auto" w:fill="1F3864"/>
          </w:tcPr>
          <w:p>
            <w:pPr>
              <w:spacing w:after="0"/>
            </w:pPr>
            <w:r>
              <w:rPr>
                <w:b/>
                <w:color w:val="FFFFFF"/>
                <w:sz w:val="17"/>
              </w:rPr>
              <w:t>How</w:t>
            </w:r>
          </w:p>
        </w:tc>
        <w:tc>
          <w:tcPr>
            <w:tcW w:type="dxa" w:w="2041"/>
            <w:shd w:val="clear" w:color="auto" w:fill="1F3864"/>
          </w:tcPr>
          <w:p>
            <w:pPr>
              <w:spacing w:after="0"/>
            </w:pPr>
            <w:r>
              <w:rPr>
                <w:b/>
                <w:color w:val="FFFFFF"/>
                <w:sz w:val="17"/>
              </w:rPr>
              <w:t>Output</w:t>
            </w:r>
          </w:p>
        </w:tc>
        <w:tc>
          <w:tcPr>
            <w:tcW w:type="dxa" w:w="1587"/>
            <w:shd w:val="clear" w:color="auto" w:fill="1F3864"/>
          </w:tcPr>
          <w:p>
            <w:pPr>
              <w:spacing w:after="0"/>
            </w:pPr>
            <w:r>
              <w:rPr>
                <w:b/>
                <w:color w:val="FFFFFF"/>
                <w:sz w:val="17"/>
              </w:rPr>
              <w:t>Needed before</w:t>
            </w:r>
          </w:p>
        </w:tc>
      </w:tr>
      <w:tr>
        <w:trPr>
          <w:cantSplit w:val="true"/>
        </w:trPr>
        <w:tc>
          <w:tcPr>
            <w:tcW w:type="dxa" w:w="567"/>
          </w:tcPr>
          <w:p>
            <w:pPr>
              <w:spacing w:after="20" w:line="240" w:lineRule="auto"/>
            </w:pPr>
            <w:r>
              <w:rPr>
                <w:sz w:val="17"/>
              </w:rPr>
              <w:t>P-1</w:t>
            </w:r>
          </w:p>
        </w:tc>
        <w:tc>
          <w:tcPr>
            <w:tcW w:type="dxa" w:w="2041"/>
          </w:tcPr>
          <w:p>
            <w:pPr>
              <w:spacing w:after="20" w:line="240" w:lineRule="auto"/>
            </w:pPr>
            <w:r>
              <w:rPr>
                <w:sz w:val="17"/>
              </w:rPr>
              <w:t>Run the Pega Upgrade Tools against 8.8</w:t>
            </w:r>
          </w:p>
        </w:tc>
        <w:tc>
          <w:tcPr>
            <w:tcW w:type="dxa" w:w="3175"/>
          </w:tcPr>
          <w:p>
            <w:pPr>
              <w:spacing w:after="20" w:line="240" w:lineRule="auto"/>
            </w:pPr>
            <w:r>
              <w:rPr>
                <w:sz w:val="17"/>
              </w:rPr>
              <w:t xml:space="preserve">Pega Upgrade Tools for the target release </w:t>
            </w:r>
            <w:r>
              <w:rPr>
                <w:color w:val="2E75B6"/>
                <w:sz w:val="17"/>
              </w:rPr>
              <w:t>[R11]</w:t>
            </w:r>
          </w:p>
        </w:tc>
        <w:tc>
          <w:tcPr>
            <w:tcW w:type="dxa" w:w="2041"/>
          </w:tcPr>
          <w:p>
            <w:pPr>
              <w:spacing w:after="20" w:line="240" w:lineRule="auto"/>
            </w:pPr>
            <w:r>
              <w:rPr>
                <w:sz w:val="17"/>
              </w:rPr>
              <w:t>List of impacted rules, CodeSets and JARs</w:t>
            </w:r>
          </w:p>
        </w:tc>
        <w:tc>
          <w:tcPr>
            <w:tcW w:type="dxa" w:w="1587"/>
          </w:tcPr>
          <w:p>
            <w:pPr>
              <w:spacing w:after="20" w:line="240" w:lineRule="auto"/>
            </w:pPr>
            <w:r>
              <w:rPr>
                <w:sz w:val="17"/>
              </w:rPr>
              <w:t>Release 2 rehearsal</w:t>
            </w:r>
          </w:p>
        </w:tc>
      </w:tr>
      <w:tr>
        <w:trPr>
          <w:cantSplit w:val="true"/>
        </w:trPr>
        <w:tc>
          <w:tcPr>
            <w:tcW w:type="dxa" w:w="567"/>
            <w:shd w:val="clear" w:color="auto" w:fill="F2F5FA"/>
          </w:tcPr>
          <w:p>
            <w:pPr>
              <w:spacing w:after="20" w:line="240" w:lineRule="auto"/>
            </w:pPr>
            <w:r>
              <w:rPr>
                <w:sz w:val="17"/>
              </w:rPr>
              <w:t>P-2</w:t>
            </w:r>
          </w:p>
        </w:tc>
        <w:tc>
          <w:tcPr>
            <w:tcW w:type="dxa" w:w="2041"/>
            <w:shd w:val="clear" w:color="auto" w:fill="F2F5FA"/>
          </w:tcPr>
          <w:p>
            <w:pPr>
              <w:spacing w:after="20" w:line="240" w:lineRule="auto"/>
            </w:pPr>
            <w:r>
              <w:rPr>
                <w:sz w:val="17"/>
              </w:rPr>
              <w:t>Prepare Jakarta EE versions of custom JARs</w:t>
            </w:r>
          </w:p>
        </w:tc>
        <w:tc>
          <w:tcPr>
            <w:tcW w:type="dxa" w:w="3175"/>
            <w:shd w:val="clear" w:color="auto" w:fill="F2F5FA"/>
          </w:tcPr>
          <w:p>
            <w:pPr>
              <w:spacing w:after="20" w:line="240" w:lineRule="auto"/>
            </w:pPr>
            <w:r>
              <w:rPr>
                <w:sz w:val="17"/>
              </w:rPr>
              <w:t xml:space="preserve">Rebuild against jakarta.* packages; Pega notes that not every javax.* package maps to jakarta.* </w:t>
            </w:r>
            <w:r>
              <w:rPr>
                <w:color w:val="2E75B6"/>
                <w:sz w:val="17"/>
              </w:rPr>
              <w:t>[R11]</w:t>
            </w:r>
          </w:p>
        </w:tc>
        <w:tc>
          <w:tcPr>
            <w:tcW w:type="dxa" w:w="2041"/>
            <w:shd w:val="clear" w:color="auto" w:fill="F2F5FA"/>
          </w:tcPr>
          <w:p>
            <w:pPr>
              <w:spacing w:after="20" w:line="240" w:lineRule="auto"/>
            </w:pPr>
            <w:r>
              <w:rPr>
                <w:sz w:val="17"/>
              </w:rPr>
              <w:t>New JARs held in the artifact repository</w:t>
            </w:r>
          </w:p>
        </w:tc>
        <w:tc>
          <w:tcPr>
            <w:tcW w:type="dxa" w:w="1587"/>
            <w:shd w:val="clear" w:color="auto" w:fill="F2F5FA"/>
          </w:tcPr>
          <w:p>
            <w:pPr>
              <w:spacing w:after="20" w:line="240" w:lineRule="auto"/>
            </w:pPr>
            <w:r>
              <w:rPr>
                <w:sz w:val="17"/>
              </w:rPr>
              <w:t>Release 3 rehearsal</w:t>
            </w:r>
          </w:p>
        </w:tc>
      </w:tr>
      <w:tr>
        <w:trPr>
          <w:cantSplit w:val="true"/>
        </w:trPr>
        <w:tc>
          <w:tcPr>
            <w:tcW w:type="dxa" w:w="567"/>
          </w:tcPr>
          <w:p>
            <w:pPr>
              <w:spacing w:after="20" w:line="240" w:lineRule="auto"/>
            </w:pPr>
            <w:r>
              <w:rPr>
                <w:sz w:val="17"/>
              </w:rPr>
              <w:t>P-3</w:t>
            </w:r>
          </w:p>
        </w:tc>
        <w:tc>
          <w:tcPr>
            <w:tcW w:type="dxa" w:w="2041"/>
          </w:tcPr>
          <w:p>
            <w:pPr>
              <w:spacing w:after="20" w:line="240" w:lineRule="auto"/>
            </w:pPr>
            <w:r>
              <w:rPr>
                <w:sz w:val="17"/>
              </w:rPr>
              <w:t>Set each impacted CodeSet DSS version to latest</w:t>
            </w:r>
          </w:p>
        </w:tc>
        <w:tc>
          <w:tcPr>
            <w:tcW w:type="dxa" w:w="3175"/>
          </w:tcPr>
          <w:p>
            <w:pPr>
              <w:spacing w:after="20" w:line="240" w:lineRule="auto"/>
            </w:pPr>
            <w:r>
              <w:rPr>
                <w:sz w:val="17"/>
              </w:rPr>
              <w:t xml:space="preserve">Supported from 8.8 </w:t>
            </w:r>
            <w:r>
              <w:rPr>
                <w:color w:val="2E75B6"/>
                <w:sz w:val="17"/>
              </w:rPr>
              <w:t>[R11]</w:t>
            </w:r>
          </w:p>
        </w:tc>
        <w:tc>
          <w:tcPr>
            <w:tcW w:type="dxa" w:w="2041"/>
          </w:tcPr>
          <w:p>
            <w:pPr>
              <w:spacing w:after="20" w:line="240" w:lineRule="auto"/>
            </w:pPr>
            <w:r>
              <w:rPr>
                <w:sz w:val="17"/>
              </w:rPr>
              <w:t>DSS change record</w:t>
            </w:r>
          </w:p>
        </w:tc>
        <w:tc>
          <w:tcPr>
            <w:tcW w:type="dxa" w:w="1587"/>
          </w:tcPr>
          <w:p>
            <w:pPr>
              <w:spacing w:after="20" w:line="240" w:lineRule="auto"/>
            </w:pPr>
            <w:r>
              <w:rPr>
                <w:sz w:val="17"/>
              </w:rPr>
              <w:t>Release 3</w:t>
            </w:r>
          </w:p>
        </w:tc>
      </w:tr>
      <w:tr>
        <w:trPr>
          <w:cantSplit w:val="true"/>
        </w:trPr>
        <w:tc>
          <w:tcPr>
            <w:tcW w:type="dxa" w:w="567"/>
            <w:shd w:val="clear" w:color="auto" w:fill="F2F5FA"/>
          </w:tcPr>
          <w:p>
            <w:pPr>
              <w:spacing w:after="20" w:line="240" w:lineRule="auto"/>
            </w:pPr>
            <w:r>
              <w:rPr>
                <w:sz w:val="17"/>
              </w:rPr>
              <w:t>P-4</w:t>
            </w:r>
          </w:p>
        </w:tc>
        <w:tc>
          <w:tcPr>
            <w:tcW w:type="dxa" w:w="2041"/>
            <w:shd w:val="clear" w:color="auto" w:fill="F2F5FA"/>
          </w:tcPr>
          <w:p>
            <w:pPr>
              <w:spacing w:after="20" w:line="240" w:lineRule="auto"/>
            </w:pPr>
            <w:r>
              <w:rPr>
                <w:sz w:val="17"/>
              </w:rPr>
              <w:t>Scan for missing primary keys</w:t>
            </w:r>
          </w:p>
        </w:tc>
        <w:tc>
          <w:tcPr>
            <w:tcW w:type="dxa" w:w="3175"/>
            <w:shd w:val="clear" w:color="auto" w:fill="F2F5FA"/>
          </w:tcPr>
          <w:p>
            <w:pPr>
              <w:spacing w:after="20" w:line="240" w:lineRule="auto"/>
            </w:pPr>
            <w:r>
              <w:rPr>
                <w:sz w:val="17"/>
              </w:rPr>
              <w:t xml:space="preserve">primaryKeyUtility dry run; check database free space, because the utility copies tables </w:t>
            </w:r>
            <w:r>
              <w:rPr>
                <w:color w:val="2E75B6"/>
                <w:sz w:val="17"/>
              </w:rPr>
              <w:t>[R12]</w:t>
            </w:r>
          </w:p>
        </w:tc>
        <w:tc>
          <w:tcPr>
            <w:tcW w:type="dxa" w:w="2041"/>
            <w:shd w:val="clear" w:color="auto" w:fill="F2F5FA"/>
          </w:tcPr>
          <w:p>
            <w:pPr>
              <w:spacing w:after="20" w:line="240" w:lineRule="auto"/>
            </w:pPr>
            <w:r>
              <w:rPr>
                <w:sz w:val="17"/>
              </w:rPr>
              <w:t>Report of tables without primary keys</w:t>
            </w:r>
          </w:p>
        </w:tc>
        <w:tc>
          <w:tcPr>
            <w:tcW w:type="dxa" w:w="1587"/>
            <w:shd w:val="clear" w:color="auto" w:fill="F2F5FA"/>
          </w:tcPr>
          <w:p>
            <w:pPr>
              <w:spacing w:after="20" w:line="240" w:lineRule="auto"/>
            </w:pPr>
            <w:r>
              <w:rPr>
                <w:sz w:val="17"/>
              </w:rPr>
              <w:t>Release 2 rehearsal</w:t>
            </w:r>
          </w:p>
        </w:tc>
      </w:tr>
      <w:tr>
        <w:trPr>
          <w:cantSplit w:val="true"/>
        </w:trPr>
        <w:tc>
          <w:tcPr>
            <w:tcW w:type="dxa" w:w="567"/>
          </w:tcPr>
          <w:p>
            <w:pPr>
              <w:spacing w:after="20" w:line="240" w:lineRule="auto"/>
            </w:pPr>
            <w:r>
              <w:rPr>
                <w:sz w:val="17"/>
              </w:rPr>
              <w:t>P-5</w:t>
            </w:r>
          </w:p>
        </w:tc>
        <w:tc>
          <w:tcPr>
            <w:tcW w:type="dxa" w:w="2041"/>
          </w:tcPr>
          <w:p>
            <w:pPr>
              <w:spacing w:after="20" w:line="240" w:lineRule="auto"/>
            </w:pPr>
            <w:r>
              <w:rPr>
                <w:sz w:val="17"/>
              </w:rPr>
              <w:t>Create missing primary keys</w:t>
            </w:r>
          </w:p>
        </w:tc>
        <w:tc>
          <w:tcPr>
            <w:tcW w:type="dxa" w:w="3175"/>
          </w:tcPr>
          <w:p>
            <w:pPr>
              <w:spacing w:after="20" w:line="240" w:lineRule="auto"/>
            </w:pPr>
            <w:r>
              <w:rPr>
                <w:sz w:val="17"/>
              </w:rPr>
              <w:t>primaryKeyUtility (non-dry run) in a maintenance window</w:t>
            </w:r>
          </w:p>
        </w:tc>
        <w:tc>
          <w:tcPr>
            <w:tcW w:type="dxa" w:w="2041"/>
          </w:tcPr>
          <w:p>
            <w:pPr>
              <w:spacing w:after="20" w:line="240" w:lineRule="auto"/>
            </w:pPr>
            <w:r>
              <w:rPr>
                <w:sz w:val="17"/>
              </w:rPr>
              <w:t>Utility log</w:t>
            </w:r>
          </w:p>
        </w:tc>
        <w:tc>
          <w:tcPr>
            <w:tcW w:type="dxa" w:w="1587"/>
          </w:tcPr>
          <w:p>
            <w:pPr>
              <w:spacing w:after="20" w:line="240" w:lineRule="auto"/>
            </w:pPr>
            <w:r>
              <w:rPr>
                <w:sz w:val="17"/>
              </w:rPr>
              <w:t>Release 3</w:t>
            </w:r>
          </w:p>
        </w:tc>
      </w:tr>
      <w:tr>
        <w:trPr>
          <w:cantSplit w:val="true"/>
        </w:trPr>
        <w:tc>
          <w:tcPr>
            <w:tcW w:type="dxa" w:w="567"/>
            <w:shd w:val="clear" w:color="auto" w:fill="F2F5FA"/>
          </w:tcPr>
          <w:p>
            <w:pPr>
              <w:spacing w:after="20" w:line="240" w:lineRule="auto"/>
            </w:pPr>
            <w:r>
              <w:rPr>
                <w:sz w:val="17"/>
              </w:rPr>
              <w:t>P-6</w:t>
            </w:r>
          </w:p>
        </w:tc>
        <w:tc>
          <w:tcPr>
            <w:tcW w:type="dxa" w:w="2041"/>
            <w:shd w:val="clear" w:color="auto" w:fill="F2F5FA"/>
          </w:tcPr>
          <w:p>
            <w:pPr>
              <w:spacing w:after="20" w:line="240" w:lineRule="auto"/>
            </w:pPr>
            <w:r>
              <w:rPr>
                <w:sz w:val="17"/>
              </w:rPr>
              <w:t>Review custom queue processors</w:t>
            </w:r>
          </w:p>
        </w:tc>
        <w:tc>
          <w:tcPr>
            <w:tcW w:type="dxa" w:w="3175"/>
            <w:shd w:val="clear" w:color="auto" w:fill="F2F5FA"/>
          </w:tcPr>
          <w:p>
            <w:pPr>
              <w:spacing w:after="20" w:line="240" w:lineRule="auto"/>
            </w:pPr>
            <w:r>
              <w:rPr>
                <w:sz w:val="17"/>
              </w:rPr>
              <w:t xml:space="preserve">Inventory and test plan for the '26 partitioned processing model; remove DSS delayeditems/dataflowbased/threadspernode </w:t>
            </w:r>
            <w:r>
              <w:rPr>
                <w:color w:val="2E75B6"/>
                <w:sz w:val="17"/>
              </w:rPr>
              <w:t>[R3]</w:t>
            </w:r>
          </w:p>
        </w:tc>
        <w:tc>
          <w:tcPr>
            <w:tcW w:type="dxa" w:w="2041"/>
            <w:shd w:val="clear" w:color="auto" w:fill="F2F5FA"/>
          </w:tcPr>
          <w:p>
            <w:pPr>
              <w:spacing w:after="20" w:line="240" w:lineRule="auto"/>
            </w:pPr>
            <w:r>
              <w:rPr>
                <w:sz w:val="17"/>
              </w:rPr>
              <w:t>Queue processor test cases</w:t>
            </w:r>
          </w:p>
        </w:tc>
        <w:tc>
          <w:tcPr>
            <w:tcW w:type="dxa" w:w="1587"/>
            <w:shd w:val="clear" w:color="auto" w:fill="F2F5FA"/>
          </w:tcPr>
          <w:p>
            <w:pPr>
              <w:spacing w:after="20" w:line="240" w:lineRule="auto"/>
            </w:pPr>
            <w:r>
              <w:rPr>
                <w:sz w:val="17"/>
              </w:rPr>
              <w:t>Release 3 rehearsal</w:t>
            </w:r>
          </w:p>
        </w:tc>
      </w:tr>
      <w:tr>
        <w:trPr>
          <w:cantSplit w:val="true"/>
        </w:trPr>
        <w:tc>
          <w:tcPr>
            <w:tcW w:type="dxa" w:w="567"/>
          </w:tcPr>
          <w:p>
            <w:pPr>
              <w:spacing w:after="20" w:line="240" w:lineRule="auto"/>
            </w:pPr>
            <w:r>
              <w:rPr>
                <w:sz w:val="17"/>
              </w:rPr>
              <w:t>P-7</w:t>
            </w:r>
          </w:p>
        </w:tc>
        <w:tc>
          <w:tcPr>
            <w:tcW w:type="dxa" w:w="2041"/>
          </w:tcPr>
          <w:p>
            <w:pPr>
              <w:spacing w:after="20" w:line="240" w:lineRule="auto"/>
            </w:pPr>
            <w:r>
              <w:rPr>
                <w:sz w:val="17"/>
              </w:rPr>
              <w:t>Confirm database support</w:t>
            </w:r>
          </w:p>
        </w:tc>
        <w:tc>
          <w:tcPr>
            <w:tcW w:type="dxa" w:w="3175"/>
          </w:tcPr>
          <w:p>
            <w:pPr>
              <w:spacing w:after="20" w:line="240" w:lineRule="auto"/>
            </w:pPr>
            <w:r>
              <w:rPr>
                <w:sz w:val="17"/>
              </w:rPr>
              <w:t xml:space="preserve">Platform Support Guide for 26.1.1 </w:t>
            </w:r>
            <w:r>
              <w:rPr>
                <w:color w:val="2E75B6"/>
                <w:sz w:val="17"/>
              </w:rPr>
              <w:t>[R1]</w:t>
            </w:r>
          </w:p>
        </w:tc>
        <w:tc>
          <w:tcPr>
            <w:tcW w:type="dxa" w:w="2041"/>
          </w:tcPr>
          <w:p>
            <w:pPr>
              <w:spacing w:after="20" w:line="240" w:lineRule="auto"/>
            </w:pPr>
            <w:r>
              <w:rPr>
                <w:sz w:val="17"/>
              </w:rPr>
              <w:t>Engine and version confirmed</w:t>
            </w:r>
          </w:p>
        </w:tc>
        <w:tc>
          <w:tcPr>
            <w:tcW w:type="dxa" w:w="1587"/>
          </w:tcPr>
          <w:p>
            <w:pPr>
              <w:spacing w:after="20" w:line="240" w:lineRule="auto"/>
            </w:pPr>
            <w:r>
              <w:rPr>
                <w:sz w:val="17"/>
              </w:rPr>
              <w:t>Release 2 design</w:t>
            </w:r>
          </w:p>
        </w:tc>
      </w:tr>
      <w:tr>
        <w:trPr>
          <w:cantSplit w:val="true"/>
        </w:trPr>
        <w:tc>
          <w:tcPr>
            <w:tcW w:type="dxa" w:w="567"/>
            <w:shd w:val="clear" w:color="auto" w:fill="F2F5FA"/>
          </w:tcPr>
          <w:p>
            <w:pPr>
              <w:spacing w:after="20" w:line="240" w:lineRule="auto"/>
            </w:pPr>
            <w:r>
              <w:rPr>
                <w:sz w:val="17"/>
              </w:rPr>
              <w:t>P-8</w:t>
            </w:r>
          </w:p>
        </w:tc>
        <w:tc>
          <w:tcPr>
            <w:tcW w:type="dxa" w:w="2041"/>
            <w:shd w:val="clear" w:color="auto" w:fill="F2F5FA"/>
          </w:tcPr>
          <w:p>
            <w:pPr>
              <w:spacing w:after="20" w:line="240" w:lineRule="auto"/>
            </w:pPr>
            <w:r>
              <w:rPr>
                <w:sz w:val="17"/>
              </w:rPr>
              <w:t>Inventory Kafka data sets and integrations</w:t>
            </w:r>
          </w:p>
        </w:tc>
        <w:tc>
          <w:tcPr>
            <w:tcW w:type="dxa" w:w="3175"/>
            <w:shd w:val="clear" w:color="auto" w:fill="F2F5FA"/>
          </w:tcPr>
          <w:p>
            <w:pPr>
              <w:spacing w:after="20" w:line="240" w:lineRule="auto"/>
            </w:pPr>
            <w:r>
              <w:rPr>
                <w:sz w:val="17"/>
              </w:rPr>
              <w:t>Section 11.3</w:t>
            </w:r>
          </w:p>
        </w:tc>
        <w:tc>
          <w:tcPr>
            <w:tcW w:type="dxa" w:w="2041"/>
            <w:shd w:val="clear" w:color="auto" w:fill="F2F5FA"/>
          </w:tcPr>
          <w:p>
            <w:pPr>
              <w:spacing w:after="20" w:line="240" w:lineRule="auto"/>
            </w:pPr>
            <w:r>
              <w:rPr>
                <w:sz w:val="17"/>
              </w:rPr>
              <w:t>Integration list with owners</w:t>
            </w:r>
          </w:p>
        </w:tc>
        <w:tc>
          <w:tcPr>
            <w:tcW w:type="dxa" w:w="1587"/>
            <w:shd w:val="clear" w:color="auto" w:fill="F2F5FA"/>
          </w:tcPr>
          <w:p>
            <w:pPr>
              <w:spacing w:after="20" w:line="240" w:lineRule="auto"/>
            </w:pPr>
            <w:r>
              <w:rPr>
                <w:sz w:val="17"/>
              </w:rPr>
              <w:t>Release 1 design</w:t>
            </w:r>
          </w:p>
        </w:tc>
      </w:tr>
      <w:tr>
        <w:trPr>
          <w:cantSplit w:val="true"/>
        </w:trPr>
        <w:tc>
          <w:tcPr>
            <w:tcW w:type="dxa" w:w="567"/>
          </w:tcPr>
          <w:p>
            <w:pPr>
              <w:spacing w:after="20" w:line="240" w:lineRule="auto"/>
            </w:pPr>
            <w:r>
              <w:rPr>
                <w:sz w:val="17"/>
              </w:rPr>
              <w:t>P-9</w:t>
            </w:r>
          </w:p>
        </w:tc>
        <w:tc>
          <w:tcPr>
            <w:tcW w:type="dxa" w:w="2041"/>
          </w:tcPr>
          <w:p>
            <w:pPr>
              <w:spacing w:after="20" w:line="240" w:lineRule="auto"/>
            </w:pPr>
            <w:r>
              <w:rPr>
                <w:sz w:val="17"/>
              </w:rPr>
              <w:t>Measure searchable data</w:t>
            </w:r>
          </w:p>
        </w:tc>
        <w:tc>
          <w:tcPr>
            <w:tcW w:type="dxa" w:w="3175"/>
          </w:tcPr>
          <w:p>
            <w:pPr>
              <w:spacing w:after="20" w:line="240" w:lineRule="auto"/>
            </w:pPr>
            <w:r>
              <w:rPr>
                <w:sz w:val="17"/>
              </w:rPr>
              <w:t>Search landing page and database counts per indexed class</w:t>
            </w:r>
          </w:p>
        </w:tc>
        <w:tc>
          <w:tcPr>
            <w:tcW w:type="dxa" w:w="2041"/>
          </w:tcPr>
          <w:p>
            <w:pPr>
              <w:spacing w:after="20" w:line="240" w:lineRule="auto"/>
            </w:pPr>
            <w:r>
              <w:rPr>
                <w:sz w:val="17"/>
              </w:rPr>
              <w:t>Baseline for sizing and V-S checks</w:t>
            </w:r>
          </w:p>
        </w:tc>
        <w:tc>
          <w:tcPr>
            <w:tcW w:type="dxa" w:w="1587"/>
          </w:tcPr>
          <w:p>
            <w:pPr>
              <w:spacing w:after="20" w:line="240" w:lineRule="auto"/>
            </w:pPr>
            <w:r>
              <w:rPr>
                <w:sz w:val="17"/>
              </w:rPr>
              <w:t>Release 1 design</w:t>
            </w:r>
          </w:p>
        </w:tc>
      </w:tr>
      <w:tr>
        <w:trPr>
          <w:cantSplit w:val="true"/>
        </w:trPr>
        <w:tc>
          <w:tcPr>
            <w:tcW w:type="dxa" w:w="567"/>
            <w:shd w:val="clear" w:color="auto" w:fill="F2F5FA"/>
          </w:tcPr>
          <w:p>
            <w:pPr>
              <w:spacing w:after="20" w:line="240" w:lineRule="auto"/>
            </w:pPr>
            <w:r>
              <w:rPr>
                <w:sz w:val="17"/>
              </w:rPr>
              <w:t>P-10</w:t>
            </w:r>
          </w:p>
        </w:tc>
        <w:tc>
          <w:tcPr>
            <w:tcW w:type="dxa" w:w="2041"/>
            <w:shd w:val="clear" w:color="auto" w:fill="F2F5FA"/>
          </w:tcPr>
          <w:p>
            <w:pPr>
              <w:spacing w:after="20" w:line="240" w:lineRule="auto"/>
            </w:pPr>
            <w:r>
              <w:rPr>
                <w:sz w:val="17"/>
              </w:rPr>
              <w:t>Resolve broken queue items</w:t>
            </w:r>
          </w:p>
        </w:tc>
        <w:tc>
          <w:tcPr>
            <w:tcW w:type="dxa" w:w="3175"/>
            <w:shd w:val="clear" w:color="auto" w:fill="F2F5FA"/>
          </w:tcPr>
          <w:p>
            <w:pPr>
              <w:spacing w:after="20" w:line="240" w:lineRule="auto"/>
            </w:pPr>
            <w:r>
              <w:rPr>
                <w:sz w:val="17"/>
              </w:rPr>
              <w:t>Admin Studio, queue processors, Broken items</w:t>
            </w:r>
          </w:p>
        </w:tc>
        <w:tc>
          <w:tcPr>
            <w:tcW w:type="dxa" w:w="2041"/>
            <w:shd w:val="clear" w:color="auto" w:fill="F2F5FA"/>
          </w:tcPr>
          <w:p>
            <w:pPr>
              <w:spacing w:after="20" w:line="240" w:lineRule="auto"/>
            </w:pPr>
            <w:r>
              <w:rPr>
                <w:sz w:val="17"/>
              </w:rPr>
              <w:t>Backlog near zero</w:t>
            </w:r>
          </w:p>
        </w:tc>
        <w:tc>
          <w:tcPr>
            <w:tcW w:type="dxa" w:w="1587"/>
            <w:shd w:val="clear" w:color="auto" w:fill="F2F5FA"/>
          </w:tcPr>
          <w:p>
            <w:pPr>
              <w:spacing w:after="20" w:line="240" w:lineRule="auto"/>
            </w:pPr>
            <w:r>
              <w:rPr>
                <w:sz w:val="17"/>
              </w:rPr>
              <w:t>Each cutover</w:t>
            </w:r>
          </w:p>
        </w:tc>
      </w:tr>
    </w:tbl>
    <w:p>
      <w:pPr>
        <w:spacing w:after="0" w:before="0" w:line="120" w:lineRule="exact"/>
      </w:pPr>
      <w:r>
        <w:rPr>
          <w:sz w:val="12"/>
        </w:rPr>
      </w:r>
    </w:p>
    <w:p>
      <w:pPr>
        <w:pStyle w:val="Heading2"/>
      </w:pPr>
      <w:r>
        <w:t>10.5  Release 1: externalize Kafka and search on 8.8</w:t>
      </w:r>
    </w:p>
    <w:p>
      <w:r>
        <w:t xml:space="preserve">Release 1 changes only the stream provider and the search provider. Pega's '26 Kafka and search pages have 8.8 versions (select 8.8 in the documentation version list), and SRS supports 8.6 and later </w:t>
      </w:r>
      <w:r>
        <w:rPr>
          <w:color w:val="2E75B6"/>
        </w:rPr>
        <w:t>[R13, R16]</w:t>
      </w:r>
      <w:r>
        <w:t>. Section 11.6 and Section 12.6 hold the detailed steps; Figure 19 shows the order.</w:t>
      </w:r>
    </w:p>
    <w:p>
      <w:pPr>
        <w:keepNext/>
        <w:spacing w:after="40"/>
        <w:jc w:val="center"/>
      </w:pPr>
      <w:r>
        <w:drawing>
          <wp:inline xmlns:a="http://schemas.openxmlformats.org/drawingml/2006/main" xmlns:pic="http://schemas.openxmlformats.org/drawingml/2006/picture">
            <wp:extent cx="3780000" cy="7626798"/>
            <wp:docPr id="19" name="Picture 19"/>
            <wp:cNvGraphicFramePr>
              <a:graphicFrameLocks noChangeAspect="1"/>
            </wp:cNvGraphicFramePr>
            <a:graphic>
              <a:graphicData uri="http://schemas.openxmlformats.org/drawingml/2006/picture">
                <pic:pic>
                  <pic:nvPicPr>
                    <pic:cNvPr id="0" name="fig_release1_flow.png"/>
                    <pic:cNvPicPr/>
                  </pic:nvPicPr>
                  <pic:blipFill>
                    <a:blip r:embed="rId29"/>
                    <a:stretch>
                      <a:fillRect/>
                    </a:stretch>
                  </pic:blipFill>
                  <pic:spPr>
                    <a:xfrm>
                      <a:off x="0" y="0"/>
                      <a:ext cx="3780000" cy="7626798"/>
                    </a:xfrm>
                    <a:prstGeom prst="rect"/>
                  </pic:spPr>
                </pic:pic>
              </a:graphicData>
            </a:graphic>
          </wp:inline>
        </w:drawing>
      </w:r>
    </w:p>
    <w:p>
      <w:pPr>
        <w:pStyle w:val="Caption"/>
        <w:keepNext/>
        <w:spacing w:after="0"/>
        <w:jc w:val="center"/>
      </w:pPr>
      <w:r>
        <w:t>Figure 19. Release 1 sequence: drain, switch and rebuild on 8.8</w:t>
      </w:r>
    </w:p>
    <w:p>
      <w:pPr>
        <w:spacing w:after="200"/>
        <w:jc w:val="center"/>
      </w:pPr>
      <w:r>
        <w:rPr>
          <w:i/>
          <w:color w:val="595959"/>
          <w:sz w:val="17"/>
        </w:rPr>
        <w:t>Prepared for this implementation. Not a Pega-published diagram.</w:t>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c>
          <w:tcPr>
            <w:tcW w:type="dxa" w:w="9412"/>
            <w:shd w:val="clear" w:color="auto" w:fill="DEEAF6"/>
          </w:tcPr>
          <w:p>
            <w:pPr>
              <w:spacing w:after="40"/>
            </w:pPr>
            <w:r>
              <w:rPr>
                <w:b/>
                <w:sz w:val="20"/>
              </w:rPr>
              <w:t xml:space="preserve">Note. </w:t>
            </w:r>
            <w:r>
              <w:rPr>
                <w:sz w:val="20"/>
              </w:rPr>
              <w:t>If the 8.8 nodes run on VMs outside Azure, Release 1 needs private routing from those servers to the Confluent private endpoints and to SRS (for example ExpressRoute or VPN into the hub VNet). SRS has no ingress in the target design, so Release 1 needs an internal load balancer for SRS that only the 8.8 server subnets can reach. Remove it after Release 2.</w:t>
            </w:r>
          </w:p>
        </w:tc>
      </w:tr>
    </w:tbl>
    <w:p>
      <w:pPr>
        <w:spacing w:after="0" w:before="0" w:line="80" w:lineRule="exact"/>
      </w:pPr>
      <w:r>
        <w:rPr>
          <w:sz w:val="8"/>
        </w:rPr>
      </w:r>
    </w:p>
    <w:p>
      <w:pPr>
        <w:pStyle w:val="Heading2"/>
      </w:pPr>
      <w:r>
        <w:t>10.6  Release 2: platform move to AKS on the bridge release</w:t>
      </w:r>
    </w:p>
    <w:p>
      <w:pPr>
        <w:pStyle w:val="Heading3"/>
      </w:pPr>
      <w:r>
        <w:t>10.6.1  Sequence</w:t>
      </w:r>
    </w:p>
    <w:p>
      <w:pPr>
        <w:tabs>
          <w:tab w:pos="425" w:val="left"/>
        </w:tabs>
        <w:spacing w:after="60"/>
        <w:ind w:left="425" w:hanging="425"/>
      </w:pPr>
      <w:r>
        <w:rPr>
          <w:b/>
        </w:rPr>
        <w:t>1.</w:t>
        <w:tab/>
      </w:r>
      <w:r>
        <w:t>Drain the 8.8 queues with the Stream Migration activity, then stop all 8.8 nodes (Section 11.6).</w:t>
      </w:r>
    </w:p>
    <w:p>
      <w:pPr>
        <w:tabs>
          <w:tab w:pos="425" w:val="left"/>
        </w:tabs>
        <w:spacing w:after="60"/>
        <w:ind w:left="425" w:hanging="425"/>
      </w:pPr>
      <w:r>
        <w:rPr>
          <w:b/>
        </w:rPr>
        <w:t>2.</w:t>
        <w:tab/>
      </w:r>
      <w:r>
        <w:t>Take the final database backup and restore it to the Azure database.</w:t>
      </w:r>
    </w:p>
    <w:p>
      <w:pPr>
        <w:tabs>
          <w:tab w:pos="425" w:val="left"/>
        </w:tabs>
        <w:spacing w:after="60"/>
        <w:ind w:left="425" w:hanging="425"/>
      </w:pPr>
      <w:r>
        <w:rPr>
          <w:b/>
        </w:rPr>
        <w:t>3.</w:t>
        <w:tab/>
      </w:r>
      <w:r>
        <w:t xml:space="preserve">Run the installer job with the bridge installer image, </w:t>
      </w:r>
      <w:r>
        <w:rPr>
          <w:rFonts w:ascii="Consolas" w:hAnsi="Consolas"/>
          <w:color w:val="1F3864"/>
          <w:sz w:val="19"/>
        </w:rPr>
        <w:t>global.actions.execute: upgrade</w:t>
      </w:r>
      <w:r>
        <w:t xml:space="preserve"> and </w:t>
      </w:r>
      <w:r>
        <w:rPr>
          <w:rFonts w:ascii="Consolas" w:hAnsi="Consolas"/>
          <w:color w:val="1F3864"/>
          <w:sz w:val="19"/>
        </w:rPr>
        <w:t>installer.upgrade.upgradeType: in-place</w:t>
      </w:r>
      <w:r>
        <w:t xml:space="preserve"> </w:t>
      </w:r>
      <w:r>
        <w:rPr>
          <w:color w:val="2E75B6"/>
        </w:rPr>
        <w:t>[R28]</w:t>
      </w:r>
      <w:r>
        <w:t>.</w:t>
      </w:r>
    </w:p>
    <w:p>
      <w:pPr>
        <w:tabs>
          <w:tab w:pos="425" w:val="left"/>
        </w:tabs>
        <w:spacing w:after="60"/>
        <w:ind w:left="425" w:hanging="425"/>
      </w:pPr>
      <w:r>
        <w:rPr>
          <w:b/>
        </w:rPr>
        <w:t>4.</w:t>
        <w:tab/>
      </w:r>
      <w:r>
        <w:t>Deploy the bridge tiers (</w:t>
      </w:r>
      <w:r>
        <w:rPr>
          <w:rFonts w:ascii="Consolas" w:hAnsi="Consolas"/>
          <w:color w:val="1F3864"/>
          <w:sz w:val="19"/>
        </w:rPr>
        <w:t>global.actions.execute: deploy</w:t>
      </w:r>
      <w:r>
        <w:t xml:space="preserve">) with the new streamNamePattern prefix and the new customerDeploymentId. Use embedded Hazelcast settings (hazelcast.enabled false, clusteringServiceEnabled false) </w:t>
      </w:r>
      <w:r>
        <w:rPr>
          <w:color w:val="2E75B6"/>
        </w:rPr>
        <w:t>[R28]</w:t>
      </w:r>
      <w:r>
        <w:t>.</w:t>
      </w:r>
    </w:p>
    <w:p>
      <w:pPr>
        <w:tabs>
          <w:tab w:pos="425" w:val="left"/>
        </w:tabs>
        <w:spacing w:after="60"/>
        <w:ind w:left="425" w:hanging="425"/>
      </w:pPr>
      <w:r>
        <w:rPr>
          <w:b/>
        </w:rPr>
        <w:t>5.</w:t>
        <w:tab/>
      </w:r>
      <w:r>
        <w:t>Remove Hazelcast with the downtime method (Section 10.6.2).</w:t>
      </w:r>
    </w:p>
    <w:p>
      <w:pPr>
        <w:tabs>
          <w:tab w:pos="425" w:val="left"/>
        </w:tabs>
        <w:spacing w:after="60"/>
        <w:ind w:left="425" w:hanging="425"/>
      </w:pPr>
      <w:r>
        <w:rPr>
          <w:b/>
        </w:rPr>
        <w:t>6.</w:t>
        <w:tab/>
      </w:r>
      <w:r>
        <w:t>Run the full index build through SRS (Section 12.6).</w:t>
      </w:r>
    </w:p>
    <w:p>
      <w:pPr>
        <w:tabs>
          <w:tab w:pos="425" w:val="left"/>
        </w:tabs>
        <w:spacing w:after="60"/>
        <w:ind w:left="425" w:hanging="425"/>
      </w:pPr>
      <w:r>
        <w:rPr>
          <w:b/>
        </w:rPr>
        <w:t>7.</w:t>
        <w:tab/>
      </w:r>
      <w:r>
        <w:t>Run smoke tests, then switch DNS (Section 14).</w:t>
      </w:r>
    </w:p>
    <w:p>
      <w:pPr>
        <w:pStyle w:val="Heading3"/>
      </w:pPr>
      <w:r>
        <w:t>10.6.2  Hazelcast removal with the DSS method</w:t>
      </w:r>
    </w:p>
    <w:p>
      <w:r>
        <w:t xml:space="preserve">Before the window, confirm the Pega prerequisites: database CPU at least 10 % below its alert threshold, Kafka capacity for about 100 extra partitions for the environment, and Kafka CPU at least 15 % below its alert threshold </w:t>
      </w:r>
      <w:r>
        <w:rPr>
          <w:color w:val="2E75B6"/>
        </w:rPr>
        <w:t>[R6]</w:t>
      </w:r>
      <w:r>
        <w:t xml:space="preserve">. Pega also advises scaling down to the minimum number of nodes </w:t>
      </w:r>
      <w:r>
        <w:rPr>
          <w:color w:val="2E75B6"/>
        </w:rPr>
        <w:t>[R8]</w:t>
      </w:r>
      <w:r>
        <w:t>.</w:t>
      </w:r>
    </w:p>
    <w:p>
      <w:pPr>
        <w:pStyle w:val="Caption"/>
        <w:keepNext/>
        <w:spacing w:before="80"/>
      </w:pPr>
      <w:r>
        <w:t>Table 31. Hazelcast removal steps on the bridge release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6237"/>
        <w:gridCol w:w="2494"/>
      </w:tblGrid>
      <w:tr>
        <w:trPr>
          <w:tblHeader w:val="true"/>
          <w:cantSplit w:val="true"/>
        </w:trPr>
        <w:tc>
          <w:tcPr>
            <w:tcW w:type="dxa" w:w="680"/>
            <w:shd w:val="clear" w:color="auto" w:fill="1F3864"/>
          </w:tcPr>
          <w:p>
            <w:pPr>
              <w:spacing w:after="0"/>
            </w:pPr>
            <w:r>
              <w:rPr>
                <w:b/>
                <w:color w:val="FFFFFF"/>
                <w:sz w:val="17"/>
              </w:rPr>
              <w:t>Step</w:t>
            </w:r>
          </w:p>
        </w:tc>
        <w:tc>
          <w:tcPr>
            <w:tcW w:type="dxa" w:w="6236"/>
            <w:shd w:val="clear" w:color="auto" w:fill="1F3864"/>
          </w:tcPr>
          <w:p>
            <w:pPr>
              <w:spacing w:after="0"/>
            </w:pPr>
            <w:r>
              <w:rPr>
                <w:b/>
                <w:color w:val="FFFFFF"/>
                <w:sz w:val="17"/>
              </w:rPr>
              <w:t>Action [R8]</w:t>
            </w:r>
          </w:p>
        </w:tc>
        <w:tc>
          <w:tcPr>
            <w:tcW w:type="dxa" w:w="2494"/>
            <w:shd w:val="clear" w:color="auto" w:fill="1F3864"/>
          </w:tcPr>
          <w:p>
            <w:pPr>
              <w:spacing w:after="0"/>
            </w:pPr>
            <w:r>
              <w:rPr>
                <w:b/>
                <w:color w:val="FFFFFF"/>
                <w:sz w:val="17"/>
              </w:rPr>
              <w:t>Expected result</w:t>
            </w:r>
          </w:p>
        </w:tc>
      </w:tr>
      <w:tr>
        <w:trPr>
          <w:cantSplit w:val="true"/>
        </w:trPr>
        <w:tc>
          <w:tcPr>
            <w:tcW w:type="dxa" w:w="680"/>
          </w:tcPr>
          <w:p>
            <w:pPr>
              <w:spacing w:after="20" w:line="240" w:lineRule="auto"/>
            </w:pPr>
            <w:r>
              <w:rPr>
                <w:sz w:val="17"/>
              </w:rPr>
              <w:t>H-1</w:t>
            </w:r>
          </w:p>
        </w:tc>
        <w:tc>
          <w:tcPr>
            <w:tcW w:type="dxa" w:w="6236"/>
          </w:tcPr>
          <w:p>
            <w:pPr>
              <w:spacing w:after="20" w:line="240" w:lineRule="auto"/>
            </w:pPr>
            <w:r>
              <w:rPr>
                <w:sz w:val="17"/>
              </w:rPr>
              <w:t>Dev Studio &gt; Records &gt; SysAdmin &gt; Dynamic System Settings. Find prconfig/cluster/hazelcast/disabled/default. If it is missing, create it with owning ruleset Pega-Engine, type String, and select "Is restart required".</w:t>
            </w:r>
          </w:p>
        </w:tc>
        <w:tc>
          <w:tcPr>
            <w:tcW w:type="dxa" w:w="2494"/>
          </w:tcPr>
          <w:p>
            <w:pPr>
              <w:spacing w:after="20" w:line="240" w:lineRule="auto"/>
            </w:pPr>
            <w:r>
              <w:rPr>
                <w:sz w:val="17"/>
              </w:rPr>
              <w:t>DSS exists</w:t>
            </w:r>
          </w:p>
        </w:tc>
      </w:tr>
      <w:tr>
        <w:trPr>
          <w:cantSplit w:val="true"/>
        </w:trPr>
        <w:tc>
          <w:tcPr>
            <w:tcW w:type="dxa" w:w="680"/>
            <w:shd w:val="clear" w:color="auto" w:fill="F2F5FA"/>
          </w:tcPr>
          <w:p>
            <w:pPr>
              <w:spacing w:after="20" w:line="240" w:lineRule="auto"/>
            </w:pPr>
            <w:r>
              <w:rPr>
                <w:sz w:val="17"/>
              </w:rPr>
              <w:t>H-2</w:t>
            </w:r>
          </w:p>
        </w:tc>
        <w:tc>
          <w:tcPr>
            <w:tcW w:type="dxa" w:w="6236"/>
            <w:shd w:val="clear" w:color="auto" w:fill="F2F5FA"/>
          </w:tcPr>
          <w:p>
            <w:pPr>
              <w:spacing w:after="20" w:line="240" w:lineRule="auto"/>
            </w:pPr>
            <w:r>
              <w:rPr>
                <w:sz w:val="17"/>
              </w:rPr>
              <w:t>Set its value to true and save.</w:t>
            </w:r>
          </w:p>
        </w:tc>
        <w:tc>
          <w:tcPr>
            <w:tcW w:type="dxa" w:w="2494"/>
            <w:shd w:val="clear" w:color="auto" w:fill="F2F5FA"/>
          </w:tcPr>
          <w:p>
            <w:pPr>
              <w:spacing w:after="20" w:line="240" w:lineRule="auto"/>
            </w:pPr>
            <w:r>
              <w:rPr>
                <w:sz w:val="17"/>
              </w:rPr>
              <w:t>Value true</w:t>
            </w:r>
          </w:p>
        </w:tc>
      </w:tr>
      <w:tr>
        <w:trPr>
          <w:cantSplit w:val="true"/>
        </w:trPr>
        <w:tc>
          <w:tcPr>
            <w:tcW w:type="dxa" w:w="680"/>
          </w:tcPr>
          <w:p>
            <w:pPr>
              <w:spacing w:after="20" w:line="240" w:lineRule="auto"/>
            </w:pPr>
            <w:r>
              <w:rPr>
                <w:sz w:val="17"/>
              </w:rPr>
              <w:t>H-3</w:t>
            </w:r>
          </w:p>
        </w:tc>
        <w:tc>
          <w:tcPr>
            <w:tcW w:type="dxa" w:w="6236"/>
          </w:tcPr>
          <w:p>
            <w:pPr>
              <w:spacing w:after="20" w:line="240" w:lineRule="auto"/>
            </w:pPr>
            <w:r>
              <w:rPr>
                <w:sz w:val="17"/>
              </w:rPr>
              <w:t>Stop all Pega nodes (scale every tier to 0 replicas).</w:t>
            </w:r>
          </w:p>
        </w:tc>
        <w:tc>
          <w:tcPr>
            <w:tcW w:type="dxa" w:w="2494"/>
          </w:tcPr>
          <w:p>
            <w:pPr>
              <w:spacing w:after="20" w:line="240" w:lineRule="auto"/>
            </w:pPr>
            <w:r>
              <w:rPr>
                <w:sz w:val="17"/>
              </w:rPr>
              <w:t>No Pega pods running</w:t>
            </w:r>
          </w:p>
        </w:tc>
      </w:tr>
      <w:tr>
        <w:trPr>
          <w:cantSplit w:val="true"/>
        </w:trPr>
        <w:tc>
          <w:tcPr>
            <w:tcW w:type="dxa" w:w="680"/>
            <w:shd w:val="clear" w:color="auto" w:fill="F2F5FA"/>
          </w:tcPr>
          <w:p>
            <w:pPr>
              <w:spacing w:after="20" w:line="240" w:lineRule="auto"/>
            </w:pPr>
            <w:r>
              <w:rPr>
                <w:sz w:val="17"/>
              </w:rPr>
              <w:t>H-4</w:t>
            </w:r>
          </w:p>
        </w:tc>
        <w:tc>
          <w:tcPr>
            <w:tcW w:type="dxa" w:w="6236"/>
            <w:shd w:val="clear" w:color="auto" w:fill="F2F5FA"/>
          </w:tcPr>
          <w:p>
            <w:pPr>
              <w:spacing w:after="20" w:line="240" w:lineRule="auto"/>
            </w:pPr>
            <w:r>
              <w:rPr>
                <w:sz w:val="17"/>
              </w:rPr>
              <w:t>Start all Pega nodes (restore replica counts).</w:t>
            </w:r>
          </w:p>
        </w:tc>
        <w:tc>
          <w:tcPr>
            <w:tcW w:type="dxa" w:w="2494"/>
            <w:shd w:val="clear" w:color="auto" w:fill="F2F5FA"/>
          </w:tcPr>
          <w:p>
            <w:pPr>
              <w:spacing w:after="20" w:line="240" w:lineRule="auto"/>
            </w:pPr>
            <w:r>
              <w:rPr>
                <w:sz w:val="17"/>
              </w:rPr>
              <w:t>All pods Ready</w:t>
            </w:r>
          </w:p>
        </w:tc>
      </w:tr>
      <w:tr>
        <w:trPr>
          <w:cantSplit w:val="true"/>
        </w:trPr>
        <w:tc>
          <w:tcPr>
            <w:tcW w:type="dxa" w:w="680"/>
          </w:tcPr>
          <w:p>
            <w:pPr>
              <w:spacing w:after="20" w:line="240" w:lineRule="auto"/>
            </w:pPr>
            <w:r>
              <w:rPr>
                <w:sz w:val="17"/>
              </w:rPr>
              <w:t>H-5</w:t>
            </w:r>
          </w:p>
        </w:tc>
        <w:tc>
          <w:tcPr>
            <w:tcW w:type="dxa" w:w="6236"/>
          </w:tcPr>
          <w:p>
            <w:pPr>
              <w:spacing w:after="20" w:line="240" w:lineRule="auto"/>
            </w:pPr>
            <w:r>
              <w:rPr>
                <w:sz w:val="17"/>
              </w:rPr>
              <w:t>Skip Clustering Service removal: the bridge runs embedded Hazelcast. (If the Clustering Service was used, set hazelcast.enabled and clusteringServiceEnabled to false and run helm upgrade.)</w:t>
            </w:r>
          </w:p>
        </w:tc>
        <w:tc>
          <w:tcPr>
            <w:tcW w:type="dxa" w:w="2494"/>
          </w:tcPr>
          <w:p>
            <w:pPr>
              <w:spacing w:after="20" w:line="240" w:lineRule="auto"/>
            </w:pPr>
            <w:r>
              <w:rPr>
                <w:sz w:val="17"/>
              </w:rPr>
              <w:t>No Clustering Service pods</w:t>
            </w:r>
          </w:p>
        </w:tc>
      </w:tr>
      <w:tr>
        <w:trPr>
          <w:cantSplit w:val="true"/>
        </w:trPr>
        <w:tc>
          <w:tcPr>
            <w:tcW w:type="dxa" w:w="680"/>
            <w:shd w:val="clear" w:color="auto" w:fill="F2F5FA"/>
          </w:tcPr>
          <w:p>
            <w:pPr>
              <w:spacing w:after="20" w:line="240" w:lineRule="auto"/>
            </w:pPr>
            <w:r>
              <w:rPr>
                <w:sz w:val="17"/>
              </w:rPr>
              <w:t>H-6</w:t>
            </w:r>
          </w:p>
        </w:tc>
        <w:tc>
          <w:tcPr>
            <w:tcW w:type="dxa" w:w="6236"/>
            <w:shd w:val="clear" w:color="auto" w:fill="F2F5FA"/>
          </w:tcPr>
          <w:p>
            <w:pPr>
              <w:spacing w:after="20" w:line="240" w:lineRule="auto"/>
            </w:pPr>
            <w:r>
              <w:rPr>
                <w:sz w:val="17"/>
              </w:rPr>
              <w:t>Records &gt; Integration-Resources &gt; Service Package &gt; HazelcastDecommission. Run hazelcast/disabled with GET.</w:t>
            </w:r>
          </w:p>
        </w:tc>
        <w:tc>
          <w:tcPr>
            <w:tcW w:type="dxa" w:w="2494"/>
            <w:shd w:val="clear" w:color="auto" w:fill="F2F5FA"/>
          </w:tcPr>
          <w:p>
            <w:pPr>
              <w:spacing w:after="20" w:line="240" w:lineRule="auto"/>
            </w:pPr>
            <w:r>
              <w:rPr>
                <w:sz w:val="17"/>
              </w:rPr>
              <w:t>Response true</w:t>
            </w:r>
          </w:p>
        </w:tc>
      </w:tr>
      <w:tr>
        <w:trPr>
          <w:cantSplit w:val="true"/>
        </w:trPr>
        <w:tc>
          <w:tcPr>
            <w:tcW w:type="dxa" w:w="680"/>
          </w:tcPr>
          <w:p>
            <w:pPr>
              <w:spacing w:after="20" w:line="240" w:lineRule="auto"/>
            </w:pPr>
            <w:r>
              <w:rPr>
                <w:sz w:val="17"/>
              </w:rPr>
              <w:t>H-7</w:t>
            </w:r>
          </w:p>
        </w:tc>
        <w:tc>
          <w:tcPr>
            <w:tcW w:type="dxa" w:w="6236"/>
          </w:tcPr>
          <w:p>
            <w:pPr>
              <w:spacing w:after="20" w:line="240" w:lineRule="auto"/>
            </w:pPr>
            <w:r>
              <w:rPr>
                <w:sz w:val="17"/>
              </w:rPr>
              <w:t>Run checkRemoteExecutionConnectivity with GET.</w:t>
            </w:r>
          </w:p>
        </w:tc>
        <w:tc>
          <w:tcPr>
            <w:tcW w:type="dxa" w:w="2494"/>
          </w:tcPr>
          <w:p>
            <w:pPr>
              <w:spacing w:after="20" w:line="240" w:lineRule="auto"/>
            </w:pPr>
            <w:r>
              <w:rPr>
                <w:sz w:val="17"/>
              </w:rPr>
              <w:t xml:space="preserve">Response allNodesReachable </w:t>
            </w:r>
            <w:r>
              <w:rPr>
                <w:color w:val="2E75B6"/>
                <w:sz w:val="17"/>
              </w:rPr>
              <w:t>[R7]</w:t>
            </w:r>
          </w:p>
        </w:tc>
      </w:tr>
    </w:tbl>
    <w:p>
      <w:pPr>
        <w:spacing w:after="0" w:before="0" w:line="120" w:lineRule="exact"/>
      </w:pPr>
      <w:r>
        <w:rPr>
          <w:sz w:val="12"/>
        </w:rPr>
      </w:r>
    </w:p>
    <w:p>
      <w:pPr>
        <w:pStyle w:val="Heading2"/>
      </w:pPr>
      <w:r>
        <w:t>10.7  Release 3: zero-downtime update to 26.1.1</w:t>
      </w:r>
    </w:p>
    <w:p>
      <w:r>
        <w:t xml:space="preserve">Release 3 runs on the platform built in Release 2. The Pega Helm chart's zero-downtime upgrade type migrates the rules into a new rules schema, uses a temporary data schema, upgrades the rules, performs a rolling reboot onto the new rules, then upgrades the data schema </w:t>
      </w:r>
      <w:r>
        <w:rPr>
          <w:color w:val="2E75B6"/>
        </w:rPr>
        <w:t>[R28, R33]</w:t>
      </w:r>
      <w:r>
        <w:t xml:space="preserve">. It is supported for updates from 8.4.2 and later </w:t>
      </w:r>
      <w:r>
        <w:rPr>
          <w:color w:val="2E75B6"/>
        </w:rPr>
        <w:t>[R28]</w:t>
      </w:r>
      <w:r>
        <w:t xml:space="preserve">. Pega's update procedure for client-managed deployments has four parts: prepare the environment, update the database schemas, update the nodes with the Helm chart, and complete the post-update tasks </w:t>
      </w:r>
      <w:r>
        <w:rPr>
          <w:color w:val="2E75B6"/>
        </w:rPr>
        <w:t>[R27]</w:t>
      </w:r>
      <w:r>
        <w:t>.</w:t>
      </w:r>
    </w:p>
    <w:p>
      <w:pPr>
        <w:keepNext/>
        <w:spacing w:after="40"/>
        <w:jc w:val="center"/>
      </w:pPr>
      <w:r>
        <w:drawing>
          <wp:inline xmlns:a="http://schemas.openxmlformats.org/drawingml/2006/main" xmlns:pic="http://schemas.openxmlformats.org/drawingml/2006/picture">
            <wp:extent cx="3420000" cy="6482422"/>
            <wp:docPr id="20" name="Picture 20"/>
            <wp:cNvGraphicFramePr>
              <a:graphicFrameLocks noChangeAspect="1"/>
            </wp:cNvGraphicFramePr>
            <a:graphic>
              <a:graphicData uri="http://schemas.openxmlformats.org/drawingml/2006/picture">
                <pic:pic>
                  <pic:nvPicPr>
                    <pic:cNvPr id="0" name="fig_stage2_flow.png"/>
                    <pic:cNvPicPr/>
                  </pic:nvPicPr>
                  <pic:blipFill>
                    <a:blip r:embed="rId30"/>
                    <a:stretch>
                      <a:fillRect/>
                    </a:stretch>
                  </pic:blipFill>
                  <pic:spPr>
                    <a:xfrm>
                      <a:off x="0" y="0"/>
                      <a:ext cx="3420000" cy="6482422"/>
                    </a:xfrm>
                    <a:prstGeom prst="rect"/>
                  </pic:spPr>
                </pic:pic>
              </a:graphicData>
            </a:graphic>
          </wp:inline>
        </w:drawing>
      </w:r>
    </w:p>
    <w:p>
      <w:pPr>
        <w:pStyle w:val="Caption"/>
        <w:keepNext/>
        <w:spacing w:after="0"/>
        <w:jc w:val="center"/>
      </w:pPr>
      <w:r>
        <w:t>Figure 20. Release 3 sequence on the AKS platform</w:t>
      </w:r>
    </w:p>
    <w:p>
      <w:pPr>
        <w:spacing w:after="200"/>
        <w:jc w:val="center"/>
      </w:pPr>
      <w:r>
        <w:rPr>
          <w:i/>
          <w:color w:val="595959"/>
          <w:sz w:val="17"/>
        </w:rPr>
        <w:t>Prepared for this implementation. Not a Pega-published diagram.</w:t>
      </w:r>
    </w:p>
    <w:p>
      <w:pPr>
        <w:keepNext/>
        <w:spacing w:after="40"/>
        <w:jc w:val="center"/>
      </w:pPr>
      <w:r>
        <w:drawing>
          <wp:inline xmlns:a="http://schemas.openxmlformats.org/drawingml/2006/main" xmlns:pic="http://schemas.openxmlformats.org/drawingml/2006/picture">
            <wp:extent cx="5760000" cy="2576629"/>
            <wp:docPr id="21" name="Picture 21"/>
            <wp:cNvGraphicFramePr>
              <a:graphicFrameLocks noChangeAspect="1"/>
            </wp:cNvGraphicFramePr>
            <a:graphic>
              <a:graphicData uri="http://schemas.openxmlformats.org/drawingml/2006/picture">
                <pic:pic>
                  <pic:nvPicPr>
                    <pic:cNvPr id="0" name="fig_zdt_schemas.png"/>
                    <pic:cNvPicPr/>
                  </pic:nvPicPr>
                  <pic:blipFill>
                    <a:blip r:embed="rId31"/>
                    <a:stretch>
                      <a:fillRect/>
                    </a:stretch>
                  </pic:blipFill>
                  <pic:spPr>
                    <a:xfrm>
                      <a:off x="0" y="0"/>
                      <a:ext cx="5760000" cy="2576629"/>
                    </a:xfrm>
                    <a:prstGeom prst="rect"/>
                  </pic:spPr>
                </pic:pic>
              </a:graphicData>
            </a:graphic>
          </wp:inline>
        </w:drawing>
      </w:r>
    </w:p>
    <w:p>
      <w:pPr>
        <w:pStyle w:val="Caption"/>
        <w:keepNext/>
        <w:spacing w:after="0"/>
        <w:jc w:val="center"/>
      </w:pPr>
      <w:r>
        <w:t>Figure 21. Schema states during a zero-downtime update</w:t>
      </w:r>
    </w:p>
    <w:p>
      <w:pPr>
        <w:spacing w:after="200"/>
        <w:jc w:val="center"/>
      </w:pPr>
      <w:r>
        <w:rPr>
          <w:i/>
          <w:color w:val="595959"/>
          <w:sz w:val="17"/>
        </w:rPr>
        <w:t xml:space="preserve">Source: Pega Helm charts, "Upgrading Pega Platform in your deployment with zero-downtime" </w:t>
      </w:r>
      <w:r>
        <w:rPr>
          <w:i/>
          <w:color w:val="2E75B6"/>
          <w:sz w:val="17"/>
        </w:rPr>
        <w:t>[R33]</w:t>
      </w:r>
      <w:r>
        <w:rPr>
          <w:i/>
          <w:color w:val="595959"/>
          <w:sz w:val="17"/>
        </w:rPr>
        <w:t>. © Pegasystems Inc., Apache License 2.0. Images combined and numbered for this document.</w:t>
      </w:r>
    </w:p>
    <w:p>
      <w:pPr>
        <w:keepNext/>
        <w:spacing w:after="40"/>
      </w:pPr>
      <w:r>
        <w:rPr>
          <w:b/>
          <w:color w:val="595959"/>
          <w:sz w:val="18"/>
        </w:rPr>
        <w:t xml:space="preserve">values-&lt;env&gt;.yaml: installer section for Release 3 </w:t>
      </w:r>
      <w:r>
        <w:rPr>
          <w:color w:val="2E75B6"/>
          <w:sz w:val="18"/>
        </w:rPr>
        <w:t>[R28]</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actions:</w:t>
            </w:r>
          </w:p>
          <w:p>
            <w:pPr>
              <w:spacing w:after="0" w:line="240" w:lineRule="auto"/>
            </w:pPr>
            <w:r>
              <w:rPr>
                <w:rFonts w:ascii="Consolas" w:hAnsi="Consolas"/>
                <w:sz w:val="16"/>
              </w:rPr>
              <w:t xml:space="preserve">    execute: "upgrade-deploy"</w:t>
            </w:r>
          </w:p>
          <w:p>
            <w:pPr>
              <w:spacing w:after="0" w:line="240" w:lineRule="auto"/>
            </w:pPr>
            <w:r>
              <w:rPr>
                <w:rFonts w:ascii="Consolas" w:hAnsi="Consolas"/>
                <w:sz w:val="16"/>
              </w:rPr>
              <w:t>installer:</w:t>
            </w:r>
          </w:p>
          <w:p>
            <w:pPr>
              <w:spacing w:after="0" w:line="240" w:lineRule="auto"/>
            </w:pPr>
            <w:r>
              <w:rPr>
                <w:rFonts w:ascii="Consolas" w:hAnsi="Consolas"/>
                <w:sz w:val="16"/>
              </w:rPr>
              <w:t xml:space="preserve">  image: "&lt;acr-name&gt;.azurecr.io/platform/installer:26.1.1"</w:t>
            </w:r>
          </w:p>
          <w:p>
            <w:pPr>
              <w:spacing w:after="0" w:line="240" w:lineRule="auto"/>
            </w:pPr>
            <w:r>
              <w:rPr>
                <w:rFonts w:ascii="Consolas" w:hAnsi="Consolas"/>
                <w:sz w:val="16"/>
              </w:rPr>
              <w:t xml:space="preserve">  upgrade:</w:t>
            </w:r>
          </w:p>
          <w:p>
            <w:pPr>
              <w:spacing w:after="0" w:line="240" w:lineRule="auto"/>
            </w:pPr>
            <w:r>
              <w:rPr>
                <w:rFonts w:ascii="Consolas" w:hAnsi="Consolas"/>
                <w:sz w:val="16"/>
              </w:rPr>
              <w:t xml:space="preserve">    upgradeType: "zero-downtime"</w:t>
            </w:r>
          </w:p>
          <w:p>
            <w:pPr>
              <w:spacing w:after="0" w:line="240" w:lineRule="auto"/>
            </w:pPr>
            <w:r>
              <w:rPr>
                <w:rFonts w:ascii="Consolas" w:hAnsi="Consolas"/>
                <w:sz w:val="16"/>
              </w:rPr>
              <w:t xml:space="preserve">    targetRulesSchema: "&lt;new-rules-schema&gt;"</w:t>
            </w:r>
          </w:p>
          <w:p>
            <w:pPr>
              <w:spacing w:after="0" w:line="240" w:lineRule="auto"/>
            </w:pPr>
            <w:r>
              <w:rPr>
                <w:rFonts w:ascii="Consolas" w:hAnsi="Consolas"/>
                <w:sz w:val="16"/>
              </w:rPr>
              <w:t xml:space="preserve">    targetDataSchema: "&lt;temp-data-schema&gt;"</w:t>
            </w:r>
          </w:p>
        </w:tc>
      </w:tr>
    </w:tbl>
    <w:p>
      <w:pPr>
        <w:spacing w:after="0" w:before="0" w:line="80" w:lineRule="exact"/>
      </w:pPr>
      <w:r>
        <w:rPr>
          <w:sz w:val="8"/>
        </w:rPr>
      </w:r>
    </w:p>
    <w:p>
      <w:pPr>
        <w:pStyle w:val="Caption"/>
        <w:keepNext/>
        <w:spacing w:before="80"/>
      </w:pPr>
      <w:r>
        <w:t>Table 32. Release 3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80"/>
        <w:gridCol w:w="7484"/>
        <w:gridCol w:w="1247"/>
      </w:tblGrid>
      <w:tr>
        <w:trPr>
          <w:tblHeader w:val="true"/>
          <w:cantSplit w:val="true"/>
        </w:trPr>
        <w:tc>
          <w:tcPr>
            <w:tcW w:type="dxa" w:w="680"/>
            <w:shd w:val="clear" w:color="auto" w:fill="1F3864"/>
          </w:tcPr>
          <w:p>
            <w:pPr>
              <w:spacing w:after="0"/>
            </w:pPr>
            <w:r>
              <w:rPr>
                <w:b/>
                <w:color w:val="FFFFFF"/>
                <w:sz w:val="17"/>
              </w:rPr>
              <w:t>Step</w:t>
            </w:r>
          </w:p>
        </w:tc>
        <w:tc>
          <w:tcPr>
            <w:tcW w:type="dxa" w:w="7483"/>
            <w:shd w:val="clear" w:color="auto" w:fill="1F3864"/>
          </w:tcPr>
          <w:p>
            <w:pPr>
              <w:spacing w:after="0"/>
            </w:pPr>
            <w:r>
              <w:rPr>
                <w:b/>
                <w:color w:val="FFFFFF"/>
                <w:sz w:val="17"/>
              </w:rPr>
              <w:t>Action</w:t>
            </w:r>
          </w:p>
        </w:tc>
        <w:tc>
          <w:tcPr>
            <w:tcW w:type="dxa" w:w="1247"/>
            <w:shd w:val="clear" w:color="auto" w:fill="1F3864"/>
          </w:tcPr>
          <w:p>
            <w:pPr>
              <w:spacing w:after="0"/>
            </w:pPr>
            <w:r>
              <w:rPr>
                <w:b/>
                <w:color w:val="FFFFFF"/>
                <w:sz w:val="17"/>
              </w:rPr>
              <w:t>Source</w:t>
            </w:r>
          </w:p>
        </w:tc>
      </w:tr>
      <w:tr>
        <w:trPr>
          <w:cantSplit w:val="true"/>
        </w:trPr>
        <w:tc>
          <w:tcPr>
            <w:tcW w:type="dxa" w:w="680"/>
          </w:tcPr>
          <w:p>
            <w:pPr>
              <w:spacing w:after="20" w:line="240" w:lineRule="auto"/>
            </w:pPr>
            <w:r>
              <w:rPr>
                <w:sz w:val="17"/>
              </w:rPr>
              <w:t>U-1</w:t>
            </w:r>
          </w:p>
        </w:tc>
        <w:tc>
          <w:tcPr>
            <w:tcW w:type="dxa" w:w="7483"/>
          </w:tcPr>
          <w:p>
            <w:pPr>
              <w:spacing w:after="20" w:line="240" w:lineRule="auto"/>
            </w:pPr>
            <w:r>
              <w:rPr>
                <w:sz w:val="17"/>
              </w:rPr>
              <w:t>Confirm Hazelcast removal (H-6 and H-7 results from Release 2).</w:t>
            </w:r>
          </w:p>
        </w:tc>
        <w:tc>
          <w:tcPr>
            <w:tcW w:type="dxa" w:w="1247"/>
          </w:tcPr>
          <w:p>
            <w:pPr>
              <w:spacing w:after="20" w:line="240" w:lineRule="auto"/>
            </w:pPr>
            <w:r>
              <w:rPr>
                <w:color w:val="2E75B6"/>
                <w:sz w:val="17"/>
              </w:rPr>
              <w:t>[R7, R8]</w:t>
            </w:r>
          </w:p>
        </w:tc>
      </w:tr>
      <w:tr>
        <w:trPr>
          <w:cantSplit w:val="true"/>
        </w:trPr>
        <w:tc>
          <w:tcPr>
            <w:tcW w:type="dxa" w:w="680"/>
            <w:shd w:val="clear" w:color="auto" w:fill="F2F5FA"/>
          </w:tcPr>
          <w:p>
            <w:pPr>
              <w:spacing w:after="20" w:line="240" w:lineRule="auto"/>
            </w:pPr>
            <w:r>
              <w:rPr>
                <w:sz w:val="17"/>
              </w:rPr>
              <w:t>U-2</w:t>
            </w:r>
          </w:p>
        </w:tc>
        <w:tc>
          <w:tcPr>
            <w:tcW w:type="dxa" w:w="7483"/>
            <w:shd w:val="clear" w:color="auto" w:fill="F2F5FA"/>
          </w:tcPr>
          <w:p>
            <w:pPr>
              <w:spacing w:after="20" w:line="240" w:lineRule="auto"/>
            </w:pPr>
            <w:r>
              <w:rPr>
                <w:sz w:val="17"/>
              </w:rPr>
              <w:t>Update SRS to the image version listed for the Helm chart that deploys 26.1.1; confirm the search cluster version is on the matrix.</w:t>
            </w:r>
          </w:p>
        </w:tc>
        <w:tc>
          <w:tcPr>
            <w:tcW w:type="dxa" w:w="1247"/>
            <w:shd w:val="clear" w:color="auto" w:fill="F2F5FA"/>
          </w:tcPr>
          <w:p>
            <w:pPr>
              <w:spacing w:after="20" w:line="240" w:lineRule="auto"/>
            </w:pPr>
            <w:r>
              <w:rPr>
                <w:color w:val="2E75B6"/>
                <w:sz w:val="17"/>
              </w:rPr>
              <w:t>[R16, R29]</w:t>
            </w:r>
          </w:p>
        </w:tc>
      </w:tr>
      <w:tr>
        <w:trPr>
          <w:cantSplit w:val="true"/>
        </w:trPr>
        <w:tc>
          <w:tcPr>
            <w:tcW w:type="dxa" w:w="680"/>
          </w:tcPr>
          <w:p>
            <w:pPr>
              <w:spacing w:after="20" w:line="240" w:lineRule="auto"/>
            </w:pPr>
            <w:r>
              <w:rPr>
                <w:sz w:val="17"/>
              </w:rPr>
              <w:t>U-3</w:t>
            </w:r>
          </w:p>
        </w:tc>
        <w:tc>
          <w:tcPr>
            <w:tcW w:type="dxa" w:w="7483"/>
          </w:tcPr>
          <w:p>
            <w:pPr>
              <w:spacing w:after="20" w:line="240" w:lineRule="auto"/>
            </w:pPr>
            <w:r>
              <w:rPr>
                <w:sz w:val="17"/>
              </w:rPr>
              <w:t>Confirm Confluent compatibility with the Kafka 4.0.0 client in staging (V-K-05).</w:t>
            </w:r>
          </w:p>
        </w:tc>
        <w:tc>
          <w:tcPr>
            <w:tcW w:type="dxa" w:w="1247"/>
          </w:tcPr>
          <w:p>
            <w:pPr>
              <w:spacing w:after="20" w:line="240" w:lineRule="auto"/>
            </w:pPr>
            <w:r>
              <w:rPr>
                <w:color w:val="2E75B6"/>
                <w:sz w:val="17"/>
              </w:rPr>
              <w:t>[R3]</w:t>
            </w:r>
          </w:p>
        </w:tc>
      </w:tr>
      <w:tr>
        <w:trPr>
          <w:cantSplit w:val="true"/>
        </w:trPr>
        <w:tc>
          <w:tcPr>
            <w:tcW w:type="dxa" w:w="680"/>
            <w:shd w:val="clear" w:color="auto" w:fill="F2F5FA"/>
          </w:tcPr>
          <w:p>
            <w:pPr>
              <w:spacing w:after="20" w:line="240" w:lineRule="auto"/>
            </w:pPr>
            <w:r>
              <w:rPr>
                <w:sz w:val="17"/>
              </w:rPr>
              <w:t>U-4</w:t>
            </w:r>
          </w:p>
        </w:tc>
        <w:tc>
          <w:tcPr>
            <w:tcW w:type="dxa" w:w="7483"/>
            <w:shd w:val="clear" w:color="auto" w:fill="F2F5FA"/>
          </w:tcPr>
          <w:p>
            <w:pPr>
              <w:spacing w:after="20" w:line="240" w:lineRule="auto"/>
            </w:pPr>
            <w:r>
              <w:rPr>
                <w:sz w:val="17"/>
              </w:rPr>
              <w:t>If topic creation is restricted, set SystemPulse_SystemPulseTopicName to 6 partitions.</w:t>
            </w:r>
          </w:p>
        </w:tc>
        <w:tc>
          <w:tcPr>
            <w:tcW w:type="dxa" w:w="1247"/>
            <w:shd w:val="clear" w:color="auto" w:fill="F2F5FA"/>
          </w:tcPr>
          <w:p>
            <w:pPr>
              <w:spacing w:after="20" w:line="240" w:lineRule="auto"/>
            </w:pPr>
            <w:r>
              <w:rPr>
                <w:color w:val="2E75B6"/>
                <w:sz w:val="17"/>
              </w:rPr>
              <w:t>[R3]</w:t>
            </w:r>
          </w:p>
        </w:tc>
      </w:tr>
      <w:tr>
        <w:trPr>
          <w:cantSplit w:val="true"/>
        </w:trPr>
        <w:tc>
          <w:tcPr>
            <w:tcW w:type="dxa" w:w="680"/>
          </w:tcPr>
          <w:p>
            <w:pPr>
              <w:spacing w:after="20" w:line="240" w:lineRule="auto"/>
            </w:pPr>
            <w:r>
              <w:rPr>
                <w:sz w:val="17"/>
              </w:rPr>
              <w:t>U-5</w:t>
            </w:r>
          </w:p>
        </w:tc>
        <w:tc>
          <w:tcPr>
            <w:tcW w:type="dxa" w:w="7483"/>
          </w:tcPr>
          <w:p>
            <w:pPr>
              <w:spacing w:after="20" w:line="240" w:lineRule="auto"/>
            </w:pPr>
            <w:r>
              <w:rPr>
                <w:sz w:val="17"/>
              </w:rPr>
              <w:t>Remove DSS delayeditems/dataflowbased/threadspernode; retest custom queue processors.</w:t>
            </w:r>
          </w:p>
        </w:tc>
        <w:tc>
          <w:tcPr>
            <w:tcW w:type="dxa" w:w="1247"/>
          </w:tcPr>
          <w:p>
            <w:pPr>
              <w:spacing w:after="20" w:line="240" w:lineRule="auto"/>
            </w:pPr>
            <w:r>
              <w:rPr>
                <w:color w:val="2E75B6"/>
                <w:sz w:val="17"/>
              </w:rPr>
              <w:t>[R3]</w:t>
            </w:r>
          </w:p>
        </w:tc>
      </w:tr>
      <w:tr>
        <w:trPr>
          <w:cantSplit w:val="true"/>
        </w:trPr>
        <w:tc>
          <w:tcPr>
            <w:tcW w:type="dxa" w:w="680"/>
            <w:shd w:val="clear" w:color="auto" w:fill="F2F5FA"/>
          </w:tcPr>
          <w:p>
            <w:pPr>
              <w:spacing w:after="20" w:line="240" w:lineRule="auto"/>
            </w:pPr>
            <w:r>
              <w:rPr>
                <w:sz w:val="17"/>
              </w:rPr>
              <w:t>U-6</w:t>
            </w:r>
          </w:p>
        </w:tc>
        <w:tc>
          <w:tcPr>
            <w:tcW w:type="dxa" w:w="7483"/>
            <w:shd w:val="clear" w:color="auto" w:fill="F2F5FA"/>
          </w:tcPr>
          <w:p>
            <w:pPr>
              <w:spacing w:after="20" w:line="240" w:lineRule="auto"/>
            </w:pPr>
            <w:r>
              <w:rPr>
                <w:sz w:val="17"/>
              </w:rPr>
              <w:t>Confirm primary keys exist on all tables (P-5).</w:t>
            </w:r>
          </w:p>
        </w:tc>
        <w:tc>
          <w:tcPr>
            <w:tcW w:type="dxa" w:w="1247"/>
            <w:shd w:val="clear" w:color="auto" w:fill="F2F5FA"/>
          </w:tcPr>
          <w:p>
            <w:pPr>
              <w:spacing w:after="20" w:line="240" w:lineRule="auto"/>
            </w:pPr>
            <w:r>
              <w:rPr>
                <w:color w:val="2E75B6"/>
                <w:sz w:val="17"/>
              </w:rPr>
              <w:t>[R12]</w:t>
            </w:r>
          </w:p>
        </w:tc>
      </w:tr>
      <w:tr>
        <w:trPr>
          <w:cantSplit w:val="true"/>
        </w:trPr>
        <w:tc>
          <w:tcPr>
            <w:tcW w:type="dxa" w:w="680"/>
          </w:tcPr>
          <w:p>
            <w:pPr>
              <w:spacing w:after="20" w:line="240" w:lineRule="auto"/>
            </w:pPr>
            <w:r>
              <w:rPr>
                <w:sz w:val="17"/>
              </w:rPr>
              <w:t>U-7</w:t>
            </w:r>
          </w:p>
        </w:tc>
        <w:tc>
          <w:tcPr>
            <w:tcW w:type="dxa" w:w="7483"/>
          </w:tcPr>
          <w:p>
            <w:pPr>
              <w:spacing w:after="20" w:line="240" w:lineRule="auto"/>
            </w:pPr>
            <w:r>
              <w:rPr>
                <w:sz w:val="17"/>
              </w:rPr>
              <w:t>Update the Helm values: 26.1.1 images, installer section above. Run helm upgrade.</w:t>
            </w:r>
          </w:p>
        </w:tc>
        <w:tc>
          <w:tcPr>
            <w:tcW w:type="dxa" w:w="1247"/>
          </w:tcPr>
          <w:p>
            <w:pPr>
              <w:spacing w:after="20" w:line="240" w:lineRule="auto"/>
            </w:pPr>
            <w:r>
              <w:rPr>
                <w:color w:val="2E75B6"/>
                <w:sz w:val="17"/>
              </w:rPr>
              <w:t>[R28, R33]</w:t>
            </w:r>
          </w:p>
        </w:tc>
      </w:tr>
      <w:tr>
        <w:trPr>
          <w:cantSplit w:val="true"/>
        </w:trPr>
        <w:tc>
          <w:tcPr>
            <w:tcW w:type="dxa" w:w="680"/>
            <w:shd w:val="clear" w:color="auto" w:fill="F2F5FA"/>
          </w:tcPr>
          <w:p>
            <w:pPr>
              <w:spacing w:after="20" w:line="240" w:lineRule="auto"/>
            </w:pPr>
            <w:r>
              <w:rPr>
                <w:sz w:val="17"/>
              </w:rPr>
              <w:t>U-8</w:t>
            </w:r>
          </w:p>
        </w:tc>
        <w:tc>
          <w:tcPr>
            <w:tcW w:type="dxa" w:w="7483"/>
            <w:shd w:val="clear" w:color="auto" w:fill="F2F5FA"/>
          </w:tcPr>
          <w:p>
            <w:pPr>
              <w:spacing w:after="20" w:line="240" w:lineRule="auto"/>
            </w:pPr>
            <w:r>
              <w:rPr>
                <w:sz w:val="17"/>
              </w:rPr>
              <w:t>After the update, import the Jakarta EE JARs into a higher CodeSet version and restart.</w:t>
            </w:r>
          </w:p>
        </w:tc>
        <w:tc>
          <w:tcPr>
            <w:tcW w:type="dxa" w:w="1247"/>
            <w:shd w:val="clear" w:color="auto" w:fill="F2F5FA"/>
          </w:tcPr>
          <w:p>
            <w:pPr>
              <w:spacing w:after="20" w:line="240" w:lineRule="auto"/>
            </w:pPr>
            <w:r>
              <w:rPr>
                <w:color w:val="2E75B6"/>
                <w:sz w:val="17"/>
              </w:rPr>
              <w:t>[R11]</w:t>
            </w:r>
          </w:p>
        </w:tc>
      </w:tr>
      <w:tr>
        <w:trPr>
          <w:cantSplit w:val="true"/>
        </w:trPr>
        <w:tc>
          <w:tcPr>
            <w:tcW w:type="dxa" w:w="680"/>
          </w:tcPr>
          <w:p>
            <w:pPr>
              <w:spacing w:after="20" w:line="240" w:lineRule="auto"/>
            </w:pPr>
            <w:r>
              <w:rPr>
                <w:sz w:val="17"/>
              </w:rPr>
              <w:t>U-9</w:t>
            </w:r>
          </w:p>
        </w:tc>
        <w:tc>
          <w:tcPr>
            <w:tcW w:type="dxa" w:w="7483"/>
          </w:tcPr>
          <w:p>
            <w:pPr>
              <w:spacing w:after="20" w:line="240" w:lineRule="auto"/>
            </w:pPr>
            <w:r>
              <w:rPr>
                <w:sz w:val="17"/>
              </w:rPr>
              <w:t>Configure prpcUtils for Kafka if pipelines use it.</w:t>
            </w:r>
          </w:p>
        </w:tc>
        <w:tc>
          <w:tcPr>
            <w:tcW w:type="dxa" w:w="1247"/>
          </w:tcPr>
          <w:p>
            <w:pPr>
              <w:spacing w:after="20" w:line="240" w:lineRule="auto"/>
            </w:pPr>
            <w:r>
              <w:rPr>
                <w:color w:val="2E75B6"/>
                <w:sz w:val="17"/>
              </w:rPr>
              <w:t>[R10]</w:t>
            </w:r>
          </w:p>
        </w:tc>
      </w:tr>
      <w:tr>
        <w:trPr>
          <w:cantSplit w:val="true"/>
        </w:trPr>
        <w:tc>
          <w:tcPr>
            <w:tcW w:type="dxa" w:w="680"/>
            <w:shd w:val="clear" w:color="auto" w:fill="F2F5FA"/>
          </w:tcPr>
          <w:p>
            <w:pPr>
              <w:spacing w:after="20" w:line="240" w:lineRule="auto"/>
            </w:pPr>
            <w:r>
              <w:rPr>
                <w:sz w:val="17"/>
              </w:rPr>
              <w:t>U-10</w:t>
            </w:r>
          </w:p>
        </w:tc>
        <w:tc>
          <w:tcPr>
            <w:tcW w:type="dxa" w:w="7483"/>
            <w:shd w:val="clear" w:color="auto" w:fill="F2F5FA"/>
          </w:tcPr>
          <w:p>
            <w:pPr>
              <w:spacing w:after="20" w:line="240" w:lineRule="auto"/>
            </w:pPr>
            <w:r>
              <w:rPr>
                <w:sz w:val="17"/>
              </w:rPr>
              <w:t>Run the post-update checks: Stream landing page, index status, queue processors, regression pack.</w:t>
            </w:r>
          </w:p>
        </w:tc>
        <w:tc>
          <w:tcPr>
            <w:tcW w:type="dxa" w:w="1247"/>
            <w:shd w:val="clear" w:color="auto" w:fill="F2F5FA"/>
          </w:tcPr>
          <w:p>
            <w:pPr>
              <w:spacing w:after="20" w:line="240" w:lineRule="auto"/>
            </w:pPr>
            <w:r>
              <w:rPr>
                <w:color w:val="2E75B6"/>
                <w:sz w:val="17"/>
              </w:rPr>
              <w:t>[R15, R21]</w:t>
            </w:r>
          </w:p>
        </w:tc>
      </w:tr>
      <w:tr>
        <w:trPr>
          <w:cantSplit w:val="true"/>
        </w:trPr>
        <w:tc>
          <w:tcPr>
            <w:tcW w:type="dxa" w:w="680"/>
          </w:tcPr>
          <w:p>
            <w:pPr>
              <w:spacing w:after="20" w:line="240" w:lineRule="auto"/>
            </w:pPr>
            <w:r>
              <w:rPr>
                <w:sz w:val="17"/>
              </w:rPr>
              <w:t>U-11</w:t>
            </w:r>
          </w:p>
        </w:tc>
        <w:tc>
          <w:tcPr>
            <w:tcW w:type="dxa" w:w="7483"/>
          </w:tcPr>
          <w:p>
            <w:pPr>
              <w:spacing w:after="20" w:line="240" w:lineRule="auto"/>
            </w:pPr>
            <w:r>
              <w:rPr>
                <w:sz w:val="17"/>
              </w:rPr>
              <w:t>Drop the temporary data schema after the update, as the Helm README instructs.</w:t>
            </w:r>
          </w:p>
        </w:tc>
        <w:tc>
          <w:tcPr>
            <w:tcW w:type="dxa" w:w="1247"/>
          </w:tcPr>
          <w:p>
            <w:pPr>
              <w:spacing w:after="20" w:line="240" w:lineRule="auto"/>
            </w:pPr>
            <w:r>
              <w:rPr>
                <w:color w:val="2E75B6"/>
                <w:sz w:val="17"/>
              </w:rPr>
              <w:t>[R28]</w:t>
            </w:r>
          </w:p>
        </w:tc>
      </w:tr>
    </w:tbl>
    <w:p>
      <w:pPr>
        <w:spacing w:after="0" w:before="0" w:line="120" w:lineRule="exact"/>
      </w:pPr>
      <w:r>
        <w:rPr>
          <w:sz w:val="12"/>
        </w:rPr>
      </w:r>
    </w:p>
    <w:p>
      <w:pPr>
        <w:pStyle w:val="Heading1"/>
        <w:pageBreakBefore/>
      </w:pPr>
      <w:r>
        <w:t>11  Kafka topic migration: requirements, validation, strategy and execution</w:t>
      </w:r>
    </w:p>
    <w:p>
      <w:pPr>
        <w:pStyle w:val="Heading2"/>
      </w:pPr>
      <w:r>
        <w:t>11.1  Requirements</w:t>
      </w:r>
    </w:p>
    <w:p>
      <w:pPr>
        <w:pStyle w:val="Caption"/>
        <w:keepNext/>
        <w:spacing w:before="80"/>
      </w:pPr>
      <w:r>
        <w:t>Table 33. Kafka migration requirements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907"/>
        <w:gridCol w:w="7257"/>
        <w:gridCol w:w="1247"/>
      </w:tblGrid>
      <w:tr>
        <w:trPr>
          <w:tblHeader w:val="true"/>
          <w:cantSplit w:val="true"/>
        </w:trPr>
        <w:tc>
          <w:tcPr>
            <w:tcW w:type="dxa" w:w="907"/>
            <w:shd w:val="clear" w:color="auto" w:fill="1F3864"/>
          </w:tcPr>
          <w:p>
            <w:pPr>
              <w:spacing w:after="0"/>
            </w:pPr>
            <w:r>
              <w:rPr>
                <w:b/>
                <w:color w:val="FFFFFF"/>
                <w:sz w:val="18"/>
              </w:rPr>
              <w:t>ID</w:t>
            </w:r>
          </w:p>
        </w:tc>
        <w:tc>
          <w:tcPr>
            <w:tcW w:type="dxa" w:w="7257"/>
            <w:shd w:val="clear" w:color="auto" w:fill="1F3864"/>
          </w:tcPr>
          <w:p>
            <w:pPr>
              <w:spacing w:after="0"/>
            </w:pPr>
            <w:r>
              <w:rPr>
                <w:b/>
                <w:color w:val="FFFFFF"/>
                <w:sz w:val="18"/>
              </w:rPr>
              <w:t>Requirement</w:t>
            </w:r>
          </w:p>
        </w:tc>
        <w:tc>
          <w:tcPr>
            <w:tcW w:type="dxa" w:w="1247"/>
            <w:shd w:val="clear" w:color="auto" w:fill="1F3864"/>
          </w:tcPr>
          <w:p>
            <w:pPr>
              <w:spacing w:after="0"/>
            </w:pPr>
            <w:r>
              <w:rPr>
                <w:b/>
                <w:color w:val="FFFFFF"/>
                <w:sz w:val="18"/>
              </w:rPr>
              <w:t>Source</w:t>
            </w:r>
          </w:p>
        </w:tc>
      </w:tr>
      <w:tr>
        <w:trPr>
          <w:cantSplit w:val="true"/>
        </w:trPr>
        <w:tc>
          <w:tcPr>
            <w:tcW w:type="dxa" w:w="907"/>
          </w:tcPr>
          <w:p>
            <w:pPr>
              <w:spacing w:after="20" w:line="240" w:lineRule="auto"/>
            </w:pPr>
            <w:r>
              <w:rPr>
                <w:sz w:val="18"/>
              </w:rPr>
              <w:t>R-K-01</w:t>
            </w:r>
          </w:p>
        </w:tc>
        <w:tc>
          <w:tcPr>
            <w:tcW w:type="dxa" w:w="7257"/>
          </w:tcPr>
          <w:p>
            <w:pPr>
              <w:spacing w:after="20" w:line="240" w:lineRule="auto"/>
            </w:pPr>
            <w:r>
              <w:rPr>
                <w:sz w:val="18"/>
              </w:rPr>
              <w:t>No message that is in transit in a Pega stream queue at the time of a provider switch may be lost.</w:t>
            </w:r>
          </w:p>
        </w:tc>
        <w:tc>
          <w:tcPr>
            <w:tcW w:type="dxa" w:w="1247"/>
          </w:tcPr>
          <w:p>
            <w:pPr>
              <w:spacing w:after="20" w:line="240" w:lineRule="auto"/>
            </w:pPr>
            <w:r>
              <w:rPr>
                <w:color w:val="2E75B6"/>
                <w:sz w:val="18"/>
              </w:rPr>
              <w:t>[R15]</w:t>
            </w:r>
          </w:p>
        </w:tc>
      </w:tr>
      <w:tr>
        <w:trPr>
          <w:cantSplit w:val="true"/>
        </w:trPr>
        <w:tc>
          <w:tcPr>
            <w:tcW w:type="dxa" w:w="907"/>
            <w:shd w:val="clear" w:color="auto" w:fill="F2F5FA"/>
          </w:tcPr>
          <w:p>
            <w:pPr>
              <w:spacing w:after="20" w:line="240" w:lineRule="auto"/>
            </w:pPr>
            <w:r>
              <w:rPr>
                <w:sz w:val="18"/>
              </w:rPr>
              <w:t>R-K-02</w:t>
            </w:r>
          </w:p>
        </w:tc>
        <w:tc>
          <w:tcPr>
            <w:tcW w:type="dxa" w:w="7257"/>
            <w:shd w:val="clear" w:color="auto" w:fill="F2F5FA"/>
          </w:tcPr>
          <w:p>
            <w:pPr>
              <w:spacing w:after="20" w:line="240" w:lineRule="auto"/>
            </w:pPr>
            <w:r>
              <w:rPr>
                <w:sz w:val="18"/>
              </w:rPr>
              <w:t>Every queue processor and data flow that holds messages must be RUNNING when the drain starts, because the Stream Migration activity does not drain STOPPED, FAILED or NOT RUNNING ones.</w:t>
            </w:r>
          </w:p>
        </w:tc>
        <w:tc>
          <w:tcPr>
            <w:tcW w:type="dxa" w:w="1247"/>
            <w:shd w:val="clear" w:color="auto" w:fill="F2F5FA"/>
          </w:tcPr>
          <w:p>
            <w:pPr>
              <w:spacing w:after="20" w:line="240" w:lineRule="auto"/>
            </w:pPr>
            <w:r>
              <w:rPr>
                <w:color w:val="2E75B6"/>
                <w:sz w:val="18"/>
              </w:rPr>
              <w:t>[R15]</w:t>
            </w:r>
          </w:p>
        </w:tc>
      </w:tr>
      <w:tr>
        <w:trPr>
          <w:cantSplit w:val="true"/>
        </w:trPr>
        <w:tc>
          <w:tcPr>
            <w:tcW w:type="dxa" w:w="907"/>
          </w:tcPr>
          <w:p>
            <w:pPr>
              <w:spacing w:after="20" w:line="240" w:lineRule="auto"/>
            </w:pPr>
            <w:r>
              <w:rPr>
                <w:sz w:val="18"/>
              </w:rPr>
              <w:t>R-K-03</w:t>
            </w:r>
          </w:p>
        </w:tc>
        <w:tc>
          <w:tcPr>
            <w:tcW w:type="dxa" w:w="7257"/>
          </w:tcPr>
          <w:p>
            <w:pPr>
              <w:spacing w:after="20" w:line="240" w:lineRule="auto"/>
            </w:pPr>
            <w:r>
              <w:rPr>
                <w:sz w:val="18"/>
              </w:rPr>
              <w:t>The target Kafka must meet Pega's settings, ACLs and authentication rules before the first start.</w:t>
            </w:r>
          </w:p>
        </w:tc>
        <w:tc>
          <w:tcPr>
            <w:tcW w:type="dxa" w:w="1247"/>
          </w:tcPr>
          <w:p>
            <w:pPr>
              <w:spacing w:after="20" w:line="240" w:lineRule="auto"/>
            </w:pPr>
            <w:r>
              <w:rPr>
                <w:color w:val="2E75B6"/>
                <w:sz w:val="18"/>
              </w:rPr>
              <w:t>[R13]</w:t>
            </w:r>
          </w:p>
        </w:tc>
      </w:tr>
      <w:tr>
        <w:trPr>
          <w:cantSplit w:val="true"/>
        </w:trPr>
        <w:tc>
          <w:tcPr>
            <w:tcW w:type="dxa" w:w="907"/>
            <w:shd w:val="clear" w:color="auto" w:fill="F2F5FA"/>
          </w:tcPr>
          <w:p>
            <w:pPr>
              <w:spacing w:after="20" w:line="240" w:lineRule="auto"/>
            </w:pPr>
            <w:r>
              <w:rPr>
                <w:sz w:val="18"/>
              </w:rPr>
              <w:t>R-K-04</w:t>
            </w:r>
          </w:p>
        </w:tc>
        <w:tc>
          <w:tcPr>
            <w:tcW w:type="dxa" w:w="7257"/>
            <w:shd w:val="clear" w:color="auto" w:fill="F2F5FA"/>
          </w:tcPr>
          <w:p>
            <w:pPr>
              <w:spacing w:after="20" w:line="240" w:lineRule="auto"/>
            </w:pPr>
            <w:r>
              <w:rPr>
                <w:sz w:val="18"/>
              </w:rPr>
              <w:t>Pega must report Provider ExternalKafka and Status NORMAL on the Stream landing page after each start.</w:t>
            </w:r>
          </w:p>
        </w:tc>
        <w:tc>
          <w:tcPr>
            <w:tcW w:type="dxa" w:w="1247"/>
            <w:shd w:val="clear" w:color="auto" w:fill="F2F5FA"/>
          </w:tcPr>
          <w:p>
            <w:pPr>
              <w:spacing w:after="20" w:line="240" w:lineRule="auto"/>
            </w:pPr>
            <w:r>
              <w:rPr>
                <w:color w:val="2E75B6"/>
                <w:sz w:val="18"/>
              </w:rPr>
              <w:t>[R15]</w:t>
            </w:r>
          </w:p>
        </w:tc>
      </w:tr>
      <w:tr>
        <w:trPr>
          <w:cantSplit w:val="true"/>
        </w:trPr>
        <w:tc>
          <w:tcPr>
            <w:tcW w:type="dxa" w:w="907"/>
          </w:tcPr>
          <w:p>
            <w:pPr>
              <w:spacing w:after="20" w:line="240" w:lineRule="auto"/>
            </w:pPr>
            <w:r>
              <w:rPr>
                <w:sz w:val="18"/>
              </w:rPr>
              <w:t>R-K-05</w:t>
            </w:r>
          </w:p>
        </w:tc>
        <w:tc>
          <w:tcPr>
            <w:tcW w:type="dxa" w:w="7257"/>
          </w:tcPr>
          <w:p>
            <w:pPr>
              <w:spacing w:after="20" w:line="240" w:lineRule="auto"/>
            </w:pPr>
            <w:r>
              <w:rPr>
                <w:sz w:val="18"/>
              </w:rPr>
              <w:t>Topic names must carry an environment-specific prefix so environments sharing a cluster cannot read each other's data.</w:t>
            </w:r>
          </w:p>
        </w:tc>
        <w:tc>
          <w:tcPr>
            <w:tcW w:type="dxa" w:w="1247"/>
          </w:tcPr>
          <w:p>
            <w:pPr>
              <w:spacing w:after="20" w:line="240" w:lineRule="auto"/>
            </w:pPr>
            <w:r>
              <w:rPr>
                <w:color w:val="2E75B6"/>
                <w:sz w:val="18"/>
              </w:rPr>
              <w:t>[R13, R28]</w:t>
            </w:r>
          </w:p>
        </w:tc>
      </w:tr>
      <w:tr>
        <w:trPr>
          <w:cantSplit w:val="true"/>
        </w:trPr>
        <w:tc>
          <w:tcPr>
            <w:tcW w:type="dxa" w:w="907"/>
            <w:shd w:val="clear" w:color="auto" w:fill="F2F5FA"/>
          </w:tcPr>
          <w:p>
            <w:pPr>
              <w:spacing w:after="20" w:line="240" w:lineRule="auto"/>
            </w:pPr>
            <w:r>
              <w:rPr>
                <w:sz w:val="18"/>
              </w:rPr>
              <w:t>R-K-06</w:t>
            </w:r>
          </w:p>
        </w:tc>
        <w:tc>
          <w:tcPr>
            <w:tcW w:type="dxa" w:w="7257"/>
            <w:shd w:val="clear" w:color="auto" w:fill="F2F5FA"/>
          </w:tcPr>
          <w:p>
            <w:pPr>
              <w:spacing w:after="20" w:line="240" w:lineRule="auto"/>
            </w:pPr>
            <w:r>
              <w:rPr>
                <w:sz w:val="18"/>
              </w:rPr>
              <w:t>Application Kafka integrations (Kafka data sets) must keep working, or be repointed with an agreed offset position.</w:t>
            </w:r>
          </w:p>
        </w:tc>
        <w:tc>
          <w:tcPr>
            <w:tcW w:type="dxa" w:w="1247"/>
            <w:shd w:val="clear" w:color="auto" w:fill="F2F5FA"/>
          </w:tcPr>
          <w:p>
            <w:pPr>
              <w:spacing w:after="20" w:line="240" w:lineRule="auto"/>
            </w:pPr>
            <w:r>
              <w:rPr>
                <w:color w:val="2E75B6"/>
                <w:sz w:val="18"/>
              </w:rPr>
              <w:t>[R13]</w:t>
            </w:r>
          </w:p>
        </w:tc>
      </w:tr>
      <w:tr>
        <w:trPr>
          <w:cantSplit w:val="true"/>
        </w:trPr>
        <w:tc>
          <w:tcPr>
            <w:tcW w:type="dxa" w:w="907"/>
          </w:tcPr>
          <w:p>
            <w:pPr>
              <w:spacing w:after="20" w:line="240" w:lineRule="auto"/>
            </w:pPr>
            <w:r>
              <w:rPr>
                <w:sz w:val="18"/>
              </w:rPr>
              <w:t>R-K-07</w:t>
            </w:r>
          </w:p>
        </w:tc>
        <w:tc>
          <w:tcPr>
            <w:tcW w:type="dxa" w:w="7257"/>
          </w:tcPr>
          <w:p>
            <w:pPr>
              <w:spacing w:after="20" w:line="240" w:lineRule="auto"/>
            </w:pPr>
            <w:r>
              <w:rPr>
                <w:sz w:val="18"/>
              </w:rPr>
              <w:t>The source topics must remain intact until the rollback window for each release closes.</w:t>
            </w:r>
          </w:p>
        </w:tc>
        <w:tc>
          <w:tcPr>
            <w:tcW w:type="dxa" w:w="1247"/>
          </w:tcPr>
          <w:p>
            <w:pPr>
              <w:spacing w:after="20" w:line="240" w:lineRule="auto"/>
            </w:pPr>
            <w:r>
              <w:rPr>
                <w:sz w:val="18"/>
              </w:rPr>
              <w:t>AD-05</w:t>
            </w:r>
          </w:p>
        </w:tc>
      </w:tr>
    </w:tbl>
    <w:p>
      <w:pPr>
        <w:spacing w:after="0" w:before="0" w:line="120" w:lineRule="exact"/>
      </w:pPr>
      <w:r>
        <w:rPr>
          <w:sz w:val="12"/>
        </w:rPr>
      </w:r>
    </w:p>
    <w:p>
      <w:pPr>
        <w:pStyle w:val="Heading2"/>
      </w:pPr>
      <w:r>
        <w:t>11.2  What can and cannot be migrated</w:t>
      </w:r>
    </w:p>
    <w:p>
      <w:r>
        <w:t xml:space="preserve">Pega states that existing Stream data cannot be moved to a new Kafka storage, whether the source is embedded stream or another external Kafka, because of how each solution stores data </w:t>
      </w:r>
      <w:r>
        <w:rPr>
          <w:color w:val="2E75B6"/>
        </w:rPr>
        <w:t>[R15]</w:t>
      </w:r>
      <w:r>
        <w:t xml:space="preserve">. The Helm chart guidance says the same for the stream tier: existing stream data is not migrated </w:t>
      </w:r>
      <w:r>
        <w:rPr>
          <w:color w:val="2E75B6"/>
        </w:rPr>
        <w:t>[R30]</w:t>
      </w:r>
      <w:r>
        <w:t xml:space="preserve">. What Pega offers instead is a controlled drain: the Stream Migration activity empties the queues so that no in-transit message is lost when the provider changes </w:t>
      </w:r>
      <w:r>
        <w:rPr>
          <w:color w:val="2E75B6"/>
        </w:rPr>
        <w:t>[R15]</w:t>
      </w:r>
      <w:r>
        <w:t>.</w:t>
      </w:r>
    </w:p>
    <w:p>
      <w:pPr>
        <w:pStyle w:val="Caption"/>
        <w:keepNext/>
        <w:spacing w:before="80"/>
      </w:pPr>
      <w:r>
        <w:t>Table 34. Treatment of each kind of Kafka content</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948"/>
        <w:gridCol w:w="1814"/>
        <w:gridCol w:w="4649"/>
      </w:tblGrid>
      <w:tr>
        <w:trPr>
          <w:tblHeader w:val="true"/>
          <w:cantSplit w:val="true"/>
        </w:trPr>
        <w:tc>
          <w:tcPr>
            <w:tcW w:type="dxa" w:w="2948"/>
            <w:shd w:val="clear" w:color="auto" w:fill="1F3864"/>
          </w:tcPr>
          <w:p>
            <w:pPr>
              <w:spacing w:after="0"/>
            </w:pPr>
            <w:r>
              <w:rPr>
                <w:b/>
                <w:color w:val="FFFFFF"/>
                <w:sz w:val="18"/>
              </w:rPr>
              <w:t>Kafka content</w:t>
            </w:r>
          </w:p>
        </w:tc>
        <w:tc>
          <w:tcPr>
            <w:tcW w:type="dxa" w:w="1814"/>
            <w:shd w:val="clear" w:color="auto" w:fill="1F3864"/>
          </w:tcPr>
          <w:p>
            <w:pPr>
              <w:spacing w:after="0"/>
            </w:pPr>
            <w:r>
              <w:rPr>
                <w:b/>
                <w:color w:val="FFFFFF"/>
                <w:sz w:val="18"/>
              </w:rPr>
              <w:t>Can it be copied?</w:t>
            </w:r>
          </w:p>
        </w:tc>
        <w:tc>
          <w:tcPr>
            <w:tcW w:type="dxa" w:w="4649"/>
            <w:shd w:val="clear" w:color="auto" w:fill="1F3864"/>
          </w:tcPr>
          <w:p>
            <w:pPr>
              <w:spacing w:after="0"/>
            </w:pPr>
            <w:r>
              <w:rPr>
                <w:b/>
                <w:color w:val="FFFFFF"/>
                <w:sz w:val="18"/>
              </w:rPr>
              <w:t>Treatment</w:t>
            </w:r>
          </w:p>
        </w:tc>
      </w:tr>
      <w:tr>
        <w:trPr>
          <w:cantSplit w:val="true"/>
        </w:trPr>
        <w:tc>
          <w:tcPr>
            <w:tcW w:type="dxa" w:w="2948"/>
          </w:tcPr>
          <w:p>
            <w:pPr>
              <w:spacing w:after="20" w:line="240" w:lineRule="auto"/>
            </w:pPr>
            <w:r>
              <w:rPr>
                <w:sz w:val="18"/>
              </w:rPr>
              <w:t>Queue processor messages (standard and dedicated)</w:t>
            </w:r>
          </w:p>
        </w:tc>
        <w:tc>
          <w:tcPr>
            <w:tcW w:type="dxa" w:w="1814"/>
          </w:tcPr>
          <w:p>
            <w:pPr>
              <w:spacing w:after="20" w:line="240" w:lineRule="auto"/>
            </w:pPr>
            <w:r>
              <w:rPr>
                <w:sz w:val="18"/>
              </w:rPr>
              <w:t>No</w:t>
            </w:r>
          </w:p>
        </w:tc>
        <w:tc>
          <w:tcPr>
            <w:tcW w:type="dxa" w:w="4649"/>
          </w:tcPr>
          <w:p>
            <w:pPr>
              <w:spacing w:after="20" w:line="240" w:lineRule="auto"/>
            </w:pPr>
            <w:r>
              <w:rPr>
                <w:sz w:val="18"/>
              </w:rPr>
              <w:t>Drain on the source; target starts with empty topics</w:t>
            </w:r>
          </w:p>
        </w:tc>
      </w:tr>
      <w:tr>
        <w:trPr>
          <w:cantSplit w:val="true"/>
        </w:trPr>
        <w:tc>
          <w:tcPr>
            <w:tcW w:type="dxa" w:w="2948"/>
            <w:shd w:val="clear" w:color="auto" w:fill="F2F5FA"/>
          </w:tcPr>
          <w:p>
            <w:pPr>
              <w:spacing w:after="20" w:line="240" w:lineRule="auto"/>
            </w:pPr>
            <w:r>
              <w:rPr>
                <w:sz w:val="18"/>
              </w:rPr>
              <w:t>Delayed queue processor items</w:t>
            </w:r>
          </w:p>
        </w:tc>
        <w:tc>
          <w:tcPr>
            <w:tcW w:type="dxa" w:w="1814"/>
            <w:shd w:val="clear" w:color="auto" w:fill="F2F5FA"/>
          </w:tcPr>
          <w:p>
            <w:pPr>
              <w:spacing w:after="20" w:line="240" w:lineRule="auto"/>
            </w:pPr>
            <w:r>
              <w:rPr>
                <w:sz w:val="18"/>
              </w:rPr>
              <w:t>No</w:t>
            </w:r>
          </w:p>
        </w:tc>
        <w:tc>
          <w:tcPr>
            <w:tcW w:type="dxa" w:w="4649"/>
            <w:shd w:val="clear" w:color="auto" w:fill="F2F5FA"/>
          </w:tcPr>
          <w:p>
            <w:pPr>
              <w:spacing w:after="20" w:line="240" w:lineRule="auto"/>
            </w:pPr>
            <w:r>
              <w:rPr>
                <w:sz w:val="18"/>
              </w:rPr>
              <w:t>Drain; items scheduled far in the future must be checked on the source before the drain (V-K-03)</w:t>
            </w:r>
          </w:p>
        </w:tc>
      </w:tr>
      <w:tr>
        <w:trPr>
          <w:cantSplit w:val="true"/>
        </w:trPr>
        <w:tc>
          <w:tcPr>
            <w:tcW w:type="dxa" w:w="2948"/>
          </w:tcPr>
          <w:p>
            <w:pPr>
              <w:spacing w:after="20" w:line="240" w:lineRule="auto"/>
            </w:pPr>
            <w:r>
              <w:rPr>
                <w:sz w:val="18"/>
              </w:rPr>
              <w:t>Data flow stream partitions fed by the stream service</w:t>
            </w:r>
          </w:p>
        </w:tc>
        <w:tc>
          <w:tcPr>
            <w:tcW w:type="dxa" w:w="1814"/>
          </w:tcPr>
          <w:p>
            <w:pPr>
              <w:spacing w:after="20" w:line="240" w:lineRule="auto"/>
            </w:pPr>
            <w:r>
              <w:rPr>
                <w:sz w:val="18"/>
              </w:rPr>
              <w:t>No</w:t>
            </w:r>
          </w:p>
        </w:tc>
        <w:tc>
          <w:tcPr>
            <w:tcW w:type="dxa" w:w="4649"/>
          </w:tcPr>
          <w:p>
            <w:pPr>
              <w:spacing w:after="20" w:line="240" w:lineRule="auto"/>
            </w:pPr>
            <w:r>
              <w:rPr>
                <w:sz w:val="18"/>
              </w:rPr>
              <w:t xml:space="preserve">Drain; compare last processed IDs with topic end offsets </w:t>
            </w:r>
            <w:r>
              <w:rPr>
                <w:color w:val="2E75B6"/>
                <w:sz w:val="18"/>
              </w:rPr>
              <w:t>[R30]</w:t>
            </w:r>
          </w:p>
        </w:tc>
      </w:tr>
      <w:tr>
        <w:trPr>
          <w:cantSplit w:val="true"/>
        </w:trPr>
        <w:tc>
          <w:tcPr>
            <w:tcW w:type="dxa" w:w="2948"/>
            <w:shd w:val="clear" w:color="auto" w:fill="F2F5FA"/>
          </w:tcPr>
          <w:p>
            <w:pPr>
              <w:spacing w:after="20" w:line="240" w:lineRule="auto"/>
            </w:pPr>
            <w:r>
              <w:rPr>
                <w:sz w:val="18"/>
              </w:rPr>
              <w:t>Stream data sets (application)</w:t>
            </w:r>
          </w:p>
        </w:tc>
        <w:tc>
          <w:tcPr>
            <w:tcW w:type="dxa" w:w="1814"/>
            <w:shd w:val="clear" w:color="auto" w:fill="F2F5FA"/>
          </w:tcPr>
          <w:p>
            <w:pPr>
              <w:spacing w:after="20" w:line="240" w:lineRule="auto"/>
            </w:pPr>
            <w:r>
              <w:rPr>
                <w:sz w:val="18"/>
              </w:rPr>
              <w:t>No</w:t>
            </w:r>
          </w:p>
        </w:tc>
        <w:tc>
          <w:tcPr>
            <w:tcW w:type="dxa" w:w="4649"/>
            <w:shd w:val="clear" w:color="auto" w:fill="F2F5FA"/>
          </w:tcPr>
          <w:p>
            <w:pPr>
              <w:spacing w:after="20" w:line="240" w:lineRule="auto"/>
            </w:pPr>
            <w:r>
              <w:rPr>
                <w:sz w:val="18"/>
              </w:rPr>
              <w:t>Producers stopped; consumers finish; target topics start empty</w:t>
            </w:r>
          </w:p>
        </w:tc>
      </w:tr>
      <w:tr>
        <w:trPr>
          <w:cantSplit w:val="true"/>
        </w:trPr>
        <w:tc>
          <w:tcPr>
            <w:tcW w:type="dxa" w:w="2948"/>
          </w:tcPr>
          <w:p>
            <w:pPr>
              <w:spacing w:after="20" w:line="240" w:lineRule="auto"/>
            </w:pPr>
            <w:r>
              <w:rPr>
                <w:sz w:val="18"/>
              </w:rPr>
              <w:t>Consumer group offsets for Pega topics</w:t>
            </w:r>
          </w:p>
        </w:tc>
        <w:tc>
          <w:tcPr>
            <w:tcW w:type="dxa" w:w="1814"/>
          </w:tcPr>
          <w:p>
            <w:pPr>
              <w:spacing w:after="20" w:line="240" w:lineRule="auto"/>
            </w:pPr>
            <w:r>
              <w:rPr>
                <w:sz w:val="18"/>
              </w:rPr>
              <w:t>Not needed</w:t>
            </w:r>
          </w:p>
        </w:tc>
        <w:tc>
          <w:tcPr>
            <w:tcW w:type="dxa" w:w="4649"/>
          </w:tcPr>
          <w:p>
            <w:pPr>
              <w:spacing w:after="20" w:line="240" w:lineRule="auto"/>
            </w:pPr>
            <w:r>
              <w:rPr>
                <w:sz w:val="18"/>
              </w:rPr>
              <w:t>New topics, new offsets</w:t>
            </w:r>
          </w:p>
        </w:tc>
      </w:tr>
      <w:tr>
        <w:trPr>
          <w:cantSplit w:val="true"/>
        </w:trPr>
        <w:tc>
          <w:tcPr>
            <w:tcW w:type="dxa" w:w="2948"/>
            <w:shd w:val="clear" w:color="auto" w:fill="F2F5FA"/>
          </w:tcPr>
          <w:p>
            <w:pPr>
              <w:spacing w:after="20" w:line="240" w:lineRule="auto"/>
            </w:pPr>
            <w:r>
              <w:rPr>
                <w:sz w:val="18"/>
              </w:rPr>
              <w:t>Kafka data sets on a separate Kafka service</w:t>
            </w:r>
          </w:p>
        </w:tc>
        <w:tc>
          <w:tcPr>
            <w:tcW w:type="dxa" w:w="1814"/>
            <w:shd w:val="clear" w:color="auto" w:fill="F2F5FA"/>
          </w:tcPr>
          <w:p>
            <w:pPr>
              <w:spacing w:after="20" w:line="240" w:lineRule="auto"/>
            </w:pPr>
            <w:r>
              <w:rPr>
                <w:sz w:val="18"/>
              </w:rPr>
              <w:t>Not part of the stream service</w:t>
            </w:r>
          </w:p>
        </w:tc>
        <w:tc>
          <w:tcPr>
            <w:tcW w:type="dxa" w:w="4649"/>
            <w:shd w:val="clear" w:color="auto" w:fill="F2F5FA"/>
          </w:tcPr>
          <w:p>
            <w:pPr>
              <w:spacing w:after="20" w:line="240" w:lineRule="auto"/>
            </w:pPr>
            <w:r>
              <w:rPr>
                <w:sz w:val="18"/>
              </w:rPr>
              <w:t>Decision in Figure 22</w:t>
            </w:r>
          </w:p>
        </w:tc>
      </w:tr>
    </w:tbl>
    <w:p>
      <w:pPr>
        <w:spacing w:after="0" w:before="0" w:line="120" w:lineRule="exact"/>
      </w:pPr>
      <w:r>
        <w:rPr>
          <w:sz w:val="12"/>
        </w:rPr>
      </w:r>
    </w:p>
    <w:p>
      <w:pPr>
        <w:pStyle w:val="Heading2"/>
      </w:pPr>
      <w:r>
        <w:t>11.3  Inventory</w:t>
      </w:r>
    </w:p>
    <w:p>
      <w:r>
        <w:t>Build the inventory in staging and confirm it in production before each release. Record it in Appendix A.</w:t>
      </w:r>
    </w:p>
    <w:p>
      <w:pPr>
        <w:pStyle w:val="Caption"/>
        <w:keepNext/>
        <w:spacing w:before="80"/>
      </w:pPr>
      <w:r>
        <w:t>Table 35. Kafka inventory</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494"/>
        <w:gridCol w:w="3402"/>
        <w:gridCol w:w="3515"/>
      </w:tblGrid>
      <w:tr>
        <w:trPr>
          <w:tblHeader w:val="true"/>
          <w:cantSplit w:val="true"/>
        </w:trPr>
        <w:tc>
          <w:tcPr>
            <w:tcW w:type="dxa" w:w="2494"/>
            <w:shd w:val="clear" w:color="auto" w:fill="1F3864"/>
          </w:tcPr>
          <w:p>
            <w:pPr>
              <w:spacing w:after="0"/>
            </w:pPr>
            <w:r>
              <w:rPr>
                <w:b/>
                <w:color w:val="FFFFFF"/>
                <w:sz w:val="18"/>
              </w:rPr>
              <w:t>Inventory item</w:t>
            </w:r>
          </w:p>
        </w:tc>
        <w:tc>
          <w:tcPr>
            <w:tcW w:type="dxa" w:w="3402"/>
            <w:shd w:val="clear" w:color="auto" w:fill="1F3864"/>
          </w:tcPr>
          <w:p>
            <w:pPr>
              <w:spacing w:after="0"/>
            </w:pPr>
            <w:r>
              <w:rPr>
                <w:b/>
                <w:color w:val="FFFFFF"/>
                <w:sz w:val="18"/>
              </w:rPr>
              <w:t>Where to find it</w:t>
            </w:r>
          </w:p>
        </w:tc>
        <w:tc>
          <w:tcPr>
            <w:tcW w:type="dxa" w:w="3515"/>
            <w:shd w:val="clear" w:color="auto" w:fill="1F3864"/>
          </w:tcPr>
          <w:p>
            <w:pPr>
              <w:spacing w:after="0"/>
            </w:pPr>
            <w:r>
              <w:rPr>
                <w:b/>
                <w:color w:val="FFFFFF"/>
                <w:sz w:val="18"/>
              </w:rPr>
              <w:t>Recorded fields</w:t>
            </w:r>
          </w:p>
        </w:tc>
      </w:tr>
      <w:tr>
        <w:trPr>
          <w:cantSplit w:val="true"/>
        </w:trPr>
        <w:tc>
          <w:tcPr>
            <w:tcW w:type="dxa" w:w="2494"/>
          </w:tcPr>
          <w:p>
            <w:pPr>
              <w:spacing w:after="20" w:line="240" w:lineRule="auto"/>
            </w:pPr>
            <w:r>
              <w:rPr>
                <w:sz w:val="18"/>
              </w:rPr>
              <w:t>Queue processors</w:t>
            </w:r>
          </w:p>
        </w:tc>
        <w:tc>
          <w:tcPr>
            <w:tcW w:type="dxa" w:w="3402"/>
          </w:tcPr>
          <w:p>
            <w:pPr>
              <w:spacing w:after="20" w:line="240" w:lineRule="auto"/>
            </w:pPr>
            <w:r>
              <w:rPr>
                <w:sz w:val="18"/>
              </w:rPr>
              <w:t>Admin Studio &gt; Queue processors</w:t>
            </w:r>
          </w:p>
        </w:tc>
        <w:tc>
          <w:tcPr>
            <w:tcW w:type="dxa" w:w="3515"/>
          </w:tcPr>
          <w:p>
            <w:pPr>
              <w:spacing w:after="20" w:line="240" w:lineRule="auto"/>
            </w:pPr>
            <w:r>
              <w:rPr>
                <w:sz w:val="18"/>
              </w:rPr>
              <w:t>Name, type, status, Ready to process, Broken, node type</w:t>
            </w:r>
          </w:p>
        </w:tc>
      </w:tr>
      <w:tr>
        <w:trPr>
          <w:cantSplit w:val="true"/>
        </w:trPr>
        <w:tc>
          <w:tcPr>
            <w:tcW w:type="dxa" w:w="2494"/>
            <w:shd w:val="clear" w:color="auto" w:fill="F2F5FA"/>
          </w:tcPr>
          <w:p>
            <w:pPr>
              <w:spacing w:after="20" w:line="240" w:lineRule="auto"/>
            </w:pPr>
            <w:r>
              <w:rPr>
                <w:sz w:val="18"/>
              </w:rPr>
              <w:t>Job schedulers</w:t>
            </w:r>
          </w:p>
        </w:tc>
        <w:tc>
          <w:tcPr>
            <w:tcW w:type="dxa" w:w="3402"/>
            <w:shd w:val="clear" w:color="auto" w:fill="F2F5FA"/>
          </w:tcPr>
          <w:p>
            <w:pPr>
              <w:spacing w:after="20" w:line="240" w:lineRule="auto"/>
            </w:pPr>
            <w:r>
              <w:rPr>
                <w:sz w:val="18"/>
              </w:rPr>
              <w:t>Admin Studio &gt; Job schedulers</w:t>
            </w:r>
          </w:p>
        </w:tc>
        <w:tc>
          <w:tcPr>
            <w:tcW w:type="dxa" w:w="3515"/>
            <w:shd w:val="clear" w:color="auto" w:fill="F2F5FA"/>
          </w:tcPr>
          <w:p>
            <w:pPr>
              <w:spacing w:after="20" w:line="240" w:lineRule="auto"/>
            </w:pPr>
            <w:r>
              <w:rPr>
                <w:sz w:val="18"/>
              </w:rPr>
              <w:t>Name, node type, schedule</w:t>
            </w:r>
          </w:p>
        </w:tc>
      </w:tr>
      <w:tr>
        <w:trPr>
          <w:cantSplit w:val="true"/>
        </w:trPr>
        <w:tc>
          <w:tcPr>
            <w:tcW w:type="dxa" w:w="2494"/>
          </w:tcPr>
          <w:p>
            <w:pPr>
              <w:spacing w:after="20" w:line="240" w:lineRule="auto"/>
            </w:pPr>
            <w:r>
              <w:rPr>
                <w:sz w:val="18"/>
              </w:rPr>
              <w:t>Data flows reading streams</w:t>
            </w:r>
          </w:p>
        </w:tc>
        <w:tc>
          <w:tcPr>
            <w:tcW w:type="dxa" w:w="3402"/>
          </w:tcPr>
          <w:p>
            <w:pPr>
              <w:spacing w:after="20" w:line="240" w:lineRule="auto"/>
            </w:pPr>
            <w:r>
              <w:rPr>
                <w:sz w:val="18"/>
              </w:rPr>
              <w:t>Data Flow landing page</w:t>
            </w:r>
          </w:p>
        </w:tc>
        <w:tc>
          <w:tcPr>
            <w:tcW w:type="dxa" w:w="3515"/>
          </w:tcPr>
          <w:p>
            <w:pPr>
              <w:spacing w:after="20" w:line="240" w:lineRule="auto"/>
            </w:pPr>
            <w:r>
              <w:rPr>
                <w:sz w:val="18"/>
              </w:rPr>
              <w:t>Name, run ID, status, partitions</w:t>
            </w:r>
          </w:p>
        </w:tc>
      </w:tr>
      <w:tr>
        <w:trPr>
          <w:cantSplit w:val="true"/>
        </w:trPr>
        <w:tc>
          <w:tcPr>
            <w:tcW w:type="dxa" w:w="2494"/>
            <w:shd w:val="clear" w:color="auto" w:fill="F2F5FA"/>
          </w:tcPr>
          <w:p>
            <w:pPr>
              <w:spacing w:after="20" w:line="240" w:lineRule="auto"/>
            </w:pPr>
            <w:r>
              <w:rPr>
                <w:sz w:val="18"/>
              </w:rPr>
              <w:t>Kafka data sets and Kafka configuration instances</w:t>
            </w:r>
          </w:p>
        </w:tc>
        <w:tc>
          <w:tcPr>
            <w:tcW w:type="dxa" w:w="3402"/>
            <w:shd w:val="clear" w:color="auto" w:fill="F2F5FA"/>
          </w:tcPr>
          <w:p>
            <w:pPr>
              <w:spacing w:after="20" w:line="240" w:lineRule="auto"/>
            </w:pPr>
            <w:r>
              <w:rPr>
                <w:sz w:val="18"/>
              </w:rPr>
              <w:t>Records &gt; Data Model &gt; Data Set (type Kafka); Records &gt; SysAdmin &gt; Kafka</w:t>
            </w:r>
          </w:p>
        </w:tc>
        <w:tc>
          <w:tcPr>
            <w:tcW w:type="dxa" w:w="3515"/>
            <w:shd w:val="clear" w:color="auto" w:fill="F2F5FA"/>
          </w:tcPr>
          <w:p>
            <w:pPr>
              <w:spacing w:after="20" w:line="240" w:lineRule="auto"/>
            </w:pPr>
            <w:r>
              <w:rPr>
                <w:sz w:val="18"/>
              </w:rPr>
              <w:t>Name, brokers, topic, owner, consumer group</w:t>
            </w:r>
          </w:p>
        </w:tc>
      </w:tr>
      <w:tr>
        <w:trPr>
          <w:cantSplit w:val="true"/>
        </w:trPr>
        <w:tc>
          <w:tcPr>
            <w:tcW w:type="dxa" w:w="2494"/>
          </w:tcPr>
          <w:p>
            <w:pPr>
              <w:spacing w:after="20" w:line="240" w:lineRule="auto"/>
            </w:pPr>
            <w:r>
              <w:rPr>
                <w:sz w:val="18"/>
              </w:rPr>
              <w:t>Topics on the target</w:t>
            </w:r>
          </w:p>
        </w:tc>
        <w:tc>
          <w:tcPr>
            <w:tcW w:type="dxa" w:w="3402"/>
          </w:tcPr>
          <w:p>
            <w:pPr>
              <w:spacing w:after="20" w:line="240" w:lineRule="auto"/>
            </w:pPr>
            <w:r>
              <w:rPr>
                <w:sz w:val="18"/>
              </w:rPr>
              <w:t>Confluent CLI or console (command K-4)</w:t>
            </w:r>
          </w:p>
        </w:tc>
        <w:tc>
          <w:tcPr>
            <w:tcW w:type="dxa" w:w="3515"/>
          </w:tcPr>
          <w:p>
            <w:pPr>
              <w:spacing w:after="20" w:line="240" w:lineRule="auto"/>
            </w:pPr>
            <w:r>
              <w:rPr>
                <w:sz w:val="18"/>
              </w:rPr>
              <w:t>Name, partitions, replication, max.message.bytes</w:t>
            </w:r>
          </w:p>
        </w:tc>
      </w:tr>
    </w:tbl>
    <w:p>
      <w:pPr>
        <w:spacing w:after="0" w:before="0" w:line="120" w:lineRule="exact"/>
      </w:pPr>
      <w:r>
        <w:rPr>
          <w:sz w:val="12"/>
        </w:rPr>
      </w:r>
    </w:p>
    <w:p>
      <w:pPr>
        <w:pStyle w:val="Heading2"/>
      </w:pPr>
      <w:r>
        <w:t>11.4  Strategy</w:t>
      </w:r>
    </w:p>
    <w:p>
      <w:pPr>
        <w:keepNext/>
        <w:spacing w:after="40"/>
        <w:jc w:val="center"/>
      </w:pPr>
      <w:r>
        <w:drawing>
          <wp:inline xmlns:a="http://schemas.openxmlformats.org/drawingml/2006/main" xmlns:pic="http://schemas.openxmlformats.org/drawingml/2006/picture">
            <wp:extent cx="4860000" cy="4018805"/>
            <wp:docPr id="22" name="Picture 22"/>
            <wp:cNvGraphicFramePr>
              <a:graphicFrameLocks noChangeAspect="1"/>
            </wp:cNvGraphicFramePr>
            <a:graphic>
              <a:graphicData uri="http://schemas.openxmlformats.org/drawingml/2006/picture">
                <pic:pic>
                  <pic:nvPicPr>
                    <pic:cNvPr id="0" name="fig_decision_stream_data.png"/>
                    <pic:cNvPicPr/>
                  </pic:nvPicPr>
                  <pic:blipFill>
                    <a:blip r:embed="rId32"/>
                    <a:stretch>
                      <a:fillRect/>
                    </a:stretch>
                  </pic:blipFill>
                  <pic:spPr>
                    <a:xfrm>
                      <a:off x="0" y="0"/>
                      <a:ext cx="4860000" cy="4018805"/>
                    </a:xfrm>
                    <a:prstGeom prst="rect"/>
                  </pic:spPr>
                </pic:pic>
              </a:graphicData>
            </a:graphic>
          </wp:inline>
        </w:drawing>
      </w:r>
    </w:p>
    <w:p>
      <w:pPr>
        <w:pStyle w:val="Caption"/>
        <w:keepNext/>
        <w:spacing w:after="0"/>
        <w:jc w:val="center"/>
      </w:pPr>
      <w:r>
        <w:t>Figure 22. Decision: treatment of each topic or stream</w:t>
      </w:r>
    </w:p>
    <w:p>
      <w:pPr>
        <w:spacing w:after="200"/>
        <w:jc w:val="center"/>
      </w:pPr>
      <w:r>
        <w:rPr>
          <w:i/>
          <w:color w:val="595959"/>
          <w:sz w:val="17"/>
        </w:rPr>
        <w:t>Prepared for this implementation. Not a Pega-published diagram.</w:t>
      </w:r>
    </w:p>
    <w:p>
      <w:pPr>
        <w:pStyle w:val="Caption"/>
        <w:keepNext/>
        <w:spacing w:before="80"/>
      </w:pPr>
      <w:r>
        <w:t>Table 36. Kafka strategy per release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247"/>
        <w:gridCol w:w="4989"/>
        <w:gridCol w:w="3175"/>
      </w:tblGrid>
      <w:tr>
        <w:trPr>
          <w:tblHeader w:val="true"/>
          <w:cantSplit w:val="true"/>
        </w:trPr>
        <w:tc>
          <w:tcPr>
            <w:tcW w:type="dxa" w:w="1247"/>
            <w:shd w:val="clear" w:color="auto" w:fill="1F3864"/>
          </w:tcPr>
          <w:p>
            <w:pPr>
              <w:spacing w:after="0"/>
            </w:pPr>
            <w:r>
              <w:rPr>
                <w:b/>
                <w:color w:val="FFFFFF"/>
                <w:sz w:val="18"/>
              </w:rPr>
              <w:t>Release</w:t>
            </w:r>
          </w:p>
        </w:tc>
        <w:tc>
          <w:tcPr>
            <w:tcW w:type="dxa" w:w="4989"/>
            <w:shd w:val="clear" w:color="auto" w:fill="1F3864"/>
          </w:tcPr>
          <w:p>
            <w:pPr>
              <w:spacing w:after="0"/>
            </w:pPr>
            <w:r>
              <w:rPr>
                <w:b/>
                <w:color w:val="FFFFFF"/>
                <w:sz w:val="18"/>
              </w:rPr>
              <w:t>Kafka strategy</w:t>
            </w:r>
          </w:p>
        </w:tc>
        <w:tc>
          <w:tcPr>
            <w:tcW w:type="dxa" w:w="3175"/>
            <w:shd w:val="clear" w:color="auto" w:fill="1F3864"/>
          </w:tcPr>
          <w:p>
            <w:pPr>
              <w:spacing w:after="0"/>
            </w:pPr>
            <w:r>
              <w:rPr>
                <w:b/>
                <w:color w:val="FFFFFF"/>
                <w:sz w:val="18"/>
              </w:rPr>
              <w:t>Why</w:t>
            </w:r>
          </w:p>
        </w:tc>
      </w:tr>
      <w:tr>
        <w:trPr>
          <w:cantSplit w:val="true"/>
        </w:trPr>
        <w:tc>
          <w:tcPr>
            <w:tcW w:type="dxa" w:w="1247"/>
          </w:tcPr>
          <w:p>
            <w:pPr>
              <w:spacing w:after="20" w:line="240" w:lineRule="auto"/>
            </w:pPr>
            <w:r>
              <w:rPr>
                <w:sz w:val="18"/>
              </w:rPr>
              <w:t>Release 1</w:t>
            </w:r>
          </w:p>
        </w:tc>
        <w:tc>
          <w:tcPr>
            <w:tcW w:type="dxa" w:w="4989"/>
          </w:tcPr>
          <w:p>
            <w:pPr>
              <w:spacing w:after="20" w:line="240" w:lineRule="auto"/>
            </w:pPr>
            <w:r>
              <w:rPr>
                <w:sz w:val="18"/>
              </w:rPr>
              <w:t xml:space="preserve">Drain the 8.8 stream with the Stream Migration activity, stop all nodes, configure Confluent, start. Topics are created under </w:t>
            </w:r>
            <w:r>
              <w:rPr>
                <w:rFonts w:ascii="Consolas" w:hAnsi="Consolas"/>
                <w:color w:val="1F3864"/>
                <w:sz w:val="18"/>
              </w:rPr>
              <w:t>pega-&lt;env&gt;-</w:t>
            </w:r>
            <w:r>
              <w:rPr>
                <w:sz w:val="18"/>
              </w:rPr>
              <w:t xml:space="preserve"> on Confluent.</w:t>
            </w:r>
          </w:p>
        </w:tc>
        <w:tc>
          <w:tcPr>
            <w:tcW w:type="dxa" w:w="3175"/>
          </w:tcPr>
          <w:p>
            <w:pPr>
              <w:spacing w:after="20" w:line="240" w:lineRule="auto"/>
            </w:pPr>
            <w:r>
              <w:rPr>
                <w:sz w:val="18"/>
              </w:rPr>
              <w:t xml:space="preserve">Pega documented procedure </w:t>
            </w:r>
            <w:r>
              <w:rPr>
                <w:color w:val="2E75B6"/>
                <w:sz w:val="18"/>
              </w:rPr>
              <w:t>[R15]</w:t>
            </w:r>
            <w:r>
              <w:rPr>
                <w:sz w:val="18"/>
              </w:rPr>
              <w:t xml:space="preserve">; no Pega software change at the same time </w:t>
            </w:r>
            <w:r>
              <w:rPr>
                <w:color w:val="2E75B6"/>
                <w:sz w:val="18"/>
              </w:rPr>
              <w:t>[R30]</w:t>
            </w:r>
            <w:r>
              <w:rPr>
                <w:sz w:val="18"/>
              </w:rPr>
              <w:t>.</w:t>
            </w:r>
          </w:p>
        </w:tc>
      </w:tr>
      <w:tr>
        <w:trPr>
          <w:cantSplit w:val="true"/>
        </w:trPr>
        <w:tc>
          <w:tcPr>
            <w:tcW w:type="dxa" w:w="1247"/>
            <w:shd w:val="clear" w:color="auto" w:fill="F2F5FA"/>
          </w:tcPr>
          <w:p>
            <w:pPr>
              <w:spacing w:after="20" w:line="240" w:lineRule="auto"/>
            </w:pPr>
            <w:r>
              <w:rPr>
                <w:sz w:val="18"/>
              </w:rPr>
              <w:t>Release 2</w:t>
            </w:r>
          </w:p>
        </w:tc>
        <w:tc>
          <w:tcPr>
            <w:tcW w:type="dxa" w:w="4989"/>
            <w:shd w:val="clear" w:color="auto" w:fill="F2F5FA"/>
          </w:tcPr>
          <w:p>
            <w:pPr>
              <w:spacing w:after="20" w:line="240" w:lineRule="auto"/>
            </w:pPr>
            <w:r>
              <w:rPr>
                <w:sz w:val="18"/>
              </w:rPr>
              <w:t xml:space="preserve">Drain again with the activity, stop 8.8, update the copied database, start the bridge release with prefix </w:t>
            </w:r>
            <w:r>
              <w:rPr>
                <w:rFonts w:ascii="Consolas" w:hAnsi="Consolas"/>
                <w:color w:val="1F3864"/>
                <w:sz w:val="18"/>
              </w:rPr>
              <w:t>pega-&lt;env&gt;2-</w:t>
            </w:r>
            <w:r>
              <w:rPr>
                <w:sz w:val="18"/>
              </w:rPr>
              <w:t xml:space="preserve"> on the same Confluent cluster.</w:t>
            </w:r>
          </w:p>
        </w:tc>
        <w:tc>
          <w:tcPr>
            <w:tcW w:type="dxa" w:w="3175"/>
            <w:shd w:val="clear" w:color="auto" w:fill="F2F5FA"/>
          </w:tcPr>
          <w:p>
            <w:pPr>
              <w:spacing w:after="20" w:line="240" w:lineRule="auto"/>
            </w:pPr>
            <w:r>
              <w:rPr>
                <w:sz w:val="18"/>
              </w:rPr>
              <w:t>The new prefix gives the bridge empty topics and leaves the 8.8 topics untouched for rollback (AD-05).</w:t>
            </w:r>
          </w:p>
        </w:tc>
      </w:tr>
      <w:tr>
        <w:trPr>
          <w:cantSplit w:val="true"/>
        </w:trPr>
        <w:tc>
          <w:tcPr>
            <w:tcW w:type="dxa" w:w="1247"/>
          </w:tcPr>
          <w:p>
            <w:pPr>
              <w:spacing w:after="20" w:line="240" w:lineRule="auto"/>
            </w:pPr>
            <w:r>
              <w:rPr>
                <w:sz w:val="18"/>
              </w:rPr>
              <w:t>Release 3</w:t>
            </w:r>
          </w:p>
        </w:tc>
        <w:tc>
          <w:tcPr>
            <w:tcW w:type="dxa" w:w="4989"/>
          </w:tcPr>
          <w:p>
            <w:pPr>
              <w:spacing w:after="20" w:line="240" w:lineRule="auto"/>
            </w:pPr>
            <w:r>
              <w:rPr>
                <w:sz w:val="18"/>
              </w:rPr>
              <w:t>No drain. The zero-downtime update keeps the same prefix and topics.</w:t>
            </w:r>
          </w:p>
        </w:tc>
        <w:tc>
          <w:tcPr>
            <w:tcW w:type="dxa" w:w="3175"/>
          </w:tcPr>
          <w:p>
            <w:pPr>
              <w:spacing w:after="20" w:line="240" w:lineRule="auto"/>
            </w:pPr>
            <w:r>
              <w:rPr>
                <w:sz w:val="18"/>
              </w:rPr>
              <w:t xml:space="preserve">Same Kafka cluster; Pega performs a rolling reboot </w:t>
            </w:r>
            <w:r>
              <w:rPr>
                <w:color w:val="2E75B6"/>
                <w:sz w:val="18"/>
              </w:rPr>
              <w:t>[R28]</w:t>
            </w:r>
            <w:r>
              <w:rPr>
                <w:sz w:val="18"/>
              </w:rPr>
              <w:t>.</w:t>
            </w:r>
          </w:p>
        </w:tc>
      </w:tr>
    </w:tbl>
    <w:p>
      <w:pPr>
        <w:spacing w:after="0" w:before="0" w:line="120" w:lineRule="exact"/>
      </w:pPr>
      <w:r>
        <w:rPr>
          <w:sz w:val="12"/>
        </w:rPr>
      </w:r>
    </w:p>
    <w:p>
      <w:pPr>
        <w:pStyle w:val="Heading3"/>
      </w:pPr>
      <w:r>
        <w:t>11.4.1  Application Kafka data sets</w:t>
      </w:r>
    </w:p>
    <w:p>
      <w:r>
        <w:t xml:space="preserve">Kafka data sets belong to the application, not to the platform. Pega requires them to use a Kafka service separate from the stream service </w:t>
      </w:r>
      <w:r>
        <w:rPr>
          <w:color w:val="2E75B6"/>
        </w:rPr>
        <w:t>[R13]</w:t>
      </w:r>
      <w:r>
        <w:t>. For each one, the application owner chooses one of these options:</w:t>
      </w:r>
    </w:p>
    <w:p>
      <w:pPr>
        <w:pStyle w:val="ListBullet"/>
      </w:pPr>
      <w:r>
        <w:rPr>
          <w:b/>
        </w:rPr>
        <w:t>Keep the current Kafka service.</w:t>
      </w:r>
      <w:r>
        <w:t xml:space="preserve"> Only the network path from AKS changes. Confirm reachability and credentials in Release 2.</w:t>
      </w:r>
    </w:p>
    <w:p>
      <w:pPr>
        <w:pStyle w:val="ListBullet"/>
      </w:pPr>
      <w:r>
        <w:rPr>
          <w:b/>
        </w:rPr>
        <w:t>Move to a separate Confluent cluster, new records only.</w:t>
      </w:r>
      <w:r>
        <w:t xml:space="preserve"> The consuming data flow starts from new records after cutover; record the last offsets on the source as evidence.</w:t>
      </w:r>
    </w:p>
    <w:p>
      <w:pPr>
        <w:pStyle w:val="ListBullet"/>
      </w:pPr>
      <w:r>
        <w:rPr>
          <w:b/>
        </w:rPr>
        <w:t>Move to a separate Confluent cluster with history.</w:t>
      </w:r>
      <w:r>
        <w:t xml:space="preserve"> Use Confluent Cluster Linking: mirror topics copy messages byte for byte and keep partition and offset positions, and consumer offsets can be synchronized </w:t>
      </w:r>
      <w:r>
        <w:rPr>
          <w:color w:val="2E75B6"/>
        </w:rPr>
        <w:t>[R41]</w:t>
      </w:r>
      <w:r>
        <w:t>. Promote the mirror topics at cutover.</w:t>
      </w:r>
    </w:p>
    <w:p>
      <w:pPr>
        <w:pStyle w:val="ListBullet"/>
      </w:pPr>
      <w:r>
        <w:rPr>
          <w:b/>
        </w:rPr>
        <w:t>Replay from the system of record.</w:t>
      </w:r>
      <w:r>
        <w:t xml:space="preserve"> Use when the source cannot be linked and history is needed.</w:t>
      </w:r>
    </w:p>
    <w:p>
      <w:pPr>
        <w:pStyle w:val="Heading2"/>
      </w:pPr>
      <w:r>
        <w:t>11.5  Validation matrix</w:t>
      </w:r>
    </w:p>
    <w:p>
      <w:pPr>
        <w:pStyle w:val="Caption"/>
        <w:keepNext/>
        <w:spacing w:before="80"/>
      </w:pPr>
      <w:r>
        <w:t>Table 37. Kafka validation matrix</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850"/>
        <w:gridCol w:w="963"/>
        <w:gridCol w:w="1587"/>
        <w:gridCol w:w="2154"/>
        <w:gridCol w:w="2494"/>
        <w:gridCol w:w="1360"/>
      </w:tblGrid>
      <w:tr>
        <w:trPr>
          <w:tblHeader w:val="true"/>
          <w:cantSplit w:val="true"/>
        </w:trPr>
        <w:tc>
          <w:tcPr>
            <w:tcW w:type="dxa" w:w="850"/>
            <w:shd w:val="clear" w:color="auto" w:fill="1F3864"/>
          </w:tcPr>
          <w:p>
            <w:pPr>
              <w:spacing w:after="0"/>
            </w:pPr>
            <w:r>
              <w:rPr>
                <w:b/>
                <w:color w:val="FFFFFF"/>
                <w:sz w:val="16"/>
              </w:rPr>
              <w:t>ID</w:t>
            </w:r>
          </w:p>
        </w:tc>
        <w:tc>
          <w:tcPr>
            <w:tcW w:type="dxa" w:w="964"/>
            <w:shd w:val="clear" w:color="auto" w:fill="1F3864"/>
          </w:tcPr>
          <w:p>
            <w:pPr>
              <w:spacing w:after="0"/>
            </w:pPr>
            <w:r>
              <w:rPr>
                <w:b/>
                <w:color w:val="FFFFFF"/>
                <w:sz w:val="16"/>
              </w:rPr>
              <w:t>When</w:t>
            </w:r>
          </w:p>
        </w:tc>
        <w:tc>
          <w:tcPr>
            <w:tcW w:type="dxa" w:w="1587"/>
            <w:shd w:val="clear" w:color="auto" w:fill="1F3864"/>
          </w:tcPr>
          <w:p>
            <w:pPr>
              <w:spacing w:after="0"/>
            </w:pPr>
            <w:r>
              <w:rPr>
                <w:b/>
                <w:color w:val="FFFFFF"/>
                <w:sz w:val="16"/>
              </w:rPr>
              <w:t>Check</w:t>
            </w:r>
          </w:p>
        </w:tc>
        <w:tc>
          <w:tcPr>
            <w:tcW w:type="dxa" w:w="2154"/>
            <w:shd w:val="clear" w:color="auto" w:fill="1F3864"/>
          </w:tcPr>
          <w:p>
            <w:pPr>
              <w:spacing w:after="0"/>
            </w:pPr>
            <w:r>
              <w:rPr>
                <w:b/>
                <w:color w:val="FFFFFF"/>
                <w:sz w:val="16"/>
              </w:rPr>
              <w:t>Method</w:t>
            </w:r>
          </w:p>
        </w:tc>
        <w:tc>
          <w:tcPr>
            <w:tcW w:type="dxa" w:w="2494"/>
            <w:shd w:val="clear" w:color="auto" w:fill="1F3864"/>
          </w:tcPr>
          <w:p>
            <w:pPr>
              <w:spacing w:after="0"/>
            </w:pPr>
            <w:r>
              <w:rPr>
                <w:b/>
                <w:color w:val="FFFFFF"/>
                <w:sz w:val="16"/>
              </w:rPr>
              <w:t>Pass criterion</w:t>
            </w:r>
          </w:p>
        </w:tc>
        <w:tc>
          <w:tcPr>
            <w:tcW w:type="dxa" w:w="1361"/>
            <w:shd w:val="clear" w:color="auto" w:fill="1F3864"/>
          </w:tcPr>
          <w:p>
            <w:pPr>
              <w:spacing w:after="0"/>
            </w:pPr>
            <w:r>
              <w:rPr>
                <w:b/>
                <w:color w:val="FFFFFF"/>
                <w:sz w:val="16"/>
              </w:rPr>
              <w:t>Evidence</w:t>
            </w:r>
          </w:p>
        </w:tc>
      </w:tr>
      <w:tr>
        <w:trPr>
          <w:cantSplit w:val="true"/>
        </w:trPr>
        <w:tc>
          <w:tcPr>
            <w:tcW w:type="dxa" w:w="850"/>
          </w:tcPr>
          <w:p>
            <w:pPr>
              <w:spacing w:after="20" w:line="240" w:lineRule="auto"/>
            </w:pPr>
            <w:r>
              <w:rPr>
                <w:sz w:val="16"/>
              </w:rPr>
              <w:t>V-K-01</w:t>
            </w:r>
          </w:p>
        </w:tc>
        <w:tc>
          <w:tcPr>
            <w:tcW w:type="dxa" w:w="964"/>
          </w:tcPr>
          <w:p>
            <w:pPr>
              <w:spacing w:after="20" w:line="240" w:lineRule="auto"/>
            </w:pPr>
            <w:r>
              <w:rPr>
                <w:sz w:val="16"/>
              </w:rPr>
              <w:t>Before</w:t>
            </w:r>
          </w:p>
        </w:tc>
        <w:tc>
          <w:tcPr>
            <w:tcW w:type="dxa" w:w="1587"/>
          </w:tcPr>
          <w:p>
            <w:pPr>
              <w:spacing w:after="20" w:line="240" w:lineRule="auto"/>
            </w:pPr>
            <w:r>
              <w:rPr>
                <w:sz w:val="16"/>
              </w:rPr>
              <w:t>Target reachable from Pega pods</w:t>
            </w:r>
          </w:p>
        </w:tc>
        <w:tc>
          <w:tcPr>
            <w:tcW w:type="dxa" w:w="2154"/>
          </w:tcPr>
          <w:p>
            <w:pPr>
              <w:spacing w:after="20" w:line="240" w:lineRule="auto"/>
            </w:pPr>
            <w:r>
              <w:rPr>
                <w:sz w:val="16"/>
              </w:rPr>
              <w:t>Commands K-1 to K-3 (Appendix D)</w:t>
            </w:r>
          </w:p>
        </w:tc>
        <w:tc>
          <w:tcPr>
            <w:tcW w:type="dxa" w:w="2494"/>
          </w:tcPr>
          <w:p>
            <w:pPr>
              <w:spacing w:after="20" w:line="240" w:lineRule="auto"/>
            </w:pPr>
            <w:r>
              <w:rPr>
                <w:sz w:val="16"/>
              </w:rPr>
              <w:t>Private IPs; TLS chain valid; all brokers listed</w:t>
            </w:r>
          </w:p>
        </w:tc>
        <w:tc>
          <w:tcPr>
            <w:tcW w:type="dxa" w:w="1361"/>
          </w:tcPr>
          <w:p>
            <w:pPr>
              <w:spacing w:after="20" w:line="240" w:lineRule="auto"/>
            </w:pPr>
            <w:r>
              <w:rPr>
                <w:sz w:val="16"/>
              </w:rPr>
              <w:t>Command output</w:t>
            </w:r>
          </w:p>
        </w:tc>
      </w:tr>
      <w:tr>
        <w:trPr>
          <w:cantSplit w:val="true"/>
        </w:trPr>
        <w:tc>
          <w:tcPr>
            <w:tcW w:type="dxa" w:w="850"/>
            <w:shd w:val="clear" w:color="auto" w:fill="F2F5FA"/>
          </w:tcPr>
          <w:p>
            <w:pPr>
              <w:spacing w:after="20" w:line="240" w:lineRule="auto"/>
            </w:pPr>
            <w:r>
              <w:rPr>
                <w:sz w:val="16"/>
              </w:rPr>
              <w:t>V-K-02</w:t>
            </w:r>
          </w:p>
        </w:tc>
        <w:tc>
          <w:tcPr>
            <w:tcW w:type="dxa" w:w="964"/>
            <w:shd w:val="clear" w:color="auto" w:fill="F2F5FA"/>
          </w:tcPr>
          <w:p>
            <w:pPr>
              <w:spacing w:after="20" w:line="240" w:lineRule="auto"/>
            </w:pPr>
            <w:r>
              <w:rPr>
                <w:sz w:val="16"/>
              </w:rPr>
              <w:t>Before</w:t>
            </w:r>
          </w:p>
        </w:tc>
        <w:tc>
          <w:tcPr>
            <w:tcW w:type="dxa" w:w="1587"/>
            <w:shd w:val="clear" w:color="auto" w:fill="F2F5FA"/>
          </w:tcPr>
          <w:p>
            <w:pPr>
              <w:spacing w:after="20" w:line="240" w:lineRule="auto"/>
            </w:pPr>
            <w:r>
              <w:rPr>
                <w:sz w:val="16"/>
              </w:rPr>
              <w:t>ACLs present</w:t>
            </w:r>
          </w:p>
        </w:tc>
        <w:tc>
          <w:tcPr>
            <w:tcW w:type="dxa" w:w="2154"/>
            <w:shd w:val="clear" w:color="auto" w:fill="F2F5FA"/>
          </w:tcPr>
          <w:p>
            <w:pPr>
              <w:spacing w:after="20" w:line="240" w:lineRule="auto"/>
            </w:pPr>
            <w:r>
              <w:rPr>
                <w:sz w:val="16"/>
              </w:rPr>
              <w:t>confluent kafka acl list</w:t>
            </w:r>
          </w:p>
        </w:tc>
        <w:tc>
          <w:tcPr>
            <w:tcW w:type="dxa" w:w="2494"/>
            <w:shd w:val="clear" w:color="auto" w:fill="F2F5FA"/>
          </w:tcPr>
          <w:p>
            <w:pPr>
              <w:spacing w:after="20" w:line="240" w:lineRule="auto"/>
            </w:pPr>
            <w:r>
              <w:rPr>
                <w:sz w:val="16"/>
              </w:rPr>
              <w:t>Four ACL entries per Table 20</w:t>
            </w:r>
          </w:p>
        </w:tc>
        <w:tc>
          <w:tcPr>
            <w:tcW w:type="dxa" w:w="1361"/>
            <w:shd w:val="clear" w:color="auto" w:fill="F2F5FA"/>
          </w:tcPr>
          <w:p>
            <w:pPr>
              <w:spacing w:after="20" w:line="240" w:lineRule="auto"/>
            </w:pPr>
            <w:r>
              <w:rPr>
                <w:sz w:val="16"/>
              </w:rPr>
              <w:t>ACL export</w:t>
            </w:r>
          </w:p>
        </w:tc>
      </w:tr>
      <w:tr>
        <w:trPr>
          <w:cantSplit w:val="true"/>
        </w:trPr>
        <w:tc>
          <w:tcPr>
            <w:tcW w:type="dxa" w:w="850"/>
          </w:tcPr>
          <w:p>
            <w:pPr>
              <w:spacing w:after="20" w:line="240" w:lineRule="auto"/>
            </w:pPr>
            <w:r>
              <w:rPr>
                <w:sz w:val="16"/>
              </w:rPr>
              <w:t>V-K-03</w:t>
            </w:r>
          </w:p>
        </w:tc>
        <w:tc>
          <w:tcPr>
            <w:tcW w:type="dxa" w:w="964"/>
          </w:tcPr>
          <w:p>
            <w:pPr>
              <w:spacing w:after="20" w:line="240" w:lineRule="auto"/>
            </w:pPr>
            <w:r>
              <w:rPr>
                <w:sz w:val="16"/>
              </w:rPr>
              <w:t>Before</w:t>
            </w:r>
          </w:p>
        </w:tc>
        <w:tc>
          <w:tcPr>
            <w:tcW w:type="dxa" w:w="1587"/>
          </w:tcPr>
          <w:p>
            <w:pPr>
              <w:spacing w:after="20" w:line="240" w:lineRule="auto"/>
            </w:pPr>
            <w:r>
              <w:rPr>
                <w:sz w:val="16"/>
              </w:rPr>
              <w:t>Queues healthy</w:t>
            </w:r>
          </w:p>
        </w:tc>
        <w:tc>
          <w:tcPr>
            <w:tcW w:type="dxa" w:w="2154"/>
          </w:tcPr>
          <w:p>
            <w:pPr>
              <w:spacing w:after="20" w:line="240" w:lineRule="auto"/>
            </w:pPr>
            <w:r>
              <w:rPr>
                <w:sz w:val="16"/>
              </w:rPr>
              <w:t>Admin Studio queue processors</w:t>
            </w:r>
          </w:p>
        </w:tc>
        <w:tc>
          <w:tcPr>
            <w:tcW w:type="dxa" w:w="2494"/>
          </w:tcPr>
          <w:p>
            <w:pPr>
              <w:spacing w:after="20" w:line="240" w:lineRule="auto"/>
            </w:pPr>
            <w:r>
              <w:rPr>
                <w:sz w:val="16"/>
              </w:rPr>
              <w:t>All in scope RUNNING; Broken items resolved or accepted in writing</w:t>
            </w:r>
          </w:p>
        </w:tc>
        <w:tc>
          <w:tcPr>
            <w:tcW w:type="dxa" w:w="1361"/>
          </w:tcPr>
          <w:p>
            <w:pPr>
              <w:spacing w:after="20" w:line="240" w:lineRule="auto"/>
            </w:pPr>
            <w:r>
              <w:rPr>
                <w:sz w:val="16"/>
              </w:rPr>
              <w:t>Screenshot and list</w:t>
            </w:r>
          </w:p>
        </w:tc>
      </w:tr>
      <w:tr>
        <w:trPr>
          <w:cantSplit w:val="true"/>
        </w:trPr>
        <w:tc>
          <w:tcPr>
            <w:tcW w:type="dxa" w:w="850"/>
            <w:shd w:val="clear" w:color="auto" w:fill="F2F5FA"/>
          </w:tcPr>
          <w:p>
            <w:pPr>
              <w:spacing w:after="20" w:line="240" w:lineRule="auto"/>
            </w:pPr>
            <w:r>
              <w:rPr>
                <w:sz w:val="16"/>
              </w:rPr>
              <w:t>V-K-04</w:t>
            </w:r>
          </w:p>
        </w:tc>
        <w:tc>
          <w:tcPr>
            <w:tcW w:type="dxa" w:w="964"/>
            <w:shd w:val="clear" w:color="auto" w:fill="F2F5FA"/>
          </w:tcPr>
          <w:p>
            <w:pPr>
              <w:spacing w:after="20" w:line="240" w:lineRule="auto"/>
            </w:pPr>
            <w:r>
              <w:rPr>
                <w:sz w:val="16"/>
              </w:rPr>
              <w:t>During</w:t>
            </w:r>
          </w:p>
        </w:tc>
        <w:tc>
          <w:tcPr>
            <w:tcW w:type="dxa" w:w="1587"/>
            <w:shd w:val="clear" w:color="auto" w:fill="F2F5FA"/>
          </w:tcPr>
          <w:p>
            <w:pPr>
              <w:spacing w:after="20" w:line="240" w:lineRule="auto"/>
            </w:pPr>
            <w:r>
              <w:rPr>
                <w:sz w:val="16"/>
              </w:rPr>
              <w:t>Drain complete</w:t>
            </w:r>
          </w:p>
        </w:tc>
        <w:tc>
          <w:tcPr>
            <w:tcW w:type="dxa" w:w="2154"/>
            <w:shd w:val="clear" w:color="auto" w:fill="F2F5FA"/>
          </w:tcPr>
          <w:p>
            <w:pPr>
              <w:spacing w:after="20" w:line="240" w:lineRule="auto"/>
            </w:pPr>
            <w:r>
              <w:rPr>
                <w:sz w:val="16"/>
              </w:rPr>
              <w:t>GET .../pzstream/migration</w:t>
            </w:r>
          </w:p>
        </w:tc>
        <w:tc>
          <w:tcPr>
            <w:tcW w:type="dxa" w:w="2494"/>
            <w:shd w:val="clear" w:color="auto" w:fill="F2F5FA"/>
          </w:tcPr>
          <w:p>
            <w:pPr>
              <w:spacing w:after="20" w:line="240" w:lineRule="auto"/>
            </w:pPr>
            <w:r>
              <w:rPr>
                <w:sz w:val="16"/>
              </w:rPr>
              <w:t xml:space="preserve">queueSize 0, timeToDrainMS 0, migrationStatus COMPLETED </w:t>
            </w:r>
            <w:r>
              <w:rPr>
                <w:color w:val="2E75B6"/>
                <w:sz w:val="16"/>
              </w:rPr>
              <w:t>[R15]</w:t>
            </w:r>
          </w:p>
        </w:tc>
        <w:tc>
          <w:tcPr>
            <w:tcW w:type="dxa" w:w="1361"/>
            <w:shd w:val="clear" w:color="auto" w:fill="F2F5FA"/>
          </w:tcPr>
          <w:p>
            <w:pPr>
              <w:spacing w:after="20" w:line="240" w:lineRule="auto"/>
            </w:pPr>
            <w:r>
              <w:rPr>
                <w:sz w:val="16"/>
              </w:rPr>
              <w:t>JSON response with time</w:t>
            </w:r>
          </w:p>
        </w:tc>
      </w:tr>
      <w:tr>
        <w:trPr>
          <w:cantSplit w:val="true"/>
        </w:trPr>
        <w:tc>
          <w:tcPr>
            <w:tcW w:type="dxa" w:w="850"/>
          </w:tcPr>
          <w:p>
            <w:pPr>
              <w:spacing w:after="20" w:line="240" w:lineRule="auto"/>
            </w:pPr>
            <w:r>
              <w:rPr>
                <w:sz w:val="16"/>
              </w:rPr>
              <w:t>V-K-05</w:t>
            </w:r>
          </w:p>
        </w:tc>
        <w:tc>
          <w:tcPr>
            <w:tcW w:type="dxa" w:w="964"/>
          </w:tcPr>
          <w:p>
            <w:pPr>
              <w:spacing w:after="20" w:line="240" w:lineRule="auto"/>
            </w:pPr>
            <w:r>
              <w:rPr>
                <w:sz w:val="16"/>
              </w:rPr>
              <w:t>After start</w:t>
            </w:r>
          </w:p>
        </w:tc>
        <w:tc>
          <w:tcPr>
            <w:tcW w:type="dxa" w:w="1587"/>
          </w:tcPr>
          <w:p>
            <w:pPr>
              <w:spacing w:after="20" w:line="240" w:lineRule="auto"/>
            </w:pPr>
            <w:r>
              <w:rPr>
                <w:sz w:val="16"/>
              </w:rPr>
              <w:t>Client compatibility</w:t>
            </w:r>
          </w:p>
        </w:tc>
        <w:tc>
          <w:tcPr>
            <w:tcW w:type="dxa" w:w="2154"/>
          </w:tcPr>
          <w:p>
            <w:pPr>
              <w:spacing w:after="20" w:line="240" w:lineRule="auto"/>
            </w:pPr>
            <w:r>
              <w:rPr>
                <w:sz w:val="16"/>
              </w:rPr>
              <w:t>Pega log on start; produce and consume test queue item</w:t>
            </w:r>
          </w:p>
        </w:tc>
        <w:tc>
          <w:tcPr>
            <w:tcW w:type="dxa" w:w="2494"/>
          </w:tcPr>
          <w:p>
            <w:pPr>
              <w:spacing w:after="20" w:line="240" w:lineRule="auto"/>
            </w:pPr>
            <w:r>
              <w:rPr>
                <w:sz w:val="16"/>
              </w:rPr>
              <w:t>No client-broker version errors; test item processed</w:t>
            </w:r>
          </w:p>
        </w:tc>
        <w:tc>
          <w:tcPr>
            <w:tcW w:type="dxa" w:w="1361"/>
          </w:tcPr>
          <w:p>
            <w:pPr>
              <w:spacing w:after="20" w:line="240" w:lineRule="auto"/>
            </w:pPr>
            <w:r>
              <w:rPr>
                <w:sz w:val="16"/>
              </w:rPr>
              <w:t>Log extract</w:t>
            </w:r>
          </w:p>
        </w:tc>
      </w:tr>
      <w:tr>
        <w:trPr>
          <w:cantSplit w:val="true"/>
        </w:trPr>
        <w:tc>
          <w:tcPr>
            <w:tcW w:type="dxa" w:w="850"/>
            <w:shd w:val="clear" w:color="auto" w:fill="F2F5FA"/>
          </w:tcPr>
          <w:p>
            <w:pPr>
              <w:spacing w:after="20" w:line="240" w:lineRule="auto"/>
            </w:pPr>
            <w:r>
              <w:rPr>
                <w:sz w:val="16"/>
              </w:rPr>
              <w:t>V-K-06</w:t>
            </w:r>
          </w:p>
        </w:tc>
        <w:tc>
          <w:tcPr>
            <w:tcW w:type="dxa" w:w="964"/>
            <w:shd w:val="clear" w:color="auto" w:fill="F2F5FA"/>
          </w:tcPr>
          <w:p>
            <w:pPr>
              <w:spacing w:after="20" w:line="240" w:lineRule="auto"/>
            </w:pPr>
            <w:r>
              <w:rPr>
                <w:sz w:val="16"/>
              </w:rPr>
              <w:t>After start</w:t>
            </w:r>
          </w:p>
        </w:tc>
        <w:tc>
          <w:tcPr>
            <w:tcW w:type="dxa" w:w="1587"/>
            <w:shd w:val="clear" w:color="auto" w:fill="F2F5FA"/>
          </w:tcPr>
          <w:p>
            <w:pPr>
              <w:spacing w:after="20" w:line="240" w:lineRule="auto"/>
            </w:pPr>
            <w:r>
              <w:rPr>
                <w:sz w:val="16"/>
              </w:rPr>
              <w:t>Stream service healthy</w:t>
            </w:r>
          </w:p>
        </w:tc>
        <w:tc>
          <w:tcPr>
            <w:tcW w:type="dxa" w:w="2154"/>
            <w:shd w:val="clear" w:color="auto" w:fill="F2F5FA"/>
          </w:tcPr>
          <w:p>
            <w:pPr>
              <w:spacing w:after="20" w:line="240" w:lineRule="auto"/>
            </w:pPr>
            <w:r>
              <w:rPr>
                <w:sz w:val="16"/>
              </w:rPr>
              <w:t>Configure &gt; Decisioning &gt; Infrastructure &gt; Services &gt; Stream</w:t>
            </w:r>
          </w:p>
        </w:tc>
        <w:tc>
          <w:tcPr>
            <w:tcW w:type="dxa" w:w="2494"/>
            <w:shd w:val="clear" w:color="auto" w:fill="F2F5FA"/>
          </w:tcPr>
          <w:p>
            <w:pPr>
              <w:spacing w:after="20" w:line="240" w:lineRule="auto"/>
            </w:pPr>
            <w:r>
              <w:rPr>
                <w:sz w:val="16"/>
              </w:rPr>
              <w:t xml:space="preserve">Provider ExternalKafka; Status NORMAL </w:t>
            </w:r>
            <w:r>
              <w:rPr>
                <w:color w:val="2E75B6"/>
                <w:sz w:val="16"/>
              </w:rPr>
              <w:t>[R15]</w:t>
            </w:r>
          </w:p>
        </w:tc>
        <w:tc>
          <w:tcPr>
            <w:tcW w:type="dxa" w:w="1361"/>
            <w:shd w:val="clear" w:color="auto" w:fill="F2F5FA"/>
          </w:tcPr>
          <w:p>
            <w:pPr>
              <w:spacing w:after="20" w:line="240" w:lineRule="auto"/>
            </w:pPr>
            <w:r>
              <w:rPr>
                <w:sz w:val="16"/>
              </w:rPr>
              <w:t>Screenshot</w:t>
            </w:r>
          </w:p>
        </w:tc>
      </w:tr>
      <w:tr>
        <w:trPr>
          <w:cantSplit w:val="true"/>
        </w:trPr>
        <w:tc>
          <w:tcPr>
            <w:tcW w:type="dxa" w:w="850"/>
          </w:tcPr>
          <w:p>
            <w:pPr>
              <w:spacing w:after="20" w:line="240" w:lineRule="auto"/>
            </w:pPr>
            <w:r>
              <w:rPr>
                <w:sz w:val="16"/>
              </w:rPr>
              <w:t>V-K-07</w:t>
            </w:r>
          </w:p>
        </w:tc>
        <w:tc>
          <w:tcPr>
            <w:tcW w:type="dxa" w:w="964"/>
          </w:tcPr>
          <w:p>
            <w:pPr>
              <w:spacing w:after="20" w:line="240" w:lineRule="auto"/>
            </w:pPr>
            <w:r>
              <w:rPr>
                <w:sz w:val="16"/>
              </w:rPr>
              <w:t>After start</w:t>
            </w:r>
          </w:p>
        </w:tc>
        <w:tc>
          <w:tcPr>
            <w:tcW w:type="dxa" w:w="1587"/>
          </w:tcPr>
          <w:p>
            <w:pPr>
              <w:spacing w:after="20" w:line="240" w:lineRule="auto"/>
            </w:pPr>
            <w:r>
              <w:rPr>
                <w:sz w:val="16"/>
              </w:rPr>
              <w:t>Topic and ACL coverage</w:t>
            </w:r>
          </w:p>
        </w:tc>
        <w:tc>
          <w:tcPr>
            <w:tcW w:type="dxa" w:w="2154"/>
          </w:tcPr>
          <w:p>
            <w:pPr>
              <w:spacing w:after="20" w:line="240" w:lineRule="auto"/>
            </w:pPr>
            <w:r>
              <w:rPr>
                <w:sz w:val="16"/>
              </w:rPr>
              <w:t>Command K-4; compare with ACL prefix</w:t>
            </w:r>
          </w:p>
        </w:tc>
        <w:tc>
          <w:tcPr>
            <w:tcW w:type="dxa" w:w="2494"/>
          </w:tcPr>
          <w:p>
            <w:pPr>
              <w:spacing w:after="20" w:line="240" w:lineRule="auto"/>
            </w:pPr>
            <w:r>
              <w:rPr>
                <w:sz w:val="16"/>
              </w:rPr>
              <w:t>Every Pega-created topic under an allowed prefix or literal ACL</w:t>
            </w:r>
          </w:p>
        </w:tc>
        <w:tc>
          <w:tcPr>
            <w:tcW w:type="dxa" w:w="1361"/>
          </w:tcPr>
          <w:p>
            <w:pPr>
              <w:spacing w:after="20" w:line="240" w:lineRule="auto"/>
            </w:pPr>
            <w:r>
              <w:rPr>
                <w:sz w:val="16"/>
              </w:rPr>
              <w:t>Topic list</w:t>
            </w:r>
          </w:p>
        </w:tc>
      </w:tr>
      <w:tr>
        <w:trPr>
          <w:cantSplit w:val="true"/>
        </w:trPr>
        <w:tc>
          <w:tcPr>
            <w:tcW w:type="dxa" w:w="850"/>
            <w:shd w:val="clear" w:color="auto" w:fill="F2F5FA"/>
          </w:tcPr>
          <w:p>
            <w:pPr>
              <w:spacing w:after="20" w:line="240" w:lineRule="auto"/>
            </w:pPr>
            <w:r>
              <w:rPr>
                <w:sz w:val="16"/>
              </w:rPr>
              <w:t>V-K-08</w:t>
            </w:r>
          </w:p>
        </w:tc>
        <w:tc>
          <w:tcPr>
            <w:tcW w:type="dxa" w:w="964"/>
            <w:shd w:val="clear" w:color="auto" w:fill="F2F5FA"/>
          </w:tcPr>
          <w:p>
            <w:pPr>
              <w:spacing w:after="20" w:line="240" w:lineRule="auto"/>
            </w:pPr>
            <w:r>
              <w:rPr>
                <w:sz w:val="16"/>
              </w:rPr>
              <w:t>After start</w:t>
            </w:r>
          </w:p>
        </w:tc>
        <w:tc>
          <w:tcPr>
            <w:tcW w:type="dxa" w:w="1587"/>
            <w:shd w:val="clear" w:color="auto" w:fill="F2F5FA"/>
          </w:tcPr>
          <w:p>
            <w:pPr>
              <w:spacing w:after="20" w:line="240" w:lineRule="auto"/>
            </w:pPr>
            <w:r>
              <w:rPr>
                <w:sz w:val="16"/>
              </w:rPr>
              <w:t>Message size limit</w:t>
            </w:r>
          </w:p>
        </w:tc>
        <w:tc>
          <w:tcPr>
            <w:tcW w:type="dxa" w:w="2154"/>
            <w:shd w:val="clear" w:color="auto" w:fill="F2F5FA"/>
          </w:tcPr>
          <w:p>
            <w:pPr>
              <w:spacing w:after="20" w:line="240" w:lineRule="auto"/>
            </w:pPr>
            <w:r>
              <w:rPr>
                <w:sz w:val="16"/>
              </w:rPr>
              <w:t>Command K-6 on each topic</w:t>
            </w:r>
          </w:p>
        </w:tc>
        <w:tc>
          <w:tcPr>
            <w:tcW w:type="dxa" w:w="2494"/>
            <w:shd w:val="clear" w:color="auto" w:fill="F2F5FA"/>
          </w:tcPr>
          <w:p>
            <w:pPr>
              <w:spacing w:after="20" w:line="240" w:lineRule="auto"/>
            </w:pPr>
            <w:r>
              <w:rPr>
                <w:sz w:val="16"/>
              </w:rPr>
              <w:t>max.message.bytes 5,000,000 or higher</w:t>
            </w:r>
          </w:p>
        </w:tc>
        <w:tc>
          <w:tcPr>
            <w:tcW w:type="dxa" w:w="1361"/>
            <w:shd w:val="clear" w:color="auto" w:fill="F2F5FA"/>
          </w:tcPr>
          <w:p>
            <w:pPr>
              <w:spacing w:after="20" w:line="240" w:lineRule="auto"/>
            </w:pPr>
            <w:r>
              <w:rPr>
                <w:sz w:val="16"/>
              </w:rPr>
              <w:t>Config output</w:t>
            </w:r>
          </w:p>
        </w:tc>
      </w:tr>
      <w:tr>
        <w:trPr>
          <w:cantSplit w:val="true"/>
        </w:trPr>
        <w:tc>
          <w:tcPr>
            <w:tcW w:type="dxa" w:w="850"/>
          </w:tcPr>
          <w:p>
            <w:pPr>
              <w:spacing w:after="20" w:line="240" w:lineRule="auto"/>
            </w:pPr>
            <w:r>
              <w:rPr>
                <w:sz w:val="16"/>
              </w:rPr>
              <w:t>V-K-09</w:t>
            </w:r>
          </w:p>
        </w:tc>
        <w:tc>
          <w:tcPr>
            <w:tcW w:type="dxa" w:w="964"/>
          </w:tcPr>
          <w:p>
            <w:pPr>
              <w:spacing w:after="20" w:line="240" w:lineRule="auto"/>
            </w:pPr>
            <w:r>
              <w:rPr>
                <w:sz w:val="16"/>
              </w:rPr>
              <w:t>After start</w:t>
            </w:r>
          </w:p>
        </w:tc>
        <w:tc>
          <w:tcPr>
            <w:tcW w:type="dxa" w:w="1587"/>
          </w:tcPr>
          <w:p>
            <w:pPr>
              <w:spacing w:after="20" w:line="240" w:lineRule="auto"/>
            </w:pPr>
            <w:r>
              <w:rPr>
                <w:sz w:val="16"/>
              </w:rPr>
              <w:t>Queue processors running</w:t>
            </w:r>
          </w:p>
        </w:tc>
        <w:tc>
          <w:tcPr>
            <w:tcW w:type="dxa" w:w="2154"/>
          </w:tcPr>
          <w:p>
            <w:pPr>
              <w:spacing w:after="20" w:line="240" w:lineRule="auto"/>
            </w:pPr>
            <w:r>
              <w:rPr>
                <w:sz w:val="16"/>
              </w:rPr>
              <w:t>Admin Studio</w:t>
            </w:r>
          </w:p>
        </w:tc>
        <w:tc>
          <w:tcPr>
            <w:tcW w:type="dxa" w:w="2494"/>
          </w:tcPr>
          <w:p>
            <w:pPr>
              <w:spacing w:after="20" w:line="240" w:lineRule="auto"/>
            </w:pPr>
            <w:r>
              <w:rPr>
                <w:sz w:val="16"/>
              </w:rPr>
              <w:t>All expected queue processors RUNNING; Ready to process falling</w:t>
            </w:r>
          </w:p>
        </w:tc>
        <w:tc>
          <w:tcPr>
            <w:tcW w:type="dxa" w:w="1361"/>
          </w:tcPr>
          <w:p>
            <w:pPr>
              <w:spacing w:after="20" w:line="240" w:lineRule="auto"/>
            </w:pPr>
            <w:r>
              <w:rPr>
                <w:sz w:val="16"/>
              </w:rPr>
              <w:t>Screenshot</w:t>
            </w:r>
          </w:p>
        </w:tc>
      </w:tr>
      <w:tr>
        <w:trPr>
          <w:cantSplit w:val="true"/>
        </w:trPr>
        <w:tc>
          <w:tcPr>
            <w:tcW w:type="dxa" w:w="850"/>
            <w:shd w:val="clear" w:color="auto" w:fill="F2F5FA"/>
          </w:tcPr>
          <w:p>
            <w:pPr>
              <w:spacing w:after="20" w:line="240" w:lineRule="auto"/>
            </w:pPr>
            <w:r>
              <w:rPr>
                <w:sz w:val="16"/>
              </w:rPr>
              <w:t>V-K-10</w:t>
            </w:r>
          </w:p>
        </w:tc>
        <w:tc>
          <w:tcPr>
            <w:tcW w:type="dxa" w:w="964"/>
            <w:shd w:val="clear" w:color="auto" w:fill="F2F5FA"/>
          </w:tcPr>
          <w:p>
            <w:pPr>
              <w:spacing w:after="20" w:line="240" w:lineRule="auto"/>
            </w:pPr>
            <w:r>
              <w:rPr>
                <w:sz w:val="16"/>
              </w:rPr>
              <w:t>After start</w:t>
            </w:r>
          </w:p>
        </w:tc>
        <w:tc>
          <w:tcPr>
            <w:tcW w:type="dxa" w:w="1587"/>
            <w:shd w:val="clear" w:color="auto" w:fill="F2F5FA"/>
          </w:tcPr>
          <w:p>
            <w:pPr>
              <w:spacing w:after="20" w:line="240" w:lineRule="auto"/>
            </w:pPr>
            <w:r>
              <w:rPr>
                <w:sz w:val="16"/>
              </w:rPr>
              <w:t>Partition budget</w:t>
            </w:r>
          </w:p>
        </w:tc>
        <w:tc>
          <w:tcPr>
            <w:tcW w:type="dxa" w:w="2154"/>
            <w:shd w:val="clear" w:color="auto" w:fill="F2F5FA"/>
          </w:tcPr>
          <w:p>
            <w:pPr>
              <w:spacing w:after="20" w:line="240" w:lineRule="auto"/>
            </w:pPr>
            <w:r>
              <w:rPr>
                <w:sz w:val="16"/>
              </w:rPr>
              <w:t>Command K-5</w:t>
            </w:r>
          </w:p>
        </w:tc>
        <w:tc>
          <w:tcPr>
            <w:tcW w:type="dxa" w:w="2494"/>
            <w:shd w:val="clear" w:color="auto" w:fill="F2F5FA"/>
          </w:tcPr>
          <w:p>
            <w:pPr>
              <w:spacing w:after="20" w:line="240" w:lineRule="auto"/>
            </w:pPr>
            <w:r>
              <w:rPr>
                <w:sz w:val="16"/>
              </w:rPr>
              <w:t>Total within limit with 30 % headroom</w:t>
            </w:r>
          </w:p>
        </w:tc>
        <w:tc>
          <w:tcPr>
            <w:tcW w:type="dxa" w:w="1361"/>
            <w:shd w:val="clear" w:color="auto" w:fill="F2F5FA"/>
          </w:tcPr>
          <w:p>
            <w:pPr>
              <w:spacing w:after="20" w:line="240" w:lineRule="auto"/>
            </w:pPr>
            <w:r>
              <w:rPr>
                <w:sz w:val="16"/>
              </w:rPr>
              <w:t>Count</w:t>
            </w:r>
          </w:p>
        </w:tc>
      </w:tr>
      <w:tr>
        <w:trPr>
          <w:cantSplit w:val="true"/>
        </w:trPr>
        <w:tc>
          <w:tcPr>
            <w:tcW w:type="dxa" w:w="850"/>
          </w:tcPr>
          <w:p>
            <w:pPr>
              <w:spacing w:after="20" w:line="240" w:lineRule="auto"/>
            </w:pPr>
            <w:r>
              <w:rPr>
                <w:sz w:val="16"/>
              </w:rPr>
              <w:t>V-K-11</w:t>
            </w:r>
          </w:p>
        </w:tc>
        <w:tc>
          <w:tcPr>
            <w:tcW w:type="dxa" w:w="964"/>
          </w:tcPr>
          <w:p>
            <w:pPr>
              <w:spacing w:after="20" w:line="240" w:lineRule="auto"/>
            </w:pPr>
            <w:r>
              <w:rPr>
                <w:sz w:val="16"/>
              </w:rPr>
              <w:t>After start</w:t>
            </w:r>
          </w:p>
        </w:tc>
        <w:tc>
          <w:tcPr>
            <w:tcW w:type="dxa" w:w="1587"/>
          </w:tcPr>
          <w:p>
            <w:pPr>
              <w:spacing w:after="20" w:line="240" w:lineRule="auto"/>
            </w:pPr>
            <w:r>
              <w:rPr>
                <w:sz w:val="16"/>
              </w:rPr>
              <w:t>Application Kafka data sets</w:t>
            </w:r>
          </w:p>
        </w:tc>
        <w:tc>
          <w:tcPr>
            <w:tcW w:type="dxa" w:w="2154"/>
          </w:tcPr>
          <w:p>
            <w:pPr>
              <w:spacing w:after="20" w:line="240" w:lineRule="auto"/>
            </w:pPr>
            <w:r>
              <w:rPr>
                <w:sz w:val="16"/>
              </w:rPr>
              <w:t>Run each data set test or data flow</w:t>
            </w:r>
          </w:p>
        </w:tc>
        <w:tc>
          <w:tcPr>
            <w:tcW w:type="dxa" w:w="2494"/>
          </w:tcPr>
          <w:p>
            <w:pPr>
              <w:spacing w:after="20" w:line="240" w:lineRule="auto"/>
            </w:pPr>
            <w:r>
              <w:rPr>
                <w:sz w:val="16"/>
              </w:rPr>
              <w:t>Expected messages received at expected offsets</w:t>
            </w:r>
          </w:p>
        </w:tc>
        <w:tc>
          <w:tcPr>
            <w:tcW w:type="dxa" w:w="1361"/>
          </w:tcPr>
          <w:p>
            <w:pPr>
              <w:spacing w:after="20" w:line="240" w:lineRule="auto"/>
            </w:pPr>
            <w:r>
              <w:rPr>
                <w:sz w:val="16"/>
              </w:rPr>
              <w:t>Data flow run report</w:t>
            </w:r>
          </w:p>
        </w:tc>
      </w:tr>
      <w:tr>
        <w:trPr>
          <w:cantSplit w:val="true"/>
        </w:trPr>
        <w:tc>
          <w:tcPr>
            <w:tcW w:type="dxa" w:w="850"/>
            <w:shd w:val="clear" w:color="auto" w:fill="F2F5FA"/>
          </w:tcPr>
          <w:p>
            <w:pPr>
              <w:spacing w:after="20" w:line="240" w:lineRule="auto"/>
            </w:pPr>
            <w:r>
              <w:rPr>
                <w:sz w:val="16"/>
              </w:rPr>
              <w:t>V-K-12</w:t>
            </w:r>
          </w:p>
        </w:tc>
        <w:tc>
          <w:tcPr>
            <w:tcW w:type="dxa" w:w="964"/>
            <w:shd w:val="clear" w:color="auto" w:fill="F2F5FA"/>
          </w:tcPr>
          <w:p>
            <w:pPr>
              <w:spacing w:after="20" w:line="240" w:lineRule="auto"/>
            </w:pPr>
            <w:r>
              <w:rPr>
                <w:sz w:val="16"/>
              </w:rPr>
              <w:t>After rollback window</w:t>
            </w:r>
          </w:p>
        </w:tc>
        <w:tc>
          <w:tcPr>
            <w:tcW w:type="dxa" w:w="1587"/>
            <w:shd w:val="clear" w:color="auto" w:fill="F2F5FA"/>
          </w:tcPr>
          <w:p>
            <w:pPr>
              <w:spacing w:after="20" w:line="240" w:lineRule="auto"/>
            </w:pPr>
            <w:r>
              <w:rPr>
                <w:sz w:val="16"/>
              </w:rPr>
              <w:t>Old topics removed</w:t>
            </w:r>
          </w:p>
        </w:tc>
        <w:tc>
          <w:tcPr>
            <w:tcW w:type="dxa" w:w="2154"/>
            <w:shd w:val="clear" w:color="auto" w:fill="F2F5FA"/>
          </w:tcPr>
          <w:p>
            <w:pPr>
              <w:spacing w:after="20" w:line="240" w:lineRule="auto"/>
            </w:pPr>
            <w:r>
              <w:rPr>
                <w:sz w:val="16"/>
              </w:rPr>
              <w:t>Command K-4 for the old prefix</w:t>
            </w:r>
          </w:p>
        </w:tc>
        <w:tc>
          <w:tcPr>
            <w:tcW w:type="dxa" w:w="2494"/>
            <w:shd w:val="clear" w:color="auto" w:fill="F2F5FA"/>
          </w:tcPr>
          <w:p>
            <w:pPr>
              <w:spacing w:after="20" w:line="240" w:lineRule="auto"/>
            </w:pPr>
            <w:r>
              <w:rPr>
                <w:sz w:val="16"/>
              </w:rPr>
              <w:t>No topics under the retired prefix</w:t>
            </w:r>
          </w:p>
        </w:tc>
        <w:tc>
          <w:tcPr>
            <w:tcW w:type="dxa" w:w="1361"/>
            <w:shd w:val="clear" w:color="auto" w:fill="F2F5FA"/>
          </w:tcPr>
          <w:p>
            <w:pPr>
              <w:spacing w:after="20" w:line="240" w:lineRule="auto"/>
            </w:pPr>
            <w:r>
              <w:rPr>
                <w:sz w:val="16"/>
              </w:rPr>
              <w:t>Topic list</w:t>
            </w:r>
          </w:p>
        </w:tc>
      </w:tr>
    </w:tbl>
    <w:p>
      <w:pPr>
        <w:spacing w:after="0" w:before="0" w:line="120" w:lineRule="exact"/>
      </w:pPr>
      <w:r>
        <w:rPr>
          <w:sz w:val="12"/>
        </w:rPr>
      </w:r>
    </w:p>
    <w:p>
      <w:pPr>
        <w:pStyle w:val="Heading2"/>
      </w:pPr>
      <w:r>
        <w:t>11.6  Execution</w:t>
      </w:r>
    </w:p>
    <w:p>
      <w:pPr>
        <w:pStyle w:val="Caption"/>
        <w:keepNext/>
        <w:spacing w:before="80"/>
      </w:pPr>
      <w:r>
        <w:t>Table 38. Kafka execution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3175"/>
        <w:gridCol w:w="3515"/>
        <w:gridCol w:w="1927"/>
      </w:tblGrid>
      <w:tr>
        <w:trPr>
          <w:tblHeader w:val="true"/>
          <w:cantSplit w:val="true"/>
        </w:trPr>
        <w:tc>
          <w:tcPr>
            <w:tcW w:type="dxa" w:w="794"/>
            <w:shd w:val="clear" w:color="auto" w:fill="1F3864"/>
          </w:tcPr>
          <w:p>
            <w:pPr>
              <w:spacing w:after="0"/>
            </w:pPr>
            <w:r>
              <w:rPr>
                <w:b/>
                <w:color w:val="FFFFFF"/>
                <w:sz w:val="16"/>
              </w:rPr>
              <w:t>Step</w:t>
            </w:r>
          </w:p>
        </w:tc>
        <w:tc>
          <w:tcPr>
            <w:tcW w:type="dxa" w:w="3175"/>
            <w:shd w:val="clear" w:color="auto" w:fill="1F3864"/>
          </w:tcPr>
          <w:p>
            <w:pPr>
              <w:spacing w:after="0"/>
            </w:pPr>
            <w:r>
              <w:rPr>
                <w:b/>
                <w:color w:val="FFFFFF"/>
                <w:sz w:val="16"/>
              </w:rPr>
              <w:t>Action</w:t>
            </w:r>
          </w:p>
        </w:tc>
        <w:tc>
          <w:tcPr>
            <w:tcW w:type="dxa" w:w="3515"/>
            <w:shd w:val="clear" w:color="auto" w:fill="1F3864"/>
          </w:tcPr>
          <w:p>
            <w:pPr>
              <w:spacing w:after="0"/>
            </w:pPr>
            <w:r>
              <w:rPr>
                <w:b/>
                <w:color w:val="FFFFFF"/>
                <w:sz w:val="16"/>
              </w:rPr>
              <w:t>Command or location</w:t>
            </w:r>
          </w:p>
        </w:tc>
        <w:tc>
          <w:tcPr>
            <w:tcW w:type="dxa" w:w="1928"/>
            <w:shd w:val="clear" w:color="auto" w:fill="1F3864"/>
          </w:tcPr>
          <w:p>
            <w:pPr>
              <w:spacing w:after="0"/>
            </w:pPr>
            <w:r>
              <w:rPr>
                <w:b/>
                <w:color w:val="FFFFFF"/>
                <w:sz w:val="16"/>
              </w:rPr>
              <w:t>Expected result</w:t>
            </w:r>
          </w:p>
        </w:tc>
      </w:tr>
      <w:tr>
        <w:trPr>
          <w:cantSplit w:val="true"/>
        </w:trPr>
        <w:tc>
          <w:tcPr>
            <w:tcW w:type="dxa" w:w="794"/>
          </w:tcPr>
          <w:p>
            <w:pPr>
              <w:spacing w:after="20" w:line="240" w:lineRule="auto"/>
            </w:pPr>
            <w:r>
              <w:rPr>
                <w:sz w:val="16"/>
              </w:rPr>
              <w:t>K-E1</w:t>
            </w:r>
          </w:p>
        </w:tc>
        <w:tc>
          <w:tcPr>
            <w:tcW w:type="dxa" w:w="3175"/>
          </w:tcPr>
          <w:p>
            <w:pPr>
              <w:spacing w:after="20" w:line="240" w:lineRule="auto"/>
            </w:pPr>
            <w:r>
              <w:rPr>
                <w:sz w:val="16"/>
              </w:rPr>
              <w:t>Confirm V-K-01 to V-K-03 pass.</w:t>
            </w:r>
          </w:p>
        </w:tc>
        <w:tc>
          <w:tcPr>
            <w:tcW w:type="dxa" w:w="3515"/>
          </w:tcPr>
          <w:p>
            <w:pPr>
              <w:spacing w:after="20" w:line="240" w:lineRule="auto"/>
            </w:pPr>
            <w:r>
              <w:rPr>
                <w:sz w:val="16"/>
              </w:rPr>
              <w:t>Appendix D</w:t>
            </w:r>
          </w:p>
        </w:tc>
        <w:tc>
          <w:tcPr>
            <w:tcW w:type="dxa" w:w="1928"/>
          </w:tcPr>
          <w:p>
            <w:pPr>
              <w:spacing w:after="20" w:line="240" w:lineRule="auto"/>
            </w:pPr>
            <w:r>
              <w:rPr>
                <w:sz w:val="16"/>
              </w:rPr>
              <w:t>All pass</w:t>
            </w:r>
          </w:p>
        </w:tc>
      </w:tr>
      <w:tr>
        <w:trPr>
          <w:cantSplit w:val="true"/>
        </w:trPr>
        <w:tc>
          <w:tcPr>
            <w:tcW w:type="dxa" w:w="794"/>
            <w:shd w:val="clear" w:color="auto" w:fill="F2F5FA"/>
          </w:tcPr>
          <w:p>
            <w:pPr>
              <w:spacing w:after="20" w:line="240" w:lineRule="auto"/>
            </w:pPr>
            <w:r>
              <w:rPr>
                <w:sz w:val="16"/>
              </w:rPr>
              <w:t>K-E2</w:t>
            </w:r>
          </w:p>
        </w:tc>
        <w:tc>
          <w:tcPr>
            <w:tcW w:type="dxa" w:w="3175"/>
            <w:shd w:val="clear" w:color="auto" w:fill="F2F5FA"/>
          </w:tcPr>
          <w:p>
            <w:pPr>
              <w:spacing w:after="20" w:line="240" w:lineRule="auto"/>
            </w:pPr>
            <w:r>
              <w:rPr>
                <w:sz w:val="16"/>
              </w:rPr>
              <w:t>Stop producers: route users to a maintenance page, stop listeners and file or email services, pause producer data flows. Do not stop consumers.</w:t>
            </w:r>
          </w:p>
        </w:tc>
        <w:tc>
          <w:tcPr>
            <w:tcW w:type="dxa" w:w="3515"/>
            <w:shd w:val="clear" w:color="auto" w:fill="F2F5FA"/>
          </w:tcPr>
          <w:p>
            <w:pPr>
              <w:spacing w:after="20" w:line="240" w:lineRule="auto"/>
            </w:pPr>
            <w:r>
              <w:rPr>
                <w:sz w:val="16"/>
              </w:rPr>
              <w:t>Ingress maintenance rule; Admin Studio</w:t>
            </w:r>
          </w:p>
        </w:tc>
        <w:tc>
          <w:tcPr>
            <w:tcW w:type="dxa" w:w="1928"/>
            <w:shd w:val="clear" w:color="auto" w:fill="F2F5FA"/>
          </w:tcPr>
          <w:p>
            <w:pPr>
              <w:spacing w:after="20" w:line="240" w:lineRule="auto"/>
            </w:pPr>
            <w:r>
              <w:rPr>
                <w:sz w:val="16"/>
              </w:rPr>
              <w:t>No new items being queued</w:t>
            </w:r>
          </w:p>
        </w:tc>
      </w:tr>
      <w:tr>
        <w:trPr>
          <w:cantSplit w:val="true"/>
        </w:trPr>
        <w:tc>
          <w:tcPr>
            <w:tcW w:type="dxa" w:w="794"/>
          </w:tcPr>
          <w:p>
            <w:pPr>
              <w:spacing w:after="20" w:line="240" w:lineRule="auto"/>
            </w:pPr>
            <w:r>
              <w:rPr>
                <w:sz w:val="16"/>
              </w:rPr>
              <w:t>K-E3</w:t>
            </w:r>
          </w:p>
        </w:tc>
        <w:tc>
          <w:tcPr>
            <w:tcW w:type="dxa" w:w="3175"/>
          </w:tcPr>
          <w:p>
            <w:pPr>
              <w:spacing w:after="20" w:line="240" w:lineRule="auto"/>
            </w:pPr>
            <w:r>
              <w:rPr>
                <w:sz w:val="16"/>
              </w:rPr>
              <w:t>Start the Stream Migration activity from inside a Pega pod.</w:t>
            </w:r>
          </w:p>
        </w:tc>
        <w:tc>
          <w:tcPr>
            <w:tcW w:type="dxa" w:w="3515"/>
          </w:tcPr>
          <w:p>
            <w:pPr>
              <w:spacing w:after="20" w:line="240" w:lineRule="auto"/>
            </w:pPr>
            <w:r>
              <w:rPr>
                <w:rFonts w:ascii="Consolas" w:hAnsi="Consolas"/>
                <w:color w:val="1F3864"/>
                <w:sz w:val="16"/>
              </w:rPr>
              <w:t>curl --request POST http://localhost:8080/prweb/PRRestService/CloudRemoteAPI/v1/pzstream/migration</w:t>
            </w:r>
            <w:r>
              <w:rPr>
                <w:sz w:val="16"/>
              </w:rPr>
              <w:t xml:space="preserve"> </w:t>
            </w:r>
            <w:r>
              <w:rPr>
                <w:color w:val="2E75B6"/>
                <w:sz w:val="16"/>
              </w:rPr>
              <w:t>[R15]</w:t>
            </w:r>
          </w:p>
        </w:tc>
        <w:tc>
          <w:tcPr>
            <w:tcW w:type="dxa" w:w="1928"/>
          </w:tcPr>
          <w:p>
            <w:pPr>
              <w:spacing w:after="20" w:line="240" w:lineRule="auto"/>
            </w:pPr>
            <w:r>
              <w:rPr>
                <w:sz w:val="16"/>
              </w:rPr>
              <w:t>HTTP success</w:t>
            </w:r>
          </w:p>
        </w:tc>
      </w:tr>
      <w:tr>
        <w:trPr>
          <w:cantSplit w:val="true"/>
        </w:trPr>
        <w:tc>
          <w:tcPr>
            <w:tcW w:type="dxa" w:w="794"/>
            <w:shd w:val="clear" w:color="auto" w:fill="F2F5FA"/>
          </w:tcPr>
          <w:p>
            <w:pPr>
              <w:spacing w:after="20" w:line="240" w:lineRule="auto"/>
            </w:pPr>
            <w:r>
              <w:rPr>
                <w:sz w:val="16"/>
              </w:rPr>
              <w:t>K-E4</w:t>
            </w:r>
          </w:p>
        </w:tc>
        <w:tc>
          <w:tcPr>
            <w:tcW w:type="dxa" w:w="3175"/>
            <w:shd w:val="clear" w:color="auto" w:fill="F2F5FA"/>
          </w:tcPr>
          <w:p>
            <w:pPr>
              <w:spacing w:after="20" w:line="240" w:lineRule="auto"/>
            </w:pPr>
            <w:r>
              <w:rPr>
                <w:sz w:val="16"/>
              </w:rPr>
              <w:t>Poll the status every minute.</w:t>
            </w:r>
          </w:p>
        </w:tc>
        <w:tc>
          <w:tcPr>
            <w:tcW w:type="dxa" w:w="3515"/>
            <w:shd w:val="clear" w:color="auto" w:fill="F2F5FA"/>
          </w:tcPr>
          <w:p>
            <w:pPr>
              <w:spacing w:after="20" w:line="240" w:lineRule="auto"/>
            </w:pPr>
            <w:r>
              <w:rPr>
                <w:rFonts w:ascii="Consolas" w:hAnsi="Consolas"/>
                <w:color w:val="1F3864"/>
                <w:sz w:val="16"/>
              </w:rPr>
              <w:t>curl --request GET http://localhost:8080/prweb/PRRestService/CloudRemoteAPI/v1/pzstream/migration</w:t>
            </w:r>
            <w:r>
              <w:rPr>
                <w:sz w:val="16"/>
              </w:rPr>
              <w:t xml:space="preserve"> </w:t>
            </w:r>
            <w:r>
              <w:rPr>
                <w:color w:val="2E75B6"/>
                <w:sz w:val="16"/>
              </w:rPr>
              <w:t>[R15]</w:t>
            </w:r>
          </w:p>
        </w:tc>
        <w:tc>
          <w:tcPr>
            <w:tcW w:type="dxa" w:w="1928"/>
            <w:shd w:val="clear" w:color="auto" w:fill="F2F5FA"/>
          </w:tcPr>
          <w:p>
            <w:pPr>
              <w:spacing w:after="20" w:line="240" w:lineRule="auto"/>
            </w:pPr>
            <w:r>
              <w:rPr>
                <w:sz w:val="16"/>
              </w:rPr>
              <w:t>queueSize falls to 0; migrationStatus COMPLETED</w:t>
            </w:r>
          </w:p>
        </w:tc>
      </w:tr>
      <w:tr>
        <w:trPr>
          <w:cantSplit w:val="true"/>
        </w:trPr>
        <w:tc>
          <w:tcPr>
            <w:tcW w:type="dxa" w:w="794"/>
          </w:tcPr>
          <w:p>
            <w:pPr>
              <w:spacing w:after="20" w:line="240" w:lineRule="auto"/>
            </w:pPr>
            <w:r>
              <w:rPr>
                <w:sz w:val="16"/>
              </w:rPr>
              <w:t>K-E5</w:t>
            </w:r>
          </w:p>
        </w:tc>
        <w:tc>
          <w:tcPr>
            <w:tcW w:type="dxa" w:w="3175"/>
          </w:tcPr>
          <w:p>
            <w:pPr>
              <w:spacing w:after="20" w:line="240" w:lineRule="auto"/>
            </w:pPr>
            <w:r>
              <w:rPr>
                <w:sz w:val="16"/>
              </w:rPr>
              <w:t>Stop all Pega nodes.</w:t>
            </w:r>
          </w:p>
        </w:tc>
        <w:tc>
          <w:tcPr>
            <w:tcW w:type="dxa" w:w="3515"/>
          </w:tcPr>
          <w:p>
            <w:pPr>
              <w:spacing w:after="20" w:line="240" w:lineRule="auto"/>
            </w:pPr>
            <w:r>
              <w:rPr>
                <w:sz w:val="16"/>
              </w:rPr>
              <w:t>Scale tiers to 0 (AKS) or stop servers (VMs)</w:t>
            </w:r>
          </w:p>
        </w:tc>
        <w:tc>
          <w:tcPr>
            <w:tcW w:type="dxa" w:w="1928"/>
          </w:tcPr>
          <w:p>
            <w:pPr>
              <w:spacing w:after="20" w:line="240" w:lineRule="auto"/>
            </w:pPr>
            <w:r>
              <w:rPr>
                <w:sz w:val="16"/>
              </w:rPr>
              <w:t>No nodes running</w:t>
            </w:r>
          </w:p>
        </w:tc>
      </w:tr>
      <w:tr>
        <w:trPr>
          <w:cantSplit w:val="true"/>
        </w:trPr>
        <w:tc>
          <w:tcPr>
            <w:tcW w:type="dxa" w:w="794"/>
            <w:shd w:val="clear" w:color="auto" w:fill="F2F5FA"/>
          </w:tcPr>
          <w:p>
            <w:pPr>
              <w:spacing w:after="20" w:line="240" w:lineRule="auto"/>
            </w:pPr>
            <w:r>
              <w:rPr>
                <w:sz w:val="16"/>
              </w:rPr>
              <w:t>K-E6</w:t>
            </w:r>
          </w:p>
        </w:tc>
        <w:tc>
          <w:tcPr>
            <w:tcW w:type="dxa" w:w="3175"/>
            <w:shd w:val="clear" w:color="auto" w:fill="F2F5FA"/>
          </w:tcPr>
          <w:p>
            <w:pPr>
              <w:spacing w:after="20" w:line="240" w:lineRule="auto"/>
            </w:pPr>
            <w:r>
              <w:rPr>
                <w:sz w:val="16"/>
              </w:rPr>
              <w:t>Configure the target Kafka settings (Section 7.7).</w:t>
            </w:r>
          </w:p>
        </w:tc>
        <w:tc>
          <w:tcPr>
            <w:tcW w:type="dxa" w:w="3515"/>
            <w:shd w:val="clear" w:color="auto" w:fill="F2F5FA"/>
          </w:tcPr>
          <w:p>
            <w:pPr>
              <w:spacing w:after="20" w:line="240" w:lineRule="auto"/>
            </w:pPr>
            <w:r>
              <w:rPr>
                <w:sz w:val="16"/>
              </w:rPr>
              <w:t>Helm values or 8.8 stream settings</w:t>
            </w:r>
          </w:p>
        </w:tc>
        <w:tc>
          <w:tcPr>
            <w:tcW w:type="dxa" w:w="1928"/>
            <w:shd w:val="clear" w:color="auto" w:fill="F2F5FA"/>
          </w:tcPr>
          <w:p>
            <w:pPr>
              <w:spacing w:after="20" w:line="240" w:lineRule="auto"/>
            </w:pPr>
            <w:r>
              <w:rPr>
                <w:sz w:val="16"/>
              </w:rPr>
              <w:t>Configuration reviewed</w:t>
            </w:r>
          </w:p>
        </w:tc>
      </w:tr>
      <w:tr>
        <w:trPr>
          <w:cantSplit w:val="true"/>
        </w:trPr>
        <w:tc>
          <w:tcPr>
            <w:tcW w:type="dxa" w:w="794"/>
          </w:tcPr>
          <w:p>
            <w:pPr>
              <w:spacing w:after="20" w:line="240" w:lineRule="auto"/>
            </w:pPr>
            <w:r>
              <w:rPr>
                <w:sz w:val="16"/>
              </w:rPr>
              <w:t>K-E7</w:t>
            </w:r>
          </w:p>
        </w:tc>
        <w:tc>
          <w:tcPr>
            <w:tcW w:type="dxa" w:w="3175"/>
          </w:tcPr>
          <w:p>
            <w:pPr>
              <w:spacing w:after="20" w:line="240" w:lineRule="auto"/>
            </w:pPr>
            <w:r>
              <w:rPr>
                <w:sz w:val="16"/>
              </w:rPr>
              <w:t>Start all nodes.</w:t>
            </w:r>
          </w:p>
        </w:tc>
        <w:tc>
          <w:tcPr>
            <w:tcW w:type="dxa" w:w="3515"/>
          </w:tcPr>
          <w:p>
            <w:pPr>
              <w:spacing w:after="20" w:line="240" w:lineRule="auto"/>
            </w:pPr>
            <w:r>
              <w:rPr>
                <w:sz w:val="16"/>
              </w:rPr>
              <w:t>helm upgrade or server start</w:t>
            </w:r>
          </w:p>
        </w:tc>
        <w:tc>
          <w:tcPr>
            <w:tcW w:type="dxa" w:w="1928"/>
          </w:tcPr>
          <w:p>
            <w:pPr>
              <w:spacing w:after="20" w:line="240" w:lineRule="auto"/>
            </w:pPr>
            <w:r>
              <w:rPr>
                <w:sz w:val="16"/>
              </w:rPr>
              <w:t>Pods Ready</w:t>
            </w:r>
          </w:p>
        </w:tc>
      </w:tr>
      <w:tr>
        <w:trPr>
          <w:cantSplit w:val="true"/>
        </w:trPr>
        <w:tc>
          <w:tcPr>
            <w:tcW w:type="dxa" w:w="794"/>
            <w:shd w:val="clear" w:color="auto" w:fill="F2F5FA"/>
          </w:tcPr>
          <w:p>
            <w:pPr>
              <w:spacing w:after="20" w:line="240" w:lineRule="auto"/>
            </w:pPr>
            <w:r>
              <w:rPr>
                <w:sz w:val="16"/>
              </w:rPr>
              <w:t>K-E8</w:t>
            </w:r>
          </w:p>
        </w:tc>
        <w:tc>
          <w:tcPr>
            <w:tcW w:type="dxa" w:w="3175"/>
            <w:shd w:val="clear" w:color="auto" w:fill="F2F5FA"/>
          </w:tcPr>
          <w:p>
            <w:pPr>
              <w:spacing w:after="20" w:line="240" w:lineRule="auto"/>
            </w:pPr>
            <w:r>
              <w:rPr>
                <w:sz w:val="16"/>
              </w:rPr>
              <w:t>Run V-K-05 to V-K-11.</w:t>
            </w:r>
          </w:p>
        </w:tc>
        <w:tc>
          <w:tcPr>
            <w:tcW w:type="dxa" w:w="3515"/>
            <w:shd w:val="clear" w:color="auto" w:fill="F2F5FA"/>
          </w:tcPr>
          <w:p>
            <w:pPr>
              <w:spacing w:after="20" w:line="240" w:lineRule="auto"/>
            </w:pPr>
            <w:r>
              <w:rPr>
                <w:sz w:val="16"/>
              </w:rPr>
              <w:t>Section 11.5</w:t>
            </w:r>
          </w:p>
        </w:tc>
        <w:tc>
          <w:tcPr>
            <w:tcW w:type="dxa" w:w="1928"/>
            <w:shd w:val="clear" w:color="auto" w:fill="F2F5FA"/>
          </w:tcPr>
          <w:p>
            <w:pPr>
              <w:spacing w:after="20" w:line="240" w:lineRule="auto"/>
            </w:pPr>
            <w:r>
              <w:rPr>
                <w:sz w:val="16"/>
              </w:rPr>
              <w:t>All pass</w:t>
            </w:r>
          </w:p>
        </w:tc>
      </w:tr>
      <w:tr>
        <w:trPr>
          <w:cantSplit w:val="true"/>
        </w:trPr>
        <w:tc>
          <w:tcPr>
            <w:tcW w:type="dxa" w:w="794"/>
          </w:tcPr>
          <w:p>
            <w:pPr>
              <w:spacing w:after="20" w:line="240" w:lineRule="auto"/>
            </w:pPr>
            <w:r>
              <w:rPr>
                <w:sz w:val="16"/>
              </w:rPr>
              <w:t>K-E9</w:t>
            </w:r>
          </w:p>
        </w:tc>
        <w:tc>
          <w:tcPr>
            <w:tcW w:type="dxa" w:w="3175"/>
          </w:tcPr>
          <w:p>
            <w:pPr>
              <w:spacing w:after="20" w:line="240" w:lineRule="auto"/>
            </w:pPr>
            <w:r>
              <w:rPr>
                <w:sz w:val="16"/>
              </w:rPr>
              <w:t>Only when switching between two external providers: restart the Kafka queues.</w:t>
            </w:r>
          </w:p>
        </w:tc>
        <w:tc>
          <w:tcPr>
            <w:tcW w:type="dxa" w:w="3515"/>
          </w:tcPr>
          <w:p>
            <w:pPr>
              <w:spacing w:after="20" w:line="240" w:lineRule="auto"/>
            </w:pPr>
            <w:r>
              <w:rPr>
                <w:rFonts w:ascii="Consolas" w:hAnsi="Consolas"/>
                <w:color w:val="1F3864"/>
                <w:sz w:val="16"/>
              </w:rPr>
              <w:t>curl --request DELETE http://localhost:8080/prweb/PRRestService/CloudRemoteAPI/v1/pzstream/migration</w:t>
            </w:r>
            <w:r>
              <w:rPr>
                <w:sz w:val="16"/>
              </w:rPr>
              <w:t xml:space="preserve"> </w:t>
            </w:r>
            <w:r>
              <w:rPr>
                <w:color w:val="2E75B6"/>
                <w:sz w:val="16"/>
              </w:rPr>
              <w:t>[R15]</w:t>
            </w:r>
          </w:p>
        </w:tc>
        <w:tc>
          <w:tcPr>
            <w:tcW w:type="dxa" w:w="1928"/>
          </w:tcPr>
          <w:p>
            <w:pPr>
              <w:spacing w:after="20" w:line="240" w:lineRule="auto"/>
            </w:pPr>
            <w:r>
              <w:rPr>
                <w:sz w:val="16"/>
              </w:rPr>
              <w:t>HTTP success; queues restarted</w:t>
            </w:r>
          </w:p>
        </w:tc>
      </w:tr>
      <w:tr>
        <w:trPr>
          <w:cantSplit w:val="true"/>
        </w:trPr>
        <w:tc>
          <w:tcPr>
            <w:tcW w:type="dxa" w:w="794"/>
            <w:shd w:val="clear" w:color="auto" w:fill="F2F5FA"/>
          </w:tcPr>
          <w:p>
            <w:pPr>
              <w:spacing w:after="20" w:line="240" w:lineRule="auto"/>
            </w:pPr>
            <w:r>
              <w:rPr>
                <w:sz w:val="16"/>
              </w:rPr>
              <w:t>K-E10</w:t>
            </w:r>
          </w:p>
        </w:tc>
        <w:tc>
          <w:tcPr>
            <w:tcW w:type="dxa" w:w="3175"/>
            <w:shd w:val="clear" w:color="auto" w:fill="F2F5FA"/>
          </w:tcPr>
          <w:p>
            <w:pPr>
              <w:spacing w:after="20" w:line="240" w:lineRule="auto"/>
            </w:pPr>
            <w:r>
              <w:rPr>
                <w:sz w:val="16"/>
              </w:rPr>
              <w:t>Re-enable producers.</w:t>
            </w:r>
          </w:p>
        </w:tc>
        <w:tc>
          <w:tcPr>
            <w:tcW w:type="dxa" w:w="3515"/>
            <w:shd w:val="clear" w:color="auto" w:fill="F2F5FA"/>
          </w:tcPr>
          <w:p>
            <w:pPr>
              <w:spacing w:after="20" w:line="240" w:lineRule="auto"/>
            </w:pPr>
            <w:r>
              <w:rPr>
                <w:sz w:val="16"/>
              </w:rPr>
              <w:t>Remove maintenance rule; restart listeners</w:t>
            </w:r>
          </w:p>
        </w:tc>
        <w:tc>
          <w:tcPr>
            <w:tcW w:type="dxa" w:w="1928"/>
            <w:shd w:val="clear" w:color="auto" w:fill="F2F5FA"/>
          </w:tcPr>
          <w:p>
            <w:pPr>
              <w:spacing w:after="20" w:line="240" w:lineRule="auto"/>
            </w:pPr>
            <w:r>
              <w:rPr>
                <w:sz w:val="16"/>
              </w:rPr>
              <w:t>New items processed</w:t>
            </w:r>
          </w:p>
        </w:tc>
      </w:tr>
    </w:tbl>
    <w:p>
      <w:pPr>
        <w:spacing w:after="0" w:before="0" w:line="120" w:lineRule="exact"/>
      </w:pPr>
      <w:r>
        <w:rPr>
          <w:sz w:val="12"/>
        </w:rPr>
      </w:r>
    </w:p>
    <w:p>
      <w:pPr>
        <w:keepNext/>
        <w:spacing w:after="40"/>
        <w:jc w:val="center"/>
      </w:pPr>
      <w:r>
        <w:drawing>
          <wp:inline xmlns:a="http://schemas.openxmlformats.org/drawingml/2006/main" xmlns:pic="http://schemas.openxmlformats.org/drawingml/2006/picture">
            <wp:extent cx="5040000" cy="1448651"/>
            <wp:docPr id="23" name="Picture 23"/>
            <wp:cNvGraphicFramePr>
              <a:graphicFrameLocks noChangeAspect="1"/>
            </wp:cNvGraphicFramePr>
            <a:graphic>
              <a:graphicData uri="http://schemas.openxmlformats.org/drawingml/2006/picture">
                <pic:pic>
                  <pic:nvPicPr>
                    <pic:cNvPr id="0" name="pega_docs_stream-migration-external-kafka-status.png"/>
                    <pic:cNvPicPr/>
                  </pic:nvPicPr>
                  <pic:blipFill>
                    <a:blip r:embed="rId33"/>
                    <a:stretch>
                      <a:fillRect/>
                    </a:stretch>
                  </pic:blipFill>
                  <pic:spPr>
                    <a:xfrm>
                      <a:off x="0" y="0"/>
                      <a:ext cx="5040000" cy="1448651"/>
                    </a:xfrm>
                    <a:prstGeom prst="rect"/>
                  </pic:spPr>
                </pic:pic>
              </a:graphicData>
            </a:graphic>
          </wp:inline>
        </w:drawing>
      </w:r>
    </w:p>
    <w:p>
      <w:pPr>
        <w:pStyle w:val="Caption"/>
        <w:keepNext/>
        <w:spacing w:after="0"/>
        <w:jc w:val="center"/>
      </w:pPr>
      <w:r>
        <w:t>Figure 23. Stream landing page after the switch: Provider ExternalKafka, Status NORMAL</w:t>
      </w:r>
    </w:p>
    <w:p>
      <w:pPr>
        <w:spacing w:after="200"/>
        <w:jc w:val="center"/>
      </w:pPr>
      <w:r>
        <w:rPr>
          <w:i/>
          <w:color w:val="595959"/>
          <w:sz w:val="17"/>
        </w:rPr>
        <w:t xml:space="preserve">Source: Pega Documentation, "Switching Kafka providers while preserving Stream data" </w:t>
      </w:r>
      <w:r>
        <w:rPr>
          <w:i/>
          <w:color w:val="2E75B6"/>
          <w:sz w:val="17"/>
        </w:rPr>
        <w:t>[R15]</w:t>
      </w:r>
      <w:r>
        <w:rPr>
          <w:i/>
          <w:color w:val="595959"/>
          <w:sz w:val="17"/>
        </w:rPr>
        <w:t>. © Pegasystems Inc. Reproduced with attribution.</w:t>
      </w:r>
    </w:p>
    <w:tbl>
      <w:tblPr>
        <w:jc w:val="center"/>
        <w:tblLook w:firstColumn="1" w:firstRow="1" w:lastColumn="0" w:lastRow="0" w:noHBand="0" w:noVBand="1" w:val="04A0"/>
        <w:tblBorders>
          <w:top w:val="single" w:sz="6" w:space="0" w:color="C55A11"/>
          <w:left w:val="single" w:sz="6" w:space="0" w:color="C55A11"/>
          <w:bottom w:val="single" w:sz="6" w:space="0" w:color="C55A11"/>
          <w:right w:val="single" w:sz="6" w:space="0" w:color="C55A11"/>
          <w:insideH w:val="single" w:sz="6" w:space="0" w:color="C55A11"/>
          <w:insideV w:val="single" w:sz="6" w:space="0" w:color="C55A11"/>
        </w:tblBorders>
        <w:tblCellMar>
          <w:top w:w="80" w:type="dxa"/>
          <w:left w:w="140" w:type="dxa"/>
          <w:bottom w:w="80" w:type="dxa"/>
          <w:right w:w="140" w:type="dxa"/>
        </w:tblCellMar>
        <w:tblW w:w="9412" w:type="dxa"/>
        <w:tblLayout w:type="fixed"/>
      </w:tblPr>
      <w:tblGrid>
        <w:gridCol w:w="9412"/>
      </w:tblGrid>
      <w:tr>
        <w:tc>
          <w:tcPr>
            <w:tcW w:type="dxa" w:w="9412"/>
            <w:shd w:val="clear" w:color="auto" w:fill="FCE4D6"/>
          </w:tcPr>
          <w:p>
            <w:pPr>
              <w:spacing w:after="40"/>
            </w:pPr>
            <w:r>
              <w:rPr>
                <w:b/>
                <w:sz w:val="20"/>
              </w:rPr>
              <w:t xml:space="preserve">Caution. </w:t>
            </w:r>
            <w:r>
              <w:rPr>
                <w:sz w:val="20"/>
              </w:rPr>
              <w:t>The REST call uses localhost, so run it from inside a Pega node (for example kubectl exec into a batch pod). Run it once, from one node.</w:t>
            </w:r>
          </w:p>
          <w:p>
            <w:pPr>
              <w:spacing w:after="40"/>
            </w:pPr>
            <w:r>
              <w:rPr>
                <w:sz w:val="20"/>
              </w:rPr>
              <w:t xml:space="preserve">If the 8.8 source runs the deprecated stream tier on Kubernetes, the Helm chart describes an equivalent manual drain: set producing tiers to 0 replicas, wait until Ready to Process is 0 for every queue processor, and compare data flow partition last IDs with topic offsets from GetOffsetShell </w:t>
            </w:r>
            <w:r>
              <w:rPr>
                <w:color w:val="2E75B6"/>
                <w:sz w:val="20"/>
              </w:rPr>
              <w:t>[R30]</w:t>
            </w:r>
            <w:r>
              <w:rPr>
                <w:sz w:val="20"/>
              </w:rPr>
              <w:t>. Use it as a cross-check of the activity result.</w:t>
            </w:r>
          </w:p>
        </w:tc>
      </w:tr>
    </w:tbl>
    <w:p>
      <w:pPr>
        <w:spacing w:after="0" w:before="0" w:line="80" w:lineRule="exact"/>
      </w:pPr>
      <w:r>
        <w:rPr>
          <w:sz w:val="8"/>
        </w:rPr>
      </w:r>
    </w:p>
    <w:p>
      <w:pPr>
        <w:pStyle w:val="Heading3"/>
      </w:pPr>
      <w:r>
        <w:t>11.6.1  Release 3 Kafka points</w:t>
      </w:r>
    </w:p>
    <w:p>
      <w:pPr>
        <w:pStyle w:val="ListBullet"/>
      </w:pPr>
      <w:r>
        <w:t xml:space="preserve">Pega '26 replaces single-threaded queue processing with a partitioned model with isolated thread pools per processor </w:t>
      </w:r>
      <w:r>
        <w:rPr>
          <w:color w:val="2E75B6"/>
        </w:rPr>
        <w:t>[R3]</w:t>
      </w:r>
      <w:r>
        <w:t>. Expect different consumer group activity on Confluent after the update; compare throughput, not thread counts.</w:t>
      </w:r>
    </w:p>
    <w:p>
      <w:pPr>
        <w:pStyle w:val="ListBullet"/>
      </w:pPr>
      <w:r>
        <w:t xml:space="preserve">If dynamic topic creation is allowed, Pega raises SystemPulse_SystemPulseTopicName to 6 partitions itself; otherwise do it before the update </w:t>
      </w:r>
      <w:r>
        <w:rPr>
          <w:color w:val="2E75B6"/>
        </w:rPr>
        <w:t>[R3]</w:t>
      </w:r>
      <w:r>
        <w:t>.</w:t>
      </w:r>
    </w:p>
    <w:p>
      <w:pPr>
        <w:pStyle w:val="ListBullet"/>
      </w:pPr>
      <w:r>
        <w:t xml:space="preserve">Confirm the Confluent cluster accepts the Kafka 4.0.0 client used by '26. Pega warns that a broker older than the client library can cause failures or slow client-broker communication </w:t>
      </w:r>
      <w:r>
        <w:rPr>
          <w:color w:val="2E75B6"/>
        </w:rPr>
        <w:t>[R3]</w:t>
      </w:r>
      <w:r>
        <w:t>.</w:t>
      </w:r>
    </w:p>
    <w:p>
      <w:pPr>
        <w:pStyle w:val="Heading1"/>
        <w:pageBreakBefore/>
      </w:pPr>
      <w:r>
        <w:t>12  Search index migration: requirements, validation, strategy and execution</w:t>
      </w:r>
    </w:p>
    <w:p>
      <w:pPr>
        <w:pStyle w:val="Heading2"/>
      </w:pPr>
      <w:r>
        <w:t>12.1  Requirements</w:t>
      </w:r>
    </w:p>
    <w:p>
      <w:pPr>
        <w:pStyle w:val="Caption"/>
        <w:keepNext/>
        <w:spacing w:before="80"/>
      </w:pPr>
      <w:r>
        <w:t>Table 39. Search migration requirements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907"/>
        <w:gridCol w:w="7257"/>
        <w:gridCol w:w="1247"/>
      </w:tblGrid>
      <w:tr>
        <w:trPr>
          <w:tblHeader w:val="true"/>
          <w:cantSplit w:val="true"/>
        </w:trPr>
        <w:tc>
          <w:tcPr>
            <w:tcW w:type="dxa" w:w="907"/>
            <w:shd w:val="clear" w:color="auto" w:fill="1F3864"/>
          </w:tcPr>
          <w:p>
            <w:pPr>
              <w:spacing w:after="0"/>
            </w:pPr>
            <w:r>
              <w:rPr>
                <w:b/>
                <w:color w:val="FFFFFF"/>
                <w:sz w:val="18"/>
              </w:rPr>
              <w:t>ID</w:t>
            </w:r>
          </w:p>
        </w:tc>
        <w:tc>
          <w:tcPr>
            <w:tcW w:type="dxa" w:w="7257"/>
            <w:shd w:val="clear" w:color="auto" w:fill="1F3864"/>
          </w:tcPr>
          <w:p>
            <w:pPr>
              <w:spacing w:after="0"/>
            </w:pPr>
            <w:r>
              <w:rPr>
                <w:b/>
                <w:color w:val="FFFFFF"/>
                <w:sz w:val="18"/>
              </w:rPr>
              <w:t>Requirement</w:t>
            </w:r>
          </w:p>
        </w:tc>
        <w:tc>
          <w:tcPr>
            <w:tcW w:type="dxa" w:w="1247"/>
            <w:shd w:val="clear" w:color="auto" w:fill="1F3864"/>
          </w:tcPr>
          <w:p>
            <w:pPr>
              <w:spacing w:after="0"/>
            </w:pPr>
            <w:r>
              <w:rPr>
                <w:b/>
                <w:color w:val="FFFFFF"/>
                <w:sz w:val="18"/>
              </w:rPr>
              <w:t>Source</w:t>
            </w:r>
          </w:p>
        </w:tc>
      </w:tr>
      <w:tr>
        <w:trPr>
          <w:cantSplit w:val="true"/>
        </w:trPr>
        <w:tc>
          <w:tcPr>
            <w:tcW w:type="dxa" w:w="907"/>
          </w:tcPr>
          <w:p>
            <w:pPr>
              <w:spacing w:after="20" w:line="240" w:lineRule="auto"/>
            </w:pPr>
            <w:r>
              <w:rPr>
                <w:sz w:val="18"/>
              </w:rPr>
              <w:t>R-S-01</w:t>
            </w:r>
          </w:p>
        </w:tc>
        <w:tc>
          <w:tcPr>
            <w:tcW w:type="dxa" w:w="7257"/>
          </w:tcPr>
          <w:p>
            <w:pPr>
              <w:spacing w:after="20" w:line="240" w:lineRule="auto"/>
            </w:pPr>
            <w:r>
              <w:rPr>
                <w:sz w:val="18"/>
              </w:rPr>
              <w:t>After each release, every indexed class (Work, Data, Rules and custom indexes) must be searchable with results that match the database.</w:t>
            </w:r>
          </w:p>
        </w:tc>
        <w:tc>
          <w:tcPr>
            <w:tcW w:type="dxa" w:w="1247"/>
          </w:tcPr>
          <w:p>
            <w:pPr>
              <w:spacing w:after="20" w:line="240" w:lineRule="auto"/>
            </w:pPr>
            <w:r>
              <w:rPr>
                <w:color w:val="2E75B6"/>
                <w:sz w:val="18"/>
              </w:rPr>
              <w:t>[R21]</w:t>
            </w:r>
          </w:p>
        </w:tc>
      </w:tr>
      <w:tr>
        <w:trPr>
          <w:cantSplit w:val="true"/>
        </w:trPr>
        <w:tc>
          <w:tcPr>
            <w:tcW w:type="dxa" w:w="907"/>
            <w:shd w:val="clear" w:color="auto" w:fill="F2F5FA"/>
          </w:tcPr>
          <w:p>
            <w:pPr>
              <w:spacing w:after="20" w:line="240" w:lineRule="auto"/>
            </w:pPr>
            <w:r>
              <w:rPr>
                <w:sz w:val="18"/>
              </w:rPr>
              <w:t>R-S-02</w:t>
            </w:r>
          </w:p>
        </w:tc>
        <w:tc>
          <w:tcPr>
            <w:tcW w:type="dxa" w:w="7257"/>
            <w:shd w:val="clear" w:color="auto" w:fill="F2F5FA"/>
          </w:tcPr>
          <w:p>
            <w:pPr>
              <w:spacing w:after="20" w:line="240" w:lineRule="auto"/>
            </w:pPr>
            <w:r>
              <w:rPr>
                <w:sz w:val="18"/>
              </w:rPr>
              <w:t>The search cluster must be on the SRS compatibility matrix and configured with the two required cluster settings.</w:t>
            </w:r>
          </w:p>
        </w:tc>
        <w:tc>
          <w:tcPr>
            <w:tcW w:type="dxa" w:w="1247"/>
            <w:shd w:val="clear" w:color="auto" w:fill="F2F5FA"/>
          </w:tcPr>
          <w:p>
            <w:pPr>
              <w:spacing w:after="20" w:line="240" w:lineRule="auto"/>
            </w:pPr>
            <w:r>
              <w:rPr>
                <w:color w:val="2E75B6"/>
                <w:sz w:val="18"/>
              </w:rPr>
              <w:t>[R16]</w:t>
            </w:r>
          </w:p>
        </w:tc>
      </w:tr>
      <w:tr>
        <w:trPr>
          <w:cantSplit w:val="true"/>
        </w:trPr>
        <w:tc>
          <w:tcPr>
            <w:tcW w:type="dxa" w:w="907"/>
          </w:tcPr>
          <w:p>
            <w:pPr>
              <w:spacing w:after="20" w:line="240" w:lineRule="auto"/>
            </w:pPr>
            <w:r>
              <w:rPr>
                <w:sz w:val="18"/>
              </w:rPr>
              <w:t>R-S-03</w:t>
            </w:r>
          </w:p>
        </w:tc>
        <w:tc>
          <w:tcPr>
            <w:tcW w:type="dxa" w:w="7257"/>
          </w:tcPr>
          <w:p>
            <w:pPr>
              <w:spacing w:after="20" w:line="240" w:lineRule="auto"/>
            </w:pPr>
            <w:r>
              <w:rPr>
                <w:sz w:val="18"/>
              </w:rPr>
              <w:t>Each Pega environment must use its own immutable customerDeploymentId.</w:t>
            </w:r>
          </w:p>
        </w:tc>
        <w:tc>
          <w:tcPr>
            <w:tcW w:type="dxa" w:w="1247"/>
          </w:tcPr>
          <w:p>
            <w:pPr>
              <w:spacing w:after="20" w:line="240" w:lineRule="auto"/>
            </w:pPr>
            <w:r>
              <w:rPr>
                <w:color w:val="2E75B6"/>
                <w:sz w:val="18"/>
              </w:rPr>
              <w:t>[R17, R28]</w:t>
            </w:r>
          </w:p>
        </w:tc>
      </w:tr>
      <w:tr>
        <w:trPr>
          <w:cantSplit w:val="true"/>
        </w:trPr>
        <w:tc>
          <w:tcPr>
            <w:tcW w:type="dxa" w:w="907"/>
            <w:shd w:val="clear" w:color="auto" w:fill="F2F5FA"/>
          </w:tcPr>
          <w:p>
            <w:pPr>
              <w:spacing w:after="20" w:line="240" w:lineRule="auto"/>
            </w:pPr>
            <w:r>
              <w:rPr>
                <w:sz w:val="18"/>
              </w:rPr>
              <w:t>R-S-04</w:t>
            </w:r>
          </w:p>
        </w:tc>
        <w:tc>
          <w:tcPr>
            <w:tcW w:type="dxa" w:w="7257"/>
            <w:shd w:val="clear" w:color="auto" w:fill="F2F5FA"/>
          </w:tcPr>
          <w:p>
            <w:pPr>
              <w:spacing w:after="20" w:line="240" w:lineRule="auto"/>
            </w:pPr>
            <w:r>
              <w:rPr>
                <w:sz w:val="18"/>
              </w:rPr>
              <w:t>Pega-to-SRS traffic must be authorized (OAuth) and encrypted (TLS or service mesh).</w:t>
            </w:r>
          </w:p>
        </w:tc>
        <w:tc>
          <w:tcPr>
            <w:tcW w:type="dxa" w:w="1247"/>
            <w:shd w:val="clear" w:color="auto" w:fill="F2F5FA"/>
          </w:tcPr>
          <w:p>
            <w:pPr>
              <w:spacing w:after="20" w:line="240" w:lineRule="auto"/>
            </w:pPr>
            <w:r>
              <w:rPr>
                <w:color w:val="2E75B6"/>
                <w:sz w:val="18"/>
              </w:rPr>
              <w:t>[R16]</w:t>
            </w:r>
          </w:p>
        </w:tc>
      </w:tr>
      <w:tr>
        <w:trPr>
          <w:cantSplit w:val="true"/>
        </w:trPr>
        <w:tc>
          <w:tcPr>
            <w:tcW w:type="dxa" w:w="907"/>
          </w:tcPr>
          <w:p>
            <w:pPr>
              <w:spacing w:after="20" w:line="240" w:lineRule="auto"/>
            </w:pPr>
            <w:r>
              <w:rPr>
                <w:sz w:val="18"/>
              </w:rPr>
              <w:t>R-S-05</w:t>
            </w:r>
          </w:p>
        </w:tc>
        <w:tc>
          <w:tcPr>
            <w:tcW w:type="dxa" w:w="7257"/>
          </w:tcPr>
          <w:p>
            <w:pPr>
              <w:spacing w:after="20" w:line="240" w:lineRule="auto"/>
            </w:pPr>
            <w:r>
              <w:rPr>
                <w:sz w:val="18"/>
              </w:rPr>
              <w:t>The 8.8 indexes must remain usable until the Release 2 rollback window closes.</w:t>
            </w:r>
          </w:p>
        </w:tc>
        <w:tc>
          <w:tcPr>
            <w:tcW w:type="dxa" w:w="1247"/>
          </w:tcPr>
          <w:p>
            <w:pPr>
              <w:spacing w:after="20" w:line="240" w:lineRule="auto"/>
            </w:pPr>
            <w:r>
              <w:rPr>
                <w:sz w:val="18"/>
              </w:rPr>
              <w:t>AD-06</w:t>
            </w:r>
          </w:p>
        </w:tc>
      </w:tr>
      <w:tr>
        <w:trPr>
          <w:cantSplit w:val="true"/>
        </w:trPr>
        <w:tc>
          <w:tcPr>
            <w:tcW w:type="dxa" w:w="907"/>
            <w:shd w:val="clear" w:color="auto" w:fill="F2F5FA"/>
          </w:tcPr>
          <w:p>
            <w:pPr>
              <w:spacing w:after="20" w:line="240" w:lineRule="auto"/>
            </w:pPr>
            <w:r>
              <w:rPr>
                <w:sz w:val="18"/>
              </w:rPr>
              <w:t>R-S-06</w:t>
            </w:r>
          </w:p>
        </w:tc>
        <w:tc>
          <w:tcPr>
            <w:tcW w:type="dxa" w:w="7257"/>
            <w:shd w:val="clear" w:color="auto" w:fill="F2F5FA"/>
          </w:tcPr>
          <w:p>
            <w:pPr>
              <w:spacing w:after="20" w:line="240" w:lineRule="auto"/>
            </w:pPr>
            <w:r>
              <w:rPr>
                <w:sz w:val="18"/>
              </w:rPr>
              <w:t>The index build duration must fit inside the outage window, measured in rehearsal.</w:t>
            </w:r>
          </w:p>
        </w:tc>
        <w:tc>
          <w:tcPr>
            <w:tcW w:type="dxa" w:w="1247"/>
            <w:shd w:val="clear" w:color="auto" w:fill="F2F5FA"/>
          </w:tcPr>
          <w:p>
            <w:pPr>
              <w:spacing w:after="20" w:line="240" w:lineRule="auto"/>
            </w:pPr>
            <w:r>
              <w:rPr>
                <w:color w:val="2E75B6"/>
                <w:sz w:val="18"/>
              </w:rPr>
              <w:t>[R17]</w:t>
            </w:r>
          </w:p>
        </w:tc>
      </w:tr>
    </w:tbl>
    <w:p>
      <w:pPr>
        <w:spacing w:after="0" w:before="0" w:line="120" w:lineRule="exact"/>
      </w:pPr>
      <w:r>
        <w:rPr>
          <w:sz w:val="12"/>
        </w:rPr>
      </w:r>
    </w:p>
    <w:p>
      <w:pPr>
        <w:pStyle w:val="Heading2"/>
      </w:pPr>
      <w:r>
        <w:t>12.2  What can and cannot be migrated</w:t>
      </w:r>
    </w:p>
    <w:p>
      <w:r>
        <w:t xml:space="preserve">SRS builds its own indexes from the Pega database. After Pega connects to SRS, "SRS indexes all searchable data, which requires a downtime period" whose length depends on the data model, cluster resources, the number of queue processors and the amount of searchable data </w:t>
      </w:r>
      <w:r>
        <w:rPr>
          <w:color w:val="2E75B6"/>
        </w:rPr>
        <w:t>[R17]</w:t>
      </w:r>
      <w:r>
        <w:t xml:space="preserve">. Indexes from embedded search or the legacy plug-in are therefore not reused. Copying SRS indexes between search clusters with snapshots is also not used in this design, for two reasons: SRS owns index names and mappings, and Elasticsearch 8.x snapshots cannot be restored into OpenSearch, which can only restore snapshots from the versions before its fork, and supports moving later data only through reindexing tools </w:t>
      </w:r>
      <w:r>
        <w:rPr>
          <w:color w:val="2E75B6"/>
        </w:rPr>
        <w:t>[R43, R44]</w:t>
      </w:r>
      <w:r>
        <w:t>.</w:t>
      </w:r>
    </w:p>
    <w:p>
      <w:pPr>
        <w:keepNext/>
        <w:spacing w:after="40"/>
        <w:jc w:val="center"/>
      </w:pPr>
      <w:r>
        <w:drawing>
          <wp:inline xmlns:a="http://schemas.openxmlformats.org/drawingml/2006/main" xmlns:pic="http://schemas.openxmlformats.org/drawingml/2006/picture">
            <wp:extent cx="5400000" cy="3063486"/>
            <wp:docPr id="24" name="Picture 24"/>
            <wp:cNvGraphicFramePr>
              <a:graphicFrameLocks noChangeAspect="1"/>
            </wp:cNvGraphicFramePr>
            <a:graphic>
              <a:graphicData uri="http://schemas.openxmlformats.org/drawingml/2006/picture">
                <pic:pic>
                  <pic:nvPicPr>
                    <pic:cNvPr id="0" name="fig_decision_search_index.png"/>
                    <pic:cNvPicPr/>
                  </pic:nvPicPr>
                  <pic:blipFill>
                    <a:blip r:embed="rId34"/>
                    <a:stretch>
                      <a:fillRect/>
                    </a:stretch>
                  </pic:blipFill>
                  <pic:spPr>
                    <a:xfrm>
                      <a:off x="0" y="0"/>
                      <a:ext cx="5400000" cy="3063486"/>
                    </a:xfrm>
                    <a:prstGeom prst="rect"/>
                  </pic:spPr>
                </pic:pic>
              </a:graphicData>
            </a:graphic>
          </wp:inline>
        </w:drawing>
      </w:r>
    </w:p>
    <w:p>
      <w:pPr>
        <w:pStyle w:val="Caption"/>
        <w:keepNext/>
        <w:spacing w:after="0"/>
        <w:jc w:val="center"/>
      </w:pPr>
      <w:r>
        <w:t>Figure 24. Decision: search index strategy</w:t>
      </w:r>
    </w:p>
    <w:p>
      <w:pPr>
        <w:spacing w:after="200"/>
        <w:jc w:val="center"/>
      </w:pPr>
      <w:r>
        <w:rPr>
          <w:i/>
          <w:color w:val="595959"/>
          <w:sz w:val="17"/>
        </w:rPr>
        <w:t>Prepared for this implementation. Not a Pega-published diagram.</w:t>
      </w:r>
    </w:p>
    <w:p>
      <w:pPr>
        <w:pStyle w:val="Heading2"/>
      </w:pPr>
      <w:r>
        <w:t>12.3  Inventory and baseline</w:t>
      </w:r>
    </w:p>
    <w:p>
      <w:pPr>
        <w:pStyle w:val="Caption"/>
        <w:keepNext/>
        <w:spacing w:before="80"/>
      </w:pPr>
      <w:r>
        <w:t>Table 40. Search inventory</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494"/>
        <w:gridCol w:w="3742"/>
        <w:gridCol w:w="3175"/>
      </w:tblGrid>
      <w:tr>
        <w:trPr>
          <w:tblHeader w:val="true"/>
          <w:cantSplit w:val="true"/>
        </w:trPr>
        <w:tc>
          <w:tcPr>
            <w:tcW w:type="dxa" w:w="2494"/>
            <w:shd w:val="clear" w:color="auto" w:fill="1F3864"/>
          </w:tcPr>
          <w:p>
            <w:pPr>
              <w:spacing w:after="0"/>
            </w:pPr>
            <w:r>
              <w:rPr>
                <w:b/>
                <w:color w:val="FFFFFF"/>
                <w:sz w:val="18"/>
              </w:rPr>
              <w:t>Item</w:t>
            </w:r>
          </w:p>
        </w:tc>
        <w:tc>
          <w:tcPr>
            <w:tcW w:type="dxa" w:w="3742"/>
            <w:shd w:val="clear" w:color="auto" w:fill="1F3864"/>
          </w:tcPr>
          <w:p>
            <w:pPr>
              <w:spacing w:after="0"/>
            </w:pPr>
            <w:r>
              <w:rPr>
                <w:b/>
                <w:color w:val="FFFFFF"/>
                <w:sz w:val="18"/>
              </w:rPr>
              <w:t>Where</w:t>
            </w:r>
          </w:p>
        </w:tc>
        <w:tc>
          <w:tcPr>
            <w:tcW w:type="dxa" w:w="3175"/>
            <w:shd w:val="clear" w:color="auto" w:fill="1F3864"/>
          </w:tcPr>
          <w:p>
            <w:pPr>
              <w:spacing w:after="0"/>
            </w:pPr>
            <w:r>
              <w:rPr>
                <w:b/>
                <w:color w:val="FFFFFF"/>
                <w:sz w:val="18"/>
              </w:rPr>
              <w:t>Recorded fields</w:t>
            </w:r>
          </w:p>
        </w:tc>
      </w:tr>
      <w:tr>
        <w:trPr>
          <w:cantSplit w:val="true"/>
        </w:trPr>
        <w:tc>
          <w:tcPr>
            <w:tcW w:type="dxa" w:w="2494"/>
          </w:tcPr>
          <w:p>
            <w:pPr>
              <w:spacing w:after="20" w:line="240" w:lineRule="auto"/>
            </w:pPr>
            <w:r>
              <w:rPr>
                <w:sz w:val="18"/>
              </w:rPr>
              <w:t>Indexed classes and status</w:t>
            </w:r>
          </w:p>
        </w:tc>
        <w:tc>
          <w:tcPr>
            <w:tcW w:type="dxa" w:w="3742"/>
          </w:tcPr>
          <w:p>
            <w:pPr>
              <w:spacing w:after="20" w:line="240" w:lineRule="auto"/>
            </w:pPr>
            <w:r>
              <w:rPr>
                <w:sz w:val="18"/>
              </w:rPr>
              <w:t xml:space="preserve">Configure &gt; System &gt; Settings &gt; Search, Indexing section, per tab </w:t>
            </w:r>
            <w:r>
              <w:rPr>
                <w:color w:val="2E75B6"/>
                <w:sz w:val="18"/>
              </w:rPr>
              <w:t>[R21]</w:t>
            </w:r>
          </w:p>
        </w:tc>
        <w:tc>
          <w:tcPr>
            <w:tcW w:type="dxa" w:w="3175"/>
          </w:tcPr>
          <w:p>
            <w:pPr>
              <w:spacing w:after="20" w:line="240" w:lineRule="auto"/>
            </w:pPr>
            <w:r>
              <w:rPr>
                <w:sz w:val="18"/>
              </w:rPr>
              <w:t>Class, index type, status, document count</w:t>
            </w:r>
          </w:p>
        </w:tc>
      </w:tr>
      <w:tr>
        <w:trPr>
          <w:cantSplit w:val="true"/>
        </w:trPr>
        <w:tc>
          <w:tcPr>
            <w:tcW w:type="dxa" w:w="2494"/>
            <w:shd w:val="clear" w:color="auto" w:fill="F2F5FA"/>
          </w:tcPr>
          <w:p>
            <w:pPr>
              <w:spacing w:after="20" w:line="240" w:lineRule="auto"/>
            </w:pPr>
            <w:r>
              <w:rPr>
                <w:sz w:val="18"/>
              </w:rPr>
              <w:t>Custom search indexes</w:t>
            </w:r>
          </w:p>
        </w:tc>
        <w:tc>
          <w:tcPr>
            <w:tcW w:type="dxa" w:w="3742"/>
            <w:shd w:val="clear" w:color="auto" w:fill="F2F5FA"/>
          </w:tcPr>
          <w:p>
            <w:pPr>
              <w:spacing w:after="20" w:line="240" w:lineRule="auto"/>
            </w:pPr>
            <w:r>
              <w:rPr>
                <w:sz w:val="18"/>
              </w:rPr>
              <w:t>Search landing page; custom search properties rules</w:t>
            </w:r>
          </w:p>
        </w:tc>
        <w:tc>
          <w:tcPr>
            <w:tcW w:type="dxa" w:w="3175"/>
            <w:shd w:val="clear" w:color="auto" w:fill="F2F5FA"/>
          </w:tcPr>
          <w:p>
            <w:pPr>
              <w:spacing w:after="20" w:line="240" w:lineRule="auto"/>
            </w:pPr>
            <w:r>
              <w:rPr>
                <w:sz w:val="18"/>
              </w:rPr>
              <w:t>Class, properties, owner</w:t>
            </w:r>
          </w:p>
        </w:tc>
      </w:tr>
      <w:tr>
        <w:trPr>
          <w:cantSplit w:val="true"/>
        </w:trPr>
        <w:tc>
          <w:tcPr>
            <w:tcW w:type="dxa" w:w="2494"/>
          </w:tcPr>
          <w:p>
            <w:pPr>
              <w:spacing w:after="20" w:line="240" w:lineRule="auto"/>
            </w:pPr>
            <w:r>
              <w:rPr>
                <w:sz w:val="18"/>
              </w:rPr>
              <w:t>Database row counts for indexed classes</w:t>
            </w:r>
          </w:p>
        </w:tc>
        <w:tc>
          <w:tcPr>
            <w:tcW w:type="dxa" w:w="3742"/>
          </w:tcPr>
          <w:p>
            <w:pPr>
              <w:spacing w:after="20" w:line="240" w:lineRule="auto"/>
            </w:pPr>
            <w:r>
              <w:rPr>
                <w:sz w:val="18"/>
              </w:rPr>
              <w:t>SQL count on each class table (DBA)</w:t>
            </w:r>
          </w:p>
        </w:tc>
        <w:tc>
          <w:tcPr>
            <w:tcW w:type="dxa" w:w="3175"/>
          </w:tcPr>
          <w:p>
            <w:pPr>
              <w:spacing w:after="20" w:line="240" w:lineRule="auto"/>
            </w:pPr>
            <w:r>
              <w:rPr>
                <w:sz w:val="18"/>
              </w:rPr>
              <w:t>Count with timestamp</w:t>
            </w:r>
          </w:p>
        </w:tc>
      </w:tr>
      <w:tr>
        <w:trPr>
          <w:cantSplit w:val="true"/>
        </w:trPr>
        <w:tc>
          <w:tcPr>
            <w:tcW w:type="dxa" w:w="2494"/>
            <w:shd w:val="clear" w:color="auto" w:fill="F2F5FA"/>
          </w:tcPr>
          <w:p>
            <w:pPr>
              <w:spacing w:after="20" w:line="240" w:lineRule="auto"/>
            </w:pPr>
            <w:r>
              <w:rPr>
                <w:sz w:val="18"/>
              </w:rPr>
              <w:t>Index sizes on the search cluster</w:t>
            </w:r>
          </w:p>
        </w:tc>
        <w:tc>
          <w:tcPr>
            <w:tcW w:type="dxa" w:w="3742"/>
            <w:shd w:val="clear" w:color="auto" w:fill="F2F5FA"/>
          </w:tcPr>
          <w:p>
            <w:pPr>
              <w:spacing w:after="20" w:line="240" w:lineRule="auto"/>
            </w:pPr>
            <w:r>
              <w:rPr>
                <w:sz w:val="18"/>
              </w:rPr>
              <w:t>Command S-4</w:t>
            </w:r>
          </w:p>
        </w:tc>
        <w:tc>
          <w:tcPr>
            <w:tcW w:type="dxa" w:w="3175"/>
            <w:shd w:val="clear" w:color="auto" w:fill="F2F5FA"/>
          </w:tcPr>
          <w:p>
            <w:pPr>
              <w:spacing w:after="20" w:line="240" w:lineRule="auto"/>
            </w:pPr>
            <w:r>
              <w:rPr>
                <w:sz w:val="18"/>
              </w:rPr>
              <w:t>Index name, documents, size</w:t>
            </w:r>
          </w:p>
        </w:tc>
      </w:tr>
      <w:tr>
        <w:trPr>
          <w:cantSplit w:val="true"/>
        </w:trPr>
        <w:tc>
          <w:tcPr>
            <w:tcW w:type="dxa" w:w="2494"/>
          </w:tcPr>
          <w:p>
            <w:pPr>
              <w:spacing w:after="20" w:line="240" w:lineRule="auto"/>
            </w:pPr>
            <w:r>
              <w:rPr>
                <w:sz w:val="18"/>
              </w:rPr>
              <w:t>Key business searches</w:t>
            </w:r>
          </w:p>
        </w:tc>
        <w:tc>
          <w:tcPr>
            <w:tcW w:type="dxa" w:w="3742"/>
          </w:tcPr>
          <w:p>
            <w:pPr>
              <w:spacing w:after="20" w:line="240" w:lineRule="auto"/>
            </w:pPr>
            <w:r>
              <w:rPr>
                <w:sz w:val="18"/>
              </w:rPr>
              <w:t>Application team</w:t>
            </w:r>
          </w:p>
        </w:tc>
        <w:tc>
          <w:tcPr>
            <w:tcW w:type="dxa" w:w="3175"/>
          </w:tcPr>
          <w:p>
            <w:pPr>
              <w:spacing w:after="20" w:line="240" w:lineRule="auto"/>
            </w:pPr>
            <w:r>
              <w:rPr>
                <w:sz w:val="18"/>
              </w:rPr>
              <w:t>Search text, expected result count</w:t>
            </w:r>
          </w:p>
        </w:tc>
      </w:tr>
    </w:tbl>
    <w:p>
      <w:pPr>
        <w:spacing w:after="0" w:before="0" w:line="120" w:lineRule="exact"/>
      </w:pPr>
      <w:r>
        <w:rPr>
          <w:sz w:val="12"/>
        </w:rPr>
      </w:r>
    </w:p>
    <w:p>
      <w:pPr>
        <w:pStyle w:val="Heading2"/>
      </w:pPr>
      <w:r>
        <w:t>12.4  Strategy</w:t>
      </w:r>
    </w:p>
    <w:p>
      <w:pPr>
        <w:pStyle w:val="Caption"/>
        <w:keepNext/>
        <w:spacing w:before="80"/>
      </w:pPr>
      <w:r>
        <w:t>Table 41. Search strategy per release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247"/>
        <w:gridCol w:w="4762"/>
        <w:gridCol w:w="3402"/>
      </w:tblGrid>
      <w:tr>
        <w:trPr>
          <w:tblHeader w:val="true"/>
          <w:cantSplit w:val="true"/>
        </w:trPr>
        <w:tc>
          <w:tcPr>
            <w:tcW w:type="dxa" w:w="1247"/>
            <w:shd w:val="clear" w:color="auto" w:fill="1F3864"/>
          </w:tcPr>
          <w:p>
            <w:pPr>
              <w:spacing w:after="0"/>
            </w:pPr>
            <w:r>
              <w:rPr>
                <w:b/>
                <w:color w:val="FFFFFF"/>
                <w:sz w:val="18"/>
              </w:rPr>
              <w:t>Release</w:t>
            </w:r>
          </w:p>
        </w:tc>
        <w:tc>
          <w:tcPr>
            <w:tcW w:type="dxa" w:w="4762"/>
            <w:shd w:val="clear" w:color="auto" w:fill="1F3864"/>
          </w:tcPr>
          <w:p>
            <w:pPr>
              <w:spacing w:after="0"/>
            </w:pPr>
            <w:r>
              <w:rPr>
                <w:b/>
                <w:color w:val="FFFFFF"/>
                <w:sz w:val="18"/>
              </w:rPr>
              <w:t>Search strategy</w:t>
            </w:r>
          </w:p>
        </w:tc>
        <w:tc>
          <w:tcPr>
            <w:tcW w:type="dxa" w:w="3402"/>
            <w:shd w:val="clear" w:color="auto" w:fill="1F3864"/>
          </w:tcPr>
          <w:p>
            <w:pPr>
              <w:spacing w:after="0"/>
            </w:pPr>
            <w:r>
              <w:rPr>
                <w:b/>
                <w:color w:val="FFFFFF"/>
                <w:sz w:val="18"/>
              </w:rPr>
              <w:t>Why</w:t>
            </w:r>
          </w:p>
        </w:tc>
      </w:tr>
      <w:tr>
        <w:trPr>
          <w:cantSplit w:val="true"/>
        </w:trPr>
        <w:tc>
          <w:tcPr>
            <w:tcW w:type="dxa" w:w="1247"/>
          </w:tcPr>
          <w:p>
            <w:pPr>
              <w:spacing w:after="20" w:line="240" w:lineRule="auto"/>
            </w:pPr>
            <w:r>
              <w:rPr>
                <w:sz w:val="18"/>
              </w:rPr>
              <w:t>Release 1</w:t>
            </w:r>
          </w:p>
        </w:tc>
        <w:tc>
          <w:tcPr>
            <w:tcW w:type="dxa" w:w="4762"/>
          </w:tcPr>
          <w:p>
            <w:pPr>
              <w:spacing w:after="20" w:line="240" w:lineRule="auto"/>
            </w:pPr>
            <w:r>
              <w:rPr>
                <w:sz w:val="18"/>
              </w:rPr>
              <w:t>Deploy SRS and the search cluster; connect 8.8 to SRS; run the full index build.</w:t>
            </w:r>
          </w:p>
        </w:tc>
        <w:tc>
          <w:tcPr>
            <w:tcW w:type="dxa" w:w="3402"/>
          </w:tcPr>
          <w:p>
            <w:pPr>
              <w:spacing w:after="20" w:line="240" w:lineRule="auto"/>
            </w:pPr>
            <w:r>
              <w:rPr>
                <w:sz w:val="18"/>
              </w:rPr>
              <w:t xml:space="preserve">Pega documented path for moving to SRS </w:t>
            </w:r>
            <w:r>
              <w:rPr>
                <w:color w:val="2E75B6"/>
                <w:sz w:val="18"/>
              </w:rPr>
              <w:t>[R17]</w:t>
            </w:r>
            <w:r>
              <w:rPr>
                <w:sz w:val="18"/>
              </w:rPr>
              <w:t>.</w:t>
            </w:r>
          </w:p>
        </w:tc>
      </w:tr>
      <w:tr>
        <w:trPr>
          <w:cantSplit w:val="true"/>
        </w:trPr>
        <w:tc>
          <w:tcPr>
            <w:tcW w:type="dxa" w:w="1247"/>
            <w:shd w:val="clear" w:color="auto" w:fill="F2F5FA"/>
          </w:tcPr>
          <w:p>
            <w:pPr>
              <w:spacing w:after="20" w:line="240" w:lineRule="auto"/>
            </w:pPr>
            <w:r>
              <w:rPr>
                <w:sz w:val="18"/>
              </w:rPr>
              <w:t>Release 2</w:t>
            </w:r>
          </w:p>
        </w:tc>
        <w:tc>
          <w:tcPr>
            <w:tcW w:type="dxa" w:w="4762"/>
            <w:shd w:val="clear" w:color="auto" w:fill="F2F5FA"/>
          </w:tcPr>
          <w:p>
            <w:pPr>
              <w:spacing w:after="20" w:line="240" w:lineRule="auto"/>
            </w:pPr>
            <w:r>
              <w:rPr>
                <w:sz w:val="18"/>
              </w:rPr>
              <w:t>Set a new customerDeploymentId; the bridge release builds a full new set of indexes on the same search cluster.</w:t>
            </w:r>
          </w:p>
        </w:tc>
        <w:tc>
          <w:tcPr>
            <w:tcW w:type="dxa" w:w="3402"/>
            <w:shd w:val="clear" w:color="auto" w:fill="F2F5FA"/>
          </w:tcPr>
          <w:p>
            <w:pPr>
              <w:spacing w:after="20" w:line="240" w:lineRule="auto"/>
            </w:pPr>
            <w:r>
              <w:rPr>
                <w:sz w:val="18"/>
              </w:rPr>
              <w:t xml:space="preserve">Keeps the 8.8 indexes for rollback; SRS separates data by deployment ID </w:t>
            </w:r>
            <w:r>
              <w:rPr>
                <w:color w:val="2E75B6"/>
                <w:sz w:val="18"/>
              </w:rPr>
              <w:t>[R16]</w:t>
            </w:r>
            <w:r>
              <w:rPr>
                <w:sz w:val="18"/>
              </w:rPr>
              <w:t>.</w:t>
            </w:r>
          </w:p>
        </w:tc>
      </w:tr>
      <w:tr>
        <w:trPr>
          <w:cantSplit w:val="true"/>
        </w:trPr>
        <w:tc>
          <w:tcPr>
            <w:tcW w:type="dxa" w:w="1247"/>
          </w:tcPr>
          <w:p>
            <w:pPr>
              <w:spacing w:after="20" w:line="240" w:lineRule="auto"/>
            </w:pPr>
            <w:r>
              <w:rPr>
                <w:sz w:val="18"/>
              </w:rPr>
              <w:t>Release 3</w:t>
            </w:r>
          </w:p>
        </w:tc>
        <w:tc>
          <w:tcPr>
            <w:tcW w:type="dxa" w:w="4762"/>
          </w:tcPr>
          <w:p>
            <w:pPr>
              <w:spacing w:after="20" w:line="240" w:lineRule="auto"/>
            </w:pPr>
            <w:r>
              <w:rPr>
                <w:sz w:val="18"/>
              </w:rPr>
              <w:t>Keep the customerDeploymentId; check index status after the update; re-index only classes that report a problem.</w:t>
            </w:r>
          </w:p>
        </w:tc>
        <w:tc>
          <w:tcPr>
            <w:tcW w:type="dxa" w:w="3402"/>
          </w:tcPr>
          <w:p>
            <w:pPr>
              <w:spacing w:after="20" w:line="240" w:lineRule="auto"/>
            </w:pPr>
            <w:r>
              <w:rPr>
                <w:sz w:val="18"/>
              </w:rPr>
              <w:t>Same SRS and indexes; zero-downtime update.</w:t>
            </w:r>
          </w:p>
        </w:tc>
      </w:tr>
    </w:tbl>
    <w:p>
      <w:pPr>
        <w:spacing w:after="0" w:before="0" w:line="120" w:lineRule="exact"/>
      </w:pPr>
      <w:r>
        <w:rPr>
          <w:sz w:val="12"/>
        </w:rPr>
      </w:r>
    </w:p>
    <w:p>
      <w:pPr>
        <w:pStyle w:val="Heading2"/>
      </w:pPr>
      <w:r>
        <w:t>12.5  Validation matrix</w:t>
      </w:r>
    </w:p>
    <w:p>
      <w:pPr>
        <w:pStyle w:val="Caption"/>
        <w:keepNext/>
        <w:spacing w:before="80"/>
      </w:pPr>
      <w:r>
        <w:t>Table 42. Search validation matrix</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850"/>
        <w:gridCol w:w="907"/>
        <w:gridCol w:w="1587"/>
        <w:gridCol w:w="2268"/>
        <w:gridCol w:w="2494"/>
        <w:gridCol w:w="1304"/>
      </w:tblGrid>
      <w:tr>
        <w:trPr>
          <w:tblHeader w:val="true"/>
          <w:cantSplit w:val="true"/>
        </w:trPr>
        <w:tc>
          <w:tcPr>
            <w:tcW w:type="dxa" w:w="850"/>
            <w:shd w:val="clear" w:color="auto" w:fill="1F3864"/>
          </w:tcPr>
          <w:p>
            <w:pPr>
              <w:spacing w:after="0"/>
            </w:pPr>
            <w:r>
              <w:rPr>
                <w:b/>
                <w:color w:val="FFFFFF"/>
                <w:sz w:val="16"/>
              </w:rPr>
              <w:t>ID</w:t>
            </w:r>
          </w:p>
        </w:tc>
        <w:tc>
          <w:tcPr>
            <w:tcW w:type="dxa" w:w="907"/>
            <w:shd w:val="clear" w:color="auto" w:fill="1F3864"/>
          </w:tcPr>
          <w:p>
            <w:pPr>
              <w:spacing w:after="0"/>
            </w:pPr>
            <w:r>
              <w:rPr>
                <w:b/>
                <w:color w:val="FFFFFF"/>
                <w:sz w:val="16"/>
              </w:rPr>
              <w:t>When</w:t>
            </w:r>
          </w:p>
        </w:tc>
        <w:tc>
          <w:tcPr>
            <w:tcW w:type="dxa" w:w="1587"/>
            <w:shd w:val="clear" w:color="auto" w:fill="1F3864"/>
          </w:tcPr>
          <w:p>
            <w:pPr>
              <w:spacing w:after="0"/>
            </w:pPr>
            <w:r>
              <w:rPr>
                <w:b/>
                <w:color w:val="FFFFFF"/>
                <w:sz w:val="16"/>
              </w:rPr>
              <w:t>Check</w:t>
            </w:r>
          </w:p>
        </w:tc>
        <w:tc>
          <w:tcPr>
            <w:tcW w:type="dxa" w:w="2268"/>
            <w:shd w:val="clear" w:color="auto" w:fill="1F3864"/>
          </w:tcPr>
          <w:p>
            <w:pPr>
              <w:spacing w:after="0"/>
            </w:pPr>
            <w:r>
              <w:rPr>
                <w:b/>
                <w:color w:val="FFFFFF"/>
                <w:sz w:val="16"/>
              </w:rPr>
              <w:t>Method</w:t>
            </w:r>
          </w:p>
        </w:tc>
        <w:tc>
          <w:tcPr>
            <w:tcW w:type="dxa" w:w="2494"/>
            <w:shd w:val="clear" w:color="auto" w:fill="1F3864"/>
          </w:tcPr>
          <w:p>
            <w:pPr>
              <w:spacing w:after="0"/>
            </w:pPr>
            <w:r>
              <w:rPr>
                <w:b/>
                <w:color w:val="FFFFFF"/>
                <w:sz w:val="16"/>
              </w:rPr>
              <w:t>Pass criterion</w:t>
            </w:r>
          </w:p>
        </w:tc>
        <w:tc>
          <w:tcPr>
            <w:tcW w:type="dxa" w:w="1304"/>
            <w:shd w:val="clear" w:color="auto" w:fill="1F3864"/>
          </w:tcPr>
          <w:p>
            <w:pPr>
              <w:spacing w:after="0"/>
            </w:pPr>
            <w:r>
              <w:rPr>
                <w:b/>
                <w:color w:val="FFFFFF"/>
                <w:sz w:val="16"/>
              </w:rPr>
              <w:t>Evidence</w:t>
            </w:r>
          </w:p>
        </w:tc>
      </w:tr>
      <w:tr>
        <w:trPr>
          <w:cantSplit w:val="true"/>
        </w:trPr>
        <w:tc>
          <w:tcPr>
            <w:tcW w:type="dxa" w:w="850"/>
          </w:tcPr>
          <w:p>
            <w:pPr>
              <w:spacing w:after="20" w:line="240" w:lineRule="auto"/>
            </w:pPr>
            <w:r>
              <w:rPr>
                <w:sz w:val="16"/>
              </w:rPr>
              <w:t>V-S-01</w:t>
            </w:r>
          </w:p>
        </w:tc>
        <w:tc>
          <w:tcPr>
            <w:tcW w:type="dxa" w:w="907"/>
          </w:tcPr>
          <w:p>
            <w:pPr>
              <w:spacing w:after="20" w:line="240" w:lineRule="auto"/>
            </w:pPr>
            <w:r>
              <w:rPr>
                <w:sz w:val="16"/>
              </w:rPr>
              <w:t>Before</w:t>
            </w:r>
          </w:p>
        </w:tc>
        <w:tc>
          <w:tcPr>
            <w:tcW w:type="dxa" w:w="1587"/>
          </w:tcPr>
          <w:p>
            <w:pPr>
              <w:spacing w:after="20" w:line="240" w:lineRule="auto"/>
            </w:pPr>
            <w:r>
              <w:rPr>
                <w:sz w:val="16"/>
              </w:rPr>
              <w:t>Cluster version and health</w:t>
            </w:r>
          </w:p>
        </w:tc>
        <w:tc>
          <w:tcPr>
            <w:tcW w:type="dxa" w:w="2268"/>
          </w:tcPr>
          <w:p>
            <w:pPr>
              <w:spacing w:after="20" w:line="240" w:lineRule="auto"/>
            </w:pPr>
            <w:r>
              <w:rPr>
                <w:sz w:val="16"/>
              </w:rPr>
              <w:t>Commands S-1, S-2</w:t>
            </w:r>
          </w:p>
        </w:tc>
        <w:tc>
          <w:tcPr>
            <w:tcW w:type="dxa" w:w="2494"/>
          </w:tcPr>
          <w:p>
            <w:pPr>
              <w:spacing w:after="20" w:line="240" w:lineRule="auto"/>
            </w:pPr>
            <w:r>
              <w:rPr>
                <w:sz w:val="16"/>
              </w:rPr>
              <w:t>Version on the matrix; status green</w:t>
            </w:r>
          </w:p>
        </w:tc>
        <w:tc>
          <w:tcPr>
            <w:tcW w:type="dxa" w:w="1304"/>
          </w:tcPr>
          <w:p>
            <w:pPr>
              <w:spacing w:after="20" w:line="240" w:lineRule="auto"/>
            </w:pPr>
            <w:r>
              <w:rPr>
                <w:sz w:val="16"/>
              </w:rPr>
              <w:t>Output</w:t>
            </w:r>
          </w:p>
        </w:tc>
      </w:tr>
      <w:tr>
        <w:trPr>
          <w:cantSplit w:val="true"/>
        </w:trPr>
        <w:tc>
          <w:tcPr>
            <w:tcW w:type="dxa" w:w="850"/>
            <w:shd w:val="clear" w:color="auto" w:fill="F2F5FA"/>
          </w:tcPr>
          <w:p>
            <w:pPr>
              <w:spacing w:after="20" w:line="240" w:lineRule="auto"/>
            </w:pPr>
            <w:r>
              <w:rPr>
                <w:sz w:val="16"/>
              </w:rPr>
              <w:t>V-S-02</w:t>
            </w:r>
          </w:p>
        </w:tc>
        <w:tc>
          <w:tcPr>
            <w:tcW w:type="dxa" w:w="907"/>
            <w:shd w:val="clear" w:color="auto" w:fill="F2F5FA"/>
          </w:tcPr>
          <w:p>
            <w:pPr>
              <w:spacing w:after="20" w:line="240" w:lineRule="auto"/>
            </w:pPr>
            <w:r>
              <w:rPr>
                <w:sz w:val="16"/>
              </w:rPr>
              <w:t>Before</w:t>
            </w:r>
          </w:p>
        </w:tc>
        <w:tc>
          <w:tcPr>
            <w:tcW w:type="dxa" w:w="1587"/>
            <w:shd w:val="clear" w:color="auto" w:fill="F2F5FA"/>
          </w:tcPr>
          <w:p>
            <w:pPr>
              <w:spacing w:after="20" w:line="240" w:lineRule="auto"/>
            </w:pPr>
            <w:r>
              <w:rPr>
                <w:sz w:val="16"/>
              </w:rPr>
              <w:t>Required settings</w:t>
            </w:r>
          </w:p>
        </w:tc>
        <w:tc>
          <w:tcPr>
            <w:tcW w:type="dxa" w:w="2268"/>
            <w:shd w:val="clear" w:color="auto" w:fill="F2F5FA"/>
          </w:tcPr>
          <w:p>
            <w:pPr>
              <w:spacing w:after="20" w:line="240" w:lineRule="auto"/>
            </w:pPr>
            <w:r>
              <w:rPr>
                <w:sz w:val="16"/>
              </w:rPr>
              <w:t>Command S-3</w:t>
            </w:r>
          </w:p>
        </w:tc>
        <w:tc>
          <w:tcPr>
            <w:tcW w:type="dxa" w:w="2494"/>
            <w:shd w:val="clear" w:color="auto" w:fill="F2F5FA"/>
          </w:tcPr>
          <w:p>
            <w:pPr>
              <w:spacing w:after="20" w:line="240" w:lineRule="auto"/>
            </w:pPr>
            <w:r>
              <w:rPr>
                <w:sz w:val="16"/>
              </w:rPr>
              <w:t>auto_create_index false; destructive_requires_name false</w:t>
            </w:r>
          </w:p>
        </w:tc>
        <w:tc>
          <w:tcPr>
            <w:tcW w:type="dxa" w:w="1304"/>
            <w:shd w:val="clear" w:color="auto" w:fill="F2F5FA"/>
          </w:tcPr>
          <w:p>
            <w:pPr>
              <w:spacing w:after="20" w:line="240" w:lineRule="auto"/>
            </w:pPr>
            <w:r>
              <w:rPr>
                <w:sz w:val="16"/>
              </w:rPr>
              <w:t>Output</w:t>
            </w:r>
          </w:p>
        </w:tc>
      </w:tr>
      <w:tr>
        <w:trPr>
          <w:cantSplit w:val="true"/>
        </w:trPr>
        <w:tc>
          <w:tcPr>
            <w:tcW w:type="dxa" w:w="850"/>
          </w:tcPr>
          <w:p>
            <w:pPr>
              <w:spacing w:after="20" w:line="240" w:lineRule="auto"/>
            </w:pPr>
            <w:r>
              <w:rPr>
                <w:sz w:val="16"/>
              </w:rPr>
              <w:t>V-S-03</w:t>
            </w:r>
          </w:p>
        </w:tc>
        <w:tc>
          <w:tcPr>
            <w:tcW w:type="dxa" w:w="907"/>
          </w:tcPr>
          <w:p>
            <w:pPr>
              <w:spacing w:after="20" w:line="240" w:lineRule="auto"/>
            </w:pPr>
            <w:r>
              <w:rPr>
                <w:sz w:val="16"/>
              </w:rPr>
              <w:t>Before</w:t>
            </w:r>
          </w:p>
        </w:tc>
        <w:tc>
          <w:tcPr>
            <w:tcW w:type="dxa" w:w="1587"/>
          </w:tcPr>
          <w:p>
            <w:pPr>
              <w:spacing w:after="20" w:line="240" w:lineRule="auto"/>
            </w:pPr>
            <w:r>
              <w:rPr>
                <w:sz w:val="16"/>
              </w:rPr>
              <w:t>SRS healthy</w:t>
            </w:r>
          </w:p>
        </w:tc>
        <w:tc>
          <w:tcPr>
            <w:tcW w:type="dxa" w:w="2268"/>
          </w:tcPr>
          <w:p>
            <w:pPr>
              <w:spacing w:after="20" w:line="240" w:lineRule="auto"/>
            </w:pPr>
            <w:r>
              <w:rPr>
                <w:sz w:val="16"/>
              </w:rPr>
              <w:t>kubectl get pods -n srs-&lt;env&gt;; SRS logs</w:t>
            </w:r>
          </w:p>
        </w:tc>
        <w:tc>
          <w:tcPr>
            <w:tcW w:type="dxa" w:w="2494"/>
          </w:tcPr>
          <w:p>
            <w:pPr>
              <w:spacing w:after="20" w:line="240" w:lineRule="auto"/>
            </w:pPr>
            <w:r>
              <w:rPr>
                <w:sz w:val="16"/>
              </w:rPr>
              <w:t>All replicas Ready; no storage connection errors</w:t>
            </w:r>
          </w:p>
        </w:tc>
        <w:tc>
          <w:tcPr>
            <w:tcW w:type="dxa" w:w="1304"/>
          </w:tcPr>
          <w:p>
            <w:pPr>
              <w:spacing w:after="20" w:line="240" w:lineRule="auto"/>
            </w:pPr>
            <w:r>
              <w:rPr>
                <w:sz w:val="16"/>
              </w:rPr>
              <w:t>Output</w:t>
            </w:r>
          </w:p>
        </w:tc>
      </w:tr>
      <w:tr>
        <w:trPr>
          <w:cantSplit w:val="true"/>
        </w:trPr>
        <w:tc>
          <w:tcPr>
            <w:tcW w:type="dxa" w:w="850"/>
            <w:shd w:val="clear" w:color="auto" w:fill="F2F5FA"/>
          </w:tcPr>
          <w:p>
            <w:pPr>
              <w:spacing w:after="20" w:line="240" w:lineRule="auto"/>
            </w:pPr>
            <w:r>
              <w:rPr>
                <w:sz w:val="16"/>
              </w:rPr>
              <w:t>V-S-04</w:t>
            </w:r>
          </w:p>
        </w:tc>
        <w:tc>
          <w:tcPr>
            <w:tcW w:type="dxa" w:w="907"/>
            <w:shd w:val="clear" w:color="auto" w:fill="F2F5FA"/>
          </w:tcPr>
          <w:p>
            <w:pPr>
              <w:spacing w:after="20" w:line="240" w:lineRule="auto"/>
            </w:pPr>
            <w:r>
              <w:rPr>
                <w:sz w:val="16"/>
              </w:rPr>
              <w:t>Before</w:t>
            </w:r>
          </w:p>
        </w:tc>
        <w:tc>
          <w:tcPr>
            <w:tcW w:type="dxa" w:w="1587"/>
            <w:shd w:val="clear" w:color="auto" w:fill="F2F5FA"/>
          </w:tcPr>
          <w:p>
            <w:pPr>
              <w:spacing w:after="20" w:line="240" w:lineRule="auto"/>
            </w:pPr>
            <w:r>
              <w:rPr>
                <w:sz w:val="16"/>
              </w:rPr>
              <w:t>Pega reaches SRS</w:t>
            </w:r>
          </w:p>
        </w:tc>
        <w:tc>
          <w:tcPr>
            <w:tcW w:type="dxa" w:w="2268"/>
            <w:shd w:val="clear" w:color="auto" w:fill="F2F5FA"/>
          </w:tcPr>
          <w:p>
            <w:pPr>
              <w:spacing w:after="20" w:line="240" w:lineRule="auto"/>
            </w:pPr>
            <w:r>
              <w:rPr>
                <w:sz w:val="16"/>
              </w:rPr>
              <w:t>Command S-5 from a Pega pod</w:t>
            </w:r>
          </w:p>
        </w:tc>
        <w:tc>
          <w:tcPr>
            <w:tcW w:type="dxa" w:w="2494"/>
            <w:shd w:val="clear" w:color="auto" w:fill="F2F5FA"/>
          </w:tcPr>
          <w:p>
            <w:pPr>
              <w:spacing w:after="20" w:line="240" w:lineRule="auto"/>
            </w:pPr>
            <w:r>
              <w:rPr>
                <w:sz w:val="16"/>
              </w:rPr>
              <w:t>TLS handshake succeeds</w:t>
            </w:r>
          </w:p>
        </w:tc>
        <w:tc>
          <w:tcPr>
            <w:tcW w:type="dxa" w:w="1304"/>
            <w:shd w:val="clear" w:color="auto" w:fill="F2F5FA"/>
          </w:tcPr>
          <w:p>
            <w:pPr>
              <w:spacing w:after="20" w:line="240" w:lineRule="auto"/>
            </w:pPr>
            <w:r>
              <w:rPr>
                <w:sz w:val="16"/>
              </w:rPr>
              <w:t>Output</w:t>
            </w:r>
          </w:p>
        </w:tc>
      </w:tr>
      <w:tr>
        <w:trPr>
          <w:cantSplit w:val="true"/>
        </w:trPr>
        <w:tc>
          <w:tcPr>
            <w:tcW w:type="dxa" w:w="850"/>
          </w:tcPr>
          <w:p>
            <w:pPr>
              <w:spacing w:after="20" w:line="240" w:lineRule="auto"/>
            </w:pPr>
            <w:r>
              <w:rPr>
                <w:sz w:val="16"/>
              </w:rPr>
              <w:t>V-S-05</w:t>
            </w:r>
          </w:p>
        </w:tc>
        <w:tc>
          <w:tcPr>
            <w:tcW w:type="dxa" w:w="907"/>
          </w:tcPr>
          <w:p>
            <w:pPr>
              <w:spacing w:after="20" w:line="240" w:lineRule="auto"/>
            </w:pPr>
            <w:r>
              <w:rPr>
                <w:sz w:val="16"/>
              </w:rPr>
              <w:t>Before</w:t>
            </w:r>
          </w:p>
        </w:tc>
        <w:tc>
          <w:tcPr>
            <w:tcW w:type="dxa" w:w="1587"/>
          </w:tcPr>
          <w:p>
            <w:pPr>
              <w:spacing w:after="20" w:line="240" w:lineRule="auto"/>
            </w:pPr>
            <w:r>
              <w:rPr>
                <w:sz w:val="16"/>
              </w:rPr>
              <w:t>customerDeploymentId</w:t>
            </w:r>
          </w:p>
        </w:tc>
        <w:tc>
          <w:tcPr>
            <w:tcW w:type="dxa" w:w="2268"/>
          </w:tcPr>
          <w:p>
            <w:pPr>
              <w:spacing w:after="20" w:line="240" w:lineRule="auto"/>
            </w:pPr>
            <w:r>
              <w:rPr>
                <w:sz w:val="16"/>
              </w:rPr>
              <w:t>Helm values review</w:t>
            </w:r>
          </w:p>
        </w:tc>
        <w:tc>
          <w:tcPr>
            <w:tcW w:type="dxa" w:w="2494"/>
          </w:tcPr>
          <w:p>
            <w:pPr>
              <w:spacing w:after="20" w:line="240" w:lineRule="auto"/>
            </w:pPr>
            <w:r>
              <w:rPr>
                <w:sz w:val="16"/>
              </w:rPr>
              <w:t>Set explicitly; new value for Release 2</w:t>
            </w:r>
          </w:p>
        </w:tc>
        <w:tc>
          <w:tcPr>
            <w:tcW w:type="dxa" w:w="1304"/>
          </w:tcPr>
          <w:p>
            <w:pPr>
              <w:spacing w:after="20" w:line="240" w:lineRule="auto"/>
            </w:pPr>
            <w:r>
              <w:rPr>
                <w:sz w:val="16"/>
              </w:rPr>
              <w:t>Values diff</w:t>
            </w:r>
          </w:p>
        </w:tc>
      </w:tr>
      <w:tr>
        <w:trPr>
          <w:cantSplit w:val="true"/>
        </w:trPr>
        <w:tc>
          <w:tcPr>
            <w:tcW w:type="dxa" w:w="850"/>
            <w:shd w:val="clear" w:color="auto" w:fill="F2F5FA"/>
          </w:tcPr>
          <w:p>
            <w:pPr>
              <w:spacing w:after="20" w:line="240" w:lineRule="auto"/>
            </w:pPr>
            <w:r>
              <w:rPr>
                <w:sz w:val="16"/>
              </w:rPr>
              <w:t>V-S-06</w:t>
            </w:r>
          </w:p>
        </w:tc>
        <w:tc>
          <w:tcPr>
            <w:tcW w:type="dxa" w:w="907"/>
            <w:shd w:val="clear" w:color="auto" w:fill="F2F5FA"/>
          </w:tcPr>
          <w:p>
            <w:pPr>
              <w:spacing w:after="20" w:line="240" w:lineRule="auto"/>
            </w:pPr>
            <w:r>
              <w:rPr>
                <w:sz w:val="16"/>
              </w:rPr>
              <w:t>Before</w:t>
            </w:r>
          </w:p>
        </w:tc>
        <w:tc>
          <w:tcPr>
            <w:tcW w:type="dxa" w:w="1587"/>
            <w:shd w:val="clear" w:color="auto" w:fill="F2F5FA"/>
          </w:tcPr>
          <w:p>
            <w:pPr>
              <w:spacing w:after="20" w:line="240" w:lineRule="auto"/>
            </w:pPr>
            <w:r>
              <w:rPr>
                <w:sz w:val="16"/>
              </w:rPr>
              <w:t>OAuth token content</w:t>
            </w:r>
          </w:p>
        </w:tc>
        <w:tc>
          <w:tcPr>
            <w:tcW w:type="dxa" w:w="2268"/>
            <w:shd w:val="clear" w:color="auto" w:fill="F2F5FA"/>
          </w:tcPr>
          <w:p>
            <w:pPr>
              <w:spacing w:after="20" w:line="240" w:lineRule="auto"/>
            </w:pPr>
            <w:r>
              <w:rPr>
                <w:sz w:val="16"/>
              </w:rPr>
              <w:t>Decode a token from the IdP</w:t>
            </w:r>
          </w:p>
        </w:tc>
        <w:tc>
          <w:tcPr>
            <w:tcW w:type="dxa" w:w="2494"/>
            <w:shd w:val="clear" w:color="auto" w:fill="F2F5FA"/>
          </w:tcPr>
          <w:p>
            <w:pPr>
              <w:spacing w:after="20" w:line="240" w:lineRule="auto"/>
            </w:pPr>
            <w:r>
              <w:rPr>
                <w:sz w:val="16"/>
              </w:rPr>
              <w:t>Scope pega.search:full granted; guid equals customerDeploymentId</w:t>
            </w:r>
          </w:p>
        </w:tc>
        <w:tc>
          <w:tcPr>
            <w:tcW w:type="dxa" w:w="1304"/>
            <w:shd w:val="clear" w:color="auto" w:fill="F2F5FA"/>
          </w:tcPr>
          <w:p>
            <w:pPr>
              <w:spacing w:after="20" w:line="240" w:lineRule="auto"/>
            </w:pPr>
            <w:r>
              <w:rPr>
                <w:sz w:val="16"/>
              </w:rPr>
              <w:t>Decoded claims (no signature)</w:t>
            </w:r>
          </w:p>
        </w:tc>
      </w:tr>
      <w:tr>
        <w:trPr>
          <w:cantSplit w:val="true"/>
        </w:trPr>
        <w:tc>
          <w:tcPr>
            <w:tcW w:type="dxa" w:w="850"/>
          </w:tcPr>
          <w:p>
            <w:pPr>
              <w:spacing w:after="20" w:line="240" w:lineRule="auto"/>
            </w:pPr>
            <w:r>
              <w:rPr>
                <w:sz w:val="16"/>
              </w:rPr>
              <w:t>V-S-07</w:t>
            </w:r>
          </w:p>
        </w:tc>
        <w:tc>
          <w:tcPr>
            <w:tcW w:type="dxa" w:w="907"/>
          </w:tcPr>
          <w:p>
            <w:pPr>
              <w:spacing w:after="20" w:line="240" w:lineRule="auto"/>
            </w:pPr>
            <w:r>
              <w:rPr>
                <w:sz w:val="16"/>
              </w:rPr>
              <w:t>During</w:t>
            </w:r>
          </w:p>
        </w:tc>
        <w:tc>
          <w:tcPr>
            <w:tcW w:type="dxa" w:w="1587"/>
          </w:tcPr>
          <w:p>
            <w:pPr>
              <w:spacing w:after="20" w:line="240" w:lineRule="auto"/>
            </w:pPr>
            <w:r>
              <w:rPr>
                <w:sz w:val="16"/>
              </w:rPr>
              <w:t>Build progress</w:t>
            </w:r>
          </w:p>
        </w:tc>
        <w:tc>
          <w:tcPr>
            <w:tcW w:type="dxa" w:w="2268"/>
          </w:tcPr>
          <w:p>
            <w:pPr>
              <w:spacing w:after="20" w:line="240" w:lineRule="auto"/>
            </w:pPr>
            <w:r>
              <w:rPr>
                <w:sz w:val="16"/>
              </w:rPr>
              <w:t xml:space="preserve">Queue Processor landing page; system log </w:t>
            </w:r>
            <w:r>
              <w:rPr>
                <w:color w:val="2E75B6"/>
                <w:sz w:val="16"/>
              </w:rPr>
              <w:t>[R19]</w:t>
            </w:r>
          </w:p>
        </w:tc>
        <w:tc>
          <w:tcPr>
            <w:tcW w:type="dxa" w:w="2494"/>
          </w:tcPr>
          <w:p>
            <w:pPr>
              <w:spacing w:after="20" w:line="240" w:lineRule="auto"/>
            </w:pPr>
            <w:r>
              <w:rPr>
                <w:sz w:val="16"/>
              </w:rPr>
              <w:t>Progress advancing; no growing broken items</w:t>
            </w:r>
          </w:p>
        </w:tc>
        <w:tc>
          <w:tcPr>
            <w:tcW w:type="dxa" w:w="1304"/>
          </w:tcPr>
          <w:p>
            <w:pPr>
              <w:spacing w:after="20" w:line="240" w:lineRule="auto"/>
            </w:pPr>
            <w:r>
              <w:rPr>
                <w:sz w:val="16"/>
              </w:rPr>
              <w:t>Screenshots</w:t>
            </w:r>
          </w:p>
        </w:tc>
      </w:tr>
      <w:tr>
        <w:trPr>
          <w:cantSplit w:val="true"/>
        </w:trPr>
        <w:tc>
          <w:tcPr>
            <w:tcW w:type="dxa" w:w="850"/>
            <w:shd w:val="clear" w:color="auto" w:fill="F2F5FA"/>
          </w:tcPr>
          <w:p>
            <w:pPr>
              <w:spacing w:after="20" w:line="240" w:lineRule="auto"/>
            </w:pPr>
            <w:r>
              <w:rPr>
                <w:sz w:val="16"/>
              </w:rPr>
              <w:t>V-S-08</w:t>
            </w:r>
          </w:p>
        </w:tc>
        <w:tc>
          <w:tcPr>
            <w:tcW w:type="dxa" w:w="907"/>
            <w:shd w:val="clear" w:color="auto" w:fill="F2F5FA"/>
          </w:tcPr>
          <w:p>
            <w:pPr>
              <w:spacing w:after="20" w:line="240" w:lineRule="auto"/>
            </w:pPr>
            <w:r>
              <w:rPr>
                <w:sz w:val="16"/>
              </w:rPr>
              <w:t>After</w:t>
            </w:r>
          </w:p>
        </w:tc>
        <w:tc>
          <w:tcPr>
            <w:tcW w:type="dxa" w:w="1587"/>
            <w:shd w:val="clear" w:color="auto" w:fill="F2F5FA"/>
          </w:tcPr>
          <w:p>
            <w:pPr>
              <w:spacing w:after="20" w:line="240" w:lineRule="auto"/>
            </w:pPr>
            <w:r>
              <w:rPr>
                <w:sz w:val="16"/>
              </w:rPr>
              <w:t>Index status</w:t>
            </w:r>
          </w:p>
        </w:tc>
        <w:tc>
          <w:tcPr>
            <w:tcW w:type="dxa" w:w="2268"/>
            <w:shd w:val="clear" w:color="auto" w:fill="F2F5FA"/>
          </w:tcPr>
          <w:p>
            <w:pPr>
              <w:spacing w:after="20" w:line="240" w:lineRule="auto"/>
            </w:pPr>
            <w:r>
              <w:rPr>
                <w:sz w:val="16"/>
              </w:rPr>
              <w:t xml:space="preserve">Search landing page </w:t>
            </w:r>
            <w:r>
              <w:rPr>
                <w:color w:val="2E75B6"/>
                <w:sz w:val="16"/>
              </w:rPr>
              <w:t>[R21]</w:t>
            </w:r>
          </w:p>
        </w:tc>
        <w:tc>
          <w:tcPr>
            <w:tcW w:type="dxa" w:w="2494"/>
            <w:shd w:val="clear" w:color="auto" w:fill="F2F5FA"/>
          </w:tcPr>
          <w:p>
            <w:pPr>
              <w:spacing w:after="20" w:line="240" w:lineRule="auto"/>
            </w:pPr>
            <w:r>
              <w:rPr>
                <w:sz w:val="16"/>
              </w:rPr>
              <w:t>No class in an error or CONFLICTS FOUND status</w:t>
            </w:r>
          </w:p>
        </w:tc>
        <w:tc>
          <w:tcPr>
            <w:tcW w:type="dxa" w:w="1304"/>
            <w:shd w:val="clear" w:color="auto" w:fill="F2F5FA"/>
          </w:tcPr>
          <w:p>
            <w:pPr>
              <w:spacing w:after="20" w:line="240" w:lineRule="auto"/>
            </w:pPr>
            <w:r>
              <w:rPr>
                <w:sz w:val="16"/>
              </w:rPr>
              <w:t>Screenshot</w:t>
            </w:r>
          </w:p>
        </w:tc>
      </w:tr>
      <w:tr>
        <w:trPr>
          <w:cantSplit w:val="true"/>
        </w:trPr>
        <w:tc>
          <w:tcPr>
            <w:tcW w:type="dxa" w:w="850"/>
          </w:tcPr>
          <w:p>
            <w:pPr>
              <w:spacing w:after="20" w:line="240" w:lineRule="auto"/>
            </w:pPr>
            <w:r>
              <w:rPr>
                <w:sz w:val="16"/>
              </w:rPr>
              <w:t>V-S-09</w:t>
            </w:r>
          </w:p>
        </w:tc>
        <w:tc>
          <w:tcPr>
            <w:tcW w:type="dxa" w:w="907"/>
          </w:tcPr>
          <w:p>
            <w:pPr>
              <w:spacing w:after="20" w:line="240" w:lineRule="auto"/>
            </w:pPr>
            <w:r>
              <w:rPr>
                <w:sz w:val="16"/>
              </w:rPr>
              <w:t>After</w:t>
            </w:r>
          </w:p>
        </w:tc>
        <w:tc>
          <w:tcPr>
            <w:tcW w:type="dxa" w:w="1587"/>
          </w:tcPr>
          <w:p>
            <w:pPr>
              <w:spacing w:after="20" w:line="240" w:lineRule="auto"/>
            </w:pPr>
            <w:r>
              <w:rPr>
                <w:sz w:val="16"/>
              </w:rPr>
              <w:t>Document counts</w:t>
            </w:r>
          </w:p>
        </w:tc>
        <w:tc>
          <w:tcPr>
            <w:tcW w:type="dxa" w:w="2268"/>
          </w:tcPr>
          <w:p>
            <w:pPr>
              <w:spacing w:after="20" w:line="240" w:lineRule="auto"/>
            </w:pPr>
            <w:r>
              <w:rPr>
                <w:sz w:val="16"/>
              </w:rPr>
              <w:t>Search landing page counts against database counts</w:t>
            </w:r>
          </w:p>
        </w:tc>
        <w:tc>
          <w:tcPr>
            <w:tcW w:type="dxa" w:w="2494"/>
          </w:tcPr>
          <w:p>
            <w:pPr>
              <w:spacing w:after="20" w:line="240" w:lineRule="auto"/>
            </w:pPr>
            <w:r>
              <w:rPr>
                <w:sz w:val="16"/>
              </w:rPr>
              <w:t>Equal for Work and Data classes, or differences explained</w:t>
            </w:r>
          </w:p>
        </w:tc>
        <w:tc>
          <w:tcPr>
            <w:tcW w:type="dxa" w:w="1304"/>
          </w:tcPr>
          <w:p>
            <w:pPr>
              <w:spacing w:after="20" w:line="240" w:lineRule="auto"/>
            </w:pPr>
            <w:r>
              <w:rPr>
                <w:sz w:val="16"/>
              </w:rPr>
              <w:t>Comparison sheet</w:t>
            </w:r>
          </w:p>
        </w:tc>
      </w:tr>
      <w:tr>
        <w:trPr>
          <w:cantSplit w:val="true"/>
        </w:trPr>
        <w:tc>
          <w:tcPr>
            <w:tcW w:type="dxa" w:w="850"/>
            <w:shd w:val="clear" w:color="auto" w:fill="F2F5FA"/>
          </w:tcPr>
          <w:p>
            <w:pPr>
              <w:spacing w:after="20" w:line="240" w:lineRule="auto"/>
            </w:pPr>
            <w:r>
              <w:rPr>
                <w:sz w:val="16"/>
              </w:rPr>
              <w:t>V-S-10</w:t>
            </w:r>
          </w:p>
        </w:tc>
        <w:tc>
          <w:tcPr>
            <w:tcW w:type="dxa" w:w="907"/>
            <w:shd w:val="clear" w:color="auto" w:fill="F2F5FA"/>
          </w:tcPr>
          <w:p>
            <w:pPr>
              <w:spacing w:after="20" w:line="240" w:lineRule="auto"/>
            </w:pPr>
            <w:r>
              <w:rPr>
                <w:sz w:val="16"/>
              </w:rPr>
              <w:t>After</w:t>
            </w:r>
          </w:p>
        </w:tc>
        <w:tc>
          <w:tcPr>
            <w:tcW w:type="dxa" w:w="1587"/>
            <w:shd w:val="clear" w:color="auto" w:fill="F2F5FA"/>
          </w:tcPr>
          <w:p>
            <w:pPr>
              <w:spacing w:after="20" w:line="240" w:lineRule="auto"/>
            </w:pPr>
            <w:r>
              <w:rPr>
                <w:sz w:val="16"/>
              </w:rPr>
              <w:t>Business searches</w:t>
            </w:r>
          </w:p>
        </w:tc>
        <w:tc>
          <w:tcPr>
            <w:tcW w:type="dxa" w:w="2268"/>
            <w:shd w:val="clear" w:color="auto" w:fill="F2F5FA"/>
          </w:tcPr>
          <w:p>
            <w:pPr>
              <w:spacing w:after="20" w:line="240" w:lineRule="auto"/>
            </w:pPr>
            <w:r>
              <w:rPr>
                <w:sz w:val="16"/>
              </w:rPr>
              <w:t>Run the key searches</w:t>
            </w:r>
          </w:p>
        </w:tc>
        <w:tc>
          <w:tcPr>
            <w:tcW w:type="dxa" w:w="2494"/>
            <w:shd w:val="clear" w:color="auto" w:fill="F2F5FA"/>
          </w:tcPr>
          <w:p>
            <w:pPr>
              <w:spacing w:after="20" w:line="240" w:lineRule="auto"/>
            </w:pPr>
            <w:r>
              <w:rPr>
                <w:sz w:val="16"/>
              </w:rPr>
              <w:t>Expected results returned</w:t>
            </w:r>
          </w:p>
        </w:tc>
        <w:tc>
          <w:tcPr>
            <w:tcW w:type="dxa" w:w="1304"/>
            <w:shd w:val="clear" w:color="auto" w:fill="F2F5FA"/>
          </w:tcPr>
          <w:p>
            <w:pPr>
              <w:spacing w:after="20" w:line="240" w:lineRule="auto"/>
            </w:pPr>
            <w:r>
              <w:rPr>
                <w:sz w:val="16"/>
              </w:rPr>
              <w:t>Test record</w:t>
            </w:r>
          </w:p>
        </w:tc>
      </w:tr>
      <w:tr>
        <w:trPr>
          <w:cantSplit w:val="true"/>
        </w:trPr>
        <w:tc>
          <w:tcPr>
            <w:tcW w:type="dxa" w:w="850"/>
          </w:tcPr>
          <w:p>
            <w:pPr>
              <w:spacing w:after="20" w:line="240" w:lineRule="auto"/>
            </w:pPr>
            <w:r>
              <w:rPr>
                <w:sz w:val="16"/>
              </w:rPr>
              <w:t>V-S-11</w:t>
            </w:r>
          </w:p>
        </w:tc>
        <w:tc>
          <w:tcPr>
            <w:tcW w:type="dxa" w:w="907"/>
          </w:tcPr>
          <w:p>
            <w:pPr>
              <w:spacing w:after="20" w:line="240" w:lineRule="auto"/>
            </w:pPr>
            <w:r>
              <w:rPr>
                <w:sz w:val="16"/>
              </w:rPr>
              <w:t>After</w:t>
            </w:r>
          </w:p>
        </w:tc>
        <w:tc>
          <w:tcPr>
            <w:tcW w:type="dxa" w:w="1587"/>
          </w:tcPr>
          <w:p>
            <w:pPr>
              <w:spacing w:after="20" w:line="240" w:lineRule="auto"/>
            </w:pPr>
            <w:r>
              <w:rPr>
                <w:sz w:val="16"/>
              </w:rPr>
              <w:t>Incremental indexing</w:t>
            </w:r>
          </w:p>
        </w:tc>
        <w:tc>
          <w:tcPr>
            <w:tcW w:type="dxa" w:w="2268"/>
          </w:tcPr>
          <w:p>
            <w:pPr>
              <w:spacing w:after="20" w:line="240" w:lineRule="auto"/>
            </w:pPr>
            <w:r>
              <w:rPr>
                <w:sz w:val="16"/>
              </w:rPr>
              <w:t>Create and update a case; search for it</w:t>
            </w:r>
          </w:p>
        </w:tc>
        <w:tc>
          <w:tcPr>
            <w:tcW w:type="dxa" w:w="2494"/>
          </w:tcPr>
          <w:p>
            <w:pPr>
              <w:spacing w:after="20" w:line="240" w:lineRule="auto"/>
            </w:pPr>
            <w:r>
              <w:rPr>
                <w:sz w:val="16"/>
              </w:rPr>
              <w:t>Found within the agreed delay</w:t>
            </w:r>
          </w:p>
        </w:tc>
        <w:tc>
          <w:tcPr>
            <w:tcW w:type="dxa" w:w="1304"/>
          </w:tcPr>
          <w:p>
            <w:pPr>
              <w:spacing w:after="20" w:line="240" w:lineRule="auto"/>
            </w:pPr>
            <w:r>
              <w:rPr>
                <w:sz w:val="16"/>
              </w:rPr>
              <w:t>Test record</w:t>
            </w:r>
          </w:p>
        </w:tc>
      </w:tr>
      <w:tr>
        <w:trPr>
          <w:cantSplit w:val="true"/>
        </w:trPr>
        <w:tc>
          <w:tcPr>
            <w:tcW w:type="dxa" w:w="850"/>
            <w:shd w:val="clear" w:color="auto" w:fill="F2F5FA"/>
          </w:tcPr>
          <w:p>
            <w:pPr>
              <w:spacing w:after="20" w:line="240" w:lineRule="auto"/>
            </w:pPr>
            <w:r>
              <w:rPr>
                <w:sz w:val="16"/>
              </w:rPr>
              <w:t>V-S-12</w:t>
            </w:r>
          </w:p>
        </w:tc>
        <w:tc>
          <w:tcPr>
            <w:tcW w:type="dxa" w:w="907"/>
            <w:shd w:val="clear" w:color="auto" w:fill="F2F5FA"/>
          </w:tcPr>
          <w:p>
            <w:pPr>
              <w:spacing w:after="20" w:line="240" w:lineRule="auto"/>
            </w:pPr>
            <w:r>
              <w:rPr>
                <w:sz w:val="16"/>
              </w:rPr>
              <w:t>After rollback window</w:t>
            </w:r>
          </w:p>
        </w:tc>
        <w:tc>
          <w:tcPr>
            <w:tcW w:type="dxa" w:w="1587"/>
            <w:shd w:val="clear" w:color="auto" w:fill="F2F5FA"/>
          </w:tcPr>
          <w:p>
            <w:pPr>
              <w:spacing w:after="20" w:line="240" w:lineRule="auto"/>
            </w:pPr>
            <w:r>
              <w:rPr>
                <w:sz w:val="16"/>
              </w:rPr>
              <w:t>Old indexes removed</w:t>
            </w:r>
          </w:p>
        </w:tc>
        <w:tc>
          <w:tcPr>
            <w:tcW w:type="dxa" w:w="2268"/>
            <w:shd w:val="clear" w:color="auto" w:fill="F2F5FA"/>
          </w:tcPr>
          <w:p>
            <w:pPr>
              <w:spacing w:after="20" w:line="240" w:lineRule="auto"/>
            </w:pPr>
            <w:r>
              <w:rPr>
                <w:sz w:val="16"/>
              </w:rPr>
              <w:t>Command S-4 with the old prefix</w:t>
            </w:r>
          </w:p>
        </w:tc>
        <w:tc>
          <w:tcPr>
            <w:tcW w:type="dxa" w:w="2494"/>
            <w:shd w:val="clear" w:color="auto" w:fill="F2F5FA"/>
          </w:tcPr>
          <w:p>
            <w:pPr>
              <w:spacing w:after="20" w:line="240" w:lineRule="auto"/>
            </w:pPr>
            <w:r>
              <w:rPr>
                <w:sz w:val="16"/>
              </w:rPr>
              <w:t>No indexes under the retired customerDeploymentId</w:t>
            </w:r>
          </w:p>
        </w:tc>
        <w:tc>
          <w:tcPr>
            <w:tcW w:type="dxa" w:w="1304"/>
            <w:shd w:val="clear" w:color="auto" w:fill="F2F5FA"/>
          </w:tcPr>
          <w:p>
            <w:pPr>
              <w:spacing w:after="20" w:line="240" w:lineRule="auto"/>
            </w:pPr>
            <w:r>
              <w:rPr>
                <w:sz w:val="16"/>
              </w:rPr>
              <w:t>Output</w:t>
            </w:r>
          </w:p>
        </w:tc>
      </w:tr>
    </w:tbl>
    <w:p>
      <w:pPr>
        <w:spacing w:after="0" w:before="0" w:line="120" w:lineRule="exact"/>
      </w:pPr>
      <w:r>
        <w:rPr>
          <w:sz w:val="12"/>
        </w:rPr>
      </w:r>
    </w:p>
    <w:p>
      <w:pPr>
        <w:pStyle w:val="Heading2"/>
      </w:pPr>
      <w:r>
        <w:t>12.6  Execution</w:t>
      </w:r>
    </w:p>
    <w:p>
      <w:pPr>
        <w:pStyle w:val="Caption"/>
        <w:keepNext/>
        <w:spacing w:before="80"/>
      </w:pPr>
      <w:r>
        <w:t>Table 43. Search execution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4422"/>
        <w:gridCol w:w="2381"/>
        <w:gridCol w:w="1814"/>
      </w:tblGrid>
      <w:tr>
        <w:trPr>
          <w:tblHeader w:val="true"/>
          <w:cantSplit w:val="true"/>
        </w:trPr>
        <w:tc>
          <w:tcPr>
            <w:tcW w:type="dxa" w:w="794"/>
            <w:shd w:val="clear" w:color="auto" w:fill="1F3864"/>
          </w:tcPr>
          <w:p>
            <w:pPr>
              <w:spacing w:after="0"/>
            </w:pPr>
            <w:r>
              <w:rPr>
                <w:b/>
                <w:color w:val="FFFFFF"/>
                <w:sz w:val="16"/>
              </w:rPr>
              <w:t>Step</w:t>
            </w:r>
          </w:p>
        </w:tc>
        <w:tc>
          <w:tcPr>
            <w:tcW w:type="dxa" w:w="4422"/>
            <w:shd w:val="clear" w:color="auto" w:fill="1F3864"/>
          </w:tcPr>
          <w:p>
            <w:pPr>
              <w:spacing w:after="0"/>
            </w:pPr>
            <w:r>
              <w:rPr>
                <w:b/>
                <w:color w:val="FFFFFF"/>
                <w:sz w:val="16"/>
              </w:rPr>
              <w:t>Action</w:t>
            </w:r>
          </w:p>
        </w:tc>
        <w:tc>
          <w:tcPr>
            <w:tcW w:type="dxa" w:w="2381"/>
            <w:shd w:val="clear" w:color="auto" w:fill="1F3864"/>
          </w:tcPr>
          <w:p>
            <w:pPr>
              <w:spacing w:after="0"/>
            </w:pPr>
            <w:r>
              <w:rPr>
                <w:b/>
                <w:color w:val="FFFFFF"/>
                <w:sz w:val="16"/>
              </w:rPr>
              <w:t>Where</w:t>
            </w:r>
          </w:p>
        </w:tc>
        <w:tc>
          <w:tcPr>
            <w:tcW w:type="dxa" w:w="1814"/>
            <w:shd w:val="clear" w:color="auto" w:fill="1F3864"/>
          </w:tcPr>
          <w:p>
            <w:pPr>
              <w:spacing w:after="0"/>
            </w:pPr>
            <w:r>
              <w:rPr>
                <w:b/>
                <w:color w:val="FFFFFF"/>
                <w:sz w:val="16"/>
              </w:rPr>
              <w:t>Expected result</w:t>
            </w:r>
          </w:p>
        </w:tc>
      </w:tr>
      <w:tr>
        <w:trPr>
          <w:cantSplit w:val="true"/>
        </w:trPr>
        <w:tc>
          <w:tcPr>
            <w:tcW w:type="dxa" w:w="794"/>
          </w:tcPr>
          <w:p>
            <w:pPr>
              <w:spacing w:after="20" w:line="240" w:lineRule="auto"/>
            </w:pPr>
            <w:r>
              <w:rPr>
                <w:sz w:val="16"/>
              </w:rPr>
              <w:t>S-E1</w:t>
            </w:r>
          </w:p>
        </w:tc>
        <w:tc>
          <w:tcPr>
            <w:tcW w:type="dxa" w:w="4422"/>
          </w:tcPr>
          <w:p>
            <w:pPr>
              <w:spacing w:after="20" w:line="240" w:lineRule="auto"/>
            </w:pPr>
            <w:r>
              <w:rPr>
                <w:sz w:val="16"/>
              </w:rPr>
              <w:t>Confirm V-S-01 to V-S-06 pass.</w:t>
            </w:r>
          </w:p>
        </w:tc>
        <w:tc>
          <w:tcPr>
            <w:tcW w:type="dxa" w:w="2381"/>
          </w:tcPr>
          <w:p>
            <w:pPr>
              <w:spacing w:after="20" w:line="240" w:lineRule="auto"/>
            </w:pPr>
            <w:r>
              <w:rPr>
                <w:sz w:val="16"/>
              </w:rPr>
              <w:t>Appendix D</w:t>
            </w:r>
          </w:p>
        </w:tc>
        <w:tc>
          <w:tcPr>
            <w:tcW w:type="dxa" w:w="1814"/>
          </w:tcPr>
          <w:p>
            <w:pPr>
              <w:spacing w:after="20" w:line="240" w:lineRule="auto"/>
            </w:pPr>
            <w:r>
              <w:rPr>
                <w:sz w:val="16"/>
              </w:rPr>
              <w:t>All pass</w:t>
            </w:r>
          </w:p>
        </w:tc>
      </w:tr>
      <w:tr>
        <w:trPr>
          <w:cantSplit w:val="true"/>
        </w:trPr>
        <w:tc>
          <w:tcPr>
            <w:tcW w:type="dxa" w:w="794"/>
            <w:shd w:val="clear" w:color="auto" w:fill="F2F5FA"/>
          </w:tcPr>
          <w:p>
            <w:pPr>
              <w:spacing w:after="20" w:line="240" w:lineRule="auto"/>
            </w:pPr>
            <w:r>
              <w:rPr>
                <w:sz w:val="16"/>
              </w:rPr>
              <w:t>S-E2</w:t>
            </w:r>
          </w:p>
        </w:tc>
        <w:tc>
          <w:tcPr>
            <w:tcW w:type="dxa" w:w="4422"/>
            <w:shd w:val="clear" w:color="auto" w:fill="F2F5FA"/>
          </w:tcPr>
          <w:p>
            <w:pPr>
              <w:spacing w:after="20" w:line="240" w:lineRule="auto"/>
            </w:pPr>
            <w:r>
              <w:rPr>
                <w:sz w:val="16"/>
              </w:rPr>
              <w:t>Deploy or confirm SRS for the environment.</w:t>
            </w:r>
          </w:p>
        </w:tc>
        <w:tc>
          <w:tcPr>
            <w:tcW w:type="dxa" w:w="2381"/>
            <w:shd w:val="clear" w:color="auto" w:fill="F2F5FA"/>
          </w:tcPr>
          <w:p>
            <w:pPr>
              <w:spacing w:after="20" w:line="240" w:lineRule="auto"/>
            </w:pPr>
            <w:r>
              <w:rPr>
                <w:sz w:val="16"/>
              </w:rPr>
              <w:t>helm upgrade --install with backingservices values</w:t>
            </w:r>
          </w:p>
        </w:tc>
        <w:tc>
          <w:tcPr>
            <w:tcW w:type="dxa" w:w="1814"/>
            <w:shd w:val="clear" w:color="auto" w:fill="F2F5FA"/>
          </w:tcPr>
          <w:p>
            <w:pPr>
              <w:spacing w:after="20" w:line="240" w:lineRule="auto"/>
            </w:pPr>
            <w:r>
              <w:rPr>
                <w:sz w:val="16"/>
              </w:rPr>
              <w:t>SRS pods Ready</w:t>
            </w:r>
          </w:p>
        </w:tc>
      </w:tr>
      <w:tr>
        <w:trPr>
          <w:cantSplit w:val="true"/>
        </w:trPr>
        <w:tc>
          <w:tcPr>
            <w:tcW w:type="dxa" w:w="794"/>
          </w:tcPr>
          <w:p>
            <w:pPr>
              <w:spacing w:after="20" w:line="240" w:lineRule="auto"/>
            </w:pPr>
            <w:r>
              <w:rPr>
                <w:sz w:val="16"/>
              </w:rPr>
              <w:t>S-E3</w:t>
            </w:r>
          </w:p>
        </w:tc>
        <w:tc>
          <w:tcPr>
            <w:tcW w:type="dxa" w:w="4422"/>
          </w:tcPr>
          <w:p>
            <w:pPr>
              <w:spacing w:after="20" w:line="240" w:lineRule="auto"/>
            </w:pPr>
            <w:r>
              <w:rPr>
                <w:sz w:val="16"/>
              </w:rPr>
              <w:t>Set pegasearch and global.customerDeploymentId in the Pega values (Section 8.7).</w:t>
            </w:r>
          </w:p>
        </w:tc>
        <w:tc>
          <w:tcPr>
            <w:tcW w:type="dxa" w:w="2381"/>
          </w:tcPr>
          <w:p>
            <w:pPr>
              <w:spacing w:after="20" w:line="240" w:lineRule="auto"/>
            </w:pPr>
            <w:r>
              <w:rPr>
                <w:sz w:val="16"/>
              </w:rPr>
              <w:t>Pega Helm values</w:t>
            </w:r>
          </w:p>
        </w:tc>
        <w:tc>
          <w:tcPr>
            <w:tcW w:type="dxa" w:w="1814"/>
          </w:tcPr>
          <w:p>
            <w:pPr>
              <w:spacing w:after="20" w:line="240" w:lineRule="auto"/>
            </w:pPr>
            <w:r>
              <w:rPr>
                <w:sz w:val="16"/>
              </w:rPr>
              <w:t>Values reviewed</w:t>
            </w:r>
          </w:p>
        </w:tc>
      </w:tr>
      <w:tr>
        <w:trPr>
          <w:cantSplit w:val="true"/>
        </w:trPr>
        <w:tc>
          <w:tcPr>
            <w:tcW w:type="dxa" w:w="794"/>
            <w:shd w:val="clear" w:color="auto" w:fill="F2F5FA"/>
          </w:tcPr>
          <w:p>
            <w:pPr>
              <w:spacing w:after="20" w:line="240" w:lineRule="auto"/>
            </w:pPr>
            <w:r>
              <w:rPr>
                <w:sz w:val="16"/>
              </w:rPr>
              <w:t>S-E4</w:t>
            </w:r>
          </w:p>
        </w:tc>
        <w:tc>
          <w:tcPr>
            <w:tcW w:type="dxa" w:w="4422"/>
            <w:shd w:val="clear" w:color="auto" w:fill="F2F5FA"/>
          </w:tcPr>
          <w:p>
            <w:pPr>
              <w:spacing w:after="20" w:line="240" w:lineRule="auto"/>
            </w:pPr>
            <w:r>
              <w:rPr>
                <w:sz w:val="16"/>
              </w:rPr>
              <w:t>Start Pega. SRS begins indexing searchable data.</w:t>
            </w:r>
          </w:p>
        </w:tc>
        <w:tc>
          <w:tcPr>
            <w:tcW w:type="dxa" w:w="2381"/>
            <w:shd w:val="clear" w:color="auto" w:fill="F2F5FA"/>
          </w:tcPr>
          <w:p>
            <w:pPr>
              <w:spacing w:after="20" w:line="240" w:lineRule="auto"/>
            </w:pPr>
            <w:r>
              <w:rPr>
                <w:sz w:val="16"/>
              </w:rPr>
              <w:t>helm upgrade</w:t>
            </w:r>
          </w:p>
        </w:tc>
        <w:tc>
          <w:tcPr>
            <w:tcW w:type="dxa" w:w="1814"/>
            <w:shd w:val="clear" w:color="auto" w:fill="F2F5FA"/>
          </w:tcPr>
          <w:p>
            <w:pPr>
              <w:spacing w:after="20" w:line="240" w:lineRule="auto"/>
            </w:pPr>
            <w:r>
              <w:rPr>
                <w:sz w:val="16"/>
              </w:rPr>
              <w:t>Indexing queue items appear</w:t>
            </w:r>
          </w:p>
        </w:tc>
      </w:tr>
      <w:tr>
        <w:trPr>
          <w:cantSplit w:val="true"/>
        </w:trPr>
        <w:tc>
          <w:tcPr>
            <w:tcW w:type="dxa" w:w="794"/>
          </w:tcPr>
          <w:p>
            <w:pPr>
              <w:spacing w:after="20" w:line="240" w:lineRule="auto"/>
            </w:pPr>
            <w:r>
              <w:rPr>
                <w:sz w:val="16"/>
              </w:rPr>
              <w:t>S-E5</w:t>
            </w:r>
          </w:p>
        </w:tc>
        <w:tc>
          <w:tcPr>
            <w:tcW w:type="dxa" w:w="4422"/>
          </w:tcPr>
          <w:p>
            <w:pPr>
              <w:spacing w:after="20" w:line="240" w:lineRule="auto"/>
            </w:pPr>
            <w:r>
              <w:rPr>
                <w:sz w:val="16"/>
              </w:rPr>
              <w:t>If an index needs a manual rebuild, open the Search landing page, select the index, click Re-index and choose the classes. The pxAccessSearchLP privilege is needed (PegaRULES:SysAdm4 includes it).</w:t>
            </w:r>
          </w:p>
        </w:tc>
        <w:tc>
          <w:tcPr>
            <w:tcW w:type="dxa" w:w="2381"/>
          </w:tcPr>
          <w:p>
            <w:pPr>
              <w:spacing w:after="20" w:line="240" w:lineRule="auto"/>
            </w:pPr>
            <w:r>
              <w:rPr>
                <w:sz w:val="16"/>
              </w:rPr>
              <w:t xml:space="preserve">Configure &gt; System &gt; Settings &gt; Search </w:t>
            </w:r>
            <w:r>
              <w:rPr>
                <w:color w:val="2E75B6"/>
                <w:sz w:val="16"/>
              </w:rPr>
              <w:t>[R20]</w:t>
            </w:r>
          </w:p>
        </w:tc>
        <w:tc>
          <w:tcPr>
            <w:tcW w:type="dxa" w:w="1814"/>
          </w:tcPr>
          <w:p>
            <w:pPr>
              <w:spacing w:after="20" w:line="240" w:lineRule="auto"/>
            </w:pPr>
            <w:r>
              <w:rPr>
                <w:sz w:val="16"/>
              </w:rPr>
              <w:t>Rebuild starts</w:t>
            </w:r>
          </w:p>
        </w:tc>
      </w:tr>
      <w:tr>
        <w:trPr>
          <w:cantSplit w:val="true"/>
        </w:trPr>
        <w:tc>
          <w:tcPr>
            <w:tcW w:type="dxa" w:w="794"/>
            <w:shd w:val="clear" w:color="auto" w:fill="F2F5FA"/>
          </w:tcPr>
          <w:p>
            <w:pPr>
              <w:spacing w:after="20" w:line="240" w:lineRule="auto"/>
            </w:pPr>
            <w:r>
              <w:rPr>
                <w:sz w:val="16"/>
              </w:rPr>
              <w:t>S-E6</w:t>
            </w:r>
          </w:p>
        </w:tc>
        <w:tc>
          <w:tcPr>
            <w:tcW w:type="dxa" w:w="4422"/>
            <w:shd w:val="clear" w:color="auto" w:fill="F2F5FA"/>
          </w:tcPr>
          <w:p>
            <w:pPr>
              <w:spacing w:after="20" w:line="240" w:lineRule="auto"/>
            </w:pPr>
            <w:r>
              <w:rPr>
                <w:sz w:val="16"/>
              </w:rPr>
              <w:t>Monitor progress on the Queue Processor landing page and in the system log.</w:t>
            </w:r>
          </w:p>
        </w:tc>
        <w:tc>
          <w:tcPr>
            <w:tcW w:type="dxa" w:w="2381"/>
            <w:shd w:val="clear" w:color="auto" w:fill="F2F5FA"/>
          </w:tcPr>
          <w:p>
            <w:pPr>
              <w:spacing w:after="20" w:line="240" w:lineRule="auto"/>
            </w:pPr>
            <w:r>
              <w:rPr>
                <w:color w:val="2E75B6"/>
                <w:sz w:val="16"/>
              </w:rPr>
              <w:t>[R19]</w:t>
            </w:r>
          </w:p>
        </w:tc>
        <w:tc>
          <w:tcPr>
            <w:tcW w:type="dxa" w:w="1814"/>
            <w:shd w:val="clear" w:color="auto" w:fill="F2F5FA"/>
          </w:tcPr>
          <w:p>
            <w:pPr>
              <w:spacing w:after="20" w:line="240" w:lineRule="auto"/>
            </w:pPr>
            <w:r>
              <w:rPr>
                <w:sz w:val="16"/>
              </w:rPr>
              <w:t>Progress to completion</w:t>
            </w:r>
          </w:p>
        </w:tc>
      </w:tr>
      <w:tr>
        <w:trPr>
          <w:cantSplit w:val="true"/>
        </w:trPr>
        <w:tc>
          <w:tcPr>
            <w:tcW w:type="dxa" w:w="794"/>
          </w:tcPr>
          <w:p>
            <w:pPr>
              <w:spacing w:after="20" w:line="240" w:lineRule="auto"/>
            </w:pPr>
            <w:r>
              <w:rPr>
                <w:sz w:val="16"/>
              </w:rPr>
              <w:t>S-E7</w:t>
            </w:r>
          </w:p>
        </w:tc>
        <w:tc>
          <w:tcPr>
            <w:tcW w:type="dxa" w:w="4422"/>
          </w:tcPr>
          <w:p>
            <w:pPr>
              <w:spacing w:after="20" w:line="240" w:lineRule="auto"/>
            </w:pPr>
            <w:r>
              <w:rPr>
                <w:sz w:val="16"/>
              </w:rPr>
              <w:t>If the build is slow and the database has headroom, tune DSS indexing/distributed/queue/maxrecords (records processed per invocation of the incremental indexer).</w:t>
            </w:r>
          </w:p>
        </w:tc>
        <w:tc>
          <w:tcPr>
            <w:tcW w:type="dxa" w:w="2381"/>
          </w:tcPr>
          <w:p>
            <w:pPr>
              <w:spacing w:after="20" w:line="240" w:lineRule="auto"/>
            </w:pPr>
            <w:r>
              <w:rPr>
                <w:sz w:val="16"/>
              </w:rPr>
              <w:t xml:space="preserve">Dynamic System Settings </w:t>
            </w:r>
            <w:r>
              <w:rPr>
                <w:color w:val="2E75B6"/>
                <w:sz w:val="16"/>
              </w:rPr>
              <w:t>[R19]</w:t>
            </w:r>
          </w:p>
        </w:tc>
        <w:tc>
          <w:tcPr>
            <w:tcW w:type="dxa" w:w="1814"/>
          </w:tcPr>
          <w:p>
            <w:pPr>
              <w:spacing w:after="20" w:line="240" w:lineRule="auto"/>
            </w:pPr>
            <w:r>
              <w:rPr>
                <w:sz w:val="16"/>
              </w:rPr>
              <w:t>Higher throughput without database alerts</w:t>
            </w:r>
          </w:p>
        </w:tc>
      </w:tr>
      <w:tr>
        <w:trPr>
          <w:cantSplit w:val="true"/>
        </w:trPr>
        <w:tc>
          <w:tcPr>
            <w:tcW w:type="dxa" w:w="794"/>
            <w:shd w:val="clear" w:color="auto" w:fill="F2F5FA"/>
          </w:tcPr>
          <w:p>
            <w:pPr>
              <w:spacing w:after="20" w:line="240" w:lineRule="auto"/>
            </w:pPr>
            <w:r>
              <w:rPr>
                <w:sz w:val="16"/>
              </w:rPr>
              <w:t>S-E8</w:t>
            </w:r>
          </w:p>
        </w:tc>
        <w:tc>
          <w:tcPr>
            <w:tcW w:type="dxa" w:w="4422"/>
            <w:shd w:val="clear" w:color="auto" w:fill="F2F5FA"/>
          </w:tcPr>
          <w:p>
            <w:pPr>
              <w:spacing w:after="20" w:line="240" w:lineRule="auto"/>
            </w:pPr>
            <w:r>
              <w:rPr>
                <w:sz w:val="16"/>
              </w:rPr>
              <w:t>Run V-S-07 to V-S-11.</w:t>
            </w:r>
          </w:p>
        </w:tc>
        <w:tc>
          <w:tcPr>
            <w:tcW w:type="dxa" w:w="2381"/>
            <w:shd w:val="clear" w:color="auto" w:fill="F2F5FA"/>
          </w:tcPr>
          <w:p>
            <w:pPr>
              <w:spacing w:after="20" w:line="240" w:lineRule="auto"/>
            </w:pPr>
            <w:r>
              <w:rPr>
                <w:sz w:val="16"/>
              </w:rPr>
              <w:t>Section 12.5</w:t>
            </w:r>
          </w:p>
        </w:tc>
        <w:tc>
          <w:tcPr>
            <w:tcW w:type="dxa" w:w="1814"/>
            <w:shd w:val="clear" w:color="auto" w:fill="F2F5FA"/>
          </w:tcPr>
          <w:p>
            <w:pPr>
              <w:spacing w:after="20" w:line="240" w:lineRule="auto"/>
            </w:pPr>
            <w:r>
              <w:rPr>
                <w:sz w:val="16"/>
              </w:rPr>
              <w:t>All pass</w:t>
            </w:r>
          </w:p>
        </w:tc>
      </w:tr>
    </w:tbl>
    <w:p>
      <w:pPr>
        <w:spacing w:after="0" w:before="0" w:line="120" w:lineRule="exact"/>
      </w:pPr>
      <w:r>
        <w:rPr>
          <w:sz w:val="12"/>
        </w:rPr>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c>
          <w:tcPr>
            <w:tcW w:type="dxa" w:w="9412"/>
            <w:shd w:val="clear" w:color="auto" w:fill="DEEAF6"/>
          </w:tcPr>
          <w:p>
            <w:pPr>
              <w:spacing w:after="40"/>
            </w:pPr>
            <w:r>
              <w:rPr>
                <w:b/>
                <w:sz w:val="20"/>
              </w:rPr>
              <w:t xml:space="preserve">Note. </w:t>
            </w:r>
            <w:r>
              <w:rPr>
                <w:sz w:val="20"/>
              </w:rPr>
              <w:t xml:space="preserve">Pega notes that reindexing individual classes leaves the state incomplete; a complete reindex is needed for the state to be available, and the system does not reindex child classes of a class you name </w:t>
            </w:r>
            <w:r>
              <w:rPr>
                <w:color w:val="2E75B6"/>
                <w:sz w:val="20"/>
              </w:rPr>
              <w:t>[R20]</w:t>
            </w:r>
            <w:r>
              <w:rPr>
                <w:sz w:val="20"/>
              </w:rPr>
              <w:t>.</w:t>
            </w:r>
          </w:p>
          <w:p>
            <w:pPr>
              <w:spacing w:after="40"/>
            </w:pPr>
            <w:r>
              <w:rPr>
                <w:sz w:val="20"/>
              </w:rPr>
              <w:t xml:space="preserve">Rebuilds of Work classes have the largest performance effect </w:t>
            </w:r>
            <w:r>
              <w:rPr>
                <w:color w:val="2E75B6"/>
                <w:sz w:val="20"/>
              </w:rPr>
              <w:t>[R21]</w:t>
            </w:r>
            <w:r>
              <w:rPr>
                <w:sz w:val="20"/>
              </w:rPr>
              <w:t>. Schedule manual rebuilds of large Work classes outside business hours after go-live.</w:t>
            </w:r>
          </w:p>
        </w:tc>
      </w:tr>
    </w:tbl>
    <w:p>
      <w:pPr>
        <w:spacing w:after="0" w:before="0" w:line="80" w:lineRule="exact"/>
      </w:pPr>
      <w:r>
        <w:rPr>
          <w:sz w:val="8"/>
        </w:rPr>
      </w:r>
    </w:p>
    <w:p>
      <w:pPr>
        <w:pStyle w:val="Heading1"/>
        <w:pageBreakBefore/>
      </w:pPr>
      <w:r>
        <w:t>13  Deployment runbook</w:t>
      </w:r>
    </w:p>
    <w:p>
      <w:r>
        <w:t>This section builds each environment in the same order. Every step has a verification and an evidence item, so a reviewer can confirm the environment was built as designed. Values in angle brackets come from Appendix A.</w:t>
      </w:r>
    </w:p>
    <w:p>
      <w:pPr>
        <w:keepNext/>
        <w:spacing w:after="40"/>
        <w:jc w:val="center"/>
      </w:pPr>
      <w:r>
        <w:drawing>
          <wp:inline xmlns:a="http://schemas.openxmlformats.org/drawingml/2006/main" xmlns:pic="http://schemas.openxmlformats.org/drawingml/2006/picture">
            <wp:extent cx="5760000" cy="1841890"/>
            <wp:docPr id="25" name="Picture 25"/>
            <wp:cNvGraphicFramePr>
              <a:graphicFrameLocks noChangeAspect="1"/>
            </wp:cNvGraphicFramePr>
            <a:graphic>
              <a:graphicData uri="http://schemas.openxmlformats.org/drawingml/2006/picture">
                <pic:pic>
                  <pic:nvPicPr>
                    <pic:cNvPr id="0" name="fig_migration_workstreams.png"/>
                    <pic:cNvPicPr/>
                  </pic:nvPicPr>
                  <pic:blipFill>
                    <a:blip r:embed="rId35"/>
                    <a:stretch>
                      <a:fillRect/>
                    </a:stretch>
                  </pic:blipFill>
                  <pic:spPr>
                    <a:xfrm>
                      <a:off x="0" y="0"/>
                      <a:ext cx="5760000" cy="1841890"/>
                    </a:xfrm>
                    <a:prstGeom prst="rect"/>
                  </pic:spPr>
                </pic:pic>
              </a:graphicData>
            </a:graphic>
          </wp:inline>
        </w:drawing>
      </w:r>
    </w:p>
    <w:p>
      <w:pPr>
        <w:pStyle w:val="Caption"/>
        <w:keepNext/>
        <w:spacing w:after="0"/>
        <w:jc w:val="center"/>
      </w:pPr>
      <w:r>
        <w:t>Figure 25. Workstreams and dependencies</w:t>
      </w:r>
    </w:p>
    <w:p>
      <w:pPr>
        <w:spacing w:after="200"/>
        <w:jc w:val="center"/>
      </w:pPr>
      <w:r>
        <w:rPr>
          <w:i/>
          <w:color w:val="595959"/>
          <w:sz w:val="17"/>
        </w:rPr>
        <w:t>Prepared for this implementation. Not a Pega-published diagram.</w:t>
      </w:r>
    </w:p>
    <w:p>
      <w:pPr>
        <w:pStyle w:val="Heading2"/>
      </w:pPr>
      <w:r>
        <w:t>13.1  Build order</w:t>
      </w:r>
    </w:p>
    <w:p>
      <w:pPr>
        <w:pStyle w:val="Caption"/>
        <w:keepNext/>
        <w:spacing w:before="80"/>
      </w:pPr>
      <w:r>
        <w:t>Table 44. Build order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4536"/>
        <w:gridCol w:w="2494"/>
        <w:gridCol w:w="1587"/>
      </w:tblGrid>
      <w:tr>
        <w:trPr>
          <w:tblHeader w:val="true"/>
          <w:cantSplit w:val="true"/>
        </w:trPr>
        <w:tc>
          <w:tcPr>
            <w:tcW w:type="dxa" w:w="794"/>
            <w:shd w:val="clear" w:color="auto" w:fill="1F3864"/>
          </w:tcPr>
          <w:p>
            <w:pPr>
              <w:spacing w:after="0"/>
            </w:pPr>
            <w:r>
              <w:rPr>
                <w:b/>
                <w:color w:val="FFFFFF"/>
                <w:sz w:val="18"/>
              </w:rPr>
              <w:t>Phase</w:t>
            </w:r>
          </w:p>
        </w:tc>
        <w:tc>
          <w:tcPr>
            <w:tcW w:type="dxa" w:w="4535"/>
            <w:shd w:val="clear" w:color="auto" w:fill="1F3864"/>
          </w:tcPr>
          <w:p>
            <w:pPr>
              <w:spacing w:after="0"/>
            </w:pPr>
            <w:r>
              <w:rPr>
                <w:b/>
                <w:color w:val="FFFFFF"/>
                <w:sz w:val="18"/>
              </w:rPr>
              <w:t>Component</w:t>
            </w:r>
          </w:p>
        </w:tc>
        <w:tc>
          <w:tcPr>
            <w:tcW w:type="dxa" w:w="2494"/>
            <w:shd w:val="clear" w:color="auto" w:fill="1F3864"/>
          </w:tcPr>
          <w:p>
            <w:pPr>
              <w:spacing w:after="0"/>
            </w:pPr>
            <w:r>
              <w:rPr>
                <w:b/>
                <w:color w:val="FFFFFF"/>
                <w:sz w:val="18"/>
              </w:rPr>
              <w:t>Depends on</w:t>
            </w:r>
          </w:p>
        </w:tc>
        <w:tc>
          <w:tcPr>
            <w:tcW w:type="dxa" w:w="1587"/>
            <w:shd w:val="clear" w:color="auto" w:fill="1F3864"/>
          </w:tcPr>
          <w:p>
            <w:pPr>
              <w:spacing w:after="0"/>
            </w:pPr>
            <w:r>
              <w:rPr>
                <w:b/>
                <w:color w:val="FFFFFF"/>
                <w:sz w:val="18"/>
              </w:rPr>
              <w:t>Owner</w:t>
            </w:r>
          </w:p>
        </w:tc>
      </w:tr>
      <w:tr>
        <w:trPr>
          <w:cantSplit w:val="true"/>
        </w:trPr>
        <w:tc>
          <w:tcPr>
            <w:tcW w:type="dxa" w:w="794"/>
          </w:tcPr>
          <w:p>
            <w:pPr>
              <w:spacing w:after="20" w:line="240" w:lineRule="auto"/>
            </w:pPr>
            <w:r>
              <w:rPr>
                <w:sz w:val="18"/>
              </w:rPr>
              <w:t>1</w:t>
            </w:r>
          </w:p>
        </w:tc>
        <w:tc>
          <w:tcPr>
            <w:tcW w:type="dxa" w:w="4535"/>
          </w:tcPr>
          <w:p>
            <w:pPr>
              <w:spacing w:after="20" w:line="240" w:lineRule="auto"/>
            </w:pPr>
            <w:r>
              <w:rPr>
                <w:sz w:val="18"/>
              </w:rPr>
              <w:t>Azure landing zone: VNet, subnets, firewall routes, private DNS zones, Key Vault, ACR</w:t>
            </w:r>
          </w:p>
        </w:tc>
        <w:tc>
          <w:tcPr>
            <w:tcW w:type="dxa" w:w="2494"/>
          </w:tcPr>
          <w:p>
            <w:pPr>
              <w:spacing w:after="20" w:line="240" w:lineRule="auto"/>
            </w:pPr>
            <w:r>
              <w:rPr>
                <w:sz w:val="18"/>
              </w:rPr>
              <w:t>Customer landing zone</w:t>
            </w:r>
          </w:p>
        </w:tc>
        <w:tc>
          <w:tcPr>
            <w:tcW w:type="dxa" w:w="1587"/>
          </w:tcPr>
          <w:p>
            <w:pPr>
              <w:spacing w:after="20" w:line="240" w:lineRule="auto"/>
            </w:pPr>
            <w:r>
              <w:rPr>
                <w:sz w:val="18"/>
              </w:rPr>
              <w:t>Platform team</w:t>
            </w:r>
          </w:p>
        </w:tc>
      </w:tr>
      <w:tr>
        <w:trPr>
          <w:cantSplit w:val="true"/>
        </w:trPr>
        <w:tc>
          <w:tcPr>
            <w:tcW w:type="dxa" w:w="794"/>
            <w:shd w:val="clear" w:color="auto" w:fill="F2F5FA"/>
          </w:tcPr>
          <w:p>
            <w:pPr>
              <w:spacing w:after="20" w:line="240" w:lineRule="auto"/>
            </w:pPr>
            <w:r>
              <w:rPr>
                <w:sz w:val="18"/>
              </w:rPr>
              <w:t>2</w:t>
            </w:r>
          </w:p>
        </w:tc>
        <w:tc>
          <w:tcPr>
            <w:tcW w:type="dxa" w:w="4535"/>
            <w:shd w:val="clear" w:color="auto" w:fill="F2F5FA"/>
          </w:tcPr>
          <w:p>
            <w:pPr>
              <w:spacing w:after="20" w:line="240" w:lineRule="auto"/>
            </w:pPr>
            <w:r>
              <w:rPr>
                <w:sz w:val="18"/>
              </w:rPr>
              <w:t>AKS cluster, node pools, External Secrets Operator, monitoring agents</w:t>
            </w:r>
          </w:p>
        </w:tc>
        <w:tc>
          <w:tcPr>
            <w:tcW w:type="dxa" w:w="2494"/>
            <w:shd w:val="clear" w:color="auto" w:fill="F2F5FA"/>
          </w:tcPr>
          <w:p>
            <w:pPr>
              <w:spacing w:after="20" w:line="240" w:lineRule="auto"/>
            </w:pPr>
            <w:r>
              <w:rPr>
                <w:sz w:val="18"/>
              </w:rPr>
              <w:t>Phase 1</w:t>
            </w:r>
          </w:p>
        </w:tc>
        <w:tc>
          <w:tcPr>
            <w:tcW w:type="dxa" w:w="1587"/>
            <w:shd w:val="clear" w:color="auto" w:fill="F2F5FA"/>
          </w:tcPr>
          <w:p>
            <w:pPr>
              <w:spacing w:after="20" w:line="240" w:lineRule="auto"/>
            </w:pPr>
            <w:r>
              <w:rPr>
                <w:sz w:val="18"/>
              </w:rPr>
              <w:t>Platform team</w:t>
            </w:r>
          </w:p>
        </w:tc>
      </w:tr>
      <w:tr>
        <w:trPr>
          <w:cantSplit w:val="true"/>
        </w:trPr>
        <w:tc>
          <w:tcPr>
            <w:tcW w:type="dxa" w:w="794"/>
          </w:tcPr>
          <w:p>
            <w:pPr>
              <w:spacing w:after="20" w:line="240" w:lineRule="auto"/>
            </w:pPr>
            <w:r>
              <w:rPr>
                <w:sz w:val="18"/>
              </w:rPr>
              <w:t>3</w:t>
            </w:r>
          </w:p>
        </w:tc>
        <w:tc>
          <w:tcPr>
            <w:tcW w:type="dxa" w:w="4535"/>
          </w:tcPr>
          <w:p>
            <w:pPr>
              <w:spacing w:after="20" w:line="240" w:lineRule="auto"/>
            </w:pPr>
            <w:r>
              <w:rPr>
                <w:sz w:val="18"/>
              </w:rPr>
              <w:t>Confluent network, cluster, private endpoints, DNS, service account, ACLs</w:t>
            </w:r>
          </w:p>
        </w:tc>
        <w:tc>
          <w:tcPr>
            <w:tcW w:type="dxa" w:w="2494"/>
          </w:tcPr>
          <w:p>
            <w:pPr>
              <w:spacing w:after="20" w:line="240" w:lineRule="auto"/>
            </w:pPr>
            <w:r>
              <w:rPr>
                <w:sz w:val="18"/>
              </w:rPr>
              <w:t>Phase 1</w:t>
            </w:r>
          </w:p>
        </w:tc>
        <w:tc>
          <w:tcPr>
            <w:tcW w:type="dxa" w:w="1587"/>
          </w:tcPr>
          <w:p>
            <w:pPr>
              <w:spacing w:after="20" w:line="240" w:lineRule="auto"/>
            </w:pPr>
            <w:r>
              <w:rPr>
                <w:sz w:val="18"/>
              </w:rPr>
              <w:t>Kafka engineer</w:t>
            </w:r>
          </w:p>
        </w:tc>
      </w:tr>
      <w:tr>
        <w:trPr>
          <w:cantSplit w:val="true"/>
        </w:trPr>
        <w:tc>
          <w:tcPr>
            <w:tcW w:type="dxa" w:w="794"/>
            <w:shd w:val="clear" w:color="auto" w:fill="F2F5FA"/>
          </w:tcPr>
          <w:p>
            <w:pPr>
              <w:spacing w:after="20" w:line="240" w:lineRule="auto"/>
            </w:pPr>
            <w:r>
              <w:rPr>
                <w:sz w:val="18"/>
              </w:rPr>
              <w:t>4</w:t>
            </w:r>
          </w:p>
        </w:tc>
        <w:tc>
          <w:tcPr>
            <w:tcW w:type="dxa" w:w="4535"/>
            <w:shd w:val="clear" w:color="auto" w:fill="F2F5FA"/>
          </w:tcPr>
          <w:p>
            <w:pPr>
              <w:spacing w:after="20" w:line="240" w:lineRule="auto"/>
            </w:pPr>
            <w:r>
              <w:rPr>
                <w:sz w:val="18"/>
              </w:rPr>
              <w:t>Search cluster, private connectivity, cluster settings, SRS user</w:t>
            </w:r>
          </w:p>
        </w:tc>
        <w:tc>
          <w:tcPr>
            <w:tcW w:type="dxa" w:w="2494"/>
            <w:shd w:val="clear" w:color="auto" w:fill="F2F5FA"/>
          </w:tcPr>
          <w:p>
            <w:pPr>
              <w:spacing w:after="20" w:line="240" w:lineRule="auto"/>
            </w:pPr>
            <w:r>
              <w:rPr>
                <w:sz w:val="18"/>
              </w:rPr>
              <w:t>Phase 1</w:t>
            </w:r>
          </w:p>
        </w:tc>
        <w:tc>
          <w:tcPr>
            <w:tcW w:type="dxa" w:w="1587"/>
            <w:shd w:val="clear" w:color="auto" w:fill="F2F5FA"/>
          </w:tcPr>
          <w:p>
            <w:pPr>
              <w:spacing w:after="20" w:line="240" w:lineRule="auto"/>
            </w:pPr>
            <w:r>
              <w:rPr>
                <w:sz w:val="18"/>
              </w:rPr>
              <w:t>Search engineer</w:t>
            </w:r>
          </w:p>
        </w:tc>
      </w:tr>
      <w:tr>
        <w:trPr>
          <w:cantSplit w:val="true"/>
        </w:trPr>
        <w:tc>
          <w:tcPr>
            <w:tcW w:type="dxa" w:w="794"/>
          </w:tcPr>
          <w:p>
            <w:pPr>
              <w:spacing w:after="20" w:line="240" w:lineRule="auto"/>
            </w:pPr>
            <w:r>
              <w:rPr>
                <w:sz w:val="18"/>
              </w:rPr>
              <w:t>5</w:t>
            </w:r>
          </w:p>
        </w:tc>
        <w:tc>
          <w:tcPr>
            <w:tcW w:type="dxa" w:w="4535"/>
          </w:tcPr>
          <w:p>
            <w:pPr>
              <w:spacing w:after="20" w:line="240" w:lineRule="auto"/>
            </w:pPr>
            <w:r>
              <w:rPr>
                <w:sz w:val="18"/>
              </w:rPr>
              <w:t>SRS deployment (backingservices chart)</w:t>
            </w:r>
          </w:p>
        </w:tc>
        <w:tc>
          <w:tcPr>
            <w:tcW w:type="dxa" w:w="2494"/>
          </w:tcPr>
          <w:p>
            <w:pPr>
              <w:spacing w:after="20" w:line="240" w:lineRule="auto"/>
            </w:pPr>
            <w:r>
              <w:rPr>
                <w:sz w:val="18"/>
              </w:rPr>
              <w:t>Phases 2 and 4; OAuth client (OD-16)</w:t>
            </w:r>
          </w:p>
        </w:tc>
        <w:tc>
          <w:tcPr>
            <w:tcW w:type="dxa" w:w="1587"/>
          </w:tcPr>
          <w:p>
            <w:pPr>
              <w:spacing w:after="20" w:line="240" w:lineRule="auto"/>
            </w:pPr>
            <w:r>
              <w:rPr>
                <w:sz w:val="18"/>
              </w:rPr>
              <w:t>Search engineer</w:t>
            </w:r>
          </w:p>
        </w:tc>
      </w:tr>
      <w:tr>
        <w:trPr>
          <w:cantSplit w:val="true"/>
        </w:trPr>
        <w:tc>
          <w:tcPr>
            <w:tcW w:type="dxa" w:w="794"/>
            <w:shd w:val="clear" w:color="auto" w:fill="F2F5FA"/>
          </w:tcPr>
          <w:p>
            <w:pPr>
              <w:spacing w:after="20" w:line="240" w:lineRule="auto"/>
            </w:pPr>
            <w:r>
              <w:rPr>
                <w:sz w:val="18"/>
              </w:rPr>
              <w:t>6</w:t>
            </w:r>
          </w:p>
        </w:tc>
        <w:tc>
          <w:tcPr>
            <w:tcW w:type="dxa" w:w="4535"/>
            <w:shd w:val="clear" w:color="auto" w:fill="F2F5FA"/>
          </w:tcPr>
          <w:p>
            <w:pPr>
              <w:spacing w:after="20" w:line="240" w:lineRule="auto"/>
            </w:pPr>
            <w:r>
              <w:rPr>
                <w:sz w:val="18"/>
              </w:rPr>
              <w:t>Pega database and installer job; Pega tiers (pega chart)</w:t>
            </w:r>
          </w:p>
        </w:tc>
        <w:tc>
          <w:tcPr>
            <w:tcW w:type="dxa" w:w="2494"/>
            <w:shd w:val="clear" w:color="auto" w:fill="F2F5FA"/>
          </w:tcPr>
          <w:p>
            <w:pPr>
              <w:spacing w:after="20" w:line="240" w:lineRule="auto"/>
            </w:pPr>
            <w:r>
              <w:rPr>
                <w:sz w:val="18"/>
              </w:rPr>
              <w:t>Phases 2, 3 and 5</w:t>
            </w:r>
          </w:p>
        </w:tc>
        <w:tc>
          <w:tcPr>
            <w:tcW w:type="dxa" w:w="1587"/>
            <w:shd w:val="clear" w:color="auto" w:fill="F2F5FA"/>
          </w:tcPr>
          <w:p>
            <w:pPr>
              <w:spacing w:after="20" w:line="240" w:lineRule="auto"/>
            </w:pPr>
            <w:r>
              <w:rPr>
                <w:sz w:val="18"/>
              </w:rPr>
              <w:t>Pega LSA and platform team</w:t>
            </w:r>
          </w:p>
        </w:tc>
      </w:tr>
      <w:tr>
        <w:trPr>
          <w:cantSplit w:val="true"/>
        </w:trPr>
        <w:tc>
          <w:tcPr>
            <w:tcW w:type="dxa" w:w="794"/>
          </w:tcPr>
          <w:p>
            <w:pPr>
              <w:spacing w:after="20" w:line="240" w:lineRule="auto"/>
            </w:pPr>
            <w:r>
              <w:rPr>
                <w:sz w:val="18"/>
              </w:rPr>
              <w:t>7</w:t>
            </w:r>
          </w:p>
        </w:tc>
        <w:tc>
          <w:tcPr>
            <w:tcW w:type="dxa" w:w="4535"/>
          </w:tcPr>
          <w:p>
            <w:pPr>
              <w:spacing w:after="20" w:line="240" w:lineRule="auto"/>
            </w:pPr>
            <w:r>
              <w:rPr>
                <w:sz w:val="18"/>
              </w:rPr>
              <w:t>Ingress, certificates, public DNS (switched at cutover)</w:t>
            </w:r>
          </w:p>
        </w:tc>
        <w:tc>
          <w:tcPr>
            <w:tcW w:type="dxa" w:w="2494"/>
          </w:tcPr>
          <w:p>
            <w:pPr>
              <w:spacing w:after="20" w:line="240" w:lineRule="auto"/>
            </w:pPr>
            <w:r>
              <w:rPr>
                <w:sz w:val="18"/>
              </w:rPr>
              <w:t>Phase 6</w:t>
            </w:r>
          </w:p>
        </w:tc>
        <w:tc>
          <w:tcPr>
            <w:tcW w:type="dxa" w:w="1587"/>
          </w:tcPr>
          <w:p>
            <w:pPr>
              <w:spacing w:after="20" w:line="240" w:lineRule="auto"/>
            </w:pPr>
            <w:r>
              <w:rPr>
                <w:sz w:val="18"/>
              </w:rPr>
              <w:t>Platform team</w:t>
            </w:r>
          </w:p>
        </w:tc>
      </w:tr>
    </w:tbl>
    <w:p>
      <w:pPr>
        <w:spacing w:after="0" w:before="0" w:line="120" w:lineRule="exact"/>
      </w:pPr>
      <w:r>
        <w:rPr>
          <w:sz w:val="12"/>
        </w:rPr>
      </w:r>
    </w:p>
    <w:p>
      <w:pPr>
        <w:pStyle w:val="Heading2"/>
      </w:pPr>
      <w:r>
        <w:t>13.2  Azure foundation and AKS</w:t>
      </w:r>
    </w:p>
    <w:p>
      <w:pPr>
        <w:pStyle w:val="Caption"/>
        <w:keepNext/>
        <w:spacing w:before="80"/>
      </w:pPr>
      <w:r>
        <w:t>Table 45. Azure foundation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23"/>
        <w:gridCol w:w="4422"/>
        <w:gridCol w:w="2835"/>
        <w:gridCol w:w="1530"/>
      </w:tblGrid>
      <w:tr>
        <w:trPr>
          <w:tblHeader w:val="true"/>
          <w:cantSplit w:val="true"/>
        </w:trPr>
        <w:tc>
          <w:tcPr>
            <w:tcW w:type="dxa" w:w="624"/>
            <w:shd w:val="clear" w:color="auto" w:fill="1F3864"/>
          </w:tcPr>
          <w:p>
            <w:pPr>
              <w:spacing w:after="0"/>
            </w:pPr>
            <w:r>
              <w:rPr>
                <w:b/>
                <w:color w:val="FFFFFF"/>
                <w:sz w:val="17"/>
              </w:rPr>
              <w:t>ID</w:t>
            </w:r>
          </w:p>
        </w:tc>
        <w:tc>
          <w:tcPr>
            <w:tcW w:type="dxa" w:w="4422"/>
            <w:shd w:val="clear" w:color="auto" w:fill="1F3864"/>
          </w:tcPr>
          <w:p>
            <w:pPr>
              <w:spacing w:after="0"/>
            </w:pPr>
            <w:r>
              <w:rPr>
                <w:b/>
                <w:color w:val="FFFFFF"/>
                <w:sz w:val="17"/>
              </w:rPr>
              <w:t>Action</w:t>
            </w:r>
          </w:p>
        </w:tc>
        <w:tc>
          <w:tcPr>
            <w:tcW w:type="dxa" w:w="2835"/>
            <w:shd w:val="clear" w:color="auto" w:fill="1F3864"/>
          </w:tcPr>
          <w:p>
            <w:pPr>
              <w:spacing w:after="0"/>
            </w:pPr>
            <w:r>
              <w:rPr>
                <w:b/>
                <w:color w:val="FFFFFF"/>
                <w:sz w:val="17"/>
              </w:rPr>
              <w:t>Verification</w:t>
            </w:r>
          </w:p>
        </w:tc>
        <w:tc>
          <w:tcPr>
            <w:tcW w:type="dxa" w:w="1531"/>
            <w:shd w:val="clear" w:color="auto" w:fill="1F3864"/>
          </w:tcPr>
          <w:p>
            <w:pPr>
              <w:spacing w:after="0"/>
            </w:pPr>
            <w:r>
              <w:rPr>
                <w:b/>
                <w:color w:val="FFFFFF"/>
                <w:sz w:val="17"/>
              </w:rPr>
              <w:t>Evidence</w:t>
            </w:r>
          </w:p>
        </w:tc>
      </w:tr>
      <w:tr>
        <w:trPr>
          <w:cantSplit w:val="true"/>
        </w:trPr>
        <w:tc>
          <w:tcPr>
            <w:tcW w:type="dxa" w:w="624"/>
          </w:tcPr>
          <w:p>
            <w:pPr>
              <w:spacing w:after="20" w:line="240" w:lineRule="auto"/>
            </w:pPr>
            <w:r>
              <w:rPr>
                <w:sz w:val="17"/>
              </w:rPr>
              <w:t>A-1</w:t>
            </w:r>
          </w:p>
        </w:tc>
        <w:tc>
          <w:tcPr>
            <w:tcW w:type="dxa" w:w="4422"/>
          </w:tcPr>
          <w:p>
            <w:pPr>
              <w:spacing w:after="20" w:line="240" w:lineRule="auto"/>
            </w:pPr>
            <w:r>
              <w:rPr>
                <w:sz w:val="17"/>
              </w:rPr>
              <w:t>Create the spoke VNet and subnets (Section 6.3); peer with the hub; route 0.0.0.0/0 to the firewall.</w:t>
            </w:r>
          </w:p>
        </w:tc>
        <w:tc>
          <w:tcPr>
            <w:tcW w:type="dxa" w:w="2835"/>
          </w:tcPr>
          <w:p>
            <w:pPr>
              <w:spacing w:after="20" w:line="240" w:lineRule="auto"/>
            </w:pPr>
            <w:r>
              <w:rPr>
                <w:sz w:val="17"/>
              </w:rPr>
              <w:t>Effective routes on the node NIC show the firewall next hop.</w:t>
            </w:r>
          </w:p>
        </w:tc>
        <w:tc>
          <w:tcPr>
            <w:tcW w:type="dxa" w:w="1531"/>
          </w:tcPr>
          <w:p>
            <w:pPr>
              <w:spacing w:after="20" w:line="240" w:lineRule="auto"/>
            </w:pPr>
            <w:r>
              <w:rPr>
                <w:sz w:val="17"/>
              </w:rPr>
              <w:t>Route table export</w:t>
            </w:r>
          </w:p>
        </w:tc>
      </w:tr>
      <w:tr>
        <w:trPr>
          <w:cantSplit w:val="true"/>
        </w:trPr>
        <w:tc>
          <w:tcPr>
            <w:tcW w:type="dxa" w:w="624"/>
            <w:shd w:val="clear" w:color="auto" w:fill="F2F5FA"/>
          </w:tcPr>
          <w:p>
            <w:pPr>
              <w:spacing w:after="20" w:line="240" w:lineRule="auto"/>
            </w:pPr>
            <w:r>
              <w:rPr>
                <w:sz w:val="17"/>
              </w:rPr>
              <w:t>A-2</w:t>
            </w:r>
          </w:p>
        </w:tc>
        <w:tc>
          <w:tcPr>
            <w:tcW w:type="dxa" w:w="4422"/>
            <w:shd w:val="clear" w:color="auto" w:fill="F2F5FA"/>
          </w:tcPr>
          <w:p>
            <w:pPr>
              <w:spacing w:after="20" w:line="240" w:lineRule="auto"/>
            </w:pPr>
            <w:r>
              <w:rPr>
                <w:sz w:val="17"/>
              </w:rPr>
              <w:t>Create private DNS zones and links (Section 6.3.2).</w:t>
            </w:r>
          </w:p>
        </w:tc>
        <w:tc>
          <w:tcPr>
            <w:tcW w:type="dxa" w:w="2835"/>
            <w:shd w:val="clear" w:color="auto" w:fill="F2F5FA"/>
          </w:tcPr>
          <w:p>
            <w:pPr>
              <w:spacing w:after="20" w:line="240" w:lineRule="auto"/>
            </w:pPr>
            <w:r>
              <w:rPr>
                <w:sz w:val="17"/>
              </w:rPr>
              <w:t>Resolution test from a VM in the spoke.</w:t>
            </w:r>
          </w:p>
        </w:tc>
        <w:tc>
          <w:tcPr>
            <w:tcW w:type="dxa" w:w="1531"/>
            <w:shd w:val="clear" w:color="auto" w:fill="F2F5FA"/>
          </w:tcPr>
          <w:p>
            <w:pPr>
              <w:spacing w:after="20" w:line="240" w:lineRule="auto"/>
            </w:pPr>
            <w:r>
              <w:rPr>
                <w:sz w:val="17"/>
              </w:rPr>
              <w:t>nslookup output</w:t>
            </w:r>
          </w:p>
        </w:tc>
      </w:tr>
      <w:tr>
        <w:trPr>
          <w:cantSplit w:val="true"/>
        </w:trPr>
        <w:tc>
          <w:tcPr>
            <w:tcW w:type="dxa" w:w="624"/>
          </w:tcPr>
          <w:p>
            <w:pPr>
              <w:spacing w:after="20" w:line="240" w:lineRule="auto"/>
            </w:pPr>
            <w:r>
              <w:rPr>
                <w:sz w:val="17"/>
              </w:rPr>
              <w:t>A-3</w:t>
            </w:r>
          </w:p>
        </w:tc>
        <w:tc>
          <w:tcPr>
            <w:tcW w:type="dxa" w:w="4422"/>
          </w:tcPr>
          <w:p>
            <w:pPr>
              <w:spacing w:after="20" w:line="240" w:lineRule="auto"/>
            </w:pPr>
            <w:r>
              <w:rPr>
                <w:sz w:val="17"/>
              </w:rPr>
              <w:t>Create Key Vault (RBAC model, private endpoint, public access disabled) and ACR (private endpoint).</w:t>
            </w:r>
          </w:p>
        </w:tc>
        <w:tc>
          <w:tcPr>
            <w:tcW w:type="dxa" w:w="2835"/>
          </w:tcPr>
          <w:p>
            <w:pPr>
              <w:spacing w:after="20" w:line="240" w:lineRule="auto"/>
            </w:pPr>
            <w:r>
              <w:rPr>
                <w:sz w:val="17"/>
              </w:rPr>
              <w:t>Access from the spoke works; from the internet is refused.</w:t>
            </w:r>
          </w:p>
        </w:tc>
        <w:tc>
          <w:tcPr>
            <w:tcW w:type="dxa" w:w="1531"/>
          </w:tcPr>
          <w:p>
            <w:pPr>
              <w:spacing w:after="20" w:line="240" w:lineRule="auto"/>
            </w:pPr>
            <w:r>
              <w:rPr>
                <w:sz w:val="17"/>
              </w:rPr>
              <w:t>Test output</w:t>
            </w:r>
          </w:p>
        </w:tc>
      </w:tr>
      <w:tr>
        <w:trPr>
          <w:cantSplit w:val="true"/>
        </w:trPr>
        <w:tc>
          <w:tcPr>
            <w:tcW w:type="dxa" w:w="624"/>
            <w:shd w:val="clear" w:color="auto" w:fill="F2F5FA"/>
          </w:tcPr>
          <w:p>
            <w:pPr>
              <w:spacing w:after="20" w:line="240" w:lineRule="auto"/>
            </w:pPr>
            <w:r>
              <w:rPr>
                <w:sz w:val="17"/>
              </w:rPr>
              <w:t>A-4</w:t>
            </w:r>
          </w:p>
        </w:tc>
        <w:tc>
          <w:tcPr>
            <w:tcW w:type="dxa" w:w="4422"/>
            <w:shd w:val="clear" w:color="auto" w:fill="F2F5FA"/>
          </w:tcPr>
          <w:p>
            <w:pPr>
              <w:spacing w:after="20" w:line="240" w:lineRule="auto"/>
            </w:pPr>
            <w:r>
              <w:rPr>
                <w:sz w:val="17"/>
              </w:rPr>
              <w:t>Create the private AKS cluster with Azure CNI, workload identity and OIDC issuer enabled; system, pega and srs node pools across three zones.</w:t>
            </w:r>
          </w:p>
        </w:tc>
        <w:tc>
          <w:tcPr>
            <w:tcW w:type="dxa" w:w="2835"/>
            <w:shd w:val="clear" w:color="auto" w:fill="F2F5FA"/>
          </w:tcPr>
          <w:p>
            <w:pPr>
              <w:spacing w:after="20" w:line="240" w:lineRule="auto"/>
            </w:pPr>
            <w:r>
              <w:rPr>
                <w:sz w:val="17"/>
              </w:rPr>
              <w:t>kubectl get nodes -L topology.kubernetes.io/zone shows three zones.</w:t>
            </w:r>
          </w:p>
        </w:tc>
        <w:tc>
          <w:tcPr>
            <w:tcW w:type="dxa" w:w="1531"/>
            <w:shd w:val="clear" w:color="auto" w:fill="F2F5FA"/>
          </w:tcPr>
          <w:p>
            <w:pPr>
              <w:spacing w:after="20" w:line="240" w:lineRule="auto"/>
            </w:pPr>
            <w:r>
              <w:rPr>
                <w:sz w:val="17"/>
              </w:rPr>
              <w:t>Command output</w:t>
            </w:r>
          </w:p>
        </w:tc>
      </w:tr>
      <w:tr>
        <w:trPr>
          <w:cantSplit w:val="true"/>
        </w:trPr>
        <w:tc>
          <w:tcPr>
            <w:tcW w:type="dxa" w:w="624"/>
          </w:tcPr>
          <w:p>
            <w:pPr>
              <w:spacing w:after="20" w:line="240" w:lineRule="auto"/>
            </w:pPr>
            <w:r>
              <w:rPr>
                <w:sz w:val="17"/>
              </w:rPr>
              <w:t>A-5</w:t>
            </w:r>
          </w:p>
        </w:tc>
        <w:tc>
          <w:tcPr>
            <w:tcW w:type="dxa" w:w="4422"/>
          </w:tcPr>
          <w:p>
            <w:pPr>
              <w:spacing w:after="20" w:line="240" w:lineRule="auto"/>
            </w:pPr>
            <w:r>
              <w:rPr>
                <w:sz w:val="17"/>
              </w:rPr>
              <w:t>Grant the kubelet identity AcrPull on ACR.</w:t>
            </w:r>
          </w:p>
        </w:tc>
        <w:tc>
          <w:tcPr>
            <w:tcW w:type="dxa" w:w="2835"/>
          </w:tcPr>
          <w:p>
            <w:pPr>
              <w:spacing w:after="20" w:line="240" w:lineRule="auto"/>
            </w:pPr>
            <w:r>
              <w:rPr>
                <w:sz w:val="17"/>
              </w:rPr>
              <w:t>A test pod pulls a Pega image.</w:t>
            </w:r>
          </w:p>
        </w:tc>
        <w:tc>
          <w:tcPr>
            <w:tcW w:type="dxa" w:w="1531"/>
          </w:tcPr>
          <w:p>
            <w:pPr>
              <w:spacing w:after="20" w:line="240" w:lineRule="auto"/>
            </w:pPr>
            <w:r>
              <w:rPr>
                <w:sz w:val="17"/>
              </w:rPr>
              <w:t>Pod event log</w:t>
            </w:r>
          </w:p>
        </w:tc>
      </w:tr>
      <w:tr>
        <w:trPr>
          <w:cantSplit w:val="true"/>
        </w:trPr>
        <w:tc>
          <w:tcPr>
            <w:tcW w:type="dxa" w:w="624"/>
            <w:shd w:val="clear" w:color="auto" w:fill="F2F5FA"/>
          </w:tcPr>
          <w:p>
            <w:pPr>
              <w:spacing w:after="20" w:line="240" w:lineRule="auto"/>
            </w:pPr>
            <w:r>
              <w:rPr>
                <w:sz w:val="17"/>
              </w:rPr>
              <w:t>A-6</w:t>
            </w:r>
          </w:p>
        </w:tc>
        <w:tc>
          <w:tcPr>
            <w:tcW w:type="dxa" w:w="4422"/>
            <w:shd w:val="clear" w:color="auto" w:fill="F2F5FA"/>
          </w:tcPr>
          <w:p>
            <w:pPr>
              <w:spacing w:after="20" w:line="240" w:lineRule="auto"/>
            </w:pPr>
            <w:r>
              <w:rPr>
                <w:sz w:val="17"/>
              </w:rPr>
              <w:t>Install External Secrets Operator; create the workload identity federated credential and grant Key Vault Secrets User.</w:t>
            </w:r>
          </w:p>
        </w:tc>
        <w:tc>
          <w:tcPr>
            <w:tcW w:type="dxa" w:w="2835"/>
            <w:shd w:val="clear" w:color="auto" w:fill="F2F5FA"/>
          </w:tcPr>
          <w:p>
            <w:pPr>
              <w:spacing w:after="20" w:line="240" w:lineRule="auto"/>
            </w:pPr>
            <w:r>
              <w:rPr>
                <w:sz w:val="17"/>
              </w:rPr>
              <w:t>An ExternalSecret reaches status SecretSynced.</w:t>
            </w:r>
          </w:p>
        </w:tc>
        <w:tc>
          <w:tcPr>
            <w:tcW w:type="dxa" w:w="1531"/>
            <w:shd w:val="clear" w:color="auto" w:fill="F2F5FA"/>
          </w:tcPr>
          <w:p>
            <w:pPr>
              <w:spacing w:after="20" w:line="240" w:lineRule="auto"/>
            </w:pPr>
            <w:r>
              <w:rPr>
                <w:sz w:val="17"/>
              </w:rPr>
              <w:t>kubectl describe output</w:t>
            </w:r>
          </w:p>
        </w:tc>
      </w:tr>
      <w:tr>
        <w:trPr>
          <w:cantSplit w:val="true"/>
        </w:trPr>
        <w:tc>
          <w:tcPr>
            <w:tcW w:type="dxa" w:w="624"/>
          </w:tcPr>
          <w:p>
            <w:pPr>
              <w:spacing w:after="20" w:line="240" w:lineRule="auto"/>
            </w:pPr>
            <w:r>
              <w:rPr>
                <w:sz w:val="17"/>
              </w:rPr>
              <w:t>A-7</w:t>
            </w:r>
          </w:p>
        </w:tc>
        <w:tc>
          <w:tcPr>
            <w:tcW w:type="dxa" w:w="4422"/>
          </w:tcPr>
          <w:p>
            <w:pPr>
              <w:spacing w:after="20" w:line="240" w:lineRule="auto"/>
            </w:pPr>
            <w:r>
              <w:rPr>
                <w:sz w:val="17"/>
              </w:rPr>
              <w:t>Install the ingress controller for Application Gateway; create the WAF policy.</w:t>
            </w:r>
          </w:p>
        </w:tc>
        <w:tc>
          <w:tcPr>
            <w:tcW w:type="dxa" w:w="2835"/>
          </w:tcPr>
          <w:p>
            <w:pPr>
              <w:spacing w:after="20" w:line="240" w:lineRule="auto"/>
            </w:pPr>
            <w:r>
              <w:rPr>
                <w:sz w:val="17"/>
              </w:rPr>
              <w:t>Health probe of a test service is healthy.</w:t>
            </w:r>
          </w:p>
        </w:tc>
        <w:tc>
          <w:tcPr>
            <w:tcW w:type="dxa" w:w="1531"/>
          </w:tcPr>
          <w:p>
            <w:pPr>
              <w:spacing w:after="20" w:line="240" w:lineRule="auto"/>
            </w:pPr>
            <w:r>
              <w:rPr>
                <w:sz w:val="17"/>
              </w:rPr>
              <w:t>Portal screenshot</w:t>
            </w:r>
          </w:p>
        </w:tc>
      </w:tr>
      <w:tr>
        <w:trPr>
          <w:cantSplit w:val="true"/>
        </w:trPr>
        <w:tc>
          <w:tcPr>
            <w:tcW w:type="dxa" w:w="624"/>
            <w:shd w:val="clear" w:color="auto" w:fill="F2F5FA"/>
          </w:tcPr>
          <w:p>
            <w:pPr>
              <w:spacing w:after="20" w:line="240" w:lineRule="auto"/>
            </w:pPr>
            <w:r>
              <w:rPr>
                <w:sz w:val="17"/>
              </w:rPr>
              <w:t>A-8</w:t>
            </w:r>
          </w:p>
        </w:tc>
        <w:tc>
          <w:tcPr>
            <w:tcW w:type="dxa" w:w="4422"/>
            <w:shd w:val="clear" w:color="auto" w:fill="F2F5FA"/>
          </w:tcPr>
          <w:p>
            <w:pPr>
              <w:spacing w:after="20" w:line="240" w:lineRule="auto"/>
            </w:pPr>
            <w:r>
              <w:rPr>
                <w:sz w:val="17"/>
              </w:rPr>
              <w:t>Create namespaces pega-&lt;env&gt;, srs-&lt;env&gt;, platform-ops; apply network policies (deny by default; allow pega to srs, srs to search endpoint, pods to DNS).</w:t>
            </w:r>
          </w:p>
        </w:tc>
        <w:tc>
          <w:tcPr>
            <w:tcW w:type="dxa" w:w="2835"/>
            <w:shd w:val="clear" w:color="auto" w:fill="F2F5FA"/>
          </w:tcPr>
          <w:p>
            <w:pPr>
              <w:spacing w:after="20" w:line="240" w:lineRule="auto"/>
            </w:pPr>
            <w:r>
              <w:rPr>
                <w:sz w:val="17"/>
              </w:rPr>
              <w:t>Policy test pod cannot reach a denied target.</w:t>
            </w:r>
          </w:p>
        </w:tc>
        <w:tc>
          <w:tcPr>
            <w:tcW w:type="dxa" w:w="1531"/>
            <w:shd w:val="clear" w:color="auto" w:fill="F2F5FA"/>
          </w:tcPr>
          <w:p>
            <w:pPr>
              <w:spacing w:after="20" w:line="240" w:lineRule="auto"/>
            </w:pPr>
            <w:r>
              <w:rPr>
                <w:sz w:val="17"/>
              </w:rPr>
              <w:t>Test output</w:t>
            </w:r>
          </w:p>
        </w:tc>
      </w:tr>
    </w:tbl>
    <w:p>
      <w:pPr>
        <w:spacing w:after="0" w:before="0" w:line="120" w:lineRule="exact"/>
      </w:pPr>
      <w:r>
        <w:rPr>
          <w:sz w:val="12"/>
        </w:rPr>
      </w:r>
    </w:p>
    <w:p>
      <w:pPr>
        <w:pStyle w:val="Heading2"/>
      </w:pPr>
      <w:r>
        <w:t>13.3  Confluent Cloud</w:t>
      </w:r>
    </w:p>
    <w:p>
      <w:pPr>
        <w:pStyle w:val="Caption"/>
        <w:keepNext/>
        <w:spacing w:before="80"/>
      </w:pPr>
      <w:r>
        <w:t>Table 46. Confluent Cloud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23"/>
        <w:gridCol w:w="4422"/>
        <w:gridCol w:w="2835"/>
        <w:gridCol w:w="1530"/>
      </w:tblGrid>
      <w:tr>
        <w:trPr>
          <w:tblHeader w:val="true"/>
          <w:cantSplit w:val="true"/>
        </w:trPr>
        <w:tc>
          <w:tcPr>
            <w:tcW w:type="dxa" w:w="624"/>
            <w:shd w:val="clear" w:color="auto" w:fill="1F3864"/>
          </w:tcPr>
          <w:p>
            <w:pPr>
              <w:spacing w:after="0"/>
            </w:pPr>
            <w:r>
              <w:rPr>
                <w:b/>
                <w:color w:val="FFFFFF"/>
                <w:sz w:val="17"/>
              </w:rPr>
              <w:t>ID</w:t>
            </w:r>
          </w:p>
        </w:tc>
        <w:tc>
          <w:tcPr>
            <w:tcW w:type="dxa" w:w="4422"/>
            <w:shd w:val="clear" w:color="auto" w:fill="1F3864"/>
          </w:tcPr>
          <w:p>
            <w:pPr>
              <w:spacing w:after="0"/>
            </w:pPr>
            <w:r>
              <w:rPr>
                <w:b/>
                <w:color w:val="FFFFFF"/>
                <w:sz w:val="17"/>
              </w:rPr>
              <w:t>Action</w:t>
            </w:r>
          </w:p>
        </w:tc>
        <w:tc>
          <w:tcPr>
            <w:tcW w:type="dxa" w:w="2835"/>
            <w:shd w:val="clear" w:color="auto" w:fill="1F3864"/>
          </w:tcPr>
          <w:p>
            <w:pPr>
              <w:spacing w:after="0"/>
            </w:pPr>
            <w:r>
              <w:rPr>
                <w:b/>
                <w:color w:val="FFFFFF"/>
                <w:sz w:val="17"/>
              </w:rPr>
              <w:t>Verification</w:t>
            </w:r>
          </w:p>
        </w:tc>
        <w:tc>
          <w:tcPr>
            <w:tcW w:type="dxa" w:w="1531"/>
            <w:shd w:val="clear" w:color="auto" w:fill="1F3864"/>
          </w:tcPr>
          <w:p>
            <w:pPr>
              <w:spacing w:after="0"/>
            </w:pPr>
            <w:r>
              <w:rPr>
                <w:b/>
                <w:color w:val="FFFFFF"/>
                <w:sz w:val="17"/>
              </w:rPr>
              <w:t>Evidence</w:t>
            </w:r>
          </w:p>
        </w:tc>
      </w:tr>
      <w:tr>
        <w:trPr>
          <w:cantSplit w:val="true"/>
        </w:trPr>
        <w:tc>
          <w:tcPr>
            <w:tcW w:type="dxa" w:w="624"/>
          </w:tcPr>
          <w:p>
            <w:pPr>
              <w:spacing w:after="20" w:line="240" w:lineRule="auto"/>
            </w:pPr>
            <w:r>
              <w:rPr>
                <w:sz w:val="17"/>
              </w:rPr>
              <w:t>C-1</w:t>
            </w:r>
          </w:p>
        </w:tc>
        <w:tc>
          <w:tcPr>
            <w:tcW w:type="dxa" w:w="4422"/>
          </w:tcPr>
          <w:p>
            <w:pPr>
              <w:spacing w:after="20" w:line="240" w:lineRule="auto"/>
            </w:pPr>
            <w:r>
              <w:rPr>
                <w:sz w:val="17"/>
              </w:rPr>
              <w:t>Create the Confluent environment and network in the AKS region; create the cluster (type per OD-05).</w:t>
            </w:r>
          </w:p>
        </w:tc>
        <w:tc>
          <w:tcPr>
            <w:tcW w:type="dxa" w:w="2835"/>
          </w:tcPr>
          <w:p>
            <w:pPr>
              <w:spacing w:after="20" w:line="240" w:lineRule="auto"/>
            </w:pPr>
            <w:r>
              <w:rPr>
                <w:sz w:val="17"/>
              </w:rPr>
              <w:t>Cluster status Up in the console.</w:t>
            </w:r>
          </w:p>
        </w:tc>
        <w:tc>
          <w:tcPr>
            <w:tcW w:type="dxa" w:w="1531"/>
          </w:tcPr>
          <w:p>
            <w:pPr>
              <w:spacing w:after="20" w:line="240" w:lineRule="auto"/>
            </w:pPr>
            <w:r>
              <w:rPr>
                <w:sz w:val="17"/>
              </w:rPr>
              <w:t>Cluster ID</w:t>
            </w:r>
          </w:p>
        </w:tc>
      </w:tr>
      <w:tr>
        <w:trPr>
          <w:cantSplit w:val="true"/>
        </w:trPr>
        <w:tc>
          <w:tcPr>
            <w:tcW w:type="dxa" w:w="624"/>
            <w:shd w:val="clear" w:color="auto" w:fill="F2F5FA"/>
          </w:tcPr>
          <w:p>
            <w:pPr>
              <w:spacing w:after="20" w:line="240" w:lineRule="auto"/>
            </w:pPr>
            <w:r>
              <w:rPr>
                <w:sz w:val="17"/>
              </w:rPr>
              <w:t>C-2</w:t>
            </w:r>
          </w:p>
        </w:tc>
        <w:tc>
          <w:tcPr>
            <w:tcW w:type="dxa" w:w="4422"/>
            <w:shd w:val="clear" w:color="auto" w:fill="F2F5FA"/>
          </w:tcPr>
          <w:p>
            <w:pPr>
              <w:spacing w:after="20" w:line="240" w:lineRule="auto"/>
            </w:pPr>
            <w:r>
              <w:rPr>
                <w:sz w:val="17"/>
              </w:rPr>
              <w:t>Complete N-1 to N-6 (Section 7.4).</w:t>
            </w:r>
          </w:p>
        </w:tc>
        <w:tc>
          <w:tcPr>
            <w:tcW w:type="dxa" w:w="2835"/>
            <w:shd w:val="clear" w:color="auto" w:fill="F2F5FA"/>
          </w:tcPr>
          <w:p>
            <w:pPr>
              <w:spacing w:after="20" w:line="240" w:lineRule="auto"/>
            </w:pPr>
            <w:r>
              <w:rPr>
                <w:sz w:val="17"/>
              </w:rPr>
              <w:t>V-K-01 passes.</w:t>
            </w:r>
          </w:p>
        </w:tc>
        <w:tc>
          <w:tcPr>
            <w:tcW w:type="dxa" w:w="1531"/>
            <w:shd w:val="clear" w:color="auto" w:fill="F2F5FA"/>
          </w:tcPr>
          <w:p>
            <w:pPr>
              <w:spacing w:after="20" w:line="240" w:lineRule="auto"/>
            </w:pPr>
            <w:r>
              <w:rPr>
                <w:sz w:val="17"/>
              </w:rPr>
              <w:t>Command output</w:t>
            </w:r>
          </w:p>
        </w:tc>
      </w:tr>
      <w:tr>
        <w:trPr>
          <w:cantSplit w:val="true"/>
        </w:trPr>
        <w:tc>
          <w:tcPr>
            <w:tcW w:type="dxa" w:w="624"/>
          </w:tcPr>
          <w:p>
            <w:pPr>
              <w:spacing w:after="20" w:line="240" w:lineRule="auto"/>
            </w:pPr>
            <w:r>
              <w:rPr>
                <w:sz w:val="17"/>
              </w:rPr>
              <w:t>C-3</w:t>
            </w:r>
          </w:p>
        </w:tc>
        <w:tc>
          <w:tcPr>
            <w:tcW w:type="dxa" w:w="4422"/>
          </w:tcPr>
          <w:p>
            <w:pPr>
              <w:spacing w:after="20" w:line="240" w:lineRule="auto"/>
            </w:pPr>
            <w:r>
              <w:rPr>
                <w:sz w:val="17"/>
              </w:rPr>
              <w:t>Create a service account per Pega environment and one API key for it; store the JAAS string in Key Vault.</w:t>
            </w:r>
          </w:p>
        </w:tc>
        <w:tc>
          <w:tcPr>
            <w:tcW w:type="dxa" w:w="2835"/>
          </w:tcPr>
          <w:p>
            <w:pPr>
              <w:spacing w:after="20" w:line="240" w:lineRule="auto"/>
            </w:pPr>
            <w:r>
              <w:rPr>
                <w:sz w:val="17"/>
              </w:rPr>
              <w:t>Key Vault secret version exists; no key in any file or ticket.</w:t>
            </w:r>
          </w:p>
        </w:tc>
        <w:tc>
          <w:tcPr>
            <w:tcW w:type="dxa" w:w="1531"/>
          </w:tcPr>
          <w:p>
            <w:pPr>
              <w:spacing w:after="20" w:line="240" w:lineRule="auto"/>
            </w:pPr>
            <w:r>
              <w:rPr>
                <w:sz w:val="17"/>
              </w:rPr>
              <w:t>Secret metadata</w:t>
            </w:r>
          </w:p>
        </w:tc>
      </w:tr>
      <w:tr>
        <w:trPr>
          <w:cantSplit w:val="true"/>
        </w:trPr>
        <w:tc>
          <w:tcPr>
            <w:tcW w:type="dxa" w:w="624"/>
            <w:shd w:val="clear" w:color="auto" w:fill="F2F5FA"/>
          </w:tcPr>
          <w:p>
            <w:pPr>
              <w:spacing w:after="20" w:line="240" w:lineRule="auto"/>
            </w:pPr>
            <w:r>
              <w:rPr>
                <w:sz w:val="17"/>
              </w:rPr>
              <w:t>C-4</w:t>
            </w:r>
          </w:p>
        </w:tc>
        <w:tc>
          <w:tcPr>
            <w:tcW w:type="dxa" w:w="4422"/>
            <w:shd w:val="clear" w:color="auto" w:fill="F2F5FA"/>
          </w:tcPr>
          <w:p>
            <w:pPr>
              <w:spacing w:after="20" w:line="240" w:lineRule="auto"/>
            </w:pPr>
            <w:r>
              <w:rPr>
                <w:sz w:val="17"/>
              </w:rPr>
              <w:t>Create the ACLs (Section 7.5.2).</w:t>
            </w:r>
          </w:p>
        </w:tc>
        <w:tc>
          <w:tcPr>
            <w:tcW w:type="dxa" w:w="2835"/>
            <w:shd w:val="clear" w:color="auto" w:fill="F2F5FA"/>
          </w:tcPr>
          <w:p>
            <w:pPr>
              <w:spacing w:after="20" w:line="240" w:lineRule="auto"/>
            </w:pPr>
            <w:r>
              <w:rPr>
                <w:sz w:val="17"/>
              </w:rPr>
              <w:t>V-K-02 passes.</w:t>
            </w:r>
          </w:p>
        </w:tc>
        <w:tc>
          <w:tcPr>
            <w:tcW w:type="dxa" w:w="1531"/>
            <w:shd w:val="clear" w:color="auto" w:fill="F2F5FA"/>
          </w:tcPr>
          <w:p>
            <w:pPr>
              <w:spacing w:after="20" w:line="240" w:lineRule="auto"/>
            </w:pPr>
            <w:r>
              <w:rPr>
                <w:sz w:val="17"/>
              </w:rPr>
              <w:t>ACL export</w:t>
            </w:r>
          </w:p>
        </w:tc>
      </w:tr>
      <w:tr>
        <w:trPr>
          <w:cantSplit w:val="true"/>
        </w:trPr>
        <w:tc>
          <w:tcPr>
            <w:tcW w:type="dxa" w:w="624"/>
          </w:tcPr>
          <w:p>
            <w:pPr>
              <w:spacing w:after="20" w:line="240" w:lineRule="auto"/>
            </w:pPr>
            <w:r>
              <w:rPr>
                <w:sz w:val="17"/>
              </w:rPr>
              <w:t>C-5</w:t>
            </w:r>
          </w:p>
        </w:tc>
        <w:tc>
          <w:tcPr>
            <w:tcW w:type="dxa" w:w="4422"/>
          </w:tcPr>
          <w:p>
            <w:pPr>
              <w:spacing w:after="20" w:line="240" w:lineRule="auto"/>
            </w:pPr>
            <w:r>
              <w:rPr>
                <w:sz w:val="17"/>
              </w:rPr>
              <w:t>Agree the partition budget (Section 7.6) and confirm the cluster capacity.</w:t>
            </w:r>
          </w:p>
        </w:tc>
        <w:tc>
          <w:tcPr>
            <w:tcW w:type="dxa" w:w="2835"/>
          </w:tcPr>
          <w:p>
            <w:pPr>
              <w:spacing w:after="20" w:line="240" w:lineRule="auto"/>
            </w:pPr>
            <w:r>
              <w:rPr>
                <w:sz w:val="17"/>
              </w:rPr>
              <w:t>Budget recorded in Appendix A.</w:t>
            </w:r>
          </w:p>
        </w:tc>
        <w:tc>
          <w:tcPr>
            <w:tcW w:type="dxa" w:w="1531"/>
          </w:tcPr>
          <w:p>
            <w:pPr>
              <w:spacing w:after="20" w:line="240" w:lineRule="auto"/>
            </w:pPr>
            <w:r>
              <w:rPr>
                <w:sz w:val="17"/>
              </w:rPr>
              <w:t>Calculation</w:t>
            </w:r>
          </w:p>
        </w:tc>
      </w:tr>
      <w:tr>
        <w:trPr>
          <w:cantSplit w:val="true"/>
        </w:trPr>
        <w:tc>
          <w:tcPr>
            <w:tcW w:type="dxa" w:w="624"/>
            <w:shd w:val="clear" w:color="auto" w:fill="F2F5FA"/>
          </w:tcPr>
          <w:p>
            <w:pPr>
              <w:spacing w:after="20" w:line="240" w:lineRule="auto"/>
            </w:pPr>
            <w:r>
              <w:rPr>
                <w:sz w:val="17"/>
              </w:rPr>
              <w:t>C-6</w:t>
            </w:r>
          </w:p>
        </w:tc>
        <w:tc>
          <w:tcPr>
            <w:tcW w:type="dxa" w:w="4422"/>
            <w:shd w:val="clear" w:color="auto" w:fill="F2F5FA"/>
          </w:tcPr>
          <w:p>
            <w:pPr>
              <w:spacing w:after="20" w:line="240" w:lineRule="auto"/>
            </w:pPr>
            <w:r>
              <w:rPr>
                <w:sz w:val="17"/>
              </w:rPr>
              <w:t>Enable audit logs and metrics export (Section 18).</w:t>
            </w:r>
          </w:p>
        </w:tc>
        <w:tc>
          <w:tcPr>
            <w:tcW w:type="dxa" w:w="2835"/>
            <w:shd w:val="clear" w:color="auto" w:fill="F2F5FA"/>
          </w:tcPr>
          <w:p>
            <w:pPr>
              <w:spacing w:after="20" w:line="240" w:lineRule="auto"/>
            </w:pPr>
            <w:r>
              <w:rPr>
                <w:sz w:val="17"/>
              </w:rPr>
              <w:t>Metrics visible in the monitoring workspace.</w:t>
            </w:r>
          </w:p>
        </w:tc>
        <w:tc>
          <w:tcPr>
            <w:tcW w:type="dxa" w:w="1531"/>
            <w:shd w:val="clear" w:color="auto" w:fill="F2F5FA"/>
          </w:tcPr>
          <w:p>
            <w:pPr>
              <w:spacing w:after="20" w:line="240" w:lineRule="auto"/>
            </w:pPr>
            <w:r>
              <w:rPr>
                <w:sz w:val="17"/>
              </w:rPr>
              <w:t>Screenshot</w:t>
            </w:r>
          </w:p>
        </w:tc>
      </w:tr>
    </w:tbl>
    <w:p>
      <w:pPr>
        <w:spacing w:after="0" w:before="0" w:line="120" w:lineRule="exact"/>
      </w:pPr>
      <w:r>
        <w:rPr>
          <w:sz w:val="12"/>
        </w:rPr>
      </w:r>
    </w:p>
    <w:p>
      <w:pPr>
        <w:pStyle w:val="Heading2"/>
      </w:pPr>
      <w:r>
        <w:t>13.4  Search cluster and SRS</w:t>
      </w:r>
    </w:p>
    <w:p>
      <w:pPr>
        <w:pStyle w:val="Caption"/>
        <w:keepNext/>
        <w:spacing w:before="80"/>
      </w:pPr>
      <w:r>
        <w:t>Table 47. Search and SRS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23"/>
        <w:gridCol w:w="4422"/>
        <w:gridCol w:w="2835"/>
        <w:gridCol w:w="1530"/>
      </w:tblGrid>
      <w:tr>
        <w:trPr>
          <w:tblHeader w:val="true"/>
          <w:cantSplit w:val="true"/>
        </w:trPr>
        <w:tc>
          <w:tcPr>
            <w:tcW w:type="dxa" w:w="624"/>
            <w:shd w:val="clear" w:color="auto" w:fill="1F3864"/>
          </w:tcPr>
          <w:p>
            <w:pPr>
              <w:spacing w:after="0"/>
            </w:pPr>
            <w:r>
              <w:rPr>
                <w:b/>
                <w:color w:val="FFFFFF"/>
                <w:sz w:val="17"/>
              </w:rPr>
              <w:t>ID</w:t>
            </w:r>
          </w:p>
        </w:tc>
        <w:tc>
          <w:tcPr>
            <w:tcW w:type="dxa" w:w="4422"/>
            <w:shd w:val="clear" w:color="auto" w:fill="1F3864"/>
          </w:tcPr>
          <w:p>
            <w:pPr>
              <w:spacing w:after="0"/>
            </w:pPr>
            <w:r>
              <w:rPr>
                <w:b/>
                <w:color w:val="FFFFFF"/>
                <w:sz w:val="17"/>
              </w:rPr>
              <w:t>Action</w:t>
            </w:r>
          </w:p>
        </w:tc>
        <w:tc>
          <w:tcPr>
            <w:tcW w:type="dxa" w:w="2835"/>
            <w:shd w:val="clear" w:color="auto" w:fill="1F3864"/>
          </w:tcPr>
          <w:p>
            <w:pPr>
              <w:spacing w:after="0"/>
            </w:pPr>
            <w:r>
              <w:rPr>
                <w:b/>
                <w:color w:val="FFFFFF"/>
                <w:sz w:val="17"/>
              </w:rPr>
              <w:t>Verification</w:t>
            </w:r>
          </w:p>
        </w:tc>
        <w:tc>
          <w:tcPr>
            <w:tcW w:type="dxa" w:w="1531"/>
            <w:shd w:val="clear" w:color="auto" w:fill="1F3864"/>
          </w:tcPr>
          <w:p>
            <w:pPr>
              <w:spacing w:after="0"/>
            </w:pPr>
            <w:r>
              <w:rPr>
                <w:b/>
                <w:color w:val="FFFFFF"/>
                <w:sz w:val="17"/>
              </w:rPr>
              <w:t>Evidence</w:t>
            </w:r>
          </w:p>
        </w:tc>
      </w:tr>
      <w:tr>
        <w:trPr>
          <w:cantSplit w:val="true"/>
        </w:trPr>
        <w:tc>
          <w:tcPr>
            <w:tcW w:type="dxa" w:w="624"/>
          </w:tcPr>
          <w:p>
            <w:pPr>
              <w:spacing w:after="20" w:line="240" w:lineRule="auto"/>
            </w:pPr>
            <w:r>
              <w:rPr>
                <w:sz w:val="17"/>
              </w:rPr>
              <w:t>S-1</w:t>
            </w:r>
          </w:p>
        </w:tc>
        <w:tc>
          <w:tcPr>
            <w:tcW w:type="dxa" w:w="4422"/>
          </w:tcPr>
          <w:p>
            <w:pPr>
              <w:spacing w:after="20" w:line="240" w:lineRule="auto"/>
            </w:pPr>
            <w:r>
              <w:rPr>
                <w:sz w:val="17"/>
              </w:rPr>
              <w:t>Provision the search cluster per OD-04 with three cluster-manager and three or more data nodes across zones.</w:t>
            </w:r>
          </w:p>
        </w:tc>
        <w:tc>
          <w:tcPr>
            <w:tcW w:type="dxa" w:w="2835"/>
          </w:tcPr>
          <w:p>
            <w:pPr>
              <w:spacing w:after="20" w:line="240" w:lineRule="auto"/>
            </w:pPr>
            <w:r>
              <w:rPr>
                <w:sz w:val="17"/>
              </w:rPr>
              <w:t>V-S-01 passes.</w:t>
            </w:r>
          </w:p>
        </w:tc>
        <w:tc>
          <w:tcPr>
            <w:tcW w:type="dxa" w:w="1531"/>
          </w:tcPr>
          <w:p>
            <w:pPr>
              <w:spacing w:after="20" w:line="240" w:lineRule="auto"/>
            </w:pPr>
            <w:r>
              <w:rPr>
                <w:sz w:val="17"/>
              </w:rPr>
              <w:t>Output</w:t>
            </w:r>
          </w:p>
        </w:tc>
      </w:tr>
      <w:tr>
        <w:trPr>
          <w:cantSplit w:val="true"/>
        </w:trPr>
        <w:tc>
          <w:tcPr>
            <w:tcW w:type="dxa" w:w="624"/>
            <w:shd w:val="clear" w:color="auto" w:fill="F2F5FA"/>
          </w:tcPr>
          <w:p>
            <w:pPr>
              <w:spacing w:after="20" w:line="240" w:lineRule="auto"/>
            </w:pPr>
            <w:r>
              <w:rPr>
                <w:sz w:val="17"/>
              </w:rPr>
              <w:t>S-2</w:t>
            </w:r>
          </w:p>
        </w:tc>
        <w:tc>
          <w:tcPr>
            <w:tcW w:type="dxa" w:w="4422"/>
            <w:shd w:val="clear" w:color="auto" w:fill="F2F5FA"/>
          </w:tcPr>
          <w:p>
            <w:pPr>
              <w:spacing w:after="20" w:line="240" w:lineRule="auto"/>
            </w:pPr>
            <w:r>
              <w:rPr>
                <w:sz w:val="17"/>
              </w:rPr>
              <w:t>Enable private connectivity and DNS for the search endpoint.</w:t>
            </w:r>
          </w:p>
        </w:tc>
        <w:tc>
          <w:tcPr>
            <w:tcW w:type="dxa" w:w="2835"/>
            <w:shd w:val="clear" w:color="auto" w:fill="F2F5FA"/>
          </w:tcPr>
          <w:p>
            <w:pPr>
              <w:spacing w:after="20" w:line="240" w:lineRule="auto"/>
            </w:pPr>
            <w:r>
              <w:rPr>
                <w:sz w:val="17"/>
              </w:rPr>
              <w:t>Resolution and TLS test from a pod in srs-&lt;env&gt;.</w:t>
            </w:r>
          </w:p>
        </w:tc>
        <w:tc>
          <w:tcPr>
            <w:tcW w:type="dxa" w:w="1531"/>
            <w:shd w:val="clear" w:color="auto" w:fill="F2F5FA"/>
          </w:tcPr>
          <w:p>
            <w:pPr>
              <w:spacing w:after="20" w:line="240" w:lineRule="auto"/>
            </w:pPr>
            <w:r>
              <w:rPr>
                <w:sz w:val="17"/>
              </w:rPr>
              <w:t>Output</w:t>
            </w:r>
          </w:p>
        </w:tc>
      </w:tr>
      <w:tr>
        <w:trPr>
          <w:cantSplit w:val="true"/>
        </w:trPr>
        <w:tc>
          <w:tcPr>
            <w:tcW w:type="dxa" w:w="624"/>
          </w:tcPr>
          <w:p>
            <w:pPr>
              <w:spacing w:after="20" w:line="240" w:lineRule="auto"/>
            </w:pPr>
            <w:r>
              <w:rPr>
                <w:sz w:val="17"/>
              </w:rPr>
              <w:t>S-3</w:t>
            </w:r>
          </w:p>
        </w:tc>
        <w:tc>
          <w:tcPr>
            <w:tcW w:type="dxa" w:w="4422"/>
          </w:tcPr>
          <w:p>
            <w:pPr>
              <w:spacing w:after="20" w:line="240" w:lineRule="auto"/>
            </w:pPr>
            <w:r>
              <w:rPr>
                <w:sz w:val="17"/>
              </w:rPr>
              <w:t>Create the SRS user. Grant the manage cluster privilege, or apply the settings in Section 8.5 manually.</w:t>
            </w:r>
          </w:p>
        </w:tc>
        <w:tc>
          <w:tcPr>
            <w:tcW w:type="dxa" w:w="2835"/>
          </w:tcPr>
          <w:p>
            <w:pPr>
              <w:spacing w:after="20" w:line="240" w:lineRule="auto"/>
            </w:pPr>
            <w:r>
              <w:rPr>
                <w:sz w:val="17"/>
              </w:rPr>
              <w:t>V-S-02 passes.</w:t>
            </w:r>
          </w:p>
        </w:tc>
        <w:tc>
          <w:tcPr>
            <w:tcW w:type="dxa" w:w="1531"/>
          </w:tcPr>
          <w:p>
            <w:pPr>
              <w:spacing w:after="20" w:line="240" w:lineRule="auto"/>
            </w:pPr>
            <w:r>
              <w:rPr>
                <w:sz w:val="17"/>
              </w:rPr>
              <w:t>Output</w:t>
            </w:r>
          </w:p>
        </w:tc>
      </w:tr>
      <w:tr>
        <w:trPr>
          <w:cantSplit w:val="true"/>
        </w:trPr>
        <w:tc>
          <w:tcPr>
            <w:tcW w:type="dxa" w:w="624"/>
            <w:shd w:val="clear" w:color="auto" w:fill="F2F5FA"/>
          </w:tcPr>
          <w:p>
            <w:pPr>
              <w:spacing w:after="20" w:line="240" w:lineRule="auto"/>
            </w:pPr>
            <w:r>
              <w:rPr>
                <w:sz w:val="17"/>
              </w:rPr>
              <w:t>S-4</w:t>
            </w:r>
          </w:p>
        </w:tc>
        <w:tc>
          <w:tcPr>
            <w:tcW w:type="dxa" w:w="4422"/>
            <w:shd w:val="clear" w:color="auto" w:fill="F2F5FA"/>
          </w:tcPr>
          <w:p>
            <w:pPr>
              <w:spacing w:after="20" w:line="240" w:lineRule="auto"/>
            </w:pPr>
            <w:r>
              <w:rPr>
                <w:sz w:val="17"/>
              </w:rPr>
              <w:t>Register the OAuth client for Pega (private_key_jwt preferred) and record the token endpoint and public key URL.</w:t>
            </w:r>
          </w:p>
        </w:tc>
        <w:tc>
          <w:tcPr>
            <w:tcW w:type="dxa" w:w="2835"/>
            <w:shd w:val="clear" w:color="auto" w:fill="F2F5FA"/>
          </w:tcPr>
          <w:p>
            <w:pPr>
              <w:spacing w:after="20" w:line="240" w:lineRule="auto"/>
            </w:pPr>
            <w:r>
              <w:rPr>
                <w:sz w:val="17"/>
              </w:rPr>
              <w:t>V-S-06 passes.</w:t>
            </w:r>
          </w:p>
        </w:tc>
        <w:tc>
          <w:tcPr>
            <w:tcW w:type="dxa" w:w="1531"/>
            <w:shd w:val="clear" w:color="auto" w:fill="F2F5FA"/>
          </w:tcPr>
          <w:p>
            <w:pPr>
              <w:spacing w:after="20" w:line="240" w:lineRule="auto"/>
            </w:pPr>
            <w:r>
              <w:rPr>
                <w:sz w:val="17"/>
              </w:rPr>
              <w:t>Decoded claims</w:t>
            </w:r>
          </w:p>
        </w:tc>
      </w:tr>
      <w:tr>
        <w:trPr>
          <w:cantSplit w:val="true"/>
        </w:trPr>
        <w:tc>
          <w:tcPr>
            <w:tcW w:type="dxa" w:w="624"/>
          </w:tcPr>
          <w:p>
            <w:pPr>
              <w:spacing w:after="20" w:line="240" w:lineRule="auto"/>
            </w:pPr>
            <w:r>
              <w:rPr>
                <w:sz w:val="17"/>
              </w:rPr>
              <w:t>S-5</w:t>
            </w:r>
          </w:p>
        </w:tc>
        <w:tc>
          <w:tcPr>
            <w:tcW w:type="dxa" w:w="4422"/>
          </w:tcPr>
          <w:p>
            <w:pPr>
              <w:spacing w:after="20" w:line="240" w:lineRule="auto"/>
            </w:pPr>
            <w:r>
              <w:rPr>
                <w:sz w:val="17"/>
              </w:rPr>
              <w:t>Create the Key Vault secrets and ExternalSecrets for srs-search-credentials, srs-runtime-certs and pega-srs-oauth.</w:t>
            </w:r>
          </w:p>
        </w:tc>
        <w:tc>
          <w:tcPr>
            <w:tcW w:type="dxa" w:w="2835"/>
          </w:tcPr>
          <w:p>
            <w:pPr>
              <w:spacing w:after="20" w:line="240" w:lineRule="auto"/>
            </w:pPr>
            <w:r>
              <w:rPr>
                <w:sz w:val="17"/>
              </w:rPr>
              <w:t>Kubernetes secrets exist.</w:t>
            </w:r>
          </w:p>
        </w:tc>
        <w:tc>
          <w:tcPr>
            <w:tcW w:type="dxa" w:w="1531"/>
          </w:tcPr>
          <w:p>
            <w:pPr>
              <w:spacing w:after="20" w:line="240" w:lineRule="auto"/>
            </w:pPr>
            <w:r>
              <w:rPr>
                <w:sz w:val="17"/>
              </w:rPr>
              <w:t>kubectl output</w:t>
            </w:r>
          </w:p>
        </w:tc>
      </w:tr>
      <w:tr>
        <w:trPr>
          <w:cantSplit w:val="true"/>
        </w:trPr>
        <w:tc>
          <w:tcPr>
            <w:tcW w:type="dxa" w:w="624"/>
            <w:shd w:val="clear" w:color="auto" w:fill="F2F5FA"/>
          </w:tcPr>
          <w:p>
            <w:pPr>
              <w:spacing w:after="20" w:line="240" w:lineRule="auto"/>
            </w:pPr>
            <w:r>
              <w:rPr>
                <w:sz w:val="17"/>
              </w:rPr>
              <w:t>S-6</w:t>
            </w:r>
          </w:p>
        </w:tc>
        <w:tc>
          <w:tcPr>
            <w:tcW w:type="dxa" w:w="4422"/>
            <w:shd w:val="clear" w:color="auto" w:fill="F2F5FA"/>
          </w:tcPr>
          <w:p>
            <w:pPr>
              <w:spacing w:after="20" w:line="240" w:lineRule="auto"/>
            </w:pPr>
            <w:r>
              <w:rPr>
                <w:sz w:val="17"/>
              </w:rPr>
              <w:t>Deploy SRS: helm upgrade --install srs-&lt;env&gt; pega/backingservices -n srs-&lt;env&gt; -f backingservices-&lt;env&gt;.yaml.</w:t>
            </w:r>
          </w:p>
        </w:tc>
        <w:tc>
          <w:tcPr>
            <w:tcW w:type="dxa" w:w="2835"/>
            <w:shd w:val="clear" w:color="auto" w:fill="F2F5FA"/>
          </w:tcPr>
          <w:p>
            <w:pPr>
              <w:spacing w:after="20" w:line="240" w:lineRule="auto"/>
            </w:pPr>
            <w:r>
              <w:rPr>
                <w:sz w:val="17"/>
              </w:rPr>
              <w:t>V-S-03 and V-S-04 pass.</w:t>
            </w:r>
          </w:p>
        </w:tc>
        <w:tc>
          <w:tcPr>
            <w:tcW w:type="dxa" w:w="1531"/>
            <w:shd w:val="clear" w:color="auto" w:fill="F2F5FA"/>
          </w:tcPr>
          <w:p>
            <w:pPr>
              <w:spacing w:after="20" w:line="240" w:lineRule="auto"/>
            </w:pPr>
            <w:r>
              <w:rPr>
                <w:sz w:val="17"/>
              </w:rPr>
              <w:t>Output</w:t>
            </w:r>
          </w:p>
        </w:tc>
      </w:tr>
    </w:tbl>
    <w:p>
      <w:pPr>
        <w:spacing w:after="0" w:before="0" w:line="120" w:lineRule="exact"/>
      </w:pPr>
      <w:r>
        <w:rPr>
          <w:sz w:val="12"/>
        </w:rPr>
      </w:r>
    </w:p>
    <w:p>
      <w:pPr>
        <w:pStyle w:val="Heading2"/>
      </w:pPr>
      <w:r>
        <w:t>13.5  Pega</w:t>
      </w:r>
    </w:p>
    <w:p>
      <w:pPr>
        <w:pStyle w:val="Caption"/>
        <w:keepNext/>
        <w:spacing w:before="80"/>
      </w:pPr>
      <w:r>
        <w:t>Table 48. Pega deployment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23"/>
        <w:gridCol w:w="4422"/>
        <w:gridCol w:w="2835"/>
        <w:gridCol w:w="1530"/>
      </w:tblGrid>
      <w:tr>
        <w:trPr>
          <w:tblHeader w:val="true"/>
          <w:cantSplit w:val="true"/>
        </w:trPr>
        <w:tc>
          <w:tcPr>
            <w:tcW w:type="dxa" w:w="624"/>
            <w:shd w:val="clear" w:color="auto" w:fill="1F3864"/>
          </w:tcPr>
          <w:p>
            <w:pPr>
              <w:spacing w:after="0"/>
            </w:pPr>
            <w:r>
              <w:rPr>
                <w:b/>
                <w:color w:val="FFFFFF"/>
                <w:sz w:val="17"/>
              </w:rPr>
              <w:t>ID</w:t>
            </w:r>
          </w:p>
        </w:tc>
        <w:tc>
          <w:tcPr>
            <w:tcW w:type="dxa" w:w="4422"/>
            <w:shd w:val="clear" w:color="auto" w:fill="1F3864"/>
          </w:tcPr>
          <w:p>
            <w:pPr>
              <w:spacing w:after="0"/>
            </w:pPr>
            <w:r>
              <w:rPr>
                <w:b/>
                <w:color w:val="FFFFFF"/>
                <w:sz w:val="17"/>
              </w:rPr>
              <w:t>Action</w:t>
            </w:r>
          </w:p>
        </w:tc>
        <w:tc>
          <w:tcPr>
            <w:tcW w:type="dxa" w:w="2835"/>
            <w:shd w:val="clear" w:color="auto" w:fill="1F3864"/>
          </w:tcPr>
          <w:p>
            <w:pPr>
              <w:spacing w:after="0"/>
            </w:pPr>
            <w:r>
              <w:rPr>
                <w:b/>
                <w:color w:val="FFFFFF"/>
                <w:sz w:val="17"/>
              </w:rPr>
              <w:t>Verification</w:t>
            </w:r>
          </w:p>
        </w:tc>
        <w:tc>
          <w:tcPr>
            <w:tcW w:type="dxa" w:w="1531"/>
            <w:shd w:val="clear" w:color="auto" w:fill="1F3864"/>
          </w:tcPr>
          <w:p>
            <w:pPr>
              <w:spacing w:after="0"/>
            </w:pPr>
            <w:r>
              <w:rPr>
                <w:b/>
                <w:color w:val="FFFFFF"/>
                <w:sz w:val="17"/>
              </w:rPr>
              <w:t>Evidence</w:t>
            </w:r>
          </w:p>
        </w:tc>
      </w:tr>
      <w:tr>
        <w:trPr>
          <w:cantSplit w:val="true"/>
        </w:trPr>
        <w:tc>
          <w:tcPr>
            <w:tcW w:type="dxa" w:w="624"/>
          </w:tcPr>
          <w:p>
            <w:pPr>
              <w:spacing w:after="20" w:line="240" w:lineRule="auto"/>
            </w:pPr>
            <w:r>
              <w:rPr>
                <w:sz w:val="17"/>
              </w:rPr>
              <w:t>G-1</w:t>
            </w:r>
          </w:p>
        </w:tc>
        <w:tc>
          <w:tcPr>
            <w:tcW w:type="dxa" w:w="4422"/>
          </w:tcPr>
          <w:p>
            <w:pPr>
              <w:spacing w:after="20" w:line="240" w:lineRule="auto"/>
            </w:pPr>
            <w:r>
              <w:rPr>
                <w:sz w:val="17"/>
              </w:rPr>
              <w:t>Prepare values-&lt;env&gt;.yaml from Appendix B: provider aks, images, jdbc with external secret, stream, pegasearch, customerDeploymentId, tiers, ingress, hpa, pdb.</w:t>
            </w:r>
          </w:p>
        </w:tc>
        <w:tc>
          <w:tcPr>
            <w:tcW w:type="dxa" w:w="2835"/>
          </w:tcPr>
          <w:p>
            <w:pPr>
              <w:spacing w:after="20" w:line="240" w:lineRule="auto"/>
            </w:pPr>
            <w:r>
              <w:rPr>
                <w:sz w:val="17"/>
              </w:rPr>
              <w:t>Peer review against Appendix A.</w:t>
            </w:r>
          </w:p>
        </w:tc>
        <w:tc>
          <w:tcPr>
            <w:tcW w:type="dxa" w:w="1531"/>
          </w:tcPr>
          <w:p>
            <w:pPr>
              <w:spacing w:after="20" w:line="240" w:lineRule="auto"/>
            </w:pPr>
            <w:r>
              <w:rPr>
                <w:sz w:val="17"/>
              </w:rPr>
              <w:t>Reviewed values file</w:t>
            </w:r>
          </w:p>
        </w:tc>
      </w:tr>
      <w:tr>
        <w:trPr>
          <w:cantSplit w:val="true"/>
        </w:trPr>
        <w:tc>
          <w:tcPr>
            <w:tcW w:type="dxa" w:w="624"/>
            <w:shd w:val="clear" w:color="auto" w:fill="F2F5FA"/>
          </w:tcPr>
          <w:p>
            <w:pPr>
              <w:spacing w:after="20" w:line="240" w:lineRule="auto"/>
            </w:pPr>
            <w:r>
              <w:rPr>
                <w:sz w:val="17"/>
              </w:rPr>
              <w:t>G-2</w:t>
            </w:r>
          </w:p>
        </w:tc>
        <w:tc>
          <w:tcPr>
            <w:tcW w:type="dxa" w:w="4422"/>
            <w:shd w:val="clear" w:color="auto" w:fill="F2F5FA"/>
          </w:tcPr>
          <w:p>
            <w:pPr>
              <w:spacing w:after="20" w:line="240" w:lineRule="auto"/>
            </w:pPr>
            <w:r>
              <w:rPr>
                <w:sz w:val="17"/>
              </w:rPr>
              <w:t>Add the Pega Helm repository: helm repo add pega https://pegasystems.github.io/pega-helm-charts; pin the chart version.</w:t>
            </w:r>
          </w:p>
        </w:tc>
        <w:tc>
          <w:tcPr>
            <w:tcW w:type="dxa" w:w="2835"/>
            <w:shd w:val="clear" w:color="auto" w:fill="F2F5FA"/>
          </w:tcPr>
          <w:p>
            <w:pPr>
              <w:spacing w:after="20" w:line="240" w:lineRule="auto"/>
            </w:pPr>
            <w:r>
              <w:rPr>
                <w:sz w:val="17"/>
              </w:rPr>
              <w:t>helm search repo pega shows the pinned version.</w:t>
            </w:r>
          </w:p>
        </w:tc>
        <w:tc>
          <w:tcPr>
            <w:tcW w:type="dxa" w:w="1531"/>
            <w:shd w:val="clear" w:color="auto" w:fill="F2F5FA"/>
          </w:tcPr>
          <w:p>
            <w:pPr>
              <w:spacing w:after="20" w:line="240" w:lineRule="auto"/>
            </w:pPr>
            <w:r>
              <w:rPr>
                <w:sz w:val="17"/>
              </w:rPr>
              <w:t>Output</w:t>
            </w:r>
          </w:p>
        </w:tc>
      </w:tr>
      <w:tr>
        <w:trPr>
          <w:cantSplit w:val="true"/>
        </w:trPr>
        <w:tc>
          <w:tcPr>
            <w:tcW w:type="dxa" w:w="624"/>
          </w:tcPr>
          <w:p>
            <w:pPr>
              <w:spacing w:after="20" w:line="240" w:lineRule="auto"/>
            </w:pPr>
            <w:r>
              <w:rPr>
                <w:sz w:val="17"/>
              </w:rPr>
              <w:t>G-3</w:t>
            </w:r>
          </w:p>
        </w:tc>
        <w:tc>
          <w:tcPr>
            <w:tcW w:type="dxa" w:w="4422"/>
          </w:tcPr>
          <w:p>
            <w:pPr>
              <w:spacing w:after="20" w:line="240" w:lineRule="auto"/>
            </w:pPr>
            <w:r>
              <w:rPr>
                <w:sz w:val="17"/>
              </w:rPr>
              <w:t>Run the installer action (install for a new environment, upgrade for a migrated database).</w:t>
            </w:r>
          </w:p>
        </w:tc>
        <w:tc>
          <w:tcPr>
            <w:tcW w:type="dxa" w:w="2835"/>
          </w:tcPr>
          <w:p>
            <w:pPr>
              <w:spacing w:after="20" w:line="240" w:lineRule="auto"/>
            </w:pPr>
            <w:r>
              <w:rPr>
                <w:sz w:val="17"/>
              </w:rPr>
              <w:t>Installer job completes successfully.</w:t>
            </w:r>
          </w:p>
        </w:tc>
        <w:tc>
          <w:tcPr>
            <w:tcW w:type="dxa" w:w="1531"/>
          </w:tcPr>
          <w:p>
            <w:pPr>
              <w:spacing w:after="20" w:line="240" w:lineRule="auto"/>
            </w:pPr>
            <w:r>
              <w:rPr>
                <w:sz w:val="17"/>
              </w:rPr>
              <w:t>Job log</w:t>
            </w:r>
          </w:p>
        </w:tc>
      </w:tr>
      <w:tr>
        <w:trPr>
          <w:cantSplit w:val="true"/>
        </w:trPr>
        <w:tc>
          <w:tcPr>
            <w:tcW w:type="dxa" w:w="624"/>
            <w:shd w:val="clear" w:color="auto" w:fill="F2F5FA"/>
          </w:tcPr>
          <w:p>
            <w:pPr>
              <w:spacing w:after="20" w:line="240" w:lineRule="auto"/>
            </w:pPr>
            <w:r>
              <w:rPr>
                <w:sz w:val="17"/>
              </w:rPr>
              <w:t>G-4</w:t>
            </w:r>
          </w:p>
        </w:tc>
        <w:tc>
          <w:tcPr>
            <w:tcW w:type="dxa" w:w="4422"/>
            <w:shd w:val="clear" w:color="auto" w:fill="F2F5FA"/>
          </w:tcPr>
          <w:p>
            <w:pPr>
              <w:spacing w:after="20" w:line="240" w:lineRule="auto"/>
            </w:pPr>
            <w:r>
              <w:rPr>
                <w:sz w:val="17"/>
              </w:rPr>
              <w:t>Deploy the tiers (global.actions.execute deploy).</w:t>
            </w:r>
          </w:p>
        </w:tc>
        <w:tc>
          <w:tcPr>
            <w:tcW w:type="dxa" w:w="2835"/>
            <w:shd w:val="clear" w:color="auto" w:fill="F2F5FA"/>
          </w:tcPr>
          <w:p>
            <w:pPr>
              <w:spacing w:after="20" w:line="240" w:lineRule="auto"/>
            </w:pPr>
            <w:r>
              <w:rPr>
                <w:sz w:val="17"/>
              </w:rPr>
              <w:t>All pods Ready; P-1.</w:t>
            </w:r>
          </w:p>
        </w:tc>
        <w:tc>
          <w:tcPr>
            <w:tcW w:type="dxa" w:w="1531"/>
            <w:shd w:val="clear" w:color="auto" w:fill="F2F5FA"/>
          </w:tcPr>
          <w:p>
            <w:pPr>
              <w:spacing w:after="20" w:line="240" w:lineRule="auto"/>
            </w:pPr>
            <w:r>
              <w:rPr>
                <w:sz w:val="17"/>
              </w:rPr>
              <w:t>Output</w:t>
            </w:r>
          </w:p>
        </w:tc>
      </w:tr>
      <w:tr>
        <w:trPr>
          <w:cantSplit w:val="true"/>
        </w:trPr>
        <w:tc>
          <w:tcPr>
            <w:tcW w:type="dxa" w:w="624"/>
          </w:tcPr>
          <w:p>
            <w:pPr>
              <w:spacing w:after="20" w:line="240" w:lineRule="auto"/>
            </w:pPr>
            <w:r>
              <w:rPr>
                <w:sz w:val="17"/>
              </w:rPr>
              <w:t>G-5</w:t>
            </w:r>
          </w:p>
        </w:tc>
        <w:tc>
          <w:tcPr>
            <w:tcW w:type="dxa" w:w="4422"/>
          </w:tcPr>
          <w:p>
            <w:pPr>
              <w:spacing w:after="20" w:line="240" w:lineRule="auto"/>
            </w:pPr>
            <w:r>
              <w:rPr>
                <w:sz w:val="17"/>
              </w:rPr>
              <w:t>Log in as administrator; check the Stream landing page.</w:t>
            </w:r>
          </w:p>
        </w:tc>
        <w:tc>
          <w:tcPr>
            <w:tcW w:type="dxa" w:w="2835"/>
          </w:tcPr>
          <w:p>
            <w:pPr>
              <w:spacing w:after="20" w:line="240" w:lineRule="auto"/>
            </w:pPr>
            <w:r>
              <w:rPr>
                <w:sz w:val="17"/>
              </w:rPr>
              <w:t>V-K-06 passes.</w:t>
            </w:r>
          </w:p>
        </w:tc>
        <w:tc>
          <w:tcPr>
            <w:tcW w:type="dxa" w:w="1531"/>
          </w:tcPr>
          <w:p>
            <w:pPr>
              <w:spacing w:after="20" w:line="240" w:lineRule="auto"/>
            </w:pPr>
            <w:r>
              <w:rPr>
                <w:sz w:val="17"/>
              </w:rPr>
              <w:t>Screenshot</w:t>
            </w:r>
          </w:p>
        </w:tc>
      </w:tr>
      <w:tr>
        <w:trPr>
          <w:cantSplit w:val="true"/>
        </w:trPr>
        <w:tc>
          <w:tcPr>
            <w:tcW w:type="dxa" w:w="624"/>
            <w:shd w:val="clear" w:color="auto" w:fill="F2F5FA"/>
          </w:tcPr>
          <w:p>
            <w:pPr>
              <w:spacing w:after="20" w:line="240" w:lineRule="auto"/>
            </w:pPr>
            <w:r>
              <w:rPr>
                <w:sz w:val="17"/>
              </w:rPr>
              <w:t>G-6</w:t>
            </w:r>
          </w:p>
        </w:tc>
        <w:tc>
          <w:tcPr>
            <w:tcW w:type="dxa" w:w="4422"/>
            <w:shd w:val="clear" w:color="auto" w:fill="F2F5FA"/>
          </w:tcPr>
          <w:p>
            <w:pPr>
              <w:spacing w:after="20" w:line="240" w:lineRule="auto"/>
            </w:pPr>
            <w:r>
              <w:rPr>
                <w:sz w:val="17"/>
              </w:rPr>
              <w:t>Check queue processors and search status.</w:t>
            </w:r>
          </w:p>
        </w:tc>
        <w:tc>
          <w:tcPr>
            <w:tcW w:type="dxa" w:w="2835"/>
            <w:shd w:val="clear" w:color="auto" w:fill="F2F5FA"/>
          </w:tcPr>
          <w:p>
            <w:pPr>
              <w:spacing w:after="20" w:line="240" w:lineRule="auto"/>
            </w:pPr>
            <w:r>
              <w:rPr>
                <w:sz w:val="17"/>
              </w:rPr>
              <w:t>V-K-09 and V-S-08 pass.</w:t>
            </w:r>
          </w:p>
        </w:tc>
        <w:tc>
          <w:tcPr>
            <w:tcW w:type="dxa" w:w="1531"/>
            <w:shd w:val="clear" w:color="auto" w:fill="F2F5FA"/>
          </w:tcPr>
          <w:p>
            <w:pPr>
              <w:spacing w:after="20" w:line="240" w:lineRule="auto"/>
            </w:pPr>
            <w:r>
              <w:rPr>
                <w:sz w:val="17"/>
              </w:rPr>
              <w:t>Screenshots</w:t>
            </w:r>
          </w:p>
        </w:tc>
      </w:tr>
      <w:tr>
        <w:trPr>
          <w:cantSplit w:val="true"/>
        </w:trPr>
        <w:tc>
          <w:tcPr>
            <w:tcW w:type="dxa" w:w="624"/>
          </w:tcPr>
          <w:p>
            <w:pPr>
              <w:spacing w:after="20" w:line="240" w:lineRule="auto"/>
            </w:pPr>
            <w:r>
              <w:rPr>
                <w:sz w:val="17"/>
              </w:rPr>
              <w:t>G-7</w:t>
            </w:r>
          </w:p>
        </w:tc>
        <w:tc>
          <w:tcPr>
            <w:tcW w:type="dxa" w:w="4422"/>
          </w:tcPr>
          <w:p>
            <w:pPr>
              <w:spacing w:after="20" w:line="240" w:lineRule="auto"/>
            </w:pPr>
            <w:r>
              <w:rPr>
                <w:sz w:val="17"/>
              </w:rPr>
              <w:t>Run the smoke test pack (Section 16).</w:t>
            </w:r>
          </w:p>
        </w:tc>
        <w:tc>
          <w:tcPr>
            <w:tcW w:type="dxa" w:w="2835"/>
          </w:tcPr>
          <w:p>
            <w:pPr>
              <w:spacing w:after="20" w:line="240" w:lineRule="auto"/>
            </w:pPr>
            <w:r>
              <w:rPr>
                <w:sz w:val="17"/>
              </w:rPr>
              <w:t>All smoke tests pass.</w:t>
            </w:r>
          </w:p>
        </w:tc>
        <w:tc>
          <w:tcPr>
            <w:tcW w:type="dxa" w:w="1531"/>
          </w:tcPr>
          <w:p>
            <w:pPr>
              <w:spacing w:after="20" w:line="240" w:lineRule="auto"/>
            </w:pPr>
            <w:r>
              <w:rPr>
                <w:sz w:val="17"/>
              </w:rPr>
              <w:t>Test report</w:t>
            </w:r>
          </w:p>
        </w:tc>
      </w:tr>
    </w:tbl>
    <w:p>
      <w:pPr>
        <w:spacing w:after="0" w:before="0" w:line="120" w:lineRule="exact"/>
      </w:pPr>
      <w:r>
        <w:rPr>
          <w:sz w:val="12"/>
        </w:rPr>
      </w:r>
    </w:p>
    <w:p>
      <w:pPr>
        <w:pStyle w:val="Heading2"/>
      </w:pPr>
      <w:r>
        <w:t>13.6  Promotion across environments</w:t>
      </w:r>
    </w:p>
    <w:p>
      <w:pPr>
        <w:pStyle w:val="ListBullet"/>
      </w:pPr>
      <w:r>
        <w:t>Keep values files, ExternalSecret manifests, Confluent ACL scripts and search settings in Git. Every change goes through review.</w:t>
      </w:r>
    </w:p>
    <w:p>
      <w:pPr>
        <w:pStyle w:val="ListBullet"/>
      </w:pPr>
      <w:r>
        <w:t>Build environments in order: development, test, staging, production. Do not change a setting in production that was not first applied in staging.</w:t>
      </w:r>
    </w:p>
    <w:p>
      <w:pPr>
        <w:pStyle w:val="ListBullet"/>
      </w:pPr>
      <w:r>
        <w:t>Pin the Pega Helm chart version and image digests per release. Record them in Appendix A.</w:t>
      </w:r>
    </w:p>
    <w:p>
      <w:pPr>
        <w:pStyle w:val="ListBullet"/>
      </w:pPr>
      <w:r>
        <w:t>Each environment has its own topic prefix, service account, customerDeploymentId and OAuth client.</w:t>
      </w:r>
    </w:p>
    <w:p>
      <w:pPr>
        <w:pStyle w:val="Heading1"/>
        <w:pageBreakBefore/>
      </w:pPr>
      <w:r>
        <w:t>14  Cutover runbook</w:t>
      </w:r>
    </w:p>
    <w:p>
      <w:r>
        <w:t>This section describes the Release 2 cutover in detail, because it has the longest outage. Release 1 follows the sequence in Section 10.5 and Release 3 the sequence in Section 10.7; both use the same Go/No-Go structure.</w:t>
      </w:r>
    </w:p>
    <w:p>
      <w:pPr>
        <w:pStyle w:val="Heading2"/>
      </w:pPr>
      <w:r>
        <w:t>14.1  Go/No-Go criteria</w:t>
      </w:r>
    </w:p>
    <w:p>
      <w:pPr>
        <w:pStyle w:val="Caption"/>
        <w:keepNext/>
        <w:spacing w:before="80"/>
      </w:pPr>
      <w:r>
        <w:t>Table 49. Go/No-Go gates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360"/>
        <w:gridCol w:w="1701"/>
        <w:gridCol w:w="4762"/>
        <w:gridCol w:w="1587"/>
      </w:tblGrid>
      <w:tr>
        <w:trPr>
          <w:tblHeader w:val="true"/>
          <w:cantSplit w:val="true"/>
        </w:trPr>
        <w:tc>
          <w:tcPr>
            <w:tcW w:type="dxa" w:w="1361"/>
            <w:shd w:val="clear" w:color="auto" w:fill="1F3864"/>
          </w:tcPr>
          <w:p>
            <w:pPr>
              <w:spacing w:after="0"/>
            </w:pPr>
            <w:r>
              <w:rPr>
                <w:b/>
                <w:color w:val="FFFFFF"/>
                <w:sz w:val="18"/>
              </w:rPr>
              <w:t>Gate</w:t>
            </w:r>
          </w:p>
        </w:tc>
        <w:tc>
          <w:tcPr>
            <w:tcW w:type="dxa" w:w="1701"/>
            <w:shd w:val="clear" w:color="auto" w:fill="1F3864"/>
          </w:tcPr>
          <w:p>
            <w:pPr>
              <w:spacing w:after="0"/>
            </w:pPr>
            <w:r>
              <w:rPr>
                <w:b/>
                <w:color w:val="FFFFFF"/>
                <w:sz w:val="18"/>
              </w:rPr>
              <w:t>When</w:t>
            </w:r>
          </w:p>
        </w:tc>
        <w:tc>
          <w:tcPr>
            <w:tcW w:type="dxa" w:w="4762"/>
            <w:shd w:val="clear" w:color="auto" w:fill="1F3864"/>
          </w:tcPr>
          <w:p>
            <w:pPr>
              <w:spacing w:after="0"/>
            </w:pPr>
            <w:r>
              <w:rPr>
                <w:b/>
                <w:color w:val="FFFFFF"/>
                <w:sz w:val="18"/>
              </w:rPr>
              <w:t>Criteria</w:t>
            </w:r>
          </w:p>
        </w:tc>
        <w:tc>
          <w:tcPr>
            <w:tcW w:type="dxa" w:w="1587"/>
            <w:shd w:val="clear" w:color="auto" w:fill="1F3864"/>
          </w:tcPr>
          <w:p>
            <w:pPr>
              <w:spacing w:after="0"/>
            </w:pPr>
            <w:r>
              <w:rPr>
                <w:b/>
                <w:color w:val="FFFFFF"/>
                <w:sz w:val="18"/>
              </w:rPr>
              <w:t>Decision owner</w:t>
            </w:r>
          </w:p>
        </w:tc>
      </w:tr>
      <w:tr>
        <w:trPr>
          <w:cantSplit w:val="true"/>
        </w:trPr>
        <w:tc>
          <w:tcPr>
            <w:tcW w:type="dxa" w:w="1361"/>
          </w:tcPr>
          <w:p>
            <w:pPr>
              <w:spacing w:after="20" w:line="240" w:lineRule="auto"/>
            </w:pPr>
            <w:r>
              <w:rPr>
                <w:sz w:val="18"/>
              </w:rPr>
              <w:t>Go/No-Go 1</w:t>
            </w:r>
          </w:p>
        </w:tc>
        <w:tc>
          <w:tcPr>
            <w:tcW w:type="dxa" w:w="1701"/>
          </w:tcPr>
          <w:p>
            <w:pPr>
              <w:spacing w:after="20" w:line="240" w:lineRule="auto"/>
            </w:pPr>
            <w:r>
              <w:rPr>
                <w:sz w:val="18"/>
              </w:rPr>
              <w:t>Seven days before</w:t>
            </w:r>
          </w:p>
        </w:tc>
        <w:tc>
          <w:tcPr>
            <w:tcW w:type="dxa" w:w="4762"/>
          </w:tcPr>
          <w:p>
            <w:pPr>
              <w:spacing w:after="20" w:line="240" w:lineRule="auto"/>
            </w:pPr>
            <w:r>
              <w:rPr>
                <w:sz w:val="18"/>
              </w:rPr>
              <w:t>Two successful rehearsals on staging with production-scale data; durations fit the window with at least 25 % contingency; all V-K and V-S checks passed in rehearsal; rollback rehearsed; open defects accepted</w:t>
            </w:r>
          </w:p>
        </w:tc>
        <w:tc>
          <w:tcPr>
            <w:tcW w:type="dxa" w:w="1587"/>
          </w:tcPr>
          <w:p>
            <w:pPr>
              <w:spacing w:after="20" w:line="240" w:lineRule="auto"/>
            </w:pPr>
            <w:r>
              <w:rPr>
                <w:sz w:val="18"/>
              </w:rPr>
              <w:t>Business owner with platform lead</w:t>
            </w:r>
          </w:p>
        </w:tc>
      </w:tr>
      <w:tr>
        <w:trPr>
          <w:cantSplit w:val="true"/>
        </w:trPr>
        <w:tc>
          <w:tcPr>
            <w:tcW w:type="dxa" w:w="1361"/>
            <w:shd w:val="clear" w:color="auto" w:fill="F2F5FA"/>
          </w:tcPr>
          <w:p>
            <w:pPr>
              <w:spacing w:after="20" w:line="240" w:lineRule="auto"/>
            </w:pPr>
            <w:r>
              <w:rPr>
                <w:sz w:val="18"/>
              </w:rPr>
              <w:t>Go/No-Go 2</w:t>
            </w:r>
          </w:p>
        </w:tc>
        <w:tc>
          <w:tcPr>
            <w:tcW w:type="dxa" w:w="1701"/>
            <w:shd w:val="clear" w:color="auto" w:fill="F2F5FA"/>
          </w:tcPr>
          <w:p>
            <w:pPr>
              <w:spacing w:after="20" w:line="240" w:lineRule="auto"/>
            </w:pPr>
            <w:r>
              <w:rPr>
                <w:sz w:val="18"/>
              </w:rPr>
              <w:t>After smoke tests, before DNS switch</w:t>
            </w:r>
          </w:p>
        </w:tc>
        <w:tc>
          <w:tcPr>
            <w:tcW w:type="dxa" w:w="4762"/>
            <w:shd w:val="clear" w:color="auto" w:fill="F2F5FA"/>
          </w:tcPr>
          <w:p>
            <w:pPr>
              <w:spacing w:after="20" w:line="240" w:lineRule="auto"/>
            </w:pPr>
            <w:r>
              <w:rPr>
                <w:sz w:val="18"/>
              </w:rPr>
              <w:t>V-K-06, V-K-09, V-S-08, V-S-09 pass; smoke tests pass; Hazelcast checks H-6 and H-7 pass</w:t>
            </w:r>
          </w:p>
        </w:tc>
        <w:tc>
          <w:tcPr>
            <w:tcW w:type="dxa" w:w="1587"/>
            <w:shd w:val="clear" w:color="auto" w:fill="F2F5FA"/>
          </w:tcPr>
          <w:p>
            <w:pPr>
              <w:spacing w:after="20" w:line="240" w:lineRule="auto"/>
            </w:pPr>
            <w:r>
              <w:rPr>
                <w:sz w:val="18"/>
              </w:rPr>
              <w:t>Cutover manager</w:t>
            </w:r>
          </w:p>
        </w:tc>
      </w:tr>
      <w:tr>
        <w:trPr>
          <w:cantSplit w:val="true"/>
        </w:trPr>
        <w:tc>
          <w:tcPr>
            <w:tcW w:type="dxa" w:w="1361"/>
          </w:tcPr>
          <w:p>
            <w:pPr>
              <w:spacing w:after="20" w:line="240" w:lineRule="auto"/>
            </w:pPr>
            <w:r>
              <w:rPr>
                <w:sz w:val="18"/>
              </w:rPr>
              <w:t>Go/No-Go 3</w:t>
            </w:r>
          </w:p>
        </w:tc>
        <w:tc>
          <w:tcPr>
            <w:tcW w:type="dxa" w:w="1701"/>
          </w:tcPr>
          <w:p>
            <w:pPr>
              <w:spacing w:after="20" w:line="240" w:lineRule="auto"/>
            </w:pPr>
            <w:r>
              <w:rPr>
                <w:sz w:val="18"/>
              </w:rPr>
              <w:t>30 minutes after DNS switch</w:t>
            </w:r>
          </w:p>
        </w:tc>
        <w:tc>
          <w:tcPr>
            <w:tcW w:type="dxa" w:w="4762"/>
          </w:tcPr>
          <w:p>
            <w:pPr>
              <w:spacing w:after="20" w:line="240" w:lineRule="auto"/>
            </w:pPr>
            <w:r>
              <w:rPr>
                <w:sz w:val="18"/>
              </w:rPr>
              <w:t>No priority 1 or 2 incidents; error rate and response times within agreed limits; queue backlog falling</w:t>
            </w:r>
          </w:p>
        </w:tc>
        <w:tc>
          <w:tcPr>
            <w:tcW w:type="dxa" w:w="1587"/>
          </w:tcPr>
          <w:p>
            <w:pPr>
              <w:spacing w:after="20" w:line="240" w:lineRule="auto"/>
            </w:pPr>
            <w:r>
              <w:rPr>
                <w:sz w:val="18"/>
              </w:rPr>
              <w:t>Cutover manager with business owner</w:t>
            </w:r>
          </w:p>
        </w:tc>
      </w:tr>
    </w:tbl>
    <w:p>
      <w:pPr>
        <w:spacing w:after="0" w:before="0" w:line="120" w:lineRule="exact"/>
      </w:pPr>
      <w:r>
        <w:rPr>
          <w:sz w:val="12"/>
        </w:rPr>
      </w:r>
    </w:p>
    <w:p>
      <w:pPr>
        <w:pStyle w:val="Heading2"/>
      </w:pPr>
      <w:r>
        <w:t>14.2  Release 2 cutover sequence</w:t>
      </w:r>
    </w:p>
    <w:p>
      <w:pPr>
        <w:keepNext/>
        <w:spacing w:after="40"/>
        <w:jc w:val="center"/>
      </w:pPr>
      <w:r>
        <w:drawing>
          <wp:inline xmlns:a="http://schemas.openxmlformats.org/drawingml/2006/main" xmlns:pic="http://schemas.openxmlformats.org/drawingml/2006/picture">
            <wp:extent cx="3168000" cy="7440724"/>
            <wp:docPr id="26" name="Picture 26"/>
            <wp:cNvGraphicFramePr>
              <a:graphicFrameLocks noChangeAspect="1"/>
            </wp:cNvGraphicFramePr>
            <a:graphic>
              <a:graphicData uri="http://schemas.openxmlformats.org/drawingml/2006/picture">
                <pic:pic>
                  <pic:nvPicPr>
                    <pic:cNvPr id="0" name="fig_cutover_flow.png"/>
                    <pic:cNvPicPr/>
                  </pic:nvPicPr>
                  <pic:blipFill>
                    <a:blip r:embed="rId36"/>
                    <a:stretch>
                      <a:fillRect/>
                    </a:stretch>
                  </pic:blipFill>
                  <pic:spPr>
                    <a:xfrm>
                      <a:off x="0" y="0"/>
                      <a:ext cx="3168000" cy="7440724"/>
                    </a:xfrm>
                    <a:prstGeom prst="rect"/>
                  </pic:spPr>
                </pic:pic>
              </a:graphicData>
            </a:graphic>
          </wp:inline>
        </w:drawing>
      </w:r>
    </w:p>
    <w:p>
      <w:pPr>
        <w:pStyle w:val="Caption"/>
        <w:keepNext/>
        <w:spacing w:after="0"/>
        <w:jc w:val="center"/>
      </w:pPr>
      <w:r>
        <w:t>Figure 26. Release 2 cutover sequence</w:t>
      </w:r>
    </w:p>
    <w:p>
      <w:pPr>
        <w:spacing w:after="200"/>
        <w:jc w:val="center"/>
      </w:pPr>
      <w:r>
        <w:rPr>
          <w:i/>
          <w:color w:val="595959"/>
          <w:sz w:val="17"/>
        </w:rPr>
        <w:t>Prepared for this implementation. Not a Pega-published diagram.</w:t>
      </w:r>
    </w:p>
    <w:p>
      <w:pPr>
        <w:pStyle w:val="Caption"/>
        <w:keepNext/>
        <w:spacing w:before="80"/>
      </w:pPr>
      <w:r>
        <w:t>Table 50. Release 2 cutover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623"/>
        <w:gridCol w:w="4082"/>
        <w:gridCol w:w="1530"/>
        <w:gridCol w:w="1360"/>
        <w:gridCol w:w="1814"/>
      </w:tblGrid>
      <w:tr>
        <w:trPr>
          <w:tblHeader w:val="true"/>
          <w:cantSplit w:val="true"/>
        </w:trPr>
        <w:tc>
          <w:tcPr>
            <w:tcW w:type="dxa" w:w="624"/>
            <w:shd w:val="clear" w:color="auto" w:fill="1F3864"/>
          </w:tcPr>
          <w:p>
            <w:pPr>
              <w:spacing w:after="0"/>
            </w:pPr>
            <w:r>
              <w:rPr>
                <w:b/>
                <w:color w:val="FFFFFF"/>
                <w:sz w:val="17"/>
              </w:rPr>
              <w:t>Step</w:t>
            </w:r>
          </w:p>
        </w:tc>
        <w:tc>
          <w:tcPr>
            <w:tcW w:type="dxa" w:w="4082"/>
            <w:shd w:val="clear" w:color="auto" w:fill="1F3864"/>
          </w:tcPr>
          <w:p>
            <w:pPr>
              <w:spacing w:after="0"/>
            </w:pPr>
            <w:r>
              <w:rPr>
                <w:b/>
                <w:color w:val="FFFFFF"/>
                <w:sz w:val="17"/>
              </w:rPr>
              <w:t>Action</w:t>
            </w:r>
          </w:p>
        </w:tc>
        <w:tc>
          <w:tcPr>
            <w:tcW w:type="dxa" w:w="1531"/>
            <w:shd w:val="clear" w:color="auto" w:fill="1F3864"/>
          </w:tcPr>
          <w:p>
            <w:pPr>
              <w:spacing w:after="0"/>
            </w:pPr>
            <w:r>
              <w:rPr>
                <w:b/>
                <w:color w:val="FFFFFF"/>
                <w:sz w:val="17"/>
              </w:rPr>
              <w:t>Owner</w:t>
            </w:r>
          </w:p>
        </w:tc>
        <w:tc>
          <w:tcPr>
            <w:tcW w:type="dxa" w:w="1361"/>
            <w:shd w:val="clear" w:color="auto" w:fill="1F3864"/>
          </w:tcPr>
          <w:p>
            <w:pPr>
              <w:spacing w:after="0"/>
            </w:pPr>
            <w:r>
              <w:rPr>
                <w:b/>
                <w:color w:val="FFFFFF"/>
                <w:sz w:val="17"/>
              </w:rPr>
              <w:t>Duration source</w:t>
            </w:r>
          </w:p>
        </w:tc>
        <w:tc>
          <w:tcPr>
            <w:tcW w:type="dxa" w:w="1814"/>
            <w:shd w:val="clear" w:color="auto" w:fill="1F3864"/>
          </w:tcPr>
          <w:p>
            <w:pPr>
              <w:spacing w:after="0"/>
            </w:pPr>
            <w:r>
              <w:rPr>
                <w:b/>
                <w:color w:val="FFFFFF"/>
                <w:sz w:val="17"/>
              </w:rPr>
              <w:t>Evidence</w:t>
            </w:r>
          </w:p>
        </w:tc>
      </w:tr>
      <w:tr>
        <w:trPr>
          <w:cantSplit w:val="true"/>
        </w:trPr>
        <w:tc>
          <w:tcPr>
            <w:tcW w:type="dxa" w:w="624"/>
          </w:tcPr>
          <w:p>
            <w:pPr>
              <w:spacing w:after="20" w:line="240" w:lineRule="auto"/>
            </w:pPr>
            <w:r>
              <w:rPr>
                <w:sz w:val="17"/>
              </w:rPr>
              <w:t>T-1</w:t>
            </w:r>
          </w:p>
        </w:tc>
        <w:tc>
          <w:tcPr>
            <w:tcW w:type="dxa" w:w="4082"/>
          </w:tcPr>
          <w:p>
            <w:pPr>
              <w:spacing w:after="20" w:line="240" w:lineRule="auto"/>
            </w:pPr>
            <w:r>
              <w:rPr>
                <w:sz w:val="17"/>
              </w:rPr>
              <w:t>Confirm Go/No-Go 1 record; confirm backups and support contacts (Pega, Confluent, search provider, Azure).</w:t>
            </w:r>
          </w:p>
        </w:tc>
        <w:tc>
          <w:tcPr>
            <w:tcW w:type="dxa" w:w="1531"/>
          </w:tcPr>
          <w:p>
            <w:pPr>
              <w:spacing w:after="20" w:line="240" w:lineRule="auto"/>
            </w:pPr>
            <w:r>
              <w:rPr>
                <w:sz w:val="17"/>
              </w:rPr>
              <w:t>Cutover manager</w:t>
            </w:r>
          </w:p>
        </w:tc>
        <w:tc>
          <w:tcPr>
            <w:tcW w:type="dxa" w:w="1361"/>
          </w:tcPr>
          <w:p>
            <w:pPr>
              <w:spacing w:after="20" w:line="240" w:lineRule="auto"/>
            </w:pPr>
            <w:r>
              <w:rPr>
                <w:sz w:val="17"/>
              </w:rPr>
              <w:t>Fixed</w:t>
            </w:r>
          </w:p>
        </w:tc>
        <w:tc>
          <w:tcPr>
            <w:tcW w:type="dxa" w:w="1814"/>
          </w:tcPr>
          <w:p>
            <w:pPr>
              <w:spacing w:after="20" w:line="240" w:lineRule="auto"/>
            </w:pPr>
            <w:r>
              <w:rPr>
                <w:sz w:val="17"/>
              </w:rPr>
              <w:t>Signed record</w:t>
            </w:r>
          </w:p>
        </w:tc>
      </w:tr>
      <w:tr>
        <w:trPr>
          <w:cantSplit w:val="true"/>
        </w:trPr>
        <w:tc>
          <w:tcPr>
            <w:tcW w:type="dxa" w:w="624"/>
            <w:shd w:val="clear" w:color="auto" w:fill="F2F5FA"/>
          </w:tcPr>
          <w:p>
            <w:pPr>
              <w:spacing w:after="20" w:line="240" w:lineRule="auto"/>
            </w:pPr>
            <w:r>
              <w:rPr>
                <w:sz w:val="17"/>
              </w:rPr>
              <w:t>T-2</w:t>
            </w:r>
          </w:p>
        </w:tc>
        <w:tc>
          <w:tcPr>
            <w:tcW w:type="dxa" w:w="4082"/>
            <w:shd w:val="clear" w:color="auto" w:fill="F2F5FA"/>
          </w:tcPr>
          <w:p>
            <w:pPr>
              <w:spacing w:after="20" w:line="240" w:lineRule="auto"/>
            </w:pPr>
            <w:r>
              <w:rPr>
                <w:sz w:val="17"/>
              </w:rPr>
              <w:t>Start change freeze on 8.8; publish the outage notice.</w:t>
            </w:r>
          </w:p>
        </w:tc>
        <w:tc>
          <w:tcPr>
            <w:tcW w:type="dxa" w:w="1531"/>
            <w:shd w:val="clear" w:color="auto" w:fill="F2F5FA"/>
          </w:tcPr>
          <w:p>
            <w:pPr>
              <w:spacing w:after="20" w:line="240" w:lineRule="auto"/>
            </w:pPr>
            <w:r>
              <w:rPr>
                <w:sz w:val="17"/>
              </w:rPr>
              <w:t>Business owner</w:t>
            </w:r>
          </w:p>
        </w:tc>
        <w:tc>
          <w:tcPr>
            <w:tcW w:type="dxa" w:w="1361"/>
            <w:shd w:val="clear" w:color="auto" w:fill="F2F5FA"/>
          </w:tcPr>
          <w:p>
            <w:pPr>
              <w:spacing w:after="20" w:line="240" w:lineRule="auto"/>
            </w:pPr>
            <w:r>
              <w:rPr>
                <w:sz w:val="17"/>
              </w:rPr>
              <w:t>Fixed</w:t>
            </w:r>
          </w:p>
        </w:tc>
        <w:tc>
          <w:tcPr>
            <w:tcW w:type="dxa" w:w="1814"/>
            <w:shd w:val="clear" w:color="auto" w:fill="F2F5FA"/>
          </w:tcPr>
          <w:p>
            <w:pPr>
              <w:spacing w:after="20" w:line="240" w:lineRule="auto"/>
            </w:pPr>
            <w:r>
              <w:rPr>
                <w:sz w:val="17"/>
              </w:rPr>
              <w:t>Notice</w:t>
            </w:r>
          </w:p>
        </w:tc>
      </w:tr>
      <w:tr>
        <w:trPr>
          <w:cantSplit w:val="true"/>
        </w:trPr>
        <w:tc>
          <w:tcPr>
            <w:tcW w:type="dxa" w:w="624"/>
          </w:tcPr>
          <w:p>
            <w:pPr>
              <w:spacing w:after="20" w:line="240" w:lineRule="auto"/>
            </w:pPr>
            <w:r>
              <w:rPr>
                <w:sz w:val="17"/>
              </w:rPr>
              <w:t>T-3</w:t>
            </w:r>
          </w:p>
        </w:tc>
        <w:tc>
          <w:tcPr>
            <w:tcW w:type="dxa" w:w="4082"/>
          </w:tcPr>
          <w:p>
            <w:pPr>
              <w:spacing w:after="20" w:line="240" w:lineRule="auto"/>
            </w:pPr>
            <w:r>
              <w:rPr>
                <w:sz w:val="17"/>
              </w:rPr>
              <w:t>Stop producers (K-E2).</w:t>
            </w:r>
          </w:p>
        </w:tc>
        <w:tc>
          <w:tcPr>
            <w:tcW w:type="dxa" w:w="1531"/>
          </w:tcPr>
          <w:p>
            <w:pPr>
              <w:spacing w:after="20" w:line="240" w:lineRule="auto"/>
            </w:pPr>
            <w:r>
              <w:rPr>
                <w:sz w:val="17"/>
              </w:rPr>
              <w:t>Pega LSA</w:t>
            </w:r>
          </w:p>
        </w:tc>
        <w:tc>
          <w:tcPr>
            <w:tcW w:type="dxa" w:w="1361"/>
          </w:tcPr>
          <w:p>
            <w:pPr>
              <w:spacing w:after="20" w:line="240" w:lineRule="auto"/>
            </w:pPr>
            <w:r>
              <w:rPr>
                <w:sz w:val="17"/>
              </w:rPr>
              <w:t>Rehearsal</w:t>
            </w:r>
          </w:p>
        </w:tc>
        <w:tc>
          <w:tcPr>
            <w:tcW w:type="dxa" w:w="1814"/>
          </w:tcPr>
          <w:p>
            <w:pPr>
              <w:spacing w:after="20" w:line="240" w:lineRule="auto"/>
            </w:pPr>
            <w:r>
              <w:rPr>
                <w:sz w:val="17"/>
              </w:rPr>
              <w:t>Screenshot</w:t>
            </w:r>
          </w:p>
        </w:tc>
      </w:tr>
      <w:tr>
        <w:trPr>
          <w:cantSplit w:val="true"/>
        </w:trPr>
        <w:tc>
          <w:tcPr>
            <w:tcW w:type="dxa" w:w="624"/>
            <w:shd w:val="clear" w:color="auto" w:fill="F2F5FA"/>
          </w:tcPr>
          <w:p>
            <w:pPr>
              <w:spacing w:after="20" w:line="240" w:lineRule="auto"/>
            </w:pPr>
            <w:r>
              <w:rPr>
                <w:sz w:val="17"/>
              </w:rPr>
              <w:t>T-4</w:t>
            </w:r>
          </w:p>
        </w:tc>
        <w:tc>
          <w:tcPr>
            <w:tcW w:type="dxa" w:w="4082"/>
            <w:shd w:val="clear" w:color="auto" w:fill="F2F5FA"/>
          </w:tcPr>
          <w:p>
            <w:pPr>
              <w:spacing w:after="20" w:line="240" w:lineRule="auto"/>
            </w:pPr>
            <w:r>
              <w:rPr>
                <w:sz w:val="17"/>
              </w:rPr>
              <w:t>Drain with the Stream Migration activity (K-E3, K-E4).</w:t>
            </w:r>
          </w:p>
        </w:tc>
        <w:tc>
          <w:tcPr>
            <w:tcW w:type="dxa" w:w="1531"/>
            <w:shd w:val="clear" w:color="auto" w:fill="F2F5FA"/>
          </w:tcPr>
          <w:p>
            <w:pPr>
              <w:spacing w:after="20" w:line="240" w:lineRule="auto"/>
            </w:pPr>
            <w:r>
              <w:rPr>
                <w:sz w:val="17"/>
              </w:rPr>
              <w:t>Pega LSA</w:t>
            </w:r>
          </w:p>
        </w:tc>
        <w:tc>
          <w:tcPr>
            <w:tcW w:type="dxa" w:w="1361"/>
            <w:shd w:val="clear" w:color="auto" w:fill="F2F5FA"/>
          </w:tcPr>
          <w:p>
            <w:pPr>
              <w:spacing w:after="20" w:line="240" w:lineRule="auto"/>
            </w:pPr>
            <w:r>
              <w:rPr>
                <w:sz w:val="17"/>
              </w:rPr>
              <w:t>Rehearsal</w:t>
            </w:r>
          </w:p>
        </w:tc>
        <w:tc>
          <w:tcPr>
            <w:tcW w:type="dxa" w:w="1814"/>
            <w:shd w:val="clear" w:color="auto" w:fill="F2F5FA"/>
          </w:tcPr>
          <w:p>
            <w:pPr>
              <w:spacing w:after="20" w:line="240" w:lineRule="auto"/>
            </w:pPr>
            <w:r>
              <w:rPr>
                <w:sz w:val="17"/>
              </w:rPr>
              <w:t>JSON responses (V-K-04)</w:t>
            </w:r>
          </w:p>
        </w:tc>
      </w:tr>
      <w:tr>
        <w:trPr>
          <w:cantSplit w:val="true"/>
        </w:trPr>
        <w:tc>
          <w:tcPr>
            <w:tcW w:type="dxa" w:w="624"/>
          </w:tcPr>
          <w:p>
            <w:pPr>
              <w:spacing w:after="20" w:line="240" w:lineRule="auto"/>
            </w:pPr>
            <w:r>
              <w:rPr>
                <w:sz w:val="17"/>
              </w:rPr>
              <w:t>T-5</w:t>
            </w:r>
          </w:p>
        </w:tc>
        <w:tc>
          <w:tcPr>
            <w:tcW w:type="dxa" w:w="4082"/>
          </w:tcPr>
          <w:p>
            <w:pPr>
              <w:spacing w:after="20" w:line="240" w:lineRule="auto"/>
            </w:pPr>
            <w:r>
              <w:rPr>
                <w:sz w:val="17"/>
              </w:rPr>
              <w:t>Stop all 8.8 nodes; take the final database backup.</w:t>
            </w:r>
          </w:p>
        </w:tc>
        <w:tc>
          <w:tcPr>
            <w:tcW w:type="dxa" w:w="1531"/>
          </w:tcPr>
          <w:p>
            <w:pPr>
              <w:spacing w:after="20" w:line="240" w:lineRule="auto"/>
            </w:pPr>
            <w:r>
              <w:rPr>
                <w:sz w:val="17"/>
              </w:rPr>
              <w:t>Platform team, DBA</w:t>
            </w:r>
          </w:p>
        </w:tc>
        <w:tc>
          <w:tcPr>
            <w:tcW w:type="dxa" w:w="1361"/>
          </w:tcPr>
          <w:p>
            <w:pPr>
              <w:spacing w:after="20" w:line="240" w:lineRule="auto"/>
            </w:pPr>
            <w:r>
              <w:rPr>
                <w:sz w:val="17"/>
              </w:rPr>
              <w:t>Rehearsal</w:t>
            </w:r>
          </w:p>
        </w:tc>
        <w:tc>
          <w:tcPr>
            <w:tcW w:type="dxa" w:w="1814"/>
          </w:tcPr>
          <w:p>
            <w:pPr>
              <w:spacing w:after="20" w:line="240" w:lineRule="auto"/>
            </w:pPr>
            <w:r>
              <w:rPr>
                <w:sz w:val="17"/>
              </w:rPr>
              <w:t>Backup ID</w:t>
            </w:r>
          </w:p>
        </w:tc>
      </w:tr>
      <w:tr>
        <w:trPr>
          <w:cantSplit w:val="true"/>
        </w:trPr>
        <w:tc>
          <w:tcPr>
            <w:tcW w:type="dxa" w:w="624"/>
            <w:shd w:val="clear" w:color="auto" w:fill="F2F5FA"/>
          </w:tcPr>
          <w:p>
            <w:pPr>
              <w:spacing w:after="20" w:line="240" w:lineRule="auto"/>
            </w:pPr>
            <w:r>
              <w:rPr>
                <w:sz w:val="17"/>
              </w:rPr>
              <w:t>T-6</w:t>
            </w:r>
          </w:p>
        </w:tc>
        <w:tc>
          <w:tcPr>
            <w:tcW w:type="dxa" w:w="4082"/>
            <w:shd w:val="clear" w:color="auto" w:fill="F2F5FA"/>
          </w:tcPr>
          <w:p>
            <w:pPr>
              <w:spacing w:after="20" w:line="240" w:lineRule="auto"/>
            </w:pPr>
            <w:r>
              <w:rPr>
                <w:sz w:val="17"/>
              </w:rPr>
              <w:t>Restore the backup to the Azure database.</w:t>
            </w:r>
          </w:p>
        </w:tc>
        <w:tc>
          <w:tcPr>
            <w:tcW w:type="dxa" w:w="1531"/>
            <w:shd w:val="clear" w:color="auto" w:fill="F2F5FA"/>
          </w:tcPr>
          <w:p>
            <w:pPr>
              <w:spacing w:after="20" w:line="240" w:lineRule="auto"/>
            </w:pPr>
            <w:r>
              <w:rPr>
                <w:sz w:val="17"/>
              </w:rPr>
              <w:t>DBA</w:t>
            </w:r>
          </w:p>
        </w:tc>
        <w:tc>
          <w:tcPr>
            <w:tcW w:type="dxa" w:w="1361"/>
            <w:shd w:val="clear" w:color="auto" w:fill="F2F5FA"/>
          </w:tcPr>
          <w:p>
            <w:pPr>
              <w:spacing w:after="20" w:line="240" w:lineRule="auto"/>
            </w:pPr>
            <w:r>
              <w:rPr>
                <w:sz w:val="17"/>
              </w:rPr>
              <w:t>Rehearsal</w:t>
            </w:r>
          </w:p>
        </w:tc>
        <w:tc>
          <w:tcPr>
            <w:tcW w:type="dxa" w:w="1814"/>
            <w:shd w:val="clear" w:color="auto" w:fill="F2F5FA"/>
          </w:tcPr>
          <w:p>
            <w:pPr>
              <w:spacing w:after="20" w:line="240" w:lineRule="auto"/>
            </w:pPr>
            <w:r>
              <w:rPr>
                <w:sz w:val="17"/>
              </w:rPr>
              <w:t>Restore log</w:t>
            </w:r>
          </w:p>
        </w:tc>
      </w:tr>
      <w:tr>
        <w:trPr>
          <w:cantSplit w:val="true"/>
        </w:trPr>
        <w:tc>
          <w:tcPr>
            <w:tcW w:type="dxa" w:w="624"/>
          </w:tcPr>
          <w:p>
            <w:pPr>
              <w:spacing w:after="20" w:line="240" w:lineRule="auto"/>
            </w:pPr>
            <w:r>
              <w:rPr>
                <w:sz w:val="17"/>
              </w:rPr>
              <w:t>T-7</w:t>
            </w:r>
          </w:p>
        </w:tc>
        <w:tc>
          <w:tcPr>
            <w:tcW w:type="dxa" w:w="4082"/>
          </w:tcPr>
          <w:p>
            <w:pPr>
              <w:spacing w:after="20" w:line="240" w:lineRule="auto"/>
            </w:pPr>
            <w:r>
              <w:rPr>
                <w:sz w:val="17"/>
              </w:rPr>
              <w:t>Run the bridge installer job (upgrade, in-place).</w:t>
            </w:r>
          </w:p>
        </w:tc>
        <w:tc>
          <w:tcPr>
            <w:tcW w:type="dxa" w:w="1531"/>
          </w:tcPr>
          <w:p>
            <w:pPr>
              <w:spacing w:after="20" w:line="240" w:lineRule="auto"/>
            </w:pPr>
            <w:r>
              <w:rPr>
                <w:sz w:val="17"/>
              </w:rPr>
              <w:t>Platform team</w:t>
            </w:r>
          </w:p>
        </w:tc>
        <w:tc>
          <w:tcPr>
            <w:tcW w:type="dxa" w:w="1361"/>
          </w:tcPr>
          <w:p>
            <w:pPr>
              <w:spacing w:after="20" w:line="240" w:lineRule="auto"/>
            </w:pPr>
            <w:r>
              <w:rPr>
                <w:sz w:val="17"/>
              </w:rPr>
              <w:t>Rehearsal</w:t>
            </w:r>
          </w:p>
        </w:tc>
        <w:tc>
          <w:tcPr>
            <w:tcW w:type="dxa" w:w="1814"/>
          </w:tcPr>
          <w:p>
            <w:pPr>
              <w:spacing w:after="20" w:line="240" w:lineRule="auto"/>
            </w:pPr>
            <w:r>
              <w:rPr>
                <w:sz w:val="17"/>
              </w:rPr>
              <w:t>Job log</w:t>
            </w:r>
          </w:p>
        </w:tc>
      </w:tr>
      <w:tr>
        <w:trPr>
          <w:cantSplit w:val="true"/>
        </w:trPr>
        <w:tc>
          <w:tcPr>
            <w:tcW w:type="dxa" w:w="624"/>
            <w:shd w:val="clear" w:color="auto" w:fill="F2F5FA"/>
          </w:tcPr>
          <w:p>
            <w:pPr>
              <w:spacing w:after="20" w:line="240" w:lineRule="auto"/>
            </w:pPr>
            <w:r>
              <w:rPr>
                <w:sz w:val="17"/>
              </w:rPr>
              <w:t>T-8</w:t>
            </w:r>
          </w:p>
        </w:tc>
        <w:tc>
          <w:tcPr>
            <w:tcW w:type="dxa" w:w="4082"/>
            <w:shd w:val="clear" w:color="auto" w:fill="F2F5FA"/>
          </w:tcPr>
          <w:p>
            <w:pPr>
              <w:spacing w:after="20" w:line="240" w:lineRule="auto"/>
            </w:pPr>
            <w:r>
              <w:rPr>
                <w:sz w:val="17"/>
              </w:rPr>
              <w:t>Deploy the bridge tiers with the new prefix and customerDeploymentId.</w:t>
            </w:r>
          </w:p>
        </w:tc>
        <w:tc>
          <w:tcPr>
            <w:tcW w:type="dxa" w:w="1531"/>
            <w:shd w:val="clear" w:color="auto" w:fill="F2F5FA"/>
          </w:tcPr>
          <w:p>
            <w:pPr>
              <w:spacing w:after="20" w:line="240" w:lineRule="auto"/>
            </w:pPr>
            <w:r>
              <w:rPr>
                <w:sz w:val="17"/>
              </w:rPr>
              <w:t>Platform team</w:t>
            </w:r>
          </w:p>
        </w:tc>
        <w:tc>
          <w:tcPr>
            <w:tcW w:type="dxa" w:w="1361"/>
            <w:shd w:val="clear" w:color="auto" w:fill="F2F5FA"/>
          </w:tcPr>
          <w:p>
            <w:pPr>
              <w:spacing w:after="20" w:line="240" w:lineRule="auto"/>
            </w:pPr>
            <w:r>
              <w:rPr>
                <w:sz w:val="17"/>
              </w:rPr>
              <w:t>Rehearsal</w:t>
            </w:r>
          </w:p>
        </w:tc>
        <w:tc>
          <w:tcPr>
            <w:tcW w:type="dxa" w:w="1814"/>
            <w:shd w:val="clear" w:color="auto" w:fill="F2F5FA"/>
          </w:tcPr>
          <w:p>
            <w:pPr>
              <w:spacing w:after="20" w:line="240" w:lineRule="auto"/>
            </w:pPr>
            <w:r>
              <w:rPr>
                <w:sz w:val="17"/>
              </w:rPr>
              <w:t>Pods Ready</w:t>
            </w:r>
          </w:p>
        </w:tc>
      </w:tr>
      <w:tr>
        <w:trPr>
          <w:cantSplit w:val="true"/>
        </w:trPr>
        <w:tc>
          <w:tcPr>
            <w:tcW w:type="dxa" w:w="624"/>
          </w:tcPr>
          <w:p>
            <w:pPr>
              <w:spacing w:after="20" w:line="240" w:lineRule="auto"/>
            </w:pPr>
            <w:r>
              <w:rPr>
                <w:sz w:val="17"/>
              </w:rPr>
              <w:t>T-9</w:t>
            </w:r>
          </w:p>
        </w:tc>
        <w:tc>
          <w:tcPr>
            <w:tcW w:type="dxa" w:w="4082"/>
          </w:tcPr>
          <w:p>
            <w:pPr>
              <w:spacing w:after="20" w:line="240" w:lineRule="auto"/>
            </w:pPr>
            <w:r>
              <w:rPr>
                <w:sz w:val="17"/>
              </w:rPr>
              <w:t>Remove Hazelcast (H-1 to H-7).</w:t>
            </w:r>
          </w:p>
        </w:tc>
        <w:tc>
          <w:tcPr>
            <w:tcW w:type="dxa" w:w="1531"/>
          </w:tcPr>
          <w:p>
            <w:pPr>
              <w:spacing w:after="20" w:line="240" w:lineRule="auto"/>
            </w:pPr>
            <w:r>
              <w:rPr>
                <w:sz w:val="17"/>
              </w:rPr>
              <w:t>Pega LSA</w:t>
            </w:r>
          </w:p>
        </w:tc>
        <w:tc>
          <w:tcPr>
            <w:tcW w:type="dxa" w:w="1361"/>
          </w:tcPr>
          <w:p>
            <w:pPr>
              <w:spacing w:after="20" w:line="240" w:lineRule="auto"/>
            </w:pPr>
            <w:r>
              <w:rPr>
                <w:sz w:val="17"/>
              </w:rPr>
              <w:t>Rehearsal</w:t>
            </w:r>
          </w:p>
        </w:tc>
        <w:tc>
          <w:tcPr>
            <w:tcW w:type="dxa" w:w="1814"/>
          </w:tcPr>
          <w:p>
            <w:pPr>
              <w:spacing w:after="20" w:line="240" w:lineRule="auto"/>
            </w:pPr>
            <w:r>
              <w:rPr>
                <w:sz w:val="17"/>
              </w:rPr>
              <w:t>API responses</w:t>
            </w:r>
          </w:p>
        </w:tc>
      </w:tr>
      <w:tr>
        <w:trPr>
          <w:cantSplit w:val="true"/>
        </w:trPr>
        <w:tc>
          <w:tcPr>
            <w:tcW w:type="dxa" w:w="624"/>
            <w:shd w:val="clear" w:color="auto" w:fill="F2F5FA"/>
          </w:tcPr>
          <w:p>
            <w:pPr>
              <w:spacing w:after="20" w:line="240" w:lineRule="auto"/>
            </w:pPr>
            <w:r>
              <w:rPr>
                <w:sz w:val="17"/>
              </w:rPr>
              <w:t>T-10</w:t>
            </w:r>
          </w:p>
        </w:tc>
        <w:tc>
          <w:tcPr>
            <w:tcW w:type="dxa" w:w="4082"/>
            <w:shd w:val="clear" w:color="auto" w:fill="F2F5FA"/>
          </w:tcPr>
          <w:p>
            <w:pPr>
              <w:spacing w:after="20" w:line="240" w:lineRule="auto"/>
            </w:pPr>
            <w:r>
              <w:rPr>
                <w:sz w:val="17"/>
              </w:rPr>
              <w:t>Full index build; V-S-07 to V-S-09.</w:t>
            </w:r>
          </w:p>
        </w:tc>
        <w:tc>
          <w:tcPr>
            <w:tcW w:type="dxa" w:w="1531"/>
            <w:shd w:val="clear" w:color="auto" w:fill="F2F5FA"/>
          </w:tcPr>
          <w:p>
            <w:pPr>
              <w:spacing w:after="20" w:line="240" w:lineRule="auto"/>
            </w:pPr>
            <w:r>
              <w:rPr>
                <w:sz w:val="17"/>
              </w:rPr>
              <w:t>Pega LSA</w:t>
            </w:r>
          </w:p>
        </w:tc>
        <w:tc>
          <w:tcPr>
            <w:tcW w:type="dxa" w:w="1361"/>
            <w:shd w:val="clear" w:color="auto" w:fill="F2F5FA"/>
          </w:tcPr>
          <w:p>
            <w:pPr>
              <w:spacing w:after="20" w:line="240" w:lineRule="auto"/>
            </w:pPr>
            <w:r>
              <w:rPr>
                <w:sz w:val="17"/>
              </w:rPr>
              <w:t>Rehearsal</w:t>
            </w:r>
          </w:p>
        </w:tc>
        <w:tc>
          <w:tcPr>
            <w:tcW w:type="dxa" w:w="1814"/>
            <w:shd w:val="clear" w:color="auto" w:fill="F2F5FA"/>
          </w:tcPr>
          <w:p>
            <w:pPr>
              <w:spacing w:after="20" w:line="240" w:lineRule="auto"/>
            </w:pPr>
            <w:r>
              <w:rPr>
                <w:sz w:val="17"/>
              </w:rPr>
              <w:t>Screenshots, comparison sheet</w:t>
            </w:r>
          </w:p>
        </w:tc>
      </w:tr>
      <w:tr>
        <w:trPr>
          <w:cantSplit w:val="true"/>
        </w:trPr>
        <w:tc>
          <w:tcPr>
            <w:tcW w:type="dxa" w:w="624"/>
          </w:tcPr>
          <w:p>
            <w:pPr>
              <w:spacing w:after="20" w:line="240" w:lineRule="auto"/>
            </w:pPr>
            <w:r>
              <w:rPr>
                <w:sz w:val="17"/>
              </w:rPr>
              <w:t>T-11</w:t>
            </w:r>
          </w:p>
        </w:tc>
        <w:tc>
          <w:tcPr>
            <w:tcW w:type="dxa" w:w="4082"/>
          </w:tcPr>
          <w:p>
            <w:pPr>
              <w:spacing w:after="20" w:line="240" w:lineRule="auto"/>
            </w:pPr>
            <w:r>
              <w:rPr>
                <w:sz w:val="17"/>
              </w:rPr>
              <w:t>Smoke tests; Go/No-Go 2.</w:t>
            </w:r>
          </w:p>
        </w:tc>
        <w:tc>
          <w:tcPr>
            <w:tcW w:type="dxa" w:w="1531"/>
          </w:tcPr>
          <w:p>
            <w:pPr>
              <w:spacing w:after="20" w:line="240" w:lineRule="auto"/>
            </w:pPr>
            <w:r>
              <w:rPr>
                <w:sz w:val="17"/>
              </w:rPr>
              <w:t>Test lead</w:t>
            </w:r>
          </w:p>
        </w:tc>
        <w:tc>
          <w:tcPr>
            <w:tcW w:type="dxa" w:w="1361"/>
          </w:tcPr>
          <w:p>
            <w:pPr>
              <w:spacing w:after="20" w:line="240" w:lineRule="auto"/>
            </w:pPr>
            <w:r>
              <w:rPr>
                <w:sz w:val="17"/>
              </w:rPr>
              <w:t>Rehearsal</w:t>
            </w:r>
          </w:p>
        </w:tc>
        <w:tc>
          <w:tcPr>
            <w:tcW w:type="dxa" w:w="1814"/>
          </w:tcPr>
          <w:p>
            <w:pPr>
              <w:spacing w:after="20" w:line="240" w:lineRule="auto"/>
            </w:pPr>
            <w:r>
              <w:rPr>
                <w:sz w:val="17"/>
              </w:rPr>
              <w:t>Test report, gate record</w:t>
            </w:r>
          </w:p>
        </w:tc>
      </w:tr>
      <w:tr>
        <w:trPr>
          <w:cantSplit w:val="true"/>
        </w:trPr>
        <w:tc>
          <w:tcPr>
            <w:tcW w:type="dxa" w:w="624"/>
            <w:shd w:val="clear" w:color="auto" w:fill="F2F5FA"/>
          </w:tcPr>
          <w:p>
            <w:pPr>
              <w:spacing w:after="20" w:line="240" w:lineRule="auto"/>
            </w:pPr>
            <w:r>
              <w:rPr>
                <w:sz w:val="17"/>
              </w:rPr>
              <w:t>T-12</w:t>
            </w:r>
          </w:p>
        </w:tc>
        <w:tc>
          <w:tcPr>
            <w:tcW w:type="dxa" w:w="4082"/>
            <w:shd w:val="clear" w:color="auto" w:fill="F2F5FA"/>
          </w:tcPr>
          <w:p>
            <w:pPr>
              <w:spacing w:after="20" w:line="240" w:lineRule="auto"/>
            </w:pPr>
            <w:r>
              <w:rPr>
                <w:sz w:val="17"/>
              </w:rPr>
              <w:t>Switch public DNS to Application Gateway; re-enable producers.</w:t>
            </w:r>
          </w:p>
        </w:tc>
        <w:tc>
          <w:tcPr>
            <w:tcW w:type="dxa" w:w="1531"/>
            <w:shd w:val="clear" w:color="auto" w:fill="F2F5FA"/>
          </w:tcPr>
          <w:p>
            <w:pPr>
              <w:spacing w:after="20" w:line="240" w:lineRule="auto"/>
            </w:pPr>
            <w:r>
              <w:rPr>
                <w:sz w:val="17"/>
              </w:rPr>
              <w:t>Platform team</w:t>
            </w:r>
          </w:p>
        </w:tc>
        <w:tc>
          <w:tcPr>
            <w:tcW w:type="dxa" w:w="1361"/>
            <w:shd w:val="clear" w:color="auto" w:fill="F2F5FA"/>
          </w:tcPr>
          <w:p>
            <w:pPr>
              <w:spacing w:after="20" w:line="240" w:lineRule="auto"/>
            </w:pPr>
            <w:r>
              <w:rPr>
                <w:sz w:val="17"/>
              </w:rPr>
              <w:t>DNS TTL</w:t>
            </w:r>
          </w:p>
        </w:tc>
        <w:tc>
          <w:tcPr>
            <w:tcW w:type="dxa" w:w="1814"/>
            <w:shd w:val="clear" w:color="auto" w:fill="F2F5FA"/>
          </w:tcPr>
          <w:p>
            <w:pPr>
              <w:spacing w:after="20" w:line="240" w:lineRule="auto"/>
            </w:pPr>
            <w:r>
              <w:rPr>
                <w:sz w:val="17"/>
              </w:rPr>
              <w:t>DNS change record</w:t>
            </w:r>
          </w:p>
        </w:tc>
      </w:tr>
      <w:tr>
        <w:trPr>
          <w:cantSplit w:val="true"/>
        </w:trPr>
        <w:tc>
          <w:tcPr>
            <w:tcW w:type="dxa" w:w="624"/>
          </w:tcPr>
          <w:p>
            <w:pPr>
              <w:spacing w:after="20" w:line="240" w:lineRule="auto"/>
            </w:pPr>
            <w:r>
              <w:rPr>
                <w:sz w:val="17"/>
              </w:rPr>
              <w:t>T-13</w:t>
            </w:r>
          </w:p>
        </w:tc>
        <w:tc>
          <w:tcPr>
            <w:tcW w:type="dxa" w:w="4082"/>
          </w:tcPr>
          <w:p>
            <w:pPr>
              <w:spacing w:after="20" w:line="240" w:lineRule="auto"/>
            </w:pPr>
            <w:r>
              <w:rPr>
                <w:sz w:val="17"/>
              </w:rPr>
              <w:t>Go/No-Go 3; start hypercare.</w:t>
            </w:r>
          </w:p>
        </w:tc>
        <w:tc>
          <w:tcPr>
            <w:tcW w:type="dxa" w:w="1531"/>
          </w:tcPr>
          <w:p>
            <w:pPr>
              <w:spacing w:after="20" w:line="240" w:lineRule="auto"/>
            </w:pPr>
            <w:r>
              <w:rPr>
                <w:sz w:val="17"/>
              </w:rPr>
              <w:t>Cutover manager</w:t>
            </w:r>
          </w:p>
        </w:tc>
        <w:tc>
          <w:tcPr>
            <w:tcW w:type="dxa" w:w="1361"/>
          </w:tcPr>
          <w:p>
            <w:pPr>
              <w:spacing w:after="20" w:line="240" w:lineRule="auto"/>
            </w:pPr>
            <w:r>
              <w:rPr>
                <w:sz w:val="17"/>
              </w:rPr>
              <w:t>30 minutes</w:t>
            </w:r>
          </w:p>
        </w:tc>
        <w:tc>
          <w:tcPr>
            <w:tcW w:type="dxa" w:w="1814"/>
          </w:tcPr>
          <w:p>
            <w:pPr>
              <w:spacing w:after="20" w:line="240" w:lineRule="auto"/>
            </w:pPr>
            <w:r>
              <w:rPr>
                <w:sz w:val="17"/>
              </w:rPr>
              <w:t>Gate record</w:t>
            </w:r>
          </w:p>
        </w:tc>
      </w:tr>
    </w:tbl>
    <w:p>
      <w:pPr>
        <w:spacing w:after="0" w:before="0" w:line="120" w:lineRule="exact"/>
      </w:pPr>
      <w:r>
        <w:rPr>
          <w:sz w:val="12"/>
        </w:rPr>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c>
          <w:tcPr>
            <w:tcW w:type="dxa" w:w="9412"/>
            <w:shd w:val="clear" w:color="auto" w:fill="FFF2CC"/>
          </w:tcPr>
          <w:p>
            <w:pPr>
              <w:spacing w:after="40"/>
            </w:pPr>
            <w:r>
              <w:rPr>
                <w:b/>
                <w:sz w:val="20"/>
              </w:rPr>
              <w:t xml:space="preserve">Important. </w:t>
            </w:r>
            <w:r>
              <w:rPr>
                <w:sz w:val="20"/>
              </w:rPr>
              <w:t>Lower the TTL of the public DNS record to 300 seconds at least 48 hours before cutover so that a DNS switch or revert takes effect quickly. Restore the normal TTL after hypercare.</w:t>
            </w:r>
          </w:p>
        </w:tc>
      </w:tr>
    </w:tbl>
    <w:p>
      <w:pPr>
        <w:spacing w:after="0" w:before="0" w:line="80" w:lineRule="exact"/>
      </w:pPr>
      <w:r>
        <w:rPr>
          <w:sz w:val="8"/>
        </w:rPr>
      </w:r>
    </w:p>
    <w:p>
      <w:pPr>
        <w:pStyle w:val="Heading2"/>
      </w:pPr>
      <w:r>
        <w:t>14.3  Communication</w:t>
      </w:r>
    </w:p>
    <w:p>
      <w:pPr>
        <w:pStyle w:val="Caption"/>
        <w:keepNext/>
        <w:spacing w:before="80"/>
      </w:pPr>
      <w:r>
        <w:t>Table 51. Communication plan</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360"/>
        <w:gridCol w:w="2268"/>
        <w:gridCol w:w="3628"/>
        <w:gridCol w:w="2154"/>
      </w:tblGrid>
      <w:tr>
        <w:trPr>
          <w:tblHeader w:val="true"/>
          <w:cantSplit w:val="true"/>
        </w:trPr>
        <w:tc>
          <w:tcPr>
            <w:tcW w:type="dxa" w:w="1361"/>
            <w:shd w:val="clear" w:color="auto" w:fill="1F3864"/>
          </w:tcPr>
          <w:p>
            <w:pPr>
              <w:spacing w:after="0"/>
            </w:pPr>
            <w:r>
              <w:rPr>
                <w:b/>
                <w:color w:val="FFFFFF"/>
                <w:sz w:val="18"/>
              </w:rPr>
              <w:t>When</w:t>
            </w:r>
          </w:p>
        </w:tc>
        <w:tc>
          <w:tcPr>
            <w:tcW w:type="dxa" w:w="2268"/>
            <w:shd w:val="clear" w:color="auto" w:fill="1F3864"/>
          </w:tcPr>
          <w:p>
            <w:pPr>
              <w:spacing w:after="0"/>
            </w:pPr>
            <w:r>
              <w:rPr>
                <w:b/>
                <w:color w:val="FFFFFF"/>
                <w:sz w:val="18"/>
              </w:rPr>
              <w:t>Audience</w:t>
            </w:r>
          </w:p>
        </w:tc>
        <w:tc>
          <w:tcPr>
            <w:tcW w:type="dxa" w:w="3628"/>
            <w:shd w:val="clear" w:color="auto" w:fill="1F3864"/>
          </w:tcPr>
          <w:p>
            <w:pPr>
              <w:spacing w:after="0"/>
            </w:pPr>
            <w:r>
              <w:rPr>
                <w:b/>
                <w:color w:val="FFFFFF"/>
                <w:sz w:val="18"/>
              </w:rPr>
              <w:t>Message</w:t>
            </w:r>
          </w:p>
        </w:tc>
        <w:tc>
          <w:tcPr>
            <w:tcW w:type="dxa" w:w="2154"/>
            <w:shd w:val="clear" w:color="auto" w:fill="1F3864"/>
          </w:tcPr>
          <w:p>
            <w:pPr>
              <w:spacing w:after="0"/>
            </w:pPr>
            <w:r>
              <w:rPr>
                <w:b/>
                <w:color w:val="FFFFFF"/>
                <w:sz w:val="18"/>
              </w:rPr>
              <w:t>Channel</w:t>
            </w:r>
          </w:p>
        </w:tc>
      </w:tr>
      <w:tr>
        <w:trPr>
          <w:cantSplit w:val="true"/>
        </w:trPr>
        <w:tc>
          <w:tcPr>
            <w:tcW w:type="dxa" w:w="1361"/>
          </w:tcPr>
          <w:p>
            <w:pPr>
              <w:spacing w:after="20" w:line="240" w:lineRule="auto"/>
            </w:pPr>
            <w:r>
              <w:rPr>
                <w:sz w:val="18"/>
              </w:rPr>
              <w:t>14 days before</w:t>
            </w:r>
          </w:p>
        </w:tc>
        <w:tc>
          <w:tcPr>
            <w:tcW w:type="dxa" w:w="2268"/>
          </w:tcPr>
          <w:p>
            <w:pPr>
              <w:spacing w:after="20" w:line="240" w:lineRule="auto"/>
            </w:pPr>
            <w:r>
              <w:rPr>
                <w:sz w:val="18"/>
              </w:rPr>
              <w:t>Business users</w:t>
            </w:r>
          </w:p>
        </w:tc>
        <w:tc>
          <w:tcPr>
            <w:tcW w:type="dxa" w:w="3628"/>
          </w:tcPr>
          <w:p>
            <w:pPr>
              <w:spacing w:after="20" w:line="240" w:lineRule="auto"/>
            </w:pPr>
            <w:r>
              <w:rPr>
                <w:sz w:val="18"/>
              </w:rPr>
              <w:t>Outage window and expected effect</w:t>
            </w:r>
          </w:p>
        </w:tc>
        <w:tc>
          <w:tcPr>
            <w:tcW w:type="dxa" w:w="2154"/>
          </w:tcPr>
          <w:p>
            <w:pPr>
              <w:spacing w:after="20" w:line="240" w:lineRule="auto"/>
            </w:pPr>
            <w:r>
              <w:rPr>
                <w:sz w:val="18"/>
              </w:rPr>
              <w:t>Email and intranet</w:t>
            </w:r>
          </w:p>
        </w:tc>
      </w:tr>
      <w:tr>
        <w:trPr>
          <w:cantSplit w:val="true"/>
        </w:trPr>
        <w:tc>
          <w:tcPr>
            <w:tcW w:type="dxa" w:w="1361"/>
            <w:shd w:val="clear" w:color="auto" w:fill="F2F5FA"/>
          </w:tcPr>
          <w:p>
            <w:pPr>
              <w:spacing w:after="20" w:line="240" w:lineRule="auto"/>
            </w:pPr>
            <w:r>
              <w:rPr>
                <w:sz w:val="18"/>
              </w:rPr>
              <w:t>1 day before</w:t>
            </w:r>
          </w:p>
        </w:tc>
        <w:tc>
          <w:tcPr>
            <w:tcW w:type="dxa" w:w="2268"/>
            <w:shd w:val="clear" w:color="auto" w:fill="F2F5FA"/>
          </w:tcPr>
          <w:p>
            <w:pPr>
              <w:spacing w:after="20" w:line="240" w:lineRule="auto"/>
            </w:pPr>
            <w:r>
              <w:rPr>
                <w:sz w:val="18"/>
              </w:rPr>
              <w:t>Support teams and vendors</w:t>
            </w:r>
          </w:p>
        </w:tc>
        <w:tc>
          <w:tcPr>
            <w:tcW w:type="dxa" w:w="3628"/>
            <w:shd w:val="clear" w:color="auto" w:fill="F2F5FA"/>
          </w:tcPr>
          <w:p>
            <w:pPr>
              <w:spacing w:after="20" w:line="240" w:lineRule="auto"/>
            </w:pPr>
            <w:r>
              <w:rPr>
                <w:sz w:val="18"/>
              </w:rPr>
              <w:t>Contacts, bridge call details, escalation path</w:t>
            </w:r>
          </w:p>
        </w:tc>
        <w:tc>
          <w:tcPr>
            <w:tcW w:type="dxa" w:w="2154"/>
            <w:shd w:val="clear" w:color="auto" w:fill="F2F5FA"/>
          </w:tcPr>
          <w:p>
            <w:pPr>
              <w:spacing w:after="20" w:line="240" w:lineRule="auto"/>
            </w:pPr>
            <w:r>
              <w:rPr>
                <w:sz w:val="18"/>
              </w:rPr>
              <w:t>Email</w:t>
            </w:r>
          </w:p>
        </w:tc>
      </w:tr>
      <w:tr>
        <w:trPr>
          <w:cantSplit w:val="true"/>
        </w:trPr>
        <w:tc>
          <w:tcPr>
            <w:tcW w:type="dxa" w:w="1361"/>
          </w:tcPr>
          <w:p>
            <w:pPr>
              <w:spacing w:after="20" w:line="240" w:lineRule="auto"/>
            </w:pPr>
            <w:r>
              <w:rPr>
                <w:sz w:val="18"/>
              </w:rPr>
              <w:t>Each gate</w:t>
            </w:r>
          </w:p>
        </w:tc>
        <w:tc>
          <w:tcPr>
            <w:tcW w:type="dxa" w:w="2268"/>
          </w:tcPr>
          <w:p>
            <w:pPr>
              <w:spacing w:after="20" w:line="240" w:lineRule="auto"/>
            </w:pPr>
            <w:r>
              <w:rPr>
                <w:sz w:val="18"/>
              </w:rPr>
              <w:t>Steering group</w:t>
            </w:r>
          </w:p>
        </w:tc>
        <w:tc>
          <w:tcPr>
            <w:tcW w:type="dxa" w:w="3628"/>
          </w:tcPr>
          <w:p>
            <w:pPr>
              <w:spacing w:after="20" w:line="240" w:lineRule="auto"/>
            </w:pPr>
            <w:r>
              <w:rPr>
                <w:sz w:val="18"/>
              </w:rPr>
              <w:t>Gate result and next step</w:t>
            </w:r>
          </w:p>
        </w:tc>
        <w:tc>
          <w:tcPr>
            <w:tcW w:type="dxa" w:w="2154"/>
          </w:tcPr>
          <w:p>
            <w:pPr>
              <w:spacing w:after="20" w:line="240" w:lineRule="auto"/>
            </w:pPr>
            <w:r>
              <w:rPr>
                <w:sz w:val="18"/>
              </w:rPr>
              <w:t>Bridge call and chat</w:t>
            </w:r>
          </w:p>
        </w:tc>
      </w:tr>
      <w:tr>
        <w:trPr>
          <w:cantSplit w:val="true"/>
        </w:trPr>
        <w:tc>
          <w:tcPr>
            <w:tcW w:type="dxa" w:w="1361"/>
            <w:shd w:val="clear" w:color="auto" w:fill="F2F5FA"/>
          </w:tcPr>
          <w:p>
            <w:pPr>
              <w:spacing w:after="20" w:line="240" w:lineRule="auto"/>
            </w:pPr>
            <w:r>
              <w:rPr>
                <w:sz w:val="18"/>
              </w:rPr>
              <w:t>Go-live</w:t>
            </w:r>
          </w:p>
        </w:tc>
        <w:tc>
          <w:tcPr>
            <w:tcW w:type="dxa" w:w="2268"/>
            <w:shd w:val="clear" w:color="auto" w:fill="F2F5FA"/>
          </w:tcPr>
          <w:p>
            <w:pPr>
              <w:spacing w:after="20" w:line="240" w:lineRule="auto"/>
            </w:pPr>
            <w:r>
              <w:rPr>
                <w:sz w:val="18"/>
              </w:rPr>
              <w:t>Business users</w:t>
            </w:r>
          </w:p>
        </w:tc>
        <w:tc>
          <w:tcPr>
            <w:tcW w:type="dxa" w:w="3628"/>
            <w:shd w:val="clear" w:color="auto" w:fill="F2F5FA"/>
          </w:tcPr>
          <w:p>
            <w:pPr>
              <w:spacing w:after="20" w:line="240" w:lineRule="auto"/>
            </w:pPr>
            <w:r>
              <w:rPr>
                <w:sz w:val="18"/>
              </w:rPr>
              <w:t>Service available; how to report issues</w:t>
            </w:r>
          </w:p>
        </w:tc>
        <w:tc>
          <w:tcPr>
            <w:tcW w:type="dxa" w:w="2154"/>
            <w:shd w:val="clear" w:color="auto" w:fill="F2F5FA"/>
          </w:tcPr>
          <w:p>
            <w:pPr>
              <w:spacing w:after="20" w:line="240" w:lineRule="auto"/>
            </w:pPr>
            <w:r>
              <w:rPr>
                <w:sz w:val="18"/>
              </w:rPr>
              <w:t>Email</w:t>
            </w:r>
          </w:p>
        </w:tc>
      </w:tr>
    </w:tbl>
    <w:p>
      <w:pPr>
        <w:spacing w:after="0" w:before="0" w:line="120" w:lineRule="exact"/>
      </w:pPr>
      <w:r>
        <w:rPr>
          <w:sz w:val="12"/>
        </w:rPr>
      </w:r>
    </w:p>
    <w:p>
      <w:pPr>
        <w:pStyle w:val="Heading1"/>
        <w:pageBreakBefore/>
      </w:pPr>
      <w:r>
        <w:t>15  Rollback</w:t>
      </w:r>
    </w:p>
    <w:p>
      <w:pPr>
        <w:pStyle w:val="Heading2"/>
      </w:pPr>
      <w:r>
        <w:t>15.1  Principles</w:t>
      </w:r>
    </w:p>
    <w:p>
      <w:pPr>
        <w:pStyle w:val="ListBullet"/>
      </w:pPr>
      <w:r>
        <w:t>Each release keeps the previous state intact until its rollback window closes: 8.8 topics and indexes in Releases 1 and 2, the 8.8 database and servers in Release 2, the pre-update backup and old rules schema in Release 3.</w:t>
      </w:r>
    </w:p>
    <w:p>
      <w:pPr>
        <w:pStyle w:val="ListBullet"/>
      </w:pPr>
      <w:r>
        <w:t>Rollback is simplest before users work on the new state. After that, data entered on the new state must be reconciled or re-keyed, so the business owner decides between rollback and fixing forward.</w:t>
      </w:r>
    </w:p>
    <w:p>
      <w:pPr>
        <w:pStyle w:val="ListBullet"/>
      </w:pPr>
      <w:r>
        <w:t>The rollback window and point of no return for each release are agreed at Go/No-Go 1 (OD-10).</w:t>
      </w:r>
    </w:p>
    <w:p>
      <w:pPr>
        <w:pStyle w:val="Heading2"/>
      </w:pPr>
      <w:r>
        <w:t>15.2  Release 1 rollback</w:t>
      </w:r>
    </w:p>
    <w:p>
      <w:pPr>
        <w:pStyle w:val="Caption"/>
        <w:keepNext/>
        <w:spacing w:before="80"/>
      </w:pPr>
      <w:r>
        <w:t>Table 52. Release 1 rollback</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4309"/>
        <w:gridCol w:w="3061"/>
      </w:tblGrid>
      <w:tr>
        <w:trPr>
          <w:tblHeader w:val="true"/>
          <w:cantSplit w:val="true"/>
        </w:trPr>
        <w:tc>
          <w:tcPr>
            <w:tcW w:type="dxa" w:w="2041"/>
            <w:shd w:val="clear" w:color="auto" w:fill="1F3864"/>
          </w:tcPr>
          <w:p>
            <w:pPr>
              <w:spacing w:after="0"/>
            </w:pPr>
            <w:r>
              <w:rPr>
                <w:b/>
                <w:color w:val="FFFFFF"/>
                <w:sz w:val="18"/>
              </w:rPr>
              <w:t>Situation</w:t>
            </w:r>
          </w:p>
        </w:tc>
        <w:tc>
          <w:tcPr>
            <w:tcW w:type="dxa" w:w="4309"/>
            <w:shd w:val="clear" w:color="auto" w:fill="1F3864"/>
          </w:tcPr>
          <w:p>
            <w:pPr>
              <w:spacing w:after="0"/>
            </w:pPr>
            <w:r>
              <w:rPr>
                <w:b/>
                <w:color w:val="FFFFFF"/>
                <w:sz w:val="18"/>
              </w:rPr>
              <w:t>Action</w:t>
            </w:r>
          </w:p>
        </w:tc>
        <w:tc>
          <w:tcPr>
            <w:tcW w:type="dxa" w:w="3061"/>
            <w:shd w:val="clear" w:color="auto" w:fill="1F3864"/>
          </w:tcPr>
          <w:p>
            <w:pPr>
              <w:spacing w:after="0"/>
            </w:pPr>
            <w:r>
              <w:rPr>
                <w:b/>
                <w:color w:val="FFFFFF"/>
                <w:sz w:val="18"/>
              </w:rPr>
              <w:t>Data effect</w:t>
            </w:r>
          </w:p>
        </w:tc>
      </w:tr>
      <w:tr>
        <w:trPr>
          <w:cantSplit w:val="true"/>
        </w:trPr>
        <w:tc>
          <w:tcPr>
            <w:tcW w:type="dxa" w:w="2041"/>
          </w:tcPr>
          <w:p>
            <w:pPr>
              <w:spacing w:after="20" w:line="240" w:lineRule="auto"/>
            </w:pPr>
            <w:r>
              <w:rPr>
                <w:sz w:val="18"/>
              </w:rPr>
              <w:t>Before traffic is re-opened</w:t>
            </w:r>
          </w:p>
        </w:tc>
        <w:tc>
          <w:tcPr>
            <w:tcW w:type="dxa" w:w="4309"/>
          </w:tcPr>
          <w:p>
            <w:pPr>
              <w:spacing w:after="20" w:line="240" w:lineRule="auto"/>
            </w:pPr>
            <w:r>
              <w:rPr>
                <w:sz w:val="18"/>
              </w:rPr>
              <w:t>Stop nodes; restore the previous stream and search configuration; start nodes.</w:t>
            </w:r>
          </w:p>
        </w:tc>
        <w:tc>
          <w:tcPr>
            <w:tcW w:type="dxa" w:w="3061"/>
          </w:tcPr>
          <w:p>
            <w:pPr>
              <w:spacing w:after="20" w:line="240" w:lineRule="auto"/>
            </w:pPr>
            <w:r>
              <w:rPr>
                <w:sz w:val="18"/>
              </w:rPr>
              <w:t>None: queues were drained and no new work was created.</w:t>
            </w:r>
          </w:p>
        </w:tc>
      </w:tr>
      <w:tr>
        <w:trPr>
          <w:cantSplit w:val="true"/>
        </w:trPr>
        <w:tc>
          <w:tcPr>
            <w:tcW w:type="dxa" w:w="2041"/>
            <w:shd w:val="clear" w:color="auto" w:fill="F2F5FA"/>
          </w:tcPr>
          <w:p>
            <w:pPr>
              <w:spacing w:after="20" w:line="240" w:lineRule="auto"/>
            </w:pPr>
            <w:r>
              <w:rPr>
                <w:sz w:val="18"/>
              </w:rPr>
              <w:t>After traffic is re-opened</w:t>
            </w:r>
          </w:p>
        </w:tc>
        <w:tc>
          <w:tcPr>
            <w:tcW w:type="dxa" w:w="4309"/>
            <w:shd w:val="clear" w:color="auto" w:fill="F2F5FA"/>
          </w:tcPr>
          <w:p>
            <w:pPr>
              <w:spacing w:after="20" w:line="240" w:lineRule="auto"/>
            </w:pPr>
            <w:r>
              <w:rPr>
                <w:sz w:val="18"/>
              </w:rPr>
              <w:t>Prefer fixing forward. A move from Confluent back to the 8.8 embedded stream is not a documented Pega path; if the business still decides to revert, drain with the Stream Migration activity first and accept the risk in writing.</w:t>
            </w:r>
          </w:p>
        </w:tc>
        <w:tc>
          <w:tcPr>
            <w:tcW w:type="dxa" w:w="3061"/>
            <w:shd w:val="clear" w:color="auto" w:fill="F2F5FA"/>
          </w:tcPr>
          <w:p>
            <w:pPr>
              <w:spacing w:after="20" w:line="240" w:lineRule="auto"/>
            </w:pPr>
            <w:r>
              <w:rPr>
                <w:sz w:val="18"/>
              </w:rPr>
              <w:t>Messages produced to Confluent must be drained first; searches use the old indexes, which miss changes made after the switch until reindexed.</w:t>
            </w:r>
          </w:p>
        </w:tc>
      </w:tr>
    </w:tbl>
    <w:p>
      <w:pPr>
        <w:spacing w:after="0" w:before="0" w:line="120" w:lineRule="exact"/>
      </w:pPr>
      <w:r>
        <w:rPr>
          <w:sz w:val="12"/>
        </w:rPr>
      </w:r>
    </w:p>
    <w:p>
      <w:pPr>
        <w:pStyle w:val="Heading2"/>
      </w:pPr>
      <w:r>
        <w:t>15.3  Release 2 rollback</w:t>
      </w:r>
    </w:p>
    <w:p>
      <w:pPr>
        <w:keepNext/>
        <w:spacing w:after="40"/>
        <w:jc w:val="center"/>
      </w:pPr>
      <w:r>
        <w:drawing>
          <wp:inline xmlns:a="http://schemas.openxmlformats.org/drawingml/2006/main" xmlns:pic="http://schemas.openxmlformats.org/drawingml/2006/picture">
            <wp:extent cx="4680000" cy="3516923"/>
            <wp:docPr id="27" name="Picture 27"/>
            <wp:cNvGraphicFramePr>
              <a:graphicFrameLocks noChangeAspect="1"/>
            </wp:cNvGraphicFramePr>
            <a:graphic>
              <a:graphicData uri="http://schemas.openxmlformats.org/drawingml/2006/picture">
                <pic:pic>
                  <pic:nvPicPr>
                    <pic:cNvPr id="0" name="fig_rollback_tree.png"/>
                    <pic:cNvPicPr/>
                  </pic:nvPicPr>
                  <pic:blipFill>
                    <a:blip r:embed="rId37"/>
                    <a:stretch>
                      <a:fillRect/>
                    </a:stretch>
                  </pic:blipFill>
                  <pic:spPr>
                    <a:xfrm>
                      <a:off x="0" y="0"/>
                      <a:ext cx="4680000" cy="3516923"/>
                    </a:xfrm>
                    <a:prstGeom prst="rect"/>
                  </pic:spPr>
                </pic:pic>
              </a:graphicData>
            </a:graphic>
          </wp:inline>
        </w:drawing>
      </w:r>
    </w:p>
    <w:p>
      <w:pPr>
        <w:pStyle w:val="Caption"/>
        <w:keepNext/>
        <w:spacing w:after="0"/>
        <w:jc w:val="center"/>
      </w:pPr>
      <w:r>
        <w:t>Figure 27. Decision: Release 2 rollback</w:t>
      </w:r>
    </w:p>
    <w:p>
      <w:pPr>
        <w:spacing w:after="200"/>
        <w:jc w:val="center"/>
      </w:pPr>
      <w:r>
        <w:rPr>
          <w:i/>
          <w:color w:val="595959"/>
          <w:sz w:val="17"/>
        </w:rPr>
        <w:t>Prepared for this implementation. Not a Pega-published diagram.</w:t>
      </w:r>
    </w:p>
    <w:p>
      <w:pPr>
        <w:pStyle w:val="Caption"/>
        <w:keepNext/>
        <w:spacing w:before="80"/>
      </w:pPr>
      <w:r>
        <w:t>Table 53. Release 2 rollback steps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8618"/>
      </w:tblGrid>
      <w:tr>
        <w:trPr>
          <w:tblHeader w:val="true"/>
          <w:cantSplit w:val="true"/>
        </w:trPr>
        <w:tc>
          <w:tcPr>
            <w:tcW w:type="dxa" w:w="794"/>
            <w:shd w:val="clear" w:color="auto" w:fill="1F3864"/>
          </w:tcPr>
          <w:p>
            <w:pPr>
              <w:spacing w:after="0"/>
            </w:pPr>
            <w:r>
              <w:rPr>
                <w:b/>
                <w:color w:val="FFFFFF"/>
                <w:sz w:val="18"/>
              </w:rPr>
              <w:t>Step</w:t>
            </w:r>
          </w:p>
        </w:tc>
        <w:tc>
          <w:tcPr>
            <w:tcW w:type="dxa" w:w="8617"/>
            <w:shd w:val="clear" w:color="auto" w:fill="1F3864"/>
          </w:tcPr>
          <w:p>
            <w:pPr>
              <w:spacing w:after="0"/>
            </w:pPr>
            <w:r>
              <w:rPr>
                <w:b/>
                <w:color w:val="FFFFFF"/>
                <w:sz w:val="18"/>
              </w:rPr>
              <w:t>Action</w:t>
            </w:r>
          </w:p>
        </w:tc>
      </w:tr>
      <w:tr>
        <w:trPr>
          <w:cantSplit w:val="true"/>
        </w:trPr>
        <w:tc>
          <w:tcPr>
            <w:tcW w:type="dxa" w:w="794"/>
          </w:tcPr>
          <w:p>
            <w:pPr>
              <w:spacing w:after="20" w:line="240" w:lineRule="auto"/>
            </w:pPr>
            <w:r>
              <w:rPr>
                <w:sz w:val="18"/>
              </w:rPr>
              <w:t>RB-1</w:t>
            </w:r>
          </w:p>
        </w:tc>
        <w:tc>
          <w:tcPr>
            <w:tcW w:type="dxa" w:w="8617"/>
          </w:tcPr>
          <w:p>
            <w:pPr>
              <w:spacing w:after="20" w:line="240" w:lineRule="auto"/>
            </w:pPr>
            <w:r>
              <w:rPr>
                <w:sz w:val="18"/>
              </w:rPr>
              <w:t>Declare rollback and record the reason and time.</w:t>
            </w:r>
          </w:p>
        </w:tc>
      </w:tr>
      <w:tr>
        <w:trPr>
          <w:cantSplit w:val="true"/>
        </w:trPr>
        <w:tc>
          <w:tcPr>
            <w:tcW w:type="dxa" w:w="794"/>
            <w:shd w:val="clear" w:color="auto" w:fill="F2F5FA"/>
          </w:tcPr>
          <w:p>
            <w:pPr>
              <w:spacing w:after="20" w:line="240" w:lineRule="auto"/>
            </w:pPr>
            <w:r>
              <w:rPr>
                <w:sz w:val="18"/>
              </w:rPr>
              <w:t>RB-2</w:t>
            </w:r>
          </w:p>
        </w:tc>
        <w:tc>
          <w:tcPr>
            <w:tcW w:type="dxa" w:w="8617"/>
            <w:shd w:val="clear" w:color="auto" w:fill="F2F5FA"/>
          </w:tcPr>
          <w:p>
            <w:pPr>
              <w:spacing w:after="20" w:line="240" w:lineRule="auto"/>
            </w:pPr>
            <w:r>
              <w:rPr>
                <w:sz w:val="18"/>
              </w:rPr>
              <w:t>Stop producers on the target. If users worked on the target, export the list of cases created or changed since cutover (reconciliation report).</w:t>
            </w:r>
          </w:p>
        </w:tc>
      </w:tr>
      <w:tr>
        <w:trPr>
          <w:cantSplit w:val="true"/>
        </w:trPr>
        <w:tc>
          <w:tcPr>
            <w:tcW w:type="dxa" w:w="794"/>
          </w:tcPr>
          <w:p>
            <w:pPr>
              <w:spacing w:after="20" w:line="240" w:lineRule="auto"/>
            </w:pPr>
            <w:r>
              <w:rPr>
                <w:sz w:val="18"/>
              </w:rPr>
              <w:t>RB-3</w:t>
            </w:r>
          </w:p>
        </w:tc>
        <w:tc>
          <w:tcPr>
            <w:tcW w:type="dxa" w:w="8617"/>
          </w:tcPr>
          <w:p>
            <w:pPr>
              <w:spacing w:after="20" w:line="240" w:lineRule="auto"/>
            </w:pPr>
            <w:r>
              <w:rPr>
                <w:sz w:val="18"/>
              </w:rPr>
              <w:t>Revert public DNS to the 8.8 entry point.</w:t>
            </w:r>
          </w:p>
        </w:tc>
      </w:tr>
      <w:tr>
        <w:trPr>
          <w:cantSplit w:val="true"/>
        </w:trPr>
        <w:tc>
          <w:tcPr>
            <w:tcW w:type="dxa" w:w="794"/>
            <w:shd w:val="clear" w:color="auto" w:fill="F2F5FA"/>
          </w:tcPr>
          <w:p>
            <w:pPr>
              <w:spacing w:after="20" w:line="240" w:lineRule="auto"/>
            </w:pPr>
            <w:r>
              <w:rPr>
                <w:sz w:val="18"/>
              </w:rPr>
              <w:t>RB-4</w:t>
            </w:r>
          </w:p>
        </w:tc>
        <w:tc>
          <w:tcPr>
            <w:tcW w:type="dxa" w:w="8617"/>
            <w:shd w:val="clear" w:color="auto" w:fill="F2F5FA"/>
          </w:tcPr>
          <w:p>
            <w:pPr>
              <w:spacing w:after="20" w:line="240" w:lineRule="auto"/>
            </w:pPr>
            <w:r>
              <w:rPr>
                <w:sz w:val="18"/>
              </w:rPr>
              <w:t>Start the 8.8 nodes on the original database. Their topics (old prefix) and indexes (old customerDeploymentId) were not touched.</w:t>
            </w:r>
          </w:p>
        </w:tc>
      </w:tr>
      <w:tr>
        <w:trPr>
          <w:cantSplit w:val="true"/>
        </w:trPr>
        <w:tc>
          <w:tcPr>
            <w:tcW w:type="dxa" w:w="794"/>
          </w:tcPr>
          <w:p>
            <w:pPr>
              <w:spacing w:after="20" w:line="240" w:lineRule="auto"/>
            </w:pPr>
            <w:r>
              <w:rPr>
                <w:sz w:val="18"/>
              </w:rPr>
              <w:t>RB-5</w:t>
            </w:r>
          </w:p>
        </w:tc>
        <w:tc>
          <w:tcPr>
            <w:tcW w:type="dxa" w:w="8617"/>
          </w:tcPr>
          <w:p>
            <w:pPr>
              <w:spacing w:after="20" w:line="240" w:lineRule="auto"/>
            </w:pPr>
            <w:r>
              <w:rPr>
                <w:sz w:val="18"/>
              </w:rPr>
              <w:t>Check the 8.8 Stream landing page (Provider ExternalKafka, Status NORMAL) and search status.</w:t>
            </w:r>
          </w:p>
        </w:tc>
      </w:tr>
      <w:tr>
        <w:trPr>
          <w:cantSplit w:val="true"/>
        </w:trPr>
        <w:tc>
          <w:tcPr>
            <w:tcW w:type="dxa" w:w="794"/>
            <w:shd w:val="clear" w:color="auto" w:fill="F2F5FA"/>
          </w:tcPr>
          <w:p>
            <w:pPr>
              <w:spacing w:after="20" w:line="240" w:lineRule="auto"/>
            </w:pPr>
            <w:r>
              <w:rPr>
                <w:sz w:val="18"/>
              </w:rPr>
              <w:t>RB-6</w:t>
            </w:r>
          </w:p>
        </w:tc>
        <w:tc>
          <w:tcPr>
            <w:tcW w:type="dxa" w:w="8617"/>
            <w:shd w:val="clear" w:color="auto" w:fill="F2F5FA"/>
          </w:tcPr>
          <w:p>
            <w:pPr>
              <w:spacing w:after="20" w:line="240" w:lineRule="auto"/>
            </w:pPr>
            <w:r>
              <w:rPr>
                <w:sz w:val="18"/>
              </w:rPr>
              <w:t>Re-open 8.8 to users; scale the target to zero but keep it for analysis.</w:t>
            </w:r>
          </w:p>
        </w:tc>
      </w:tr>
    </w:tbl>
    <w:p>
      <w:pPr>
        <w:spacing w:after="0" w:before="0" w:line="120" w:lineRule="exact"/>
      </w:pPr>
      <w:r>
        <w:rPr>
          <w:sz w:val="12"/>
        </w:rPr>
      </w:r>
    </w:p>
    <w:p>
      <w:pPr>
        <w:pStyle w:val="Heading2"/>
      </w:pPr>
      <w:r>
        <w:t>15.4  Release 3 rollback</w:t>
      </w:r>
    </w:p>
    <w:p>
      <w:r>
        <w:t xml:space="preserve">The zero-downtime update upgrades the data schema in place after the rules move to the new rules schema </w:t>
      </w:r>
      <w:r>
        <w:rPr>
          <w:color w:val="2E75B6"/>
        </w:rPr>
        <w:t>[R28]</w:t>
      </w:r>
      <w:r>
        <w:t>. Rolling back therefore needs the pre-update database backup. Take a full backup immediately before U-7, keep the old rules schema until acceptance, and redeploy the bridge images against the restored database if a rollback is declared. Work done on 26.1.1 after the update is lost on rollback unless re-keyed, so the business owner makes this decision.</w:t>
      </w:r>
    </w:p>
    <w:p>
      <w:pPr>
        <w:pStyle w:val="Heading1"/>
        <w:pageBreakBefore/>
      </w:pPr>
      <w:r>
        <w:t>16  Testing and acceptance</w:t>
      </w:r>
    </w:p>
    <w:p>
      <w:pPr>
        <w:pStyle w:val="Heading2"/>
      </w:pPr>
      <w:r>
        <w:t>16.1  Test stages</w:t>
      </w:r>
    </w:p>
    <w:p>
      <w:pPr>
        <w:pStyle w:val="Caption"/>
        <w:keepNext/>
        <w:spacing w:before="80"/>
      </w:pPr>
      <w:r>
        <w:t>Table 54. Test stages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701"/>
        <w:gridCol w:w="2381"/>
        <w:gridCol w:w="3628"/>
        <w:gridCol w:w="1701"/>
      </w:tblGrid>
      <w:tr>
        <w:trPr>
          <w:tblHeader w:val="true"/>
          <w:cantSplit w:val="true"/>
        </w:trPr>
        <w:tc>
          <w:tcPr>
            <w:tcW w:type="dxa" w:w="1701"/>
            <w:shd w:val="clear" w:color="auto" w:fill="1F3864"/>
          </w:tcPr>
          <w:p>
            <w:pPr>
              <w:spacing w:after="0"/>
            </w:pPr>
            <w:r>
              <w:rPr>
                <w:b/>
                <w:color w:val="FFFFFF"/>
                <w:sz w:val="17"/>
              </w:rPr>
              <w:t>Stage</w:t>
            </w:r>
          </w:p>
        </w:tc>
        <w:tc>
          <w:tcPr>
            <w:tcW w:type="dxa" w:w="2381"/>
            <w:shd w:val="clear" w:color="auto" w:fill="1F3864"/>
          </w:tcPr>
          <w:p>
            <w:pPr>
              <w:spacing w:after="0"/>
            </w:pPr>
            <w:r>
              <w:rPr>
                <w:b/>
                <w:color w:val="FFFFFF"/>
                <w:sz w:val="17"/>
              </w:rPr>
              <w:t>Purpose</w:t>
            </w:r>
          </w:p>
        </w:tc>
        <w:tc>
          <w:tcPr>
            <w:tcW w:type="dxa" w:w="3628"/>
            <w:shd w:val="clear" w:color="auto" w:fill="1F3864"/>
          </w:tcPr>
          <w:p>
            <w:pPr>
              <w:spacing w:after="0"/>
            </w:pPr>
            <w:r>
              <w:rPr>
                <w:b/>
                <w:color w:val="FFFFFF"/>
                <w:sz w:val="17"/>
              </w:rPr>
              <w:t>Examples</w:t>
            </w:r>
          </w:p>
        </w:tc>
        <w:tc>
          <w:tcPr>
            <w:tcW w:type="dxa" w:w="1701"/>
            <w:shd w:val="clear" w:color="auto" w:fill="1F3864"/>
          </w:tcPr>
          <w:p>
            <w:pPr>
              <w:spacing w:after="0"/>
            </w:pPr>
            <w:r>
              <w:rPr>
                <w:b/>
                <w:color w:val="FFFFFF"/>
                <w:sz w:val="17"/>
              </w:rPr>
              <w:t>Environment</w:t>
            </w:r>
          </w:p>
        </w:tc>
      </w:tr>
      <w:tr>
        <w:trPr>
          <w:cantSplit w:val="true"/>
        </w:trPr>
        <w:tc>
          <w:tcPr>
            <w:tcW w:type="dxa" w:w="1701"/>
          </w:tcPr>
          <w:p>
            <w:pPr>
              <w:spacing w:after="20" w:line="240" w:lineRule="auto"/>
            </w:pPr>
            <w:r>
              <w:rPr>
                <w:sz w:val="17"/>
              </w:rPr>
              <w:t>Connectivity</w:t>
            </w:r>
          </w:p>
        </w:tc>
        <w:tc>
          <w:tcPr>
            <w:tcW w:type="dxa" w:w="2381"/>
          </w:tcPr>
          <w:p>
            <w:pPr>
              <w:spacing w:after="20" w:line="240" w:lineRule="auto"/>
            </w:pPr>
            <w:r>
              <w:rPr>
                <w:sz w:val="17"/>
              </w:rPr>
              <w:t>Prove every network and security hop</w:t>
            </w:r>
          </w:p>
        </w:tc>
        <w:tc>
          <w:tcPr>
            <w:tcW w:type="dxa" w:w="3628"/>
          </w:tcPr>
          <w:p>
            <w:pPr>
              <w:spacing w:after="20" w:line="240" w:lineRule="auto"/>
            </w:pPr>
            <w:r>
              <w:rPr>
                <w:sz w:val="17"/>
              </w:rPr>
              <w:t>V-K-01 to V-K-03, V-S-01 to V-S-06</w:t>
            </w:r>
          </w:p>
        </w:tc>
        <w:tc>
          <w:tcPr>
            <w:tcW w:type="dxa" w:w="1701"/>
          </w:tcPr>
          <w:p>
            <w:pPr>
              <w:spacing w:after="20" w:line="240" w:lineRule="auto"/>
            </w:pPr>
            <w:r>
              <w:rPr>
                <w:sz w:val="17"/>
              </w:rPr>
              <w:t>Every environment</w:t>
            </w:r>
          </w:p>
        </w:tc>
      </w:tr>
      <w:tr>
        <w:trPr>
          <w:cantSplit w:val="true"/>
        </w:trPr>
        <w:tc>
          <w:tcPr>
            <w:tcW w:type="dxa" w:w="1701"/>
            <w:shd w:val="clear" w:color="auto" w:fill="F2F5FA"/>
          </w:tcPr>
          <w:p>
            <w:pPr>
              <w:spacing w:after="20" w:line="240" w:lineRule="auto"/>
            </w:pPr>
            <w:r>
              <w:rPr>
                <w:sz w:val="17"/>
              </w:rPr>
              <w:t>Component</w:t>
            </w:r>
          </w:p>
        </w:tc>
        <w:tc>
          <w:tcPr>
            <w:tcW w:type="dxa" w:w="2381"/>
            <w:shd w:val="clear" w:color="auto" w:fill="F2F5FA"/>
          </w:tcPr>
          <w:p>
            <w:pPr>
              <w:spacing w:after="20" w:line="240" w:lineRule="auto"/>
            </w:pPr>
            <w:r>
              <w:rPr>
                <w:sz w:val="17"/>
              </w:rPr>
              <w:t>Each service works on its own</w:t>
            </w:r>
          </w:p>
        </w:tc>
        <w:tc>
          <w:tcPr>
            <w:tcW w:type="dxa" w:w="3628"/>
            <w:shd w:val="clear" w:color="auto" w:fill="F2F5FA"/>
          </w:tcPr>
          <w:p>
            <w:pPr>
              <w:spacing w:after="20" w:line="240" w:lineRule="auto"/>
            </w:pPr>
            <w:r>
              <w:rPr>
                <w:sz w:val="17"/>
              </w:rPr>
              <w:t>Produce and consume with kcat; SRS health; index create through SRS</w:t>
            </w:r>
          </w:p>
        </w:tc>
        <w:tc>
          <w:tcPr>
            <w:tcW w:type="dxa" w:w="1701"/>
            <w:shd w:val="clear" w:color="auto" w:fill="F2F5FA"/>
          </w:tcPr>
          <w:p>
            <w:pPr>
              <w:spacing w:after="20" w:line="240" w:lineRule="auto"/>
            </w:pPr>
            <w:r>
              <w:rPr>
                <w:sz w:val="17"/>
              </w:rPr>
              <w:t>Development</w:t>
            </w:r>
          </w:p>
        </w:tc>
      </w:tr>
      <w:tr>
        <w:trPr>
          <w:cantSplit w:val="true"/>
        </w:trPr>
        <w:tc>
          <w:tcPr>
            <w:tcW w:type="dxa" w:w="1701"/>
          </w:tcPr>
          <w:p>
            <w:pPr>
              <w:spacing w:after="20" w:line="240" w:lineRule="auto"/>
            </w:pPr>
            <w:r>
              <w:rPr>
                <w:sz w:val="17"/>
              </w:rPr>
              <w:t>Integration</w:t>
            </w:r>
          </w:p>
        </w:tc>
        <w:tc>
          <w:tcPr>
            <w:tcW w:type="dxa" w:w="2381"/>
          </w:tcPr>
          <w:p>
            <w:pPr>
              <w:spacing w:after="20" w:line="240" w:lineRule="auto"/>
            </w:pPr>
            <w:r>
              <w:rPr>
                <w:sz w:val="17"/>
              </w:rPr>
              <w:t>Pega uses Kafka and search correctly</w:t>
            </w:r>
          </w:p>
        </w:tc>
        <w:tc>
          <w:tcPr>
            <w:tcW w:type="dxa" w:w="3628"/>
          </w:tcPr>
          <w:p>
            <w:pPr>
              <w:spacing w:after="20" w:line="240" w:lineRule="auto"/>
            </w:pPr>
            <w:r>
              <w:rPr>
                <w:sz w:val="17"/>
              </w:rPr>
              <w:t>Queue processor test item; job scheduler run; case search; report on indexed data</w:t>
            </w:r>
          </w:p>
        </w:tc>
        <w:tc>
          <w:tcPr>
            <w:tcW w:type="dxa" w:w="1701"/>
          </w:tcPr>
          <w:p>
            <w:pPr>
              <w:spacing w:after="20" w:line="240" w:lineRule="auto"/>
            </w:pPr>
            <w:r>
              <w:rPr>
                <w:sz w:val="17"/>
              </w:rPr>
              <w:t>Test</w:t>
            </w:r>
          </w:p>
        </w:tc>
      </w:tr>
      <w:tr>
        <w:trPr>
          <w:cantSplit w:val="true"/>
        </w:trPr>
        <w:tc>
          <w:tcPr>
            <w:tcW w:type="dxa" w:w="1701"/>
            <w:shd w:val="clear" w:color="auto" w:fill="F2F5FA"/>
          </w:tcPr>
          <w:p>
            <w:pPr>
              <w:spacing w:after="20" w:line="240" w:lineRule="auto"/>
            </w:pPr>
            <w:r>
              <w:rPr>
                <w:sz w:val="17"/>
              </w:rPr>
              <w:t>Application regression</w:t>
            </w:r>
          </w:p>
        </w:tc>
        <w:tc>
          <w:tcPr>
            <w:tcW w:type="dxa" w:w="2381"/>
            <w:shd w:val="clear" w:color="auto" w:fill="F2F5FA"/>
          </w:tcPr>
          <w:p>
            <w:pPr>
              <w:spacing w:after="20" w:line="240" w:lineRule="auto"/>
            </w:pPr>
            <w:r>
              <w:rPr>
                <w:sz w:val="17"/>
              </w:rPr>
              <w:t>Business functions unchanged</w:t>
            </w:r>
          </w:p>
        </w:tc>
        <w:tc>
          <w:tcPr>
            <w:tcW w:type="dxa" w:w="3628"/>
            <w:shd w:val="clear" w:color="auto" w:fill="F2F5FA"/>
          </w:tcPr>
          <w:p>
            <w:pPr>
              <w:spacing w:after="20" w:line="240" w:lineRule="auto"/>
            </w:pPr>
            <w:r>
              <w:rPr>
                <w:sz w:val="17"/>
              </w:rPr>
              <w:t>PegaUnit test suites; automated UI and API tests; manual scripts</w:t>
            </w:r>
          </w:p>
        </w:tc>
        <w:tc>
          <w:tcPr>
            <w:tcW w:type="dxa" w:w="1701"/>
            <w:shd w:val="clear" w:color="auto" w:fill="F2F5FA"/>
          </w:tcPr>
          <w:p>
            <w:pPr>
              <w:spacing w:after="20" w:line="240" w:lineRule="auto"/>
            </w:pPr>
            <w:r>
              <w:rPr>
                <w:sz w:val="17"/>
              </w:rPr>
              <w:t>Test, staging</w:t>
            </w:r>
          </w:p>
        </w:tc>
      </w:tr>
      <w:tr>
        <w:trPr>
          <w:cantSplit w:val="true"/>
        </w:trPr>
        <w:tc>
          <w:tcPr>
            <w:tcW w:type="dxa" w:w="1701"/>
          </w:tcPr>
          <w:p>
            <w:pPr>
              <w:spacing w:after="20" w:line="240" w:lineRule="auto"/>
            </w:pPr>
            <w:r>
              <w:rPr>
                <w:sz w:val="17"/>
              </w:rPr>
              <w:t>Performance</w:t>
            </w:r>
          </w:p>
        </w:tc>
        <w:tc>
          <w:tcPr>
            <w:tcW w:type="dxa" w:w="2381"/>
          </w:tcPr>
          <w:p>
            <w:pPr>
              <w:spacing w:after="20" w:line="240" w:lineRule="auto"/>
            </w:pPr>
            <w:r>
              <w:rPr>
                <w:sz w:val="17"/>
              </w:rPr>
              <w:t>Throughput and response time at peak load</w:t>
            </w:r>
          </w:p>
        </w:tc>
        <w:tc>
          <w:tcPr>
            <w:tcW w:type="dxa" w:w="3628"/>
          </w:tcPr>
          <w:p>
            <w:pPr>
              <w:spacing w:after="20" w:line="240" w:lineRule="auto"/>
            </w:pPr>
            <w:r>
              <w:rPr>
                <w:sz w:val="17"/>
              </w:rPr>
              <w:t>Peak user load plus queue processor load; index build throughput</w:t>
            </w:r>
          </w:p>
        </w:tc>
        <w:tc>
          <w:tcPr>
            <w:tcW w:type="dxa" w:w="1701"/>
          </w:tcPr>
          <w:p>
            <w:pPr>
              <w:spacing w:after="20" w:line="240" w:lineRule="auto"/>
            </w:pPr>
            <w:r>
              <w:rPr>
                <w:sz w:val="17"/>
              </w:rPr>
              <w:t>Staging</w:t>
            </w:r>
          </w:p>
        </w:tc>
      </w:tr>
      <w:tr>
        <w:trPr>
          <w:cantSplit w:val="true"/>
        </w:trPr>
        <w:tc>
          <w:tcPr>
            <w:tcW w:type="dxa" w:w="1701"/>
            <w:shd w:val="clear" w:color="auto" w:fill="F2F5FA"/>
          </w:tcPr>
          <w:p>
            <w:pPr>
              <w:spacing w:after="20" w:line="240" w:lineRule="auto"/>
            </w:pPr>
            <w:r>
              <w:rPr>
                <w:sz w:val="17"/>
              </w:rPr>
              <w:t>Resilience</w:t>
            </w:r>
          </w:p>
        </w:tc>
        <w:tc>
          <w:tcPr>
            <w:tcW w:type="dxa" w:w="2381"/>
            <w:shd w:val="clear" w:color="auto" w:fill="F2F5FA"/>
          </w:tcPr>
          <w:p>
            <w:pPr>
              <w:spacing w:after="20" w:line="240" w:lineRule="auto"/>
            </w:pPr>
            <w:r>
              <w:rPr>
                <w:sz w:val="17"/>
              </w:rPr>
              <w:t>Behavior when a component fails</w:t>
            </w:r>
          </w:p>
        </w:tc>
        <w:tc>
          <w:tcPr>
            <w:tcW w:type="dxa" w:w="3628"/>
            <w:shd w:val="clear" w:color="auto" w:fill="F2F5FA"/>
          </w:tcPr>
          <w:p>
            <w:pPr>
              <w:spacing w:after="20" w:line="240" w:lineRule="auto"/>
            </w:pPr>
            <w:r>
              <w:rPr>
                <w:sz w:val="17"/>
              </w:rPr>
              <w:t>See Section 16.4</w:t>
            </w:r>
          </w:p>
        </w:tc>
        <w:tc>
          <w:tcPr>
            <w:tcW w:type="dxa" w:w="1701"/>
            <w:shd w:val="clear" w:color="auto" w:fill="F2F5FA"/>
          </w:tcPr>
          <w:p>
            <w:pPr>
              <w:spacing w:after="20" w:line="240" w:lineRule="auto"/>
            </w:pPr>
            <w:r>
              <w:rPr>
                <w:sz w:val="17"/>
              </w:rPr>
              <w:t>Staging</w:t>
            </w:r>
          </w:p>
        </w:tc>
      </w:tr>
      <w:tr>
        <w:trPr>
          <w:cantSplit w:val="true"/>
        </w:trPr>
        <w:tc>
          <w:tcPr>
            <w:tcW w:type="dxa" w:w="1701"/>
          </w:tcPr>
          <w:p>
            <w:pPr>
              <w:spacing w:after="20" w:line="240" w:lineRule="auto"/>
            </w:pPr>
            <w:r>
              <w:rPr>
                <w:sz w:val="17"/>
              </w:rPr>
              <w:t>Security</w:t>
            </w:r>
          </w:p>
        </w:tc>
        <w:tc>
          <w:tcPr>
            <w:tcW w:type="dxa" w:w="2381"/>
          </w:tcPr>
          <w:p>
            <w:pPr>
              <w:spacing w:after="20" w:line="240" w:lineRule="auto"/>
            </w:pPr>
            <w:r>
              <w:rPr>
                <w:sz w:val="17"/>
              </w:rPr>
              <w:t>Controls work as designed</w:t>
            </w:r>
          </w:p>
        </w:tc>
        <w:tc>
          <w:tcPr>
            <w:tcW w:type="dxa" w:w="3628"/>
          </w:tcPr>
          <w:p>
            <w:pPr>
              <w:spacing w:after="20" w:line="240" w:lineRule="auto"/>
            </w:pPr>
            <w:r>
              <w:rPr>
                <w:sz w:val="17"/>
              </w:rPr>
              <w:t>No public endpoints; secret scanning of values files; token claim checks; TLS versions</w:t>
            </w:r>
          </w:p>
        </w:tc>
        <w:tc>
          <w:tcPr>
            <w:tcW w:type="dxa" w:w="1701"/>
          </w:tcPr>
          <w:p>
            <w:pPr>
              <w:spacing w:after="20" w:line="240" w:lineRule="auto"/>
            </w:pPr>
            <w:r>
              <w:rPr>
                <w:sz w:val="17"/>
              </w:rPr>
              <w:t>Test, staging</w:t>
            </w:r>
          </w:p>
        </w:tc>
      </w:tr>
      <w:tr>
        <w:trPr>
          <w:cantSplit w:val="true"/>
        </w:trPr>
        <w:tc>
          <w:tcPr>
            <w:tcW w:type="dxa" w:w="1701"/>
            <w:shd w:val="clear" w:color="auto" w:fill="F2F5FA"/>
          </w:tcPr>
          <w:p>
            <w:pPr>
              <w:spacing w:after="20" w:line="240" w:lineRule="auto"/>
            </w:pPr>
            <w:r>
              <w:rPr>
                <w:sz w:val="17"/>
              </w:rPr>
              <w:t>Migration rehearsal</w:t>
            </w:r>
          </w:p>
        </w:tc>
        <w:tc>
          <w:tcPr>
            <w:tcW w:type="dxa" w:w="2381"/>
            <w:shd w:val="clear" w:color="auto" w:fill="F2F5FA"/>
          </w:tcPr>
          <w:p>
            <w:pPr>
              <w:spacing w:after="20" w:line="240" w:lineRule="auto"/>
            </w:pPr>
            <w:r>
              <w:rPr>
                <w:sz w:val="17"/>
              </w:rPr>
              <w:t>Measure and prove the cutover</w:t>
            </w:r>
          </w:p>
        </w:tc>
        <w:tc>
          <w:tcPr>
            <w:tcW w:type="dxa" w:w="3628"/>
            <w:shd w:val="clear" w:color="auto" w:fill="F2F5FA"/>
          </w:tcPr>
          <w:p>
            <w:pPr>
              <w:spacing w:after="20" w:line="240" w:lineRule="auto"/>
            </w:pPr>
            <w:r>
              <w:rPr>
                <w:sz w:val="17"/>
              </w:rPr>
              <w:t>Full Release 1, 2 or 3 run with timing</w:t>
            </w:r>
          </w:p>
        </w:tc>
        <w:tc>
          <w:tcPr>
            <w:tcW w:type="dxa" w:w="1701"/>
            <w:shd w:val="clear" w:color="auto" w:fill="F2F5FA"/>
          </w:tcPr>
          <w:p>
            <w:pPr>
              <w:spacing w:after="20" w:line="240" w:lineRule="auto"/>
            </w:pPr>
            <w:r>
              <w:rPr>
                <w:sz w:val="17"/>
              </w:rPr>
              <w:t>Staging</w:t>
            </w:r>
          </w:p>
        </w:tc>
      </w:tr>
      <w:tr>
        <w:trPr>
          <w:cantSplit w:val="true"/>
        </w:trPr>
        <w:tc>
          <w:tcPr>
            <w:tcW w:type="dxa" w:w="1701"/>
          </w:tcPr>
          <w:p>
            <w:pPr>
              <w:spacing w:after="20" w:line="240" w:lineRule="auto"/>
            </w:pPr>
            <w:r>
              <w:rPr>
                <w:sz w:val="17"/>
              </w:rPr>
              <w:t>User acceptance</w:t>
            </w:r>
          </w:p>
        </w:tc>
        <w:tc>
          <w:tcPr>
            <w:tcW w:type="dxa" w:w="2381"/>
          </w:tcPr>
          <w:p>
            <w:pPr>
              <w:spacing w:after="20" w:line="240" w:lineRule="auto"/>
            </w:pPr>
            <w:r>
              <w:rPr>
                <w:sz w:val="17"/>
              </w:rPr>
              <w:t>Business sign-off</w:t>
            </w:r>
          </w:p>
        </w:tc>
        <w:tc>
          <w:tcPr>
            <w:tcW w:type="dxa" w:w="3628"/>
          </w:tcPr>
          <w:p>
            <w:pPr>
              <w:spacing w:after="20" w:line="240" w:lineRule="auto"/>
            </w:pPr>
            <w:r>
              <w:rPr>
                <w:sz w:val="17"/>
              </w:rPr>
              <w:t>Business scenarios including search</w:t>
            </w:r>
          </w:p>
        </w:tc>
        <w:tc>
          <w:tcPr>
            <w:tcW w:type="dxa" w:w="1701"/>
          </w:tcPr>
          <w:p>
            <w:pPr>
              <w:spacing w:after="20" w:line="240" w:lineRule="auto"/>
            </w:pPr>
            <w:r>
              <w:rPr>
                <w:sz w:val="17"/>
              </w:rPr>
              <w:t>Staging</w:t>
            </w:r>
          </w:p>
        </w:tc>
      </w:tr>
      <w:tr>
        <w:trPr>
          <w:cantSplit w:val="true"/>
        </w:trPr>
        <w:tc>
          <w:tcPr>
            <w:tcW w:type="dxa" w:w="1701"/>
            <w:shd w:val="clear" w:color="auto" w:fill="F2F5FA"/>
          </w:tcPr>
          <w:p>
            <w:pPr>
              <w:spacing w:after="20" w:line="240" w:lineRule="auto"/>
            </w:pPr>
            <w:r>
              <w:rPr>
                <w:sz w:val="17"/>
              </w:rPr>
              <w:t>Operational acceptance</w:t>
            </w:r>
          </w:p>
        </w:tc>
        <w:tc>
          <w:tcPr>
            <w:tcW w:type="dxa" w:w="2381"/>
            <w:shd w:val="clear" w:color="auto" w:fill="F2F5FA"/>
          </w:tcPr>
          <w:p>
            <w:pPr>
              <w:spacing w:after="20" w:line="240" w:lineRule="auto"/>
            </w:pPr>
            <w:r>
              <w:rPr>
                <w:sz w:val="17"/>
              </w:rPr>
              <w:t>Run the service</w:t>
            </w:r>
          </w:p>
        </w:tc>
        <w:tc>
          <w:tcPr>
            <w:tcW w:type="dxa" w:w="3628"/>
            <w:shd w:val="clear" w:color="auto" w:fill="F2F5FA"/>
          </w:tcPr>
          <w:p>
            <w:pPr>
              <w:spacing w:after="20" w:line="240" w:lineRule="auto"/>
            </w:pPr>
            <w:r>
              <w:rPr>
                <w:sz w:val="17"/>
              </w:rPr>
              <w:t>Alerts fire and reach on-call; runbooks used by operations staff</w:t>
            </w:r>
          </w:p>
        </w:tc>
        <w:tc>
          <w:tcPr>
            <w:tcW w:type="dxa" w:w="1701"/>
            <w:shd w:val="clear" w:color="auto" w:fill="F2F5FA"/>
          </w:tcPr>
          <w:p>
            <w:pPr>
              <w:spacing w:after="20" w:line="240" w:lineRule="auto"/>
            </w:pPr>
            <w:r>
              <w:rPr>
                <w:sz w:val="17"/>
              </w:rPr>
              <w:t>Staging</w:t>
            </w:r>
          </w:p>
        </w:tc>
      </w:tr>
    </w:tbl>
    <w:p>
      <w:pPr>
        <w:spacing w:after="0" w:before="0" w:line="120" w:lineRule="exact"/>
      </w:pPr>
      <w:r>
        <w:rPr>
          <w:sz w:val="12"/>
        </w:rPr>
      </w:r>
    </w:p>
    <w:p>
      <w:pPr>
        <w:pStyle w:val="Heading2"/>
      </w:pPr>
      <w:r>
        <w:t>16.2  Rehearsals</w:t>
      </w:r>
    </w:p>
    <w:p>
      <w:r>
        <w:t>Plan at least two rehearsals for each release: a technical rehearsal to prove the steps, and a dress rehearsal run by the people who will do the production cutover, against production-scale data (OD-13). Record these measurements, because they set the outage window:</w:t>
      </w:r>
    </w:p>
    <w:p>
      <w:pPr>
        <w:pStyle w:val="Caption"/>
        <w:keepNext/>
        <w:spacing w:before="80"/>
      </w:pPr>
      <w:r>
        <w:t>Table 55. Rehearsal measurements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835"/>
        <w:gridCol w:w="2268"/>
        <w:gridCol w:w="4309"/>
      </w:tblGrid>
      <w:tr>
        <w:trPr>
          <w:tblHeader w:val="true"/>
          <w:cantSplit w:val="true"/>
        </w:trPr>
        <w:tc>
          <w:tcPr>
            <w:tcW w:type="dxa" w:w="2835"/>
            <w:shd w:val="clear" w:color="auto" w:fill="1F3864"/>
          </w:tcPr>
          <w:p>
            <w:pPr>
              <w:spacing w:after="0"/>
            </w:pPr>
            <w:r>
              <w:rPr>
                <w:b/>
                <w:color w:val="FFFFFF"/>
                <w:sz w:val="18"/>
              </w:rPr>
              <w:t>Measurement</w:t>
            </w:r>
          </w:p>
        </w:tc>
        <w:tc>
          <w:tcPr>
            <w:tcW w:type="dxa" w:w="2268"/>
            <w:shd w:val="clear" w:color="auto" w:fill="1F3864"/>
          </w:tcPr>
          <w:p>
            <w:pPr>
              <w:spacing w:after="0"/>
            </w:pPr>
            <w:r>
              <w:rPr>
                <w:b/>
                <w:color w:val="FFFFFF"/>
                <w:sz w:val="18"/>
              </w:rPr>
              <w:t>Steps</w:t>
            </w:r>
          </w:p>
        </w:tc>
        <w:tc>
          <w:tcPr>
            <w:tcW w:type="dxa" w:w="4309"/>
            <w:shd w:val="clear" w:color="auto" w:fill="1F3864"/>
          </w:tcPr>
          <w:p>
            <w:pPr>
              <w:spacing w:after="0"/>
            </w:pPr>
            <w:r>
              <w:rPr>
                <w:b/>
                <w:color w:val="FFFFFF"/>
                <w:sz w:val="18"/>
              </w:rPr>
              <w:t>Used for</w:t>
            </w:r>
          </w:p>
        </w:tc>
      </w:tr>
      <w:tr>
        <w:trPr>
          <w:cantSplit w:val="true"/>
        </w:trPr>
        <w:tc>
          <w:tcPr>
            <w:tcW w:type="dxa" w:w="2835"/>
          </w:tcPr>
          <w:p>
            <w:pPr>
              <w:spacing w:after="20" w:line="240" w:lineRule="auto"/>
            </w:pPr>
            <w:r>
              <w:rPr>
                <w:sz w:val="18"/>
              </w:rPr>
              <w:t>Drain duration</w:t>
            </w:r>
          </w:p>
        </w:tc>
        <w:tc>
          <w:tcPr>
            <w:tcW w:type="dxa" w:w="2268"/>
          </w:tcPr>
          <w:p>
            <w:pPr>
              <w:spacing w:after="20" w:line="240" w:lineRule="auto"/>
            </w:pPr>
            <w:r>
              <w:rPr>
                <w:sz w:val="18"/>
              </w:rPr>
              <w:t>K-E3 to K-E4</w:t>
            </w:r>
          </w:p>
        </w:tc>
        <w:tc>
          <w:tcPr>
            <w:tcW w:type="dxa" w:w="4309"/>
          </w:tcPr>
          <w:p>
            <w:pPr>
              <w:spacing w:after="20" w:line="240" w:lineRule="auto"/>
            </w:pPr>
            <w:r>
              <w:rPr>
                <w:sz w:val="18"/>
              </w:rPr>
              <w:t>Window; producer stop time</w:t>
            </w:r>
          </w:p>
        </w:tc>
      </w:tr>
      <w:tr>
        <w:trPr>
          <w:cantSplit w:val="true"/>
        </w:trPr>
        <w:tc>
          <w:tcPr>
            <w:tcW w:type="dxa" w:w="2835"/>
            <w:shd w:val="clear" w:color="auto" w:fill="F2F5FA"/>
          </w:tcPr>
          <w:p>
            <w:pPr>
              <w:spacing w:after="20" w:line="240" w:lineRule="auto"/>
            </w:pPr>
            <w:r>
              <w:rPr>
                <w:sz w:val="18"/>
              </w:rPr>
              <w:t>Database backup, transfer and restore</w:t>
            </w:r>
          </w:p>
        </w:tc>
        <w:tc>
          <w:tcPr>
            <w:tcW w:type="dxa" w:w="2268"/>
            <w:shd w:val="clear" w:color="auto" w:fill="F2F5FA"/>
          </w:tcPr>
          <w:p>
            <w:pPr>
              <w:spacing w:after="20" w:line="240" w:lineRule="auto"/>
            </w:pPr>
            <w:r>
              <w:rPr>
                <w:sz w:val="18"/>
              </w:rPr>
              <w:t>T-5 to T-6</w:t>
            </w:r>
          </w:p>
        </w:tc>
        <w:tc>
          <w:tcPr>
            <w:tcW w:type="dxa" w:w="4309"/>
            <w:shd w:val="clear" w:color="auto" w:fill="F2F5FA"/>
          </w:tcPr>
          <w:p>
            <w:pPr>
              <w:spacing w:after="20" w:line="240" w:lineRule="auto"/>
            </w:pPr>
            <w:r>
              <w:rPr>
                <w:sz w:val="18"/>
              </w:rPr>
              <w:t>Window; database copy method (OD-17)</w:t>
            </w:r>
          </w:p>
        </w:tc>
      </w:tr>
      <w:tr>
        <w:trPr>
          <w:cantSplit w:val="true"/>
        </w:trPr>
        <w:tc>
          <w:tcPr>
            <w:tcW w:type="dxa" w:w="2835"/>
          </w:tcPr>
          <w:p>
            <w:pPr>
              <w:spacing w:after="20" w:line="240" w:lineRule="auto"/>
            </w:pPr>
            <w:r>
              <w:rPr>
                <w:sz w:val="18"/>
              </w:rPr>
              <w:t>Installer job duration</w:t>
            </w:r>
          </w:p>
        </w:tc>
        <w:tc>
          <w:tcPr>
            <w:tcW w:type="dxa" w:w="2268"/>
          </w:tcPr>
          <w:p>
            <w:pPr>
              <w:spacing w:after="20" w:line="240" w:lineRule="auto"/>
            </w:pPr>
            <w:r>
              <w:rPr>
                <w:sz w:val="18"/>
              </w:rPr>
              <w:t>T-7, U-7</w:t>
            </w:r>
          </w:p>
        </w:tc>
        <w:tc>
          <w:tcPr>
            <w:tcW w:type="dxa" w:w="4309"/>
          </w:tcPr>
          <w:p>
            <w:pPr>
              <w:spacing w:after="20" w:line="240" w:lineRule="auto"/>
            </w:pPr>
            <w:r>
              <w:rPr>
                <w:sz w:val="18"/>
              </w:rPr>
              <w:t>Window</w:t>
            </w:r>
          </w:p>
        </w:tc>
      </w:tr>
      <w:tr>
        <w:trPr>
          <w:cantSplit w:val="true"/>
        </w:trPr>
        <w:tc>
          <w:tcPr>
            <w:tcW w:type="dxa" w:w="2835"/>
            <w:shd w:val="clear" w:color="auto" w:fill="F2F5FA"/>
          </w:tcPr>
          <w:p>
            <w:pPr>
              <w:spacing w:after="20" w:line="240" w:lineRule="auto"/>
            </w:pPr>
            <w:r>
              <w:rPr>
                <w:sz w:val="18"/>
              </w:rPr>
              <w:t>Hazelcast removal</w:t>
            </w:r>
          </w:p>
        </w:tc>
        <w:tc>
          <w:tcPr>
            <w:tcW w:type="dxa" w:w="2268"/>
            <w:shd w:val="clear" w:color="auto" w:fill="F2F5FA"/>
          </w:tcPr>
          <w:p>
            <w:pPr>
              <w:spacing w:after="20" w:line="240" w:lineRule="auto"/>
            </w:pPr>
            <w:r>
              <w:rPr>
                <w:sz w:val="18"/>
              </w:rPr>
              <w:t>H-1 to H-7</w:t>
            </w:r>
          </w:p>
        </w:tc>
        <w:tc>
          <w:tcPr>
            <w:tcW w:type="dxa" w:w="4309"/>
            <w:shd w:val="clear" w:color="auto" w:fill="F2F5FA"/>
          </w:tcPr>
          <w:p>
            <w:pPr>
              <w:spacing w:after="20" w:line="240" w:lineRule="auto"/>
            </w:pPr>
            <w:r>
              <w:rPr>
                <w:sz w:val="18"/>
              </w:rPr>
              <w:t>Window</w:t>
            </w:r>
          </w:p>
        </w:tc>
      </w:tr>
      <w:tr>
        <w:trPr>
          <w:cantSplit w:val="true"/>
        </w:trPr>
        <w:tc>
          <w:tcPr>
            <w:tcW w:type="dxa" w:w="2835"/>
          </w:tcPr>
          <w:p>
            <w:pPr>
              <w:spacing w:after="20" w:line="240" w:lineRule="auto"/>
            </w:pPr>
            <w:r>
              <w:rPr>
                <w:sz w:val="18"/>
              </w:rPr>
              <w:t>Full index build</w:t>
            </w:r>
          </w:p>
        </w:tc>
        <w:tc>
          <w:tcPr>
            <w:tcW w:type="dxa" w:w="2268"/>
          </w:tcPr>
          <w:p>
            <w:pPr>
              <w:spacing w:after="20" w:line="240" w:lineRule="auto"/>
            </w:pPr>
            <w:r>
              <w:rPr>
                <w:sz w:val="18"/>
              </w:rPr>
              <w:t>S-E4 to S-E6</w:t>
            </w:r>
          </w:p>
        </w:tc>
        <w:tc>
          <w:tcPr>
            <w:tcW w:type="dxa" w:w="4309"/>
          </w:tcPr>
          <w:p>
            <w:pPr>
              <w:spacing w:after="20" w:line="240" w:lineRule="auto"/>
            </w:pPr>
            <w:r>
              <w:rPr>
                <w:sz w:val="18"/>
              </w:rPr>
              <w:t>Window; search sizing</w:t>
            </w:r>
          </w:p>
        </w:tc>
      </w:tr>
      <w:tr>
        <w:trPr>
          <w:cantSplit w:val="true"/>
        </w:trPr>
        <w:tc>
          <w:tcPr>
            <w:tcW w:type="dxa" w:w="2835"/>
            <w:shd w:val="clear" w:color="auto" w:fill="F2F5FA"/>
          </w:tcPr>
          <w:p>
            <w:pPr>
              <w:spacing w:after="20" w:line="240" w:lineRule="auto"/>
            </w:pPr>
            <w:r>
              <w:rPr>
                <w:sz w:val="18"/>
              </w:rPr>
              <w:t>Smoke test duration</w:t>
            </w:r>
          </w:p>
        </w:tc>
        <w:tc>
          <w:tcPr>
            <w:tcW w:type="dxa" w:w="2268"/>
            <w:shd w:val="clear" w:color="auto" w:fill="F2F5FA"/>
          </w:tcPr>
          <w:p>
            <w:pPr>
              <w:spacing w:after="20" w:line="240" w:lineRule="auto"/>
            </w:pPr>
            <w:r>
              <w:rPr>
                <w:sz w:val="18"/>
              </w:rPr>
              <w:t>T-11</w:t>
            </w:r>
          </w:p>
        </w:tc>
        <w:tc>
          <w:tcPr>
            <w:tcW w:type="dxa" w:w="4309"/>
            <w:shd w:val="clear" w:color="auto" w:fill="F2F5FA"/>
          </w:tcPr>
          <w:p>
            <w:pPr>
              <w:spacing w:after="20" w:line="240" w:lineRule="auto"/>
            </w:pPr>
            <w:r>
              <w:rPr>
                <w:sz w:val="18"/>
              </w:rPr>
              <w:t>Window</w:t>
            </w:r>
          </w:p>
        </w:tc>
      </w:tr>
      <w:tr>
        <w:trPr>
          <w:cantSplit w:val="true"/>
        </w:trPr>
        <w:tc>
          <w:tcPr>
            <w:tcW w:type="dxa" w:w="2835"/>
          </w:tcPr>
          <w:p>
            <w:pPr>
              <w:spacing w:after="20" w:line="240" w:lineRule="auto"/>
            </w:pPr>
            <w:r>
              <w:rPr>
                <w:sz w:val="18"/>
              </w:rPr>
              <w:t>Partition count after start</w:t>
            </w:r>
          </w:p>
        </w:tc>
        <w:tc>
          <w:tcPr>
            <w:tcW w:type="dxa" w:w="2268"/>
          </w:tcPr>
          <w:p>
            <w:pPr>
              <w:spacing w:after="20" w:line="240" w:lineRule="auto"/>
            </w:pPr>
            <w:r>
              <w:rPr>
                <w:sz w:val="18"/>
              </w:rPr>
              <w:t>K-5</w:t>
            </w:r>
          </w:p>
        </w:tc>
        <w:tc>
          <w:tcPr>
            <w:tcW w:type="dxa" w:w="4309"/>
          </w:tcPr>
          <w:p>
            <w:pPr>
              <w:spacing w:after="20" w:line="240" w:lineRule="auto"/>
            </w:pPr>
            <w:r>
              <w:rPr>
                <w:sz w:val="18"/>
              </w:rPr>
              <w:t>Confluent capacity</w:t>
            </w:r>
          </w:p>
        </w:tc>
      </w:tr>
    </w:tbl>
    <w:p>
      <w:pPr>
        <w:spacing w:after="0" w:before="0" w:line="120" w:lineRule="exact"/>
      </w:pPr>
      <w:r>
        <w:rPr>
          <w:sz w:val="12"/>
        </w:rPr>
      </w:r>
    </w:p>
    <w:p>
      <w:pPr>
        <w:pStyle w:val="Heading2"/>
      </w:pPr>
      <w:r>
        <w:t>16.3  Pega unit and integration tests</w:t>
      </w:r>
    </w:p>
    <w:p>
      <w:pPr>
        <w:pStyle w:val="ListBullet"/>
      </w:pPr>
      <w:r>
        <w:t>Run the application's PegaUnit test suites after each release in test and staging; record pass rates against the 8.8 baseline.</w:t>
      </w:r>
    </w:p>
    <w:p>
      <w:pPr>
        <w:pStyle w:val="ListBullet"/>
      </w:pPr>
      <w:r>
        <w:t>Add a platform test case that queues an item to a test queue processor and asserts it is processed; run it after every deployment.</w:t>
      </w:r>
    </w:p>
    <w:p>
      <w:pPr>
        <w:pStyle w:val="ListBullet"/>
      </w:pPr>
      <w:r>
        <w:t>Add a search test case that creates a case, waits for indexing, and searches for it.</w:t>
      </w:r>
    </w:p>
    <w:p>
      <w:pPr>
        <w:pStyle w:val="ListBullet"/>
      </w:pPr>
      <w:r>
        <w:t>For each Kafka data set, run its data flow in test and compare record counts with the source.</w:t>
      </w:r>
    </w:p>
    <w:p>
      <w:pPr>
        <w:pStyle w:val="Heading2"/>
      </w:pPr>
      <w:r>
        <w:t>16.4  Resilience tests</w:t>
      </w:r>
    </w:p>
    <w:p>
      <w:pPr>
        <w:pStyle w:val="Caption"/>
        <w:keepNext/>
        <w:spacing w:before="80"/>
      </w:pPr>
      <w:r>
        <w:t>Table 56. Resilience tests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814"/>
        <w:gridCol w:w="3402"/>
        <w:gridCol w:w="4195"/>
      </w:tblGrid>
      <w:tr>
        <w:trPr>
          <w:tblHeader w:val="true"/>
          <w:cantSplit w:val="true"/>
        </w:trPr>
        <w:tc>
          <w:tcPr>
            <w:tcW w:type="dxa" w:w="1814"/>
            <w:shd w:val="clear" w:color="auto" w:fill="1F3864"/>
          </w:tcPr>
          <w:p>
            <w:pPr>
              <w:spacing w:after="0"/>
            </w:pPr>
            <w:r>
              <w:rPr>
                <w:b/>
                <w:color w:val="FFFFFF"/>
                <w:sz w:val="18"/>
              </w:rPr>
              <w:t>Test</w:t>
            </w:r>
          </w:p>
        </w:tc>
        <w:tc>
          <w:tcPr>
            <w:tcW w:type="dxa" w:w="3402"/>
            <w:shd w:val="clear" w:color="auto" w:fill="1F3864"/>
          </w:tcPr>
          <w:p>
            <w:pPr>
              <w:spacing w:after="0"/>
            </w:pPr>
            <w:r>
              <w:rPr>
                <w:b/>
                <w:color w:val="FFFFFF"/>
                <w:sz w:val="18"/>
              </w:rPr>
              <w:t>Method</w:t>
            </w:r>
          </w:p>
        </w:tc>
        <w:tc>
          <w:tcPr>
            <w:tcW w:type="dxa" w:w="4195"/>
            <w:shd w:val="clear" w:color="auto" w:fill="1F3864"/>
          </w:tcPr>
          <w:p>
            <w:pPr>
              <w:spacing w:after="0"/>
            </w:pPr>
            <w:r>
              <w:rPr>
                <w:b/>
                <w:color w:val="FFFFFF"/>
                <w:sz w:val="18"/>
              </w:rPr>
              <w:t>Expected behavior</w:t>
            </w:r>
          </w:p>
        </w:tc>
      </w:tr>
      <w:tr>
        <w:trPr>
          <w:cantSplit w:val="true"/>
        </w:trPr>
        <w:tc>
          <w:tcPr>
            <w:tcW w:type="dxa" w:w="1814"/>
          </w:tcPr>
          <w:p>
            <w:pPr>
              <w:spacing w:after="20" w:line="240" w:lineRule="auto"/>
            </w:pPr>
            <w:r>
              <w:rPr>
                <w:sz w:val="18"/>
              </w:rPr>
              <w:t>Batch pod loss</w:t>
            </w:r>
          </w:p>
        </w:tc>
        <w:tc>
          <w:tcPr>
            <w:tcW w:type="dxa" w:w="3402"/>
          </w:tcPr>
          <w:p>
            <w:pPr>
              <w:spacing w:after="20" w:line="240" w:lineRule="auto"/>
            </w:pPr>
            <w:r>
              <w:rPr>
                <w:sz w:val="18"/>
              </w:rPr>
              <w:t>Delete one batch pod during queue processing</w:t>
            </w:r>
          </w:p>
        </w:tc>
        <w:tc>
          <w:tcPr>
            <w:tcW w:type="dxa" w:w="4195"/>
          </w:tcPr>
          <w:p>
            <w:pPr>
              <w:spacing w:after="20" w:line="240" w:lineRule="auto"/>
            </w:pPr>
            <w:r>
              <w:rPr>
                <w:sz w:val="18"/>
              </w:rPr>
              <w:t>Pod is recreated; queue processing continues; no items lost</w:t>
            </w:r>
          </w:p>
        </w:tc>
      </w:tr>
      <w:tr>
        <w:trPr>
          <w:cantSplit w:val="true"/>
        </w:trPr>
        <w:tc>
          <w:tcPr>
            <w:tcW w:type="dxa" w:w="1814"/>
            <w:shd w:val="clear" w:color="auto" w:fill="F2F5FA"/>
          </w:tcPr>
          <w:p>
            <w:pPr>
              <w:spacing w:after="20" w:line="240" w:lineRule="auto"/>
            </w:pPr>
            <w:r>
              <w:rPr>
                <w:sz w:val="18"/>
              </w:rPr>
              <w:t>Web pod loss</w:t>
            </w:r>
          </w:p>
        </w:tc>
        <w:tc>
          <w:tcPr>
            <w:tcW w:type="dxa" w:w="3402"/>
            <w:shd w:val="clear" w:color="auto" w:fill="F2F5FA"/>
          </w:tcPr>
          <w:p>
            <w:pPr>
              <w:spacing w:after="20" w:line="240" w:lineRule="auto"/>
            </w:pPr>
            <w:r>
              <w:rPr>
                <w:sz w:val="18"/>
              </w:rPr>
              <w:t>Delete one web pod under load</w:t>
            </w:r>
          </w:p>
        </w:tc>
        <w:tc>
          <w:tcPr>
            <w:tcW w:type="dxa" w:w="4195"/>
            <w:shd w:val="clear" w:color="auto" w:fill="F2F5FA"/>
          </w:tcPr>
          <w:p>
            <w:pPr>
              <w:spacing w:after="20" w:line="240" w:lineRule="auto"/>
            </w:pPr>
            <w:r>
              <w:rPr>
                <w:sz w:val="18"/>
              </w:rPr>
              <w:t>Users on other pods unaffected; affected users re-authenticate</w:t>
            </w:r>
          </w:p>
        </w:tc>
      </w:tr>
      <w:tr>
        <w:trPr>
          <w:cantSplit w:val="true"/>
        </w:trPr>
        <w:tc>
          <w:tcPr>
            <w:tcW w:type="dxa" w:w="1814"/>
          </w:tcPr>
          <w:p>
            <w:pPr>
              <w:spacing w:after="20" w:line="240" w:lineRule="auto"/>
            </w:pPr>
            <w:r>
              <w:rPr>
                <w:sz w:val="18"/>
              </w:rPr>
              <w:t>Zone loss (simulated)</w:t>
            </w:r>
          </w:p>
        </w:tc>
        <w:tc>
          <w:tcPr>
            <w:tcW w:type="dxa" w:w="3402"/>
          </w:tcPr>
          <w:p>
            <w:pPr>
              <w:spacing w:after="20" w:line="240" w:lineRule="auto"/>
            </w:pPr>
            <w:r>
              <w:rPr>
                <w:sz w:val="18"/>
              </w:rPr>
              <w:t>Cordon and drain all nodes in one zone</w:t>
            </w:r>
          </w:p>
        </w:tc>
        <w:tc>
          <w:tcPr>
            <w:tcW w:type="dxa" w:w="4195"/>
          </w:tcPr>
          <w:p>
            <w:pPr>
              <w:spacing w:after="20" w:line="240" w:lineRule="auto"/>
            </w:pPr>
            <w:r>
              <w:rPr>
                <w:sz w:val="18"/>
              </w:rPr>
              <w:t>Pods reschedule in other zones within PDB limits</w:t>
            </w:r>
          </w:p>
        </w:tc>
      </w:tr>
      <w:tr>
        <w:trPr>
          <w:cantSplit w:val="true"/>
        </w:trPr>
        <w:tc>
          <w:tcPr>
            <w:tcW w:type="dxa" w:w="1814"/>
            <w:shd w:val="clear" w:color="auto" w:fill="F2F5FA"/>
          </w:tcPr>
          <w:p>
            <w:pPr>
              <w:spacing w:after="20" w:line="240" w:lineRule="auto"/>
            </w:pPr>
            <w:r>
              <w:rPr>
                <w:sz w:val="18"/>
              </w:rPr>
              <w:t>SRS pod loss</w:t>
            </w:r>
          </w:p>
        </w:tc>
        <w:tc>
          <w:tcPr>
            <w:tcW w:type="dxa" w:w="3402"/>
            <w:shd w:val="clear" w:color="auto" w:fill="F2F5FA"/>
          </w:tcPr>
          <w:p>
            <w:pPr>
              <w:spacing w:after="20" w:line="240" w:lineRule="auto"/>
            </w:pPr>
            <w:r>
              <w:rPr>
                <w:sz w:val="18"/>
              </w:rPr>
              <w:t>Delete one SRS pod</w:t>
            </w:r>
          </w:p>
        </w:tc>
        <w:tc>
          <w:tcPr>
            <w:tcW w:type="dxa" w:w="4195"/>
            <w:shd w:val="clear" w:color="auto" w:fill="F2F5FA"/>
          </w:tcPr>
          <w:p>
            <w:pPr>
              <w:spacing w:after="20" w:line="240" w:lineRule="auto"/>
            </w:pPr>
            <w:r>
              <w:rPr>
                <w:sz w:val="18"/>
              </w:rPr>
              <w:t>Searches continue on remaining replicas</w:t>
            </w:r>
          </w:p>
        </w:tc>
      </w:tr>
      <w:tr>
        <w:trPr>
          <w:cantSplit w:val="true"/>
        </w:trPr>
        <w:tc>
          <w:tcPr>
            <w:tcW w:type="dxa" w:w="1814"/>
          </w:tcPr>
          <w:p>
            <w:pPr>
              <w:spacing w:after="20" w:line="240" w:lineRule="auto"/>
            </w:pPr>
            <w:r>
              <w:rPr>
                <w:sz w:val="18"/>
              </w:rPr>
              <w:t>Search node restart</w:t>
            </w:r>
          </w:p>
        </w:tc>
        <w:tc>
          <w:tcPr>
            <w:tcW w:type="dxa" w:w="3402"/>
          </w:tcPr>
          <w:p>
            <w:pPr>
              <w:spacing w:after="20" w:line="240" w:lineRule="auto"/>
            </w:pPr>
            <w:r>
              <w:rPr>
                <w:sz w:val="18"/>
              </w:rPr>
              <w:t>Restart one data node (provider tooling)</w:t>
            </w:r>
          </w:p>
        </w:tc>
        <w:tc>
          <w:tcPr>
            <w:tcW w:type="dxa" w:w="4195"/>
          </w:tcPr>
          <w:p>
            <w:pPr>
              <w:spacing w:after="20" w:line="240" w:lineRule="auto"/>
            </w:pPr>
            <w:r>
              <w:rPr>
                <w:sz w:val="18"/>
              </w:rPr>
              <w:t>Cluster yellow then green; searches continue</w:t>
            </w:r>
          </w:p>
        </w:tc>
      </w:tr>
      <w:tr>
        <w:trPr>
          <w:cantSplit w:val="true"/>
        </w:trPr>
        <w:tc>
          <w:tcPr>
            <w:tcW w:type="dxa" w:w="1814"/>
            <w:shd w:val="clear" w:color="auto" w:fill="F2F5FA"/>
          </w:tcPr>
          <w:p>
            <w:pPr>
              <w:spacing w:after="20" w:line="240" w:lineRule="auto"/>
            </w:pPr>
            <w:r>
              <w:rPr>
                <w:sz w:val="18"/>
              </w:rPr>
              <w:t>Secret rotation</w:t>
            </w:r>
          </w:p>
        </w:tc>
        <w:tc>
          <w:tcPr>
            <w:tcW w:type="dxa" w:w="3402"/>
            <w:shd w:val="clear" w:color="auto" w:fill="F2F5FA"/>
          </w:tcPr>
          <w:p>
            <w:pPr>
              <w:spacing w:after="20" w:line="240" w:lineRule="auto"/>
            </w:pPr>
            <w:r>
              <w:rPr>
                <w:sz w:val="18"/>
              </w:rPr>
              <w:t>Rotate the Confluent API key (Section 9.1)</w:t>
            </w:r>
          </w:p>
        </w:tc>
        <w:tc>
          <w:tcPr>
            <w:tcW w:type="dxa" w:w="4195"/>
            <w:shd w:val="clear" w:color="auto" w:fill="F2F5FA"/>
          </w:tcPr>
          <w:p>
            <w:pPr>
              <w:spacing w:after="20" w:line="240" w:lineRule="auto"/>
            </w:pPr>
            <w:r>
              <w:rPr>
                <w:sz w:val="18"/>
              </w:rPr>
              <w:t>No processing gap beyond the rolling restart</w:t>
            </w:r>
          </w:p>
        </w:tc>
      </w:tr>
    </w:tbl>
    <w:p>
      <w:pPr>
        <w:spacing w:after="0" w:before="0" w:line="120" w:lineRule="exact"/>
      </w:pPr>
      <w:r>
        <w:rPr>
          <w:sz w:val="12"/>
        </w:rPr>
      </w:r>
    </w:p>
    <w:p>
      <w:pPr>
        <w:pStyle w:val="Heading2"/>
      </w:pPr>
      <w:r>
        <w:t>16.5  Acceptance criteria</w:t>
      </w:r>
    </w:p>
    <w:p>
      <w:pPr>
        <w:pStyle w:val="Caption"/>
        <w:keepNext/>
        <w:spacing w:before="80"/>
      </w:pPr>
      <w:r>
        <w:t>Table 57. Acceptance criteria</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93"/>
        <w:gridCol w:w="8618"/>
      </w:tblGrid>
      <w:tr>
        <w:trPr>
          <w:tblHeader w:val="true"/>
          <w:cantSplit w:val="true"/>
        </w:trPr>
        <w:tc>
          <w:tcPr>
            <w:tcW w:type="dxa" w:w="794"/>
            <w:shd w:val="clear" w:color="auto" w:fill="1F3864"/>
          </w:tcPr>
          <w:p>
            <w:pPr>
              <w:spacing w:after="0"/>
            </w:pPr>
            <w:r>
              <w:rPr>
                <w:b/>
                <w:color w:val="FFFFFF"/>
                <w:sz w:val="18"/>
              </w:rPr>
              <w:t>ID</w:t>
            </w:r>
          </w:p>
        </w:tc>
        <w:tc>
          <w:tcPr>
            <w:tcW w:type="dxa" w:w="8617"/>
            <w:shd w:val="clear" w:color="auto" w:fill="1F3864"/>
          </w:tcPr>
          <w:p>
            <w:pPr>
              <w:spacing w:after="0"/>
            </w:pPr>
            <w:r>
              <w:rPr>
                <w:b/>
                <w:color w:val="FFFFFF"/>
                <w:sz w:val="18"/>
              </w:rPr>
              <w:t>Criterion</w:t>
            </w:r>
          </w:p>
        </w:tc>
      </w:tr>
      <w:tr>
        <w:trPr>
          <w:cantSplit w:val="true"/>
        </w:trPr>
        <w:tc>
          <w:tcPr>
            <w:tcW w:type="dxa" w:w="794"/>
          </w:tcPr>
          <w:p>
            <w:pPr>
              <w:spacing w:after="20" w:line="240" w:lineRule="auto"/>
            </w:pPr>
            <w:r>
              <w:rPr>
                <w:sz w:val="18"/>
              </w:rPr>
              <w:t>AC-1</w:t>
            </w:r>
          </w:p>
        </w:tc>
        <w:tc>
          <w:tcPr>
            <w:tcW w:type="dxa" w:w="8617"/>
          </w:tcPr>
          <w:p>
            <w:pPr>
              <w:spacing w:after="20" w:line="240" w:lineRule="auto"/>
            </w:pPr>
            <w:r>
              <w:rPr>
                <w:sz w:val="18"/>
              </w:rPr>
              <w:t>All validation checks in Sections 11.5 and 12.5 pass in production, with evidence filed.</w:t>
            </w:r>
          </w:p>
        </w:tc>
      </w:tr>
      <w:tr>
        <w:trPr>
          <w:cantSplit w:val="true"/>
        </w:trPr>
        <w:tc>
          <w:tcPr>
            <w:tcW w:type="dxa" w:w="794"/>
            <w:shd w:val="clear" w:color="auto" w:fill="F2F5FA"/>
          </w:tcPr>
          <w:p>
            <w:pPr>
              <w:spacing w:after="20" w:line="240" w:lineRule="auto"/>
            </w:pPr>
            <w:r>
              <w:rPr>
                <w:sz w:val="18"/>
              </w:rPr>
              <w:t>AC-2</w:t>
            </w:r>
          </w:p>
        </w:tc>
        <w:tc>
          <w:tcPr>
            <w:tcW w:type="dxa" w:w="8617"/>
            <w:shd w:val="clear" w:color="auto" w:fill="F2F5FA"/>
          </w:tcPr>
          <w:p>
            <w:pPr>
              <w:spacing w:after="20" w:line="240" w:lineRule="auto"/>
            </w:pPr>
            <w:r>
              <w:rPr>
                <w:sz w:val="18"/>
              </w:rPr>
              <w:t>Application regression pass rate equal to or better than the 8.8 baseline; no open priority 1 or 2 defects.</w:t>
            </w:r>
          </w:p>
        </w:tc>
      </w:tr>
      <w:tr>
        <w:trPr>
          <w:cantSplit w:val="true"/>
        </w:trPr>
        <w:tc>
          <w:tcPr>
            <w:tcW w:type="dxa" w:w="794"/>
          </w:tcPr>
          <w:p>
            <w:pPr>
              <w:spacing w:after="20" w:line="240" w:lineRule="auto"/>
            </w:pPr>
            <w:r>
              <w:rPr>
                <w:sz w:val="18"/>
              </w:rPr>
              <w:t>AC-3</w:t>
            </w:r>
          </w:p>
        </w:tc>
        <w:tc>
          <w:tcPr>
            <w:tcW w:type="dxa" w:w="8617"/>
          </w:tcPr>
          <w:p>
            <w:pPr>
              <w:spacing w:after="20" w:line="240" w:lineRule="auto"/>
            </w:pPr>
            <w:r>
              <w:rPr>
                <w:sz w:val="18"/>
              </w:rPr>
              <w:t>Performance results within the targets agreed by the business owner.</w:t>
            </w:r>
          </w:p>
        </w:tc>
      </w:tr>
      <w:tr>
        <w:trPr>
          <w:cantSplit w:val="true"/>
        </w:trPr>
        <w:tc>
          <w:tcPr>
            <w:tcW w:type="dxa" w:w="794"/>
            <w:shd w:val="clear" w:color="auto" w:fill="F2F5FA"/>
          </w:tcPr>
          <w:p>
            <w:pPr>
              <w:spacing w:after="20" w:line="240" w:lineRule="auto"/>
            </w:pPr>
            <w:r>
              <w:rPr>
                <w:sz w:val="18"/>
              </w:rPr>
              <w:t>AC-4</w:t>
            </w:r>
          </w:p>
        </w:tc>
        <w:tc>
          <w:tcPr>
            <w:tcW w:type="dxa" w:w="8617"/>
            <w:shd w:val="clear" w:color="auto" w:fill="F2F5FA"/>
          </w:tcPr>
          <w:p>
            <w:pPr>
              <w:spacing w:after="20" w:line="240" w:lineRule="auto"/>
            </w:pPr>
            <w:r>
              <w:rPr>
                <w:sz w:val="18"/>
              </w:rPr>
              <w:t>Resilience tests pass in staging.</w:t>
            </w:r>
          </w:p>
        </w:tc>
      </w:tr>
      <w:tr>
        <w:trPr>
          <w:cantSplit w:val="true"/>
        </w:trPr>
        <w:tc>
          <w:tcPr>
            <w:tcW w:type="dxa" w:w="794"/>
          </w:tcPr>
          <w:p>
            <w:pPr>
              <w:spacing w:after="20" w:line="240" w:lineRule="auto"/>
            </w:pPr>
            <w:r>
              <w:rPr>
                <w:sz w:val="18"/>
              </w:rPr>
              <w:t>AC-5</w:t>
            </w:r>
          </w:p>
        </w:tc>
        <w:tc>
          <w:tcPr>
            <w:tcW w:type="dxa" w:w="8617"/>
          </w:tcPr>
          <w:p>
            <w:pPr>
              <w:spacing w:after="20" w:line="240" w:lineRule="auto"/>
            </w:pPr>
            <w:r>
              <w:rPr>
                <w:sz w:val="18"/>
              </w:rPr>
              <w:t>Monitoring and alerts in Section 18 are live and tested.</w:t>
            </w:r>
          </w:p>
        </w:tc>
      </w:tr>
      <w:tr>
        <w:trPr>
          <w:cantSplit w:val="true"/>
        </w:trPr>
        <w:tc>
          <w:tcPr>
            <w:tcW w:type="dxa" w:w="794"/>
            <w:shd w:val="clear" w:color="auto" w:fill="F2F5FA"/>
          </w:tcPr>
          <w:p>
            <w:pPr>
              <w:spacing w:after="20" w:line="240" w:lineRule="auto"/>
            </w:pPr>
            <w:r>
              <w:rPr>
                <w:sz w:val="18"/>
              </w:rPr>
              <w:t>AC-6</w:t>
            </w:r>
          </w:p>
        </w:tc>
        <w:tc>
          <w:tcPr>
            <w:tcW w:type="dxa" w:w="8617"/>
            <w:shd w:val="clear" w:color="auto" w:fill="F2F5FA"/>
          </w:tcPr>
          <w:p>
            <w:pPr>
              <w:spacing w:after="20" w:line="240" w:lineRule="auto"/>
            </w:pPr>
            <w:r>
              <w:rPr>
                <w:sz w:val="18"/>
              </w:rPr>
              <w:t>Operations staff have run the routine procedures in Section 18.3 in staging.</w:t>
            </w:r>
          </w:p>
        </w:tc>
      </w:tr>
    </w:tbl>
    <w:p>
      <w:pPr>
        <w:spacing w:after="0" w:before="0" w:line="120" w:lineRule="exact"/>
      </w:pPr>
      <w:r>
        <w:rPr>
          <w:sz w:val="12"/>
        </w:rPr>
      </w:r>
    </w:p>
    <w:p>
      <w:pPr>
        <w:pStyle w:val="Heading1"/>
        <w:pageBreakBefore/>
      </w:pPr>
      <w:r>
        <w:t>17  Troubleshooting</w:t>
      </w:r>
    </w:p>
    <w:p>
      <w:pPr>
        <w:pStyle w:val="Heading2"/>
      </w:pPr>
      <w:r>
        <w:t>17.1  Method</w:t>
      </w:r>
    </w:p>
    <w:p>
      <w:r>
        <w:t>Most failures between Pega and Kafka or search are connectivity failures. Work through the chain in Figure 28 in order; a failure at one step makes every later step fail, so the first failing step is the one to fix. Commands are in Appendix D.</w:t>
      </w:r>
    </w:p>
    <w:p>
      <w:pPr>
        <w:keepNext/>
        <w:spacing w:after="40"/>
        <w:jc w:val="center"/>
      </w:pPr>
      <w:r>
        <w:drawing>
          <wp:inline xmlns:a="http://schemas.openxmlformats.org/drawingml/2006/main" xmlns:pic="http://schemas.openxmlformats.org/drawingml/2006/picture">
            <wp:extent cx="5760000" cy="1879842"/>
            <wp:docPr id="28" name="Picture 28"/>
            <wp:cNvGraphicFramePr>
              <a:graphicFrameLocks noChangeAspect="1"/>
            </wp:cNvGraphicFramePr>
            <a:graphic>
              <a:graphicData uri="http://schemas.openxmlformats.org/drawingml/2006/picture">
                <pic:pic>
                  <pic:nvPicPr>
                    <pic:cNvPr id="0" name="fig_connectivity_chain.png"/>
                    <pic:cNvPicPr/>
                  </pic:nvPicPr>
                  <pic:blipFill>
                    <a:blip r:embed="rId38"/>
                    <a:stretch>
                      <a:fillRect/>
                    </a:stretch>
                  </pic:blipFill>
                  <pic:spPr>
                    <a:xfrm>
                      <a:off x="0" y="0"/>
                      <a:ext cx="5760000" cy="1879842"/>
                    </a:xfrm>
                    <a:prstGeom prst="rect"/>
                  </pic:spPr>
                </pic:pic>
              </a:graphicData>
            </a:graphic>
          </wp:inline>
        </w:drawing>
      </w:r>
    </w:p>
    <w:p>
      <w:pPr>
        <w:pStyle w:val="Caption"/>
        <w:keepNext/>
        <w:spacing w:after="0"/>
        <w:jc w:val="center"/>
      </w:pPr>
      <w:r>
        <w:t>Figure 28. Connectivity chain for Kafka and search</w:t>
      </w:r>
    </w:p>
    <w:p>
      <w:pPr>
        <w:spacing w:after="200"/>
        <w:jc w:val="center"/>
      </w:pPr>
      <w:r>
        <w:rPr>
          <w:i/>
          <w:color w:val="595959"/>
          <w:sz w:val="17"/>
        </w:rPr>
        <w:t>Prepared for this implementation. Not a Pega-published diagram.</w:t>
      </w:r>
    </w:p>
    <w:p>
      <w:pPr>
        <w:pStyle w:val="Heading2"/>
      </w:pPr>
      <w:r>
        <w:t>17.2  Kafka</w:t>
      </w:r>
    </w:p>
    <w:p>
      <w:pPr>
        <w:keepNext/>
        <w:spacing w:after="40"/>
        <w:jc w:val="center"/>
      </w:pPr>
      <w:r>
        <w:drawing>
          <wp:inline xmlns:a="http://schemas.openxmlformats.org/drawingml/2006/main" xmlns:pic="http://schemas.openxmlformats.org/drawingml/2006/picture">
            <wp:extent cx="5040000" cy="3797697"/>
            <wp:docPr id="29" name="Picture 29"/>
            <wp:cNvGraphicFramePr>
              <a:graphicFrameLocks noChangeAspect="1"/>
            </wp:cNvGraphicFramePr>
            <a:graphic>
              <a:graphicData uri="http://schemas.openxmlformats.org/drawingml/2006/picture">
                <pic:pic>
                  <pic:nvPicPr>
                    <pic:cNvPr id="0" name="fig_troubleshoot_kafka.png"/>
                    <pic:cNvPicPr/>
                  </pic:nvPicPr>
                  <pic:blipFill>
                    <a:blip r:embed="rId39"/>
                    <a:stretch>
                      <a:fillRect/>
                    </a:stretch>
                  </pic:blipFill>
                  <pic:spPr>
                    <a:xfrm>
                      <a:off x="0" y="0"/>
                      <a:ext cx="5040000" cy="3797697"/>
                    </a:xfrm>
                    <a:prstGeom prst="rect"/>
                  </pic:spPr>
                </pic:pic>
              </a:graphicData>
            </a:graphic>
          </wp:inline>
        </w:drawing>
      </w:r>
    </w:p>
    <w:p>
      <w:pPr>
        <w:pStyle w:val="Caption"/>
        <w:keepNext/>
        <w:spacing w:after="0"/>
        <w:jc w:val="center"/>
      </w:pPr>
      <w:r>
        <w:t>Figure 29. Troubleshooting tree: stream service</w:t>
      </w:r>
    </w:p>
    <w:p>
      <w:pPr>
        <w:spacing w:after="200"/>
        <w:jc w:val="center"/>
      </w:pPr>
      <w:r>
        <w:rPr>
          <w:i/>
          <w:color w:val="595959"/>
          <w:sz w:val="17"/>
        </w:rPr>
        <w:t>Prepared for this implementation. Not a Pega-published diagram.</w:t>
      </w:r>
    </w:p>
    <w:p>
      <w:pPr>
        <w:pStyle w:val="Caption"/>
        <w:keepNext/>
        <w:spacing w:before="80"/>
      </w:pPr>
      <w:r>
        <w:t>Table 58. Kafka symptoms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154"/>
        <w:gridCol w:w="2154"/>
        <w:gridCol w:w="2154"/>
        <w:gridCol w:w="2948"/>
      </w:tblGrid>
      <w:tr>
        <w:trPr>
          <w:tblHeader w:val="true"/>
          <w:cantSplit w:val="true"/>
        </w:trPr>
        <w:tc>
          <w:tcPr>
            <w:tcW w:type="dxa" w:w="2154"/>
            <w:shd w:val="clear" w:color="auto" w:fill="1F3864"/>
          </w:tcPr>
          <w:p>
            <w:pPr>
              <w:spacing w:after="0"/>
            </w:pPr>
            <w:r>
              <w:rPr>
                <w:b/>
                <w:color w:val="FFFFFF"/>
                <w:sz w:val="17"/>
              </w:rPr>
              <w:t>Symptom</w:t>
            </w:r>
          </w:p>
        </w:tc>
        <w:tc>
          <w:tcPr>
            <w:tcW w:type="dxa" w:w="2154"/>
            <w:shd w:val="clear" w:color="auto" w:fill="1F3864"/>
          </w:tcPr>
          <w:p>
            <w:pPr>
              <w:spacing w:after="0"/>
            </w:pPr>
            <w:r>
              <w:rPr>
                <w:b/>
                <w:color w:val="FFFFFF"/>
                <w:sz w:val="17"/>
              </w:rPr>
              <w:t>Likely cause</w:t>
            </w:r>
          </w:p>
        </w:tc>
        <w:tc>
          <w:tcPr>
            <w:tcW w:type="dxa" w:w="2154"/>
            <w:shd w:val="clear" w:color="auto" w:fill="1F3864"/>
          </w:tcPr>
          <w:p>
            <w:pPr>
              <w:spacing w:after="0"/>
            </w:pPr>
            <w:r>
              <w:rPr>
                <w:b/>
                <w:color w:val="FFFFFF"/>
                <w:sz w:val="17"/>
              </w:rPr>
              <w:t>Check</w:t>
            </w:r>
          </w:p>
        </w:tc>
        <w:tc>
          <w:tcPr>
            <w:tcW w:type="dxa" w:w="2948"/>
            <w:shd w:val="clear" w:color="auto" w:fill="1F3864"/>
          </w:tcPr>
          <w:p>
            <w:pPr>
              <w:spacing w:after="0"/>
            </w:pPr>
            <w:r>
              <w:rPr>
                <w:b/>
                <w:color w:val="FFFFFF"/>
                <w:sz w:val="17"/>
              </w:rPr>
              <w:t>Fix</w:t>
            </w:r>
          </w:p>
        </w:tc>
      </w:tr>
      <w:tr>
        <w:trPr>
          <w:cantSplit w:val="true"/>
        </w:trPr>
        <w:tc>
          <w:tcPr>
            <w:tcW w:type="dxa" w:w="2154"/>
          </w:tcPr>
          <w:p>
            <w:pPr>
              <w:spacing w:after="20" w:line="240" w:lineRule="auto"/>
            </w:pPr>
            <w:r>
              <w:rPr>
                <w:sz w:val="17"/>
              </w:rPr>
              <w:t>Stream landing page status not NORMAL after start</w:t>
            </w:r>
          </w:p>
        </w:tc>
        <w:tc>
          <w:tcPr>
            <w:tcW w:type="dxa" w:w="2154"/>
          </w:tcPr>
          <w:p>
            <w:pPr>
              <w:spacing w:after="20" w:line="240" w:lineRule="auto"/>
            </w:pPr>
            <w:r>
              <w:rPr>
                <w:sz w:val="17"/>
              </w:rPr>
              <w:t>Bootstrap unreachable or authentication failure</w:t>
            </w:r>
          </w:p>
        </w:tc>
        <w:tc>
          <w:tcPr>
            <w:tcW w:type="dxa" w:w="2154"/>
          </w:tcPr>
          <w:p>
            <w:pPr>
              <w:spacing w:after="20" w:line="240" w:lineRule="auto"/>
            </w:pPr>
            <w:r>
              <w:rPr>
                <w:sz w:val="17"/>
              </w:rPr>
              <w:t>K-1 to K-3; Pega log for SASL errors</w:t>
            </w:r>
          </w:p>
        </w:tc>
        <w:tc>
          <w:tcPr>
            <w:tcW w:type="dxa" w:w="2948"/>
          </w:tcPr>
          <w:p>
            <w:pPr>
              <w:spacing w:after="20" w:line="240" w:lineRule="auto"/>
            </w:pPr>
            <w:r>
              <w:rPr>
                <w:sz w:val="17"/>
              </w:rPr>
              <w:t>Fix DNS or network; correct the JAAS secret and restart</w:t>
            </w:r>
          </w:p>
        </w:tc>
      </w:tr>
      <w:tr>
        <w:trPr>
          <w:cantSplit w:val="true"/>
        </w:trPr>
        <w:tc>
          <w:tcPr>
            <w:tcW w:type="dxa" w:w="2154"/>
            <w:shd w:val="clear" w:color="auto" w:fill="F2F5FA"/>
          </w:tcPr>
          <w:p>
            <w:pPr>
              <w:spacing w:after="20" w:line="240" w:lineRule="auto"/>
            </w:pPr>
            <w:r>
              <w:rPr>
                <w:sz w:val="17"/>
              </w:rPr>
              <w:t>Connects to bootstrap, then broker timeouts</w:t>
            </w:r>
          </w:p>
        </w:tc>
        <w:tc>
          <w:tcPr>
            <w:tcW w:type="dxa" w:w="2154"/>
            <w:shd w:val="clear" w:color="auto" w:fill="F2F5FA"/>
          </w:tcPr>
          <w:p>
            <w:pPr>
              <w:spacing w:after="20" w:line="240" w:lineRule="auto"/>
            </w:pPr>
            <w:r>
              <w:rPr>
                <w:sz w:val="17"/>
              </w:rPr>
              <w:t>Zonal broker DNS records missing</w:t>
            </w:r>
          </w:p>
        </w:tc>
        <w:tc>
          <w:tcPr>
            <w:tcW w:type="dxa" w:w="2154"/>
            <w:shd w:val="clear" w:color="auto" w:fill="F2F5FA"/>
          </w:tcPr>
          <w:p>
            <w:pPr>
              <w:spacing w:after="20" w:line="240" w:lineRule="auto"/>
            </w:pPr>
            <w:r>
              <w:rPr>
                <w:sz w:val="17"/>
              </w:rPr>
              <w:t>Resolve each broker name from K-3</w:t>
            </w:r>
          </w:p>
        </w:tc>
        <w:tc>
          <w:tcPr>
            <w:tcW w:type="dxa" w:w="2948"/>
            <w:shd w:val="clear" w:color="auto" w:fill="F2F5FA"/>
          </w:tcPr>
          <w:p>
            <w:pPr>
              <w:spacing w:after="20" w:line="240" w:lineRule="auto"/>
            </w:pPr>
            <w:r>
              <w:rPr>
                <w:sz w:val="17"/>
              </w:rPr>
              <w:t xml:space="preserve">Add the zonal records Confluent lists </w:t>
            </w:r>
            <w:r>
              <w:rPr>
                <w:color w:val="2E75B6"/>
                <w:sz w:val="17"/>
              </w:rPr>
              <w:t>[R38]</w:t>
            </w:r>
          </w:p>
        </w:tc>
      </w:tr>
      <w:tr>
        <w:trPr>
          <w:cantSplit w:val="true"/>
        </w:trPr>
        <w:tc>
          <w:tcPr>
            <w:tcW w:type="dxa" w:w="2154"/>
          </w:tcPr>
          <w:p>
            <w:pPr>
              <w:spacing w:after="20" w:line="240" w:lineRule="auto"/>
            </w:pPr>
            <w:r>
              <w:rPr>
                <w:sz w:val="17"/>
              </w:rPr>
              <w:t>TopicAuthorizationException or GroupAuthorizationException</w:t>
            </w:r>
          </w:p>
        </w:tc>
        <w:tc>
          <w:tcPr>
            <w:tcW w:type="dxa" w:w="2154"/>
          </w:tcPr>
          <w:p>
            <w:pPr>
              <w:spacing w:after="20" w:line="240" w:lineRule="auto"/>
            </w:pPr>
            <w:r>
              <w:rPr>
                <w:sz w:val="17"/>
              </w:rPr>
              <w:t>ACL prefix does not match streamNamePattern</w:t>
            </w:r>
          </w:p>
        </w:tc>
        <w:tc>
          <w:tcPr>
            <w:tcW w:type="dxa" w:w="2154"/>
          </w:tcPr>
          <w:p>
            <w:pPr>
              <w:spacing w:after="20" w:line="240" w:lineRule="auto"/>
            </w:pPr>
            <w:r>
              <w:rPr>
                <w:sz w:val="17"/>
              </w:rPr>
              <w:t>Compare V-K-07 output with ACLs</w:t>
            </w:r>
          </w:p>
        </w:tc>
        <w:tc>
          <w:tcPr>
            <w:tcW w:type="dxa" w:w="2948"/>
          </w:tcPr>
          <w:p>
            <w:pPr>
              <w:spacing w:after="20" w:line="240" w:lineRule="auto"/>
            </w:pPr>
            <w:r>
              <w:rPr>
                <w:sz w:val="17"/>
              </w:rPr>
              <w:t>Correct the prefix or add the ACL</w:t>
            </w:r>
          </w:p>
        </w:tc>
      </w:tr>
      <w:tr>
        <w:trPr>
          <w:cantSplit w:val="true"/>
        </w:trPr>
        <w:tc>
          <w:tcPr>
            <w:tcW w:type="dxa" w:w="2154"/>
            <w:shd w:val="clear" w:color="auto" w:fill="F2F5FA"/>
          </w:tcPr>
          <w:p>
            <w:pPr>
              <w:spacing w:after="20" w:line="240" w:lineRule="auto"/>
            </w:pPr>
            <w:r>
              <w:rPr>
                <w:sz w:val="17"/>
              </w:rPr>
              <w:t>Transactional or idempotent producer errors</w:t>
            </w:r>
          </w:p>
        </w:tc>
        <w:tc>
          <w:tcPr>
            <w:tcW w:type="dxa" w:w="2154"/>
            <w:shd w:val="clear" w:color="auto" w:fill="F2F5FA"/>
          </w:tcPr>
          <w:p>
            <w:pPr>
              <w:spacing w:after="20" w:line="240" w:lineRule="auto"/>
            </w:pPr>
            <w:r>
              <w:rPr>
                <w:sz w:val="17"/>
              </w:rPr>
              <w:t>Missing TRANSACTIONAL_ID or IDEMPOTENT_WRITE ACL; Freight cluster</w:t>
            </w:r>
          </w:p>
        </w:tc>
        <w:tc>
          <w:tcPr>
            <w:tcW w:type="dxa" w:w="2154"/>
            <w:shd w:val="clear" w:color="auto" w:fill="F2F5FA"/>
          </w:tcPr>
          <w:p>
            <w:pPr>
              <w:spacing w:after="20" w:line="240" w:lineRule="auto"/>
            </w:pPr>
            <w:r>
              <w:rPr>
                <w:sz w:val="17"/>
              </w:rPr>
              <w:t>ACL list; cluster type</w:t>
            </w:r>
          </w:p>
        </w:tc>
        <w:tc>
          <w:tcPr>
            <w:tcW w:type="dxa" w:w="2948"/>
            <w:shd w:val="clear" w:color="auto" w:fill="F2F5FA"/>
          </w:tcPr>
          <w:p>
            <w:pPr>
              <w:spacing w:after="20" w:line="240" w:lineRule="auto"/>
            </w:pPr>
            <w:r>
              <w:rPr>
                <w:sz w:val="17"/>
              </w:rPr>
              <w:t xml:space="preserve">Add ACLs; use Enterprise or Dedicated </w:t>
            </w:r>
            <w:r>
              <w:rPr>
                <w:color w:val="2E75B6"/>
                <w:sz w:val="17"/>
              </w:rPr>
              <w:t>[R37]</w:t>
            </w:r>
          </w:p>
        </w:tc>
      </w:tr>
      <w:tr>
        <w:trPr>
          <w:cantSplit w:val="true"/>
        </w:trPr>
        <w:tc>
          <w:tcPr>
            <w:tcW w:type="dxa" w:w="2154"/>
          </w:tcPr>
          <w:p>
            <w:pPr>
              <w:spacing w:after="20" w:line="240" w:lineRule="auto"/>
            </w:pPr>
            <w:r>
              <w:rPr>
                <w:sz w:val="17"/>
              </w:rPr>
              <w:t>RecordTooLargeException</w:t>
            </w:r>
          </w:p>
        </w:tc>
        <w:tc>
          <w:tcPr>
            <w:tcW w:type="dxa" w:w="2154"/>
          </w:tcPr>
          <w:p>
            <w:pPr>
              <w:spacing w:after="20" w:line="240" w:lineRule="auto"/>
            </w:pPr>
            <w:r>
              <w:rPr>
                <w:sz w:val="17"/>
              </w:rPr>
              <w:t>Topic max.message.bytes below the message size</w:t>
            </w:r>
          </w:p>
        </w:tc>
        <w:tc>
          <w:tcPr>
            <w:tcW w:type="dxa" w:w="2154"/>
          </w:tcPr>
          <w:p>
            <w:pPr>
              <w:spacing w:after="20" w:line="240" w:lineRule="auto"/>
            </w:pPr>
            <w:r>
              <w:rPr>
                <w:sz w:val="17"/>
              </w:rPr>
              <w:t>K-6</w:t>
            </w:r>
          </w:p>
        </w:tc>
        <w:tc>
          <w:tcPr>
            <w:tcW w:type="dxa" w:w="2948"/>
          </w:tcPr>
          <w:p>
            <w:pPr>
              <w:spacing w:after="20" w:line="240" w:lineRule="auto"/>
            </w:pPr>
            <w:r>
              <w:rPr>
                <w:sz w:val="17"/>
              </w:rPr>
              <w:t xml:space="preserve">Raise to 5,000,000; align JVM arguments if larger </w:t>
            </w:r>
            <w:r>
              <w:rPr>
                <w:color w:val="2E75B6"/>
                <w:sz w:val="17"/>
              </w:rPr>
              <w:t>[R13]</w:t>
            </w:r>
          </w:p>
        </w:tc>
      </w:tr>
      <w:tr>
        <w:trPr>
          <w:cantSplit w:val="true"/>
        </w:trPr>
        <w:tc>
          <w:tcPr>
            <w:tcW w:type="dxa" w:w="2154"/>
            <w:shd w:val="clear" w:color="auto" w:fill="F2F5FA"/>
          </w:tcPr>
          <w:p>
            <w:pPr>
              <w:spacing w:after="20" w:line="240" w:lineRule="auto"/>
            </w:pPr>
            <w:r>
              <w:rPr>
                <w:sz w:val="17"/>
              </w:rPr>
              <w:t>Queue processors stuck with Ready to process growing</w:t>
            </w:r>
          </w:p>
        </w:tc>
        <w:tc>
          <w:tcPr>
            <w:tcW w:type="dxa" w:w="2154"/>
            <w:shd w:val="clear" w:color="auto" w:fill="F2F5FA"/>
          </w:tcPr>
          <w:p>
            <w:pPr>
              <w:spacing w:after="20" w:line="240" w:lineRule="auto"/>
            </w:pPr>
            <w:r>
              <w:rPr>
                <w:sz w:val="17"/>
              </w:rPr>
              <w:t>Batch tier down, or consumers failing</w:t>
            </w:r>
          </w:p>
        </w:tc>
        <w:tc>
          <w:tcPr>
            <w:tcW w:type="dxa" w:w="2154"/>
            <w:shd w:val="clear" w:color="auto" w:fill="F2F5FA"/>
          </w:tcPr>
          <w:p>
            <w:pPr>
              <w:spacing w:after="20" w:line="240" w:lineRule="auto"/>
            </w:pPr>
            <w:r>
              <w:rPr>
                <w:sz w:val="17"/>
              </w:rPr>
              <w:t>Admin Studio; batch pod logs</w:t>
            </w:r>
          </w:p>
        </w:tc>
        <w:tc>
          <w:tcPr>
            <w:tcW w:type="dxa" w:w="2948"/>
            <w:shd w:val="clear" w:color="auto" w:fill="F2F5FA"/>
          </w:tcPr>
          <w:p>
            <w:pPr>
              <w:spacing w:after="20" w:line="240" w:lineRule="auto"/>
            </w:pPr>
            <w:r>
              <w:rPr>
                <w:sz w:val="17"/>
              </w:rPr>
              <w:t>Restore batch pods; fix the failing processor</w:t>
            </w:r>
          </w:p>
        </w:tc>
      </w:tr>
      <w:tr>
        <w:trPr>
          <w:cantSplit w:val="true"/>
        </w:trPr>
        <w:tc>
          <w:tcPr>
            <w:tcW w:type="dxa" w:w="2154"/>
          </w:tcPr>
          <w:p>
            <w:pPr>
              <w:spacing w:after="20" w:line="240" w:lineRule="auto"/>
            </w:pPr>
            <w:r>
              <w:rPr>
                <w:sz w:val="17"/>
              </w:rPr>
              <w:t>Slow client-broker communication after Release 3</w:t>
            </w:r>
          </w:p>
        </w:tc>
        <w:tc>
          <w:tcPr>
            <w:tcW w:type="dxa" w:w="2154"/>
          </w:tcPr>
          <w:p>
            <w:pPr>
              <w:spacing w:after="20" w:line="240" w:lineRule="auto"/>
            </w:pPr>
            <w:r>
              <w:rPr>
                <w:sz w:val="17"/>
              </w:rPr>
              <w:t>Client and broker compatibility</w:t>
            </w:r>
          </w:p>
        </w:tc>
        <w:tc>
          <w:tcPr>
            <w:tcW w:type="dxa" w:w="2154"/>
          </w:tcPr>
          <w:p>
            <w:pPr>
              <w:spacing w:after="20" w:line="240" w:lineRule="auto"/>
            </w:pPr>
            <w:r>
              <w:rPr>
                <w:sz w:val="17"/>
              </w:rPr>
              <w:t>Pega log; Confluent support</w:t>
            </w:r>
          </w:p>
        </w:tc>
        <w:tc>
          <w:tcPr>
            <w:tcW w:type="dxa" w:w="2948"/>
          </w:tcPr>
          <w:p>
            <w:pPr>
              <w:spacing w:after="20" w:line="240" w:lineRule="auto"/>
            </w:pPr>
            <w:r>
              <w:rPr>
                <w:sz w:val="17"/>
              </w:rPr>
              <w:t xml:space="preserve">Confirm the Confluent version supports the 4.0.0 client </w:t>
            </w:r>
            <w:r>
              <w:rPr>
                <w:color w:val="2E75B6"/>
                <w:sz w:val="17"/>
              </w:rPr>
              <w:t>[R3]</w:t>
            </w:r>
          </w:p>
        </w:tc>
      </w:tr>
      <w:tr>
        <w:trPr>
          <w:cantSplit w:val="true"/>
        </w:trPr>
        <w:tc>
          <w:tcPr>
            <w:tcW w:type="dxa" w:w="2154"/>
            <w:shd w:val="clear" w:color="auto" w:fill="F2F5FA"/>
          </w:tcPr>
          <w:p>
            <w:pPr>
              <w:spacing w:after="20" w:line="240" w:lineRule="auto"/>
            </w:pPr>
            <w:r>
              <w:rPr>
                <w:sz w:val="17"/>
              </w:rPr>
              <w:t>Stream Migration activity never reaches COMPLETED</w:t>
            </w:r>
          </w:p>
        </w:tc>
        <w:tc>
          <w:tcPr>
            <w:tcW w:type="dxa" w:w="2154"/>
            <w:shd w:val="clear" w:color="auto" w:fill="F2F5FA"/>
          </w:tcPr>
          <w:p>
            <w:pPr>
              <w:spacing w:after="20" w:line="240" w:lineRule="auto"/>
            </w:pPr>
            <w:r>
              <w:rPr>
                <w:sz w:val="17"/>
              </w:rPr>
              <w:t>Items in STOPPED, FAILED or broken state; producers still active</w:t>
            </w:r>
          </w:p>
        </w:tc>
        <w:tc>
          <w:tcPr>
            <w:tcW w:type="dxa" w:w="2154"/>
            <w:shd w:val="clear" w:color="auto" w:fill="F2F5FA"/>
          </w:tcPr>
          <w:p>
            <w:pPr>
              <w:spacing w:after="20" w:line="240" w:lineRule="auto"/>
            </w:pPr>
            <w:r>
              <w:rPr>
                <w:sz w:val="17"/>
              </w:rPr>
              <w:t>Admin Studio; data flow status</w:t>
            </w:r>
          </w:p>
        </w:tc>
        <w:tc>
          <w:tcPr>
            <w:tcW w:type="dxa" w:w="2948"/>
            <w:shd w:val="clear" w:color="auto" w:fill="F2F5FA"/>
          </w:tcPr>
          <w:p>
            <w:pPr>
              <w:spacing w:after="20" w:line="240" w:lineRule="auto"/>
            </w:pPr>
            <w:r>
              <w:rPr>
                <w:sz w:val="17"/>
              </w:rPr>
              <w:t xml:space="preserve">Stop producers; restart or resolve stuck processors; poll again </w:t>
            </w:r>
            <w:r>
              <w:rPr>
                <w:color w:val="2E75B6"/>
                <w:sz w:val="17"/>
              </w:rPr>
              <w:t>[R15]</w:t>
            </w:r>
          </w:p>
        </w:tc>
      </w:tr>
    </w:tbl>
    <w:p>
      <w:pPr>
        <w:spacing w:after="0" w:before="0" w:line="120" w:lineRule="exact"/>
      </w:pPr>
      <w:r>
        <w:rPr>
          <w:sz w:val="12"/>
        </w:rPr>
      </w:r>
    </w:p>
    <w:p>
      <w:pPr>
        <w:pStyle w:val="Heading2"/>
      </w:pPr>
      <w:r>
        <w:t>17.3  Search</w:t>
      </w:r>
    </w:p>
    <w:p>
      <w:pPr>
        <w:keepNext/>
        <w:spacing w:after="40"/>
        <w:jc w:val="center"/>
      </w:pPr>
      <w:r>
        <w:drawing>
          <wp:inline xmlns:a="http://schemas.openxmlformats.org/drawingml/2006/main" xmlns:pic="http://schemas.openxmlformats.org/drawingml/2006/picture">
            <wp:extent cx="5040000" cy="3719467"/>
            <wp:docPr id="30" name="Picture 30"/>
            <wp:cNvGraphicFramePr>
              <a:graphicFrameLocks noChangeAspect="1"/>
            </wp:cNvGraphicFramePr>
            <a:graphic>
              <a:graphicData uri="http://schemas.openxmlformats.org/drawingml/2006/picture">
                <pic:pic>
                  <pic:nvPicPr>
                    <pic:cNvPr id="0" name="fig_troubleshoot_search.png"/>
                    <pic:cNvPicPr/>
                  </pic:nvPicPr>
                  <pic:blipFill>
                    <a:blip r:embed="rId40"/>
                    <a:stretch>
                      <a:fillRect/>
                    </a:stretch>
                  </pic:blipFill>
                  <pic:spPr>
                    <a:xfrm>
                      <a:off x="0" y="0"/>
                      <a:ext cx="5040000" cy="3719467"/>
                    </a:xfrm>
                    <a:prstGeom prst="rect"/>
                  </pic:spPr>
                </pic:pic>
              </a:graphicData>
            </a:graphic>
          </wp:inline>
        </w:drawing>
      </w:r>
    </w:p>
    <w:p>
      <w:pPr>
        <w:pStyle w:val="Caption"/>
        <w:keepNext/>
        <w:spacing w:after="0"/>
        <w:jc w:val="center"/>
      </w:pPr>
      <w:r>
        <w:t>Figure 30. Troubleshooting tree: search</w:t>
      </w:r>
    </w:p>
    <w:p>
      <w:pPr>
        <w:spacing w:after="200"/>
        <w:jc w:val="center"/>
      </w:pPr>
      <w:r>
        <w:rPr>
          <w:i/>
          <w:color w:val="595959"/>
          <w:sz w:val="17"/>
        </w:rPr>
        <w:t>Prepared for this implementation. Not a Pega-published diagram.</w:t>
      </w:r>
    </w:p>
    <w:p>
      <w:pPr>
        <w:pStyle w:val="Caption"/>
        <w:keepNext/>
        <w:spacing w:before="80"/>
      </w:pPr>
      <w:r>
        <w:t>Table 59. Search symptoms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154"/>
        <w:gridCol w:w="2154"/>
        <w:gridCol w:w="2154"/>
        <w:gridCol w:w="2948"/>
      </w:tblGrid>
      <w:tr>
        <w:trPr>
          <w:tblHeader w:val="true"/>
          <w:cantSplit w:val="true"/>
        </w:trPr>
        <w:tc>
          <w:tcPr>
            <w:tcW w:type="dxa" w:w="2154"/>
            <w:shd w:val="clear" w:color="auto" w:fill="1F3864"/>
          </w:tcPr>
          <w:p>
            <w:pPr>
              <w:spacing w:after="0"/>
            </w:pPr>
            <w:r>
              <w:rPr>
                <w:b/>
                <w:color w:val="FFFFFF"/>
                <w:sz w:val="17"/>
              </w:rPr>
              <w:t>Symptom</w:t>
            </w:r>
          </w:p>
        </w:tc>
        <w:tc>
          <w:tcPr>
            <w:tcW w:type="dxa" w:w="2154"/>
            <w:shd w:val="clear" w:color="auto" w:fill="1F3864"/>
          </w:tcPr>
          <w:p>
            <w:pPr>
              <w:spacing w:after="0"/>
            </w:pPr>
            <w:r>
              <w:rPr>
                <w:b/>
                <w:color w:val="FFFFFF"/>
                <w:sz w:val="17"/>
              </w:rPr>
              <w:t>Likely cause</w:t>
            </w:r>
          </w:p>
        </w:tc>
        <w:tc>
          <w:tcPr>
            <w:tcW w:type="dxa" w:w="2154"/>
            <w:shd w:val="clear" w:color="auto" w:fill="1F3864"/>
          </w:tcPr>
          <w:p>
            <w:pPr>
              <w:spacing w:after="0"/>
            </w:pPr>
            <w:r>
              <w:rPr>
                <w:b/>
                <w:color w:val="FFFFFF"/>
                <w:sz w:val="17"/>
              </w:rPr>
              <w:t>Check</w:t>
            </w:r>
          </w:p>
        </w:tc>
        <w:tc>
          <w:tcPr>
            <w:tcW w:type="dxa" w:w="2948"/>
            <w:shd w:val="clear" w:color="auto" w:fill="1F3864"/>
          </w:tcPr>
          <w:p>
            <w:pPr>
              <w:spacing w:after="0"/>
            </w:pPr>
            <w:r>
              <w:rPr>
                <w:b/>
                <w:color w:val="FFFFFF"/>
                <w:sz w:val="17"/>
              </w:rPr>
              <w:t>Fix</w:t>
            </w:r>
          </w:p>
        </w:tc>
      </w:tr>
      <w:tr>
        <w:trPr>
          <w:cantSplit w:val="true"/>
        </w:trPr>
        <w:tc>
          <w:tcPr>
            <w:tcW w:type="dxa" w:w="2154"/>
          </w:tcPr>
          <w:p>
            <w:pPr>
              <w:spacing w:after="20" w:line="240" w:lineRule="auto"/>
            </w:pPr>
            <w:r>
              <w:rPr>
                <w:sz w:val="17"/>
              </w:rPr>
              <w:t>SRS pods not Ready</w:t>
            </w:r>
          </w:p>
        </w:tc>
        <w:tc>
          <w:tcPr>
            <w:tcW w:type="dxa" w:w="2154"/>
          </w:tcPr>
          <w:p>
            <w:pPr>
              <w:spacing w:after="20" w:line="240" w:lineRule="auto"/>
            </w:pPr>
            <w:r>
              <w:rPr>
                <w:sz w:val="17"/>
              </w:rPr>
              <w:t>Search cluster unreachable or wrong credentials</w:t>
            </w:r>
          </w:p>
        </w:tc>
        <w:tc>
          <w:tcPr>
            <w:tcW w:type="dxa" w:w="2154"/>
          </w:tcPr>
          <w:p>
            <w:pPr>
              <w:spacing w:after="20" w:line="240" w:lineRule="auto"/>
            </w:pPr>
            <w:r>
              <w:rPr>
                <w:sz w:val="17"/>
              </w:rPr>
              <w:t>SRS logs; S-1 from an SRS pod</w:t>
            </w:r>
          </w:p>
        </w:tc>
        <w:tc>
          <w:tcPr>
            <w:tcW w:type="dxa" w:w="2948"/>
          </w:tcPr>
          <w:p>
            <w:pPr>
              <w:spacing w:after="20" w:line="240" w:lineRule="auto"/>
            </w:pPr>
            <w:r>
              <w:rPr>
                <w:sz w:val="17"/>
              </w:rPr>
              <w:t>Fix network or authSecret; restart SRS</w:t>
            </w:r>
          </w:p>
        </w:tc>
      </w:tr>
      <w:tr>
        <w:trPr>
          <w:cantSplit w:val="true"/>
        </w:trPr>
        <w:tc>
          <w:tcPr>
            <w:tcW w:type="dxa" w:w="2154"/>
            <w:shd w:val="clear" w:color="auto" w:fill="F2F5FA"/>
          </w:tcPr>
          <w:p>
            <w:pPr>
              <w:spacing w:after="20" w:line="240" w:lineRule="auto"/>
            </w:pPr>
            <w:r>
              <w:rPr>
                <w:sz w:val="17"/>
              </w:rPr>
              <w:t>Pega search returns errors with 401 or 403 in SRS logs</w:t>
            </w:r>
          </w:p>
        </w:tc>
        <w:tc>
          <w:tcPr>
            <w:tcW w:type="dxa" w:w="2154"/>
            <w:shd w:val="clear" w:color="auto" w:fill="F2F5FA"/>
          </w:tcPr>
          <w:p>
            <w:pPr>
              <w:spacing w:after="20" w:line="240" w:lineRule="auto"/>
            </w:pPr>
            <w:r>
              <w:rPr>
                <w:sz w:val="17"/>
              </w:rPr>
              <w:t>Token missing scope or guid; wrong public key URL</w:t>
            </w:r>
          </w:p>
        </w:tc>
        <w:tc>
          <w:tcPr>
            <w:tcW w:type="dxa" w:w="2154"/>
            <w:shd w:val="clear" w:color="auto" w:fill="F2F5FA"/>
          </w:tcPr>
          <w:p>
            <w:pPr>
              <w:spacing w:after="20" w:line="240" w:lineRule="auto"/>
            </w:pPr>
            <w:r>
              <w:rPr>
                <w:sz w:val="17"/>
              </w:rPr>
              <w:t>Decode a token (V-S-06)</w:t>
            </w:r>
          </w:p>
        </w:tc>
        <w:tc>
          <w:tcPr>
            <w:tcW w:type="dxa" w:w="2948"/>
            <w:shd w:val="clear" w:color="auto" w:fill="F2F5FA"/>
          </w:tcPr>
          <w:p>
            <w:pPr>
              <w:spacing w:after="20" w:line="240" w:lineRule="auto"/>
            </w:pPr>
            <w:r>
              <w:rPr>
                <w:sz w:val="17"/>
              </w:rPr>
              <w:t>Fix the IdP claims (OD-16) or OAuthPublicKeyURL</w:t>
            </w:r>
          </w:p>
        </w:tc>
      </w:tr>
      <w:tr>
        <w:trPr>
          <w:cantSplit w:val="true"/>
        </w:trPr>
        <w:tc>
          <w:tcPr>
            <w:tcW w:type="dxa" w:w="2154"/>
          </w:tcPr>
          <w:p>
            <w:pPr>
              <w:spacing w:after="20" w:line="240" w:lineRule="auto"/>
            </w:pPr>
            <w:r>
              <w:rPr>
                <w:sz w:val="17"/>
              </w:rPr>
              <w:t>Index creation fails</w:t>
            </w:r>
          </w:p>
        </w:tc>
        <w:tc>
          <w:tcPr>
            <w:tcW w:type="dxa" w:w="2154"/>
          </w:tcPr>
          <w:p>
            <w:pPr>
              <w:spacing w:after="20" w:line="240" w:lineRule="auto"/>
            </w:pPr>
            <w:r>
              <w:rPr>
                <w:sz w:val="17"/>
              </w:rPr>
              <w:t>Index auto-creation or permissions</w:t>
            </w:r>
          </w:p>
        </w:tc>
        <w:tc>
          <w:tcPr>
            <w:tcW w:type="dxa" w:w="2154"/>
          </w:tcPr>
          <w:p>
            <w:pPr>
              <w:spacing w:after="20" w:line="240" w:lineRule="auto"/>
            </w:pPr>
            <w:r>
              <w:rPr>
                <w:sz w:val="17"/>
              </w:rPr>
              <w:t>S-3; SRS user privileges</w:t>
            </w:r>
          </w:p>
        </w:tc>
        <w:tc>
          <w:tcPr>
            <w:tcW w:type="dxa" w:w="2948"/>
          </w:tcPr>
          <w:p>
            <w:pPr>
              <w:spacing w:after="20" w:line="240" w:lineRule="auto"/>
            </w:pPr>
            <w:r>
              <w:rPr>
                <w:sz w:val="17"/>
              </w:rPr>
              <w:t>Apply Section 8.5 settings; grant privileges</w:t>
            </w:r>
          </w:p>
        </w:tc>
      </w:tr>
      <w:tr>
        <w:trPr>
          <w:cantSplit w:val="true"/>
        </w:trPr>
        <w:tc>
          <w:tcPr>
            <w:tcW w:type="dxa" w:w="2154"/>
            <w:shd w:val="clear" w:color="auto" w:fill="F2F5FA"/>
          </w:tcPr>
          <w:p>
            <w:pPr>
              <w:spacing w:after="20" w:line="240" w:lineRule="auto"/>
            </w:pPr>
            <w:r>
              <w:rPr>
                <w:sz w:val="17"/>
              </w:rPr>
              <w:t>Index deletion fails on Elasticsearch 8</w:t>
            </w:r>
          </w:p>
        </w:tc>
        <w:tc>
          <w:tcPr>
            <w:tcW w:type="dxa" w:w="2154"/>
            <w:shd w:val="clear" w:color="auto" w:fill="F2F5FA"/>
          </w:tcPr>
          <w:p>
            <w:pPr>
              <w:spacing w:after="20" w:line="240" w:lineRule="auto"/>
            </w:pPr>
            <w:r>
              <w:rPr>
                <w:sz w:val="17"/>
              </w:rPr>
              <w:t>destructive_requires_name true</w:t>
            </w:r>
          </w:p>
        </w:tc>
        <w:tc>
          <w:tcPr>
            <w:tcW w:type="dxa" w:w="2154"/>
            <w:shd w:val="clear" w:color="auto" w:fill="F2F5FA"/>
          </w:tcPr>
          <w:p>
            <w:pPr>
              <w:spacing w:after="20" w:line="240" w:lineRule="auto"/>
            </w:pPr>
            <w:r>
              <w:rPr>
                <w:sz w:val="17"/>
              </w:rPr>
              <w:t>S-3</w:t>
            </w:r>
          </w:p>
        </w:tc>
        <w:tc>
          <w:tcPr>
            <w:tcW w:type="dxa" w:w="2948"/>
            <w:shd w:val="clear" w:color="auto" w:fill="F2F5FA"/>
          </w:tcPr>
          <w:p>
            <w:pPr>
              <w:spacing w:after="20" w:line="240" w:lineRule="auto"/>
            </w:pPr>
            <w:r>
              <w:rPr>
                <w:sz w:val="17"/>
              </w:rPr>
              <w:t xml:space="preserve">Set it to false </w:t>
            </w:r>
            <w:r>
              <w:rPr>
                <w:color w:val="2E75B6"/>
                <w:sz w:val="17"/>
              </w:rPr>
              <w:t>[R16]</w:t>
            </w:r>
          </w:p>
        </w:tc>
      </w:tr>
      <w:tr>
        <w:trPr>
          <w:cantSplit w:val="true"/>
        </w:trPr>
        <w:tc>
          <w:tcPr>
            <w:tcW w:type="dxa" w:w="2154"/>
          </w:tcPr>
          <w:p>
            <w:pPr>
              <w:spacing w:after="20" w:line="240" w:lineRule="auto"/>
            </w:pPr>
            <w:r>
              <w:rPr>
                <w:sz w:val="17"/>
              </w:rPr>
              <w:t>Results missing for recent changes</w:t>
            </w:r>
          </w:p>
        </w:tc>
        <w:tc>
          <w:tcPr>
            <w:tcW w:type="dxa" w:w="2154"/>
          </w:tcPr>
          <w:p>
            <w:pPr>
              <w:spacing w:after="20" w:line="240" w:lineRule="auto"/>
            </w:pPr>
            <w:r>
              <w:rPr>
                <w:sz w:val="17"/>
              </w:rPr>
              <w:t>Incremental indexing backlog</w:t>
            </w:r>
          </w:p>
        </w:tc>
        <w:tc>
          <w:tcPr>
            <w:tcW w:type="dxa" w:w="2154"/>
          </w:tcPr>
          <w:p>
            <w:pPr>
              <w:spacing w:after="20" w:line="240" w:lineRule="auto"/>
            </w:pPr>
            <w:r>
              <w:rPr>
                <w:sz w:val="17"/>
              </w:rPr>
              <w:t>Queue processor landing page</w:t>
            </w:r>
          </w:p>
        </w:tc>
        <w:tc>
          <w:tcPr>
            <w:tcW w:type="dxa" w:w="2948"/>
          </w:tcPr>
          <w:p>
            <w:pPr>
              <w:spacing w:after="20" w:line="240" w:lineRule="auto"/>
            </w:pPr>
            <w:r>
              <w:rPr>
                <w:sz w:val="17"/>
              </w:rPr>
              <w:t>Clear the backlog; check batch capacity</w:t>
            </w:r>
          </w:p>
        </w:tc>
      </w:tr>
      <w:tr>
        <w:trPr>
          <w:cantSplit w:val="true"/>
        </w:trPr>
        <w:tc>
          <w:tcPr>
            <w:tcW w:type="dxa" w:w="2154"/>
            <w:shd w:val="clear" w:color="auto" w:fill="F2F5FA"/>
          </w:tcPr>
          <w:p>
            <w:pPr>
              <w:spacing w:after="20" w:line="240" w:lineRule="auto"/>
            </w:pPr>
            <w:r>
              <w:rPr>
                <w:sz w:val="17"/>
              </w:rPr>
              <w:t>Class status CONFLICTS FOUND</w:t>
            </w:r>
          </w:p>
        </w:tc>
        <w:tc>
          <w:tcPr>
            <w:tcW w:type="dxa" w:w="2154"/>
            <w:shd w:val="clear" w:color="auto" w:fill="F2F5FA"/>
          </w:tcPr>
          <w:p>
            <w:pPr>
              <w:spacing w:after="20" w:line="240" w:lineRule="auto"/>
            </w:pPr>
            <w:r>
              <w:rPr>
                <w:sz w:val="17"/>
              </w:rPr>
              <w:t>Mapping conflicts in indexed properties</w:t>
            </w:r>
          </w:p>
        </w:tc>
        <w:tc>
          <w:tcPr>
            <w:tcW w:type="dxa" w:w="2154"/>
            <w:shd w:val="clear" w:color="auto" w:fill="F2F5FA"/>
          </w:tcPr>
          <w:p>
            <w:pPr>
              <w:spacing w:after="20" w:line="240" w:lineRule="auto"/>
            </w:pPr>
            <w:r>
              <w:rPr>
                <w:sz w:val="17"/>
              </w:rPr>
              <w:t xml:space="preserve">Search landing page </w:t>
            </w:r>
            <w:r>
              <w:rPr>
                <w:color w:val="2E75B6"/>
                <w:sz w:val="17"/>
              </w:rPr>
              <w:t>[R21]</w:t>
            </w:r>
          </w:p>
        </w:tc>
        <w:tc>
          <w:tcPr>
            <w:tcW w:type="dxa" w:w="2948"/>
            <w:shd w:val="clear" w:color="auto" w:fill="F2F5FA"/>
          </w:tcPr>
          <w:p>
            <w:pPr>
              <w:spacing w:after="20" w:line="240" w:lineRule="auto"/>
            </w:pPr>
            <w:r>
              <w:rPr>
                <w:sz w:val="17"/>
              </w:rPr>
              <w:t>Analyze and fix the conflicting properties; reindex the class</w:t>
            </w:r>
          </w:p>
        </w:tc>
      </w:tr>
      <w:tr>
        <w:trPr>
          <w:cantSplit w:val="true"/>
        </w:trPr>
        <w:tc>
          <w:tcPr>
            <w:tcW w:type="dxa" w:w="2154"/>
          </w:tcPr>
          <w:p>
            <w:pPr>
              <w:spacing w:after="20" w:line="240" w:lineRule="auto"/>
            </w:pPr>
            <w:r>
              <w:rPr>
                <w:sz w:val="17"/>
              </w:rPr>
              <w:t>Cluster status red</w:t>
            </w:r>
          </w:p>
        </w:tc>
        <w:tc>
          <w:tcPr>
            <w:tcW w:type="dxa" w:w="2154"/>
          </w:tcPr>
          <w:p>
            <w:pPr>
              <w:spacing w:after="20" w:line="240" w:lineRule="auto"/>
            </w:pPr>
            <w:r>
              <w:rPr>
                <w:sz w:val="17"/>
              </w:rPr>
              <w:t>Lost data node or disk watermark</w:t>
            </w:r>
          </w:p>
        </w:tc>
        <w:tc>
          <w:tcPr>
            <w:tcW w:type="dxa" w:w="2154"/>
          </w:tcPr>
          <w:p>
            <w:pPr>
              <w:spacing w:after="20" w:line="240" w:lineRule="auto"/>
            </w:pPr>
            <w:r>
              <w:rPr>
                <w:sz w:val="17"/>
              </w:rPr>
              <w:t>S-2; provider console</w:t>
            </w:r>
          </w:p>
        </w:tc>
        <w:tc>
          <w:tcPr>
            <w:tcW w:type="dxa" w:w="2948"/>
          </w:tcPr>
          <w:p>
            <w:pPr>
              <w:spacing w:after="20" w:line="240" w:lineRule="auto"/>
            </w:pPr>
            <w:r>
              <w:rPr>
                <w:sz w:val="17"/>
              </w:rPr>
              <w:t>Restore capacity; follow provider guidance</w:t>
            </w:r>
          </w:p>
        </w:tc>
      </w:tr>
    </w:tbl>
    <w:p>
      <w:pPr>
        <w:spacing w:after="0" w:before="0" w:line="120" w:lineRule="exact"/>
      </w:pPr>
      <w:r>
        <w:rPr>
          <w:sz w:val="12"/>
        </w:rPr>
      </w:r>
    </w:p>
    <w:p>
      <w:pPr>
        <w:pStyle w:val="Heading2"/>
      </w:pPr>
      <w:r>
        <w:t>17.4  Upgrade and Hazelcast removal</w:t>
      </w:r>
    </w:p>
    <w:p>
      <w:pPr>
        <w:pStyle w:val="Caption"/>
        <w:keepNext/>
        <w:spacing w:before="80"/>
      </w:pPr>
      <w:r>
        <w:t>Table 60. Upgrade symptoms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835"/>
        <w:gridCol w:w="2835"/>
        <w:gridCol w:w="3742"/>
      </w:tblGrid>
      <w:tr>
        <w:trPr>
          <w:tblHeader w:val="true"/>
          <w:cantSplit w:val="true"/>
        </w:trPr>
        <w:tc>
          <w:tcPr>
            <w:tcW w:type="dxa" w:w="2835"/>
            <w:shd w:val="clear" w:color="auto" w:fill="1F3864"/>
          </w:tcPr>
          <w:p>
            <w:pPr>
              <w:spacing w:after="0"/>
            </w:pPr>
            <w:r>
              <w:rPr>
                <w:b/>
                <w:color w:val="FFFFFF"/>
                <w:sz w:val="17"/>
              </w:rPr>
              <w:t>Symptom</w:t>
            </w:r>
          </w:p>
        </w:tc>
        <w:tc>
          <w:tcPr>
            <w:tcW w:type="dxa" w:w="2835"/>
            <w:shd w:val="clear" w:color="auto" w:fill="1F3864"/>
          </w:tcPr>
          <w:p>
            <w:pPr>
              <w:spacing w:after="0"/>
            </w:pPr>
            <w:r>
              <w:rPr>
                <w:b/>
                <w:color w:val="FFFFFF"/>
                <w:sz w:val="17"/>
              </w:rPr>
              <w:t>Likely cause</w:t>
            </w:r>
          </w:p>
        </w:tc>
        <w:tc>
          <w:tcPr>
            <w:tcW w:type="dxa" w:w="3742"/>
            <w:shd w:val="clear" w:color="auto" w:fill="1F3864"/>
          </w:tcPr>
          <w:p>
            <w:pPr>
              <w:spacing w:after="0"/>
            </w:pPr>
            <w:r>
              <w:rPr>
                <w:b/>
                <w:color w:val="FFFFFF"/>
                <w:sz w:val="17"/>
              </w:rPr>
              <w:t>Fix</w:t>
            </w:r>
          </w:p>
        </w:tc>
      </w:tr>
      <w:tr>
        <w:trPr>
          <w:cantSplit w:val="true"/>
        </w:trPr>
        <w:tc>
          <w:tcPr>
            <w:tcW w:type="dxa" w:w="2835"/>
          </w:tcPr>
          <w:p>
            <w:pPr>
              <w:spacing w:after="20" w:line="240" w:lineRule="auto"/>
            </w:pPr>
            <w:r>
              <w:rPr>
                <w:sz w:val="17"/>
              </w:rPr>
              <w:t>primaryKeyUtility reports insufficient database space</w:t>
            </w:r>
          </w:p>
        </w:tc>
        <w:tc>
          <w:tcPr>
            <w:tcW w:type="dxa" w:w="2835"/>
          </w:tcPr>
          <w:p>
            <w:pPr>
              <w:spacing w:after="20" w:line="240" w:lineRule="auto"/>
            </w:pPr>
            <w:r>
              <w:rPr>
                <w:sz w:val="17"/>
              </w:rPr>
              <w:t>The utility copies each table missing a primary key</w:t>
            </w:r>
          </w:p>
        </w:tc>
        <w:tc>
          <w:tcPr>
            <w:tcW w:type="dxa" w:w="3742"/>
          </w:tcPr>
          <w:p>
            <w:pPr>
              <w:spacing w:after="20" w:line="240" w:lineRule="auto"/>
            </w:pPr>
            <w:r>
              <w:rPr>
                <w:sz w:val="17"/>
              </w:rPr>
              <w:t xml:space="preserve">Increase database storage and rerun </w:t>
            </w:r>
            <w:r>
              <w:rPr>
                <w:color w:val="2E75B6"/>
                <w:sz w:val="17"/>
              </w:rPr>
              <w:t>[R12]</w:t>
            </w:r>
          </w:p>
        </w:tc>
      </w:tr>
      <w:tr>
        <w:trPr>
          <w:cantSplit w:val="true"/>
        </w:trPr>
        <w:tc>
          <w:tcPr>
            <w:tcW w:type="dxa" w:w="2835"/>
            <w:shd w:val="clear" w:color="auto" w:fill="F2F5FA"/>
          </w:tcPr>
          <w:p>
            <w:pPr>
              <w:spacing w:after="20" w:line="240" w:lineRule="auto"/>
            </w:pPr>
            <w:r>
              <w:rPr>
                <w:sz w:val="17"/>
              </w:rPr>
              <w:t>ClassNotFoundException for javax.* classes after Release 3</w:t>
            </w:r>
          </w:p>
        </w:tc>
        <w:tc>
          <w:tcPr>
            <w:tcW w:type="dxa" w:w="2835"/>
            <w:shd w:val="clear" w:color="auto" w:fill="F2F5FA"/>
          </w:tcPr>
          <w:p>
            <w:pPr>
              <w:spacing w:after="20" w:line="240" w:lineRule="auto"/>
            </w:pPr>
            <w:r>
              <w:rPr>
                <w:sz w:val="17"/>
              </w:rPr>
              <w:t>Custom JAR not rebuilt for Jakarta EE</w:t>
            </w:r>
          </w:p>
        </w:tc>
        <w:tc>
          <w:tcPr>
            <w:tcW w:type="dxa" w:w="3742"/>
            <w:shd w:val="clear" w:color="auto" w:fill="F2F5FA"/>
          </w:tcPr>
          <w:p>
            <w:pPr>
              <w:spacing w:after="20" w:line="240" w:lineRule="auto"/>
            </w:pPr>
            <w:r>
              <w:rPr>
                <w:sz w:val="17"/>
              </w:rPr>
              <w:t xml:space="preserve">Import the updated JAR into a higher CodeSet version and restart </w:t>
            </w:r>
            <w:r>
              <w:rPr>
                <w:color w:val="2E75B6"/>
                <w:sz w:val="17"/>
              </w:rPr>
              <w:t>[R11]</w:t>
            </w:r>
          </w:p>
        </w:tc>
      </w:tr>
      <w:tr>
        <w:trPr>
          <w:cantSplit w:val="true"/>
        </w:trPr>
        <w:tc>
          <w:tcPr>
            <w:tcW w:type="dxa" w:w="2835"/>
          </w:tcPr>
          <w:p>
            <w:pPr>
              <w:spacing w:after="20" w:line="240" w:lineRule="auto"/>
            </w:pPr>
            <w:r>
              <w:rPr>
                <w:sz w:val="17"/>
              </w:rPr>
              <w:t>checkRemoteExecutionConnectivity does not return allNodesReachable</w:t>
            </w:r>
          </w:p>
        </w:tc>
        <w:tc>
          <w:tcPr>
            <w:tcW w:type="dxa" w:w="2835"/>
          </w:tcPr>
          <w:p>
            <w:pPr>
              <w:spacing w:after="20" w:line="240" w:lineRule="auto"/>
            </w:pPr>
            <w:r>
              <w:rPr>
                <w:sz w:val="17"/>
              </w:rPr>
              <w:t>Nodes cannot exchange messages through Kafka</w:t>
            </w:r>
          </w:p>
        </w:tc>
        <w:tc>
          <w:tcPr>
            <w:tcW w:type="dxa" w:w="3742"/>
          </w:tcPr>
          <w:p>
            <w:pPr>
              <w:spacing w:after="20" w:line="240" w:lineRule="auto"/>
            </w:pPr>
            <w:r>
              <w:rPr>
                <w:sz w:val="17"/>
              </w:rPr>
              <w:t xml:space="preserve">Check the stream service and topic ACLs; rerun </w:t>
            </w:r>
            <w:r>
              <w:rPr>
                <w:color w:val="2E75B6"/>
                <w:sz w:val="17"/>
              </w:rPr>
              <w:t>[R7]</w:t>
            </w:r>
          </w:p>
        </w:tc>
      </w:tr>
      <w:tr>
        <w:trPr>
          <w:cantSplit w:val="true"/>
        </w:trPr>
        <w:tc>
          <w:tcPr>
            <w:tcW w:type="dxa" w:w="2835"/>
            <w:shd w:val="clear" w:color="auto" w:fill="F2F5FA"/>
          </w:tcPr>
          <w:p>
            <w:pPr>
              <w:spacing w:after="20" w:line="240" w:lineRule="auto"/>
            </w:pPr>
            <w:r>
              <w:rPr>
                <w:sz w:val="17"/>
              </w:rPr>
              <w:t>Installer job fails</w:t>
            </w:r>
          </w:p>
        </w:tc>
        <w:tc>
          <w:tcPr>
            <w:tcW w:type="dxa" w:w="2835"/>
            <w:shd w:val="clear" w:color="auto" w:fill="F2F5FA"/>
          </w:tcPr>
          <w:p>
            <w:pPr>
              <w:spacing w:after="20" w:line="240" w:lineRule="auto"/>
            </w:pPr>
            <w:r>
              <w:rPr>
                <w:sz w:val="17"/>
              </w:rPr>
              <w:t>Database connectivity, permissions or schema names</w:t>
            </w:r>
          </w:p>
        </w:tc>
        <w:tc>
          <w:tcPr>
            <w:tcW w:type="dxa" w:w="3742"/>
            <w:shd w:val="clear" w:color="auto" w:fill="F2F5FA"/>
          </w:tcPr>
          <w:p>
            <w:pPr>
              <w:spacing w:after="20" w:line="240" w:lineRule="auto"/>
            </w:pPr>
            <w:r>
              <w:rPr>
                <w:sz w:val="17"/>
              </w:rPr>
              <w:t>Read the job log (P-5); correct values; rerun</w:t>
            </w:r>
          </w:p>
        </w:tc>
      </w:tr>
    </w:tbl>
    <w:p>
      <w:pPr>
        <w:spacing w:after="0" w:before="0" w:line="120" w:lineRule="exact"/>
      </w:pPr>
      <w:r>
        <w:rPr>
          <w:sz w:val="12"/>
        </w:rPr>
      </w:r>
    </w:p>
    <w:p>
      <w:pPr>
        <w:pStyle w:val="Heading2"/>
      </w:pPr>
      <w:r>
        <w:t>17.5  Support cases</w:t>
      </w:r>
    </w:p>
    <w:p>
      <w:r>
        <w:t xml:space="preserve">Pega Global Client Support handles issues in externalized services with the same model as for databases and application servers: basic troubleshooting to determine the cause, then a handover to the third-party provider if the issue is not in Pega software </w:t>
      </w:r>
      <w:r>
        <w:rPr>
          <w:color w:val="2E75B6"/>
        </w:rPr>
        <w:t>[R24]</w:t>
      </w:r>
      <w:r>
        <w:t>. Open cases with this evidence: Pega logs from all tiers for the period, Stream landing page screenshot, queue processor status, SRS logs, the relevant Appendix D outputs, and the Helm values with secrets removed.</w:t>
      </w:r>
    </w:p>
    <w:p>
      <w:pPr>
        <w:pStyle w:val="Heading1"/>
        <w:pageBreakBefore/>
      </w:pPr>
      <w:r>
        <w:t>18  Observability and operations</w:t>
      </w:r>
    </w:p>
    <w:p>
      <w:pPr>
        <w:pStyle w:val="Heading2"/>
      </w:pPr>
      <w:r>
        <w:t>18.1  Monitoring design</w:t>
      </w:r>
    </w:p>
    <w:p>
      <w:pPr>
        <w:keepNext/>
        <w:spacing w:after="40"/>
        <w:jc w:val="center"/>
      </w:pPr>
      <w:r>
        <w:drawing>
          <wp:inline xmlns:a="http://schemas.openxmlformats.org/drawingml/2006/main" xmlns:pic="http://schemas.openxmlformats.org/drawingml/2006/picture">
            <wp:extent cx="5760000" cy="3392995"/>
            <wp:docPr id="31" name="Picture 31"/>
            <wp:cNvGraphicFramePr>
              <a:graphicFrameLocks noChangeAspect="1"/>
            </wp:cNvGraphicFramePr>
            <a:graphic>
              <a:graphicData uri="http://schemas.openxmlformats.org/drawingml/2006/picture">
                <pic:pic>
                  <pic:nvPicPr>
                    <pic:cNvPr id="0" name="fig_observability.png"/>
                    <pic:cNvPicPr/>
                  </pic:nvPicPr>
                  <pic:blipFill>
                    <a:blip r:embed="rId41"/>
                    <a:stretch>
                      <a:fillRect/>
                    </a:stretch>
                  </pic:blipFill>
                  <pic:spPr>
                    <a:xfrm>
                      <a:off x="0" y="0"/>
                      <a:ext cx="5760000" cy="3392995"/>
                    </a:xfrm>
                    <a:prstGeom prst="rect"/>
                  </pic:spPr>
                </pic:pic>
              </a:graphicData>
            </a:graphic>
          </wp:inline>
        </w:drawing>
      </w:r>
    </w:p>
    <w:p>
      <w:pPr>
        <w:pStyle w:val="Caption"/>
        <w:keepNext/>
        <w:spacing w:after="0"/>
        <w:jc w:val="center"/>
      </w:pPr>
      <w:r>
        <w:t>Figure 31. Telemetry flows</w:t>
      </w:r>
    </w:p>
    <w:p>
      <w:pPr>
        <w:spacing w:after="200"/>
        <w:jc w:val="center"/>
      </w:pPr>
      <w:r>
        <w:rPr>
          <w:i/>
          <w:color w:val="595959"/>
          <w:sz w:val="17"/>
        </w:rPr>
        <w:t>Prepared for this implementation. Not a Pega-published diagram.</w:t>
      </w:r>
    </w:p>
    <w:p>
      <w:pPr>
        <w:pStyle w:val="Heading2"/>
      </w:pPr>
      <w:r>
        <w:t>18.2  Signals and alerts</w:t>
      </w:r>
    </w:p>
    <w:p>
      <w:pPr>
        <w:pStyle w:val="Caption"/>
        <w:keepNext/>
        <w:spacing w:before="80"/>
      </w:pPr>
      <w:r>
        <w:t>Table 61. Signals and alerts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1927"/>
        <w:gridCol w:w="3061"/>
        <w:gridCol w:w="2381"/>
      </w:tblGrid>
      <w:tr>
        <w:trPr>
          <w:tblHeader w:val="true"/>
          <w:cantSplit w:val="true"/>
        </w:trPr>
        <w:tc>
          <w:tcPr>
            <w:tcW w:type="dxa" w:w="2041"/>
            <w:shd w:val="clear" w:color="auto" w:fill="1F3864"/>
          </w:tcPr>
          <w:p>
            <w:pPr>
              <w:spacing w:after="0"/>
            </w:pPr>
            <w:r>
              <w:rPr>
                <w:b/>
                <w:color w:val="FFFFFF"/>
                <w:sz w:val="17"/>
              </w:rPr>
              <w:t>Signal</w:t>
            </w:r>
          </w:p>
        </w:tc>
        <w:tc>
          <w:tcPr>
            <w:tcW w:type="dxa" w:w="1928"/>
            <w:shd w:val="clear" w:color="auto" w:fill="1F3864"/>
          </w:tcPr>
          <w:p>
            <w:pPr>
              <w:spacing w:after="0"/>
            </w:pPr>
            <w:r>
              <w:rPr>
                <w:b/>
                <w:color w:val="FFFFFF"/>
                <w:sz w:val="17"/>
              </w:rPr>
              <w:t>Source</w:t>
            </w:r>
          </w:p>
        </w:tc>
        <w:tc>
          <w:tcPr>
            <w:tcW w:type="dxa" w:w="3061"/>
            <w:shd w:val="clear" w:color="auto" w:fill="1F3864"/>
          </w:tcPr>
          <w:p>
            <w:pPr>
              <w:spacing w:after="0"/>
            </w:pPr>
            <w:r>
              <w:rPr>
                <w:b/>
                <w:color w:val="FFFFFF"/>
                <w:sz w:val="17"/>
              </w:rPr>
              <w:t>Alert when</w:t>
            </w:r>
          </w:p>
        </w:tc>
        <w:tc>
          <w:tcPr>
            <w:tcW w:type="dxa" w:w="2381"/>
            <w:shd w:val="clear" w:color="auto" w:fill="1F3864"/>
          </w:tcPr>
          <w:p>
            <w:pPr>
              <w:spacing w:after="0"/>
            </w:pPr>
            <w:r>
              <w:rPr>
                <w:b/>
                <w:color w:val="FFFFFF"/>
                <w:sz w:val="17"/>
              </w:rPr>
              <w:t>First action</w:t>
            </w:r>
          </w:p>
        </w:tc>
      </w:tr>
      <w:tr>
        <w:trPr>
          <w:cantSplit w:val="true"/>
        </w:trPr>
        <w:tc>
          <w:tcPr>
            <w:tcW w:type="dxa" w:w="2041"/>
          </w:tcPr>
          <w:p>
            <w:pPr>
              <w:spacing w:after="20" w:line="240" w:lineRule="auto"/>
            </w:pPr>
            <w:r>
              <w:rPr>
                <w:sz w:val="17"/>
              </w:rPr>
              <w:t>Stream service status</w:t>
            </w:r>
          </w:p>
        </w:tc>
        <w:tc>
          <w:tcPr>
            <w:tcW w:type="dxa" w:w="1928"/>
          </w:tcPr>
          <w:p>
            <w:pPr>
              <w:spacing w:after="20" w:line="240" w:lineRule="auto"/>
            </w:pPr>
            <w:r>
              <w:rPr>
                <w:sz w:val="17"/>
              </w:rPr>
              <w:t>Pega (Stream landing page, PDC)</w:t>
            </w:r>
          </w:p>
        </w:tc>
        <w:tc>
          <w:tcPr>
            <w:tcW w:type="dxa" w:w="3061"/>
          </w:tcPr>
          <w:p>
            <w:pPr>
              <w:spacing w:after="20" w:line="240" w:lineRule="auto"/>
            </w:pPr>
            <w:r>
              <w:rPr>
                <w:sz w:val="17"/>
              </w:rPr>
              <w:t>Not NORMAL</w:t>
            </w:r>
          </w:p>
        </w:tc>
        <w:tc>
          <w:tcPr>
            <w:tcW w:type="dxa" w:w="2381"/>
          </w:tcPr>
          <w:p>
            <w:pPr>
              <w:spacing w:after="20" w:line="240" w:lineRule="auto"/>
            </w:pPr>
            <w:r>
              <w:rPr>
                <w:sz w:val="17"/>
              </w:rPr>
              <w:t>Section 17.2</w:t>
            </w:r>
          </w:p>
        </w:tc>
      </w:tr>
      <w:tr>
        <w:trPr>
          <w:cantSplit w:val="true"/>
        </w:trPr>
        <w:tc>
          <w:tcPr>
            <w:tcW w:type="dxa" w:w="2041"/>
            <w:shd w:val="clear" w:color="auto" w:fill="F2F5FA"/>
          </w:tcPr>
          <w:p>
            <w:pPr>
              <w:spacing w:after="20" w:line="240" w:lineRule="auto"/>
            </w:pPr>
            <w:r>
              <w:rPr>
                <w:sz w:val="17"/>
              </w:rPr>
              <w:t>Queue processor backlog</w:t>
            </w:r>
          </w:p>
        </w:tc>
        <w:tc>
          <w:tcPr>
            <w:tcW w:type="dxa" w:w="1928"/>
            <w:shd w:val="clear" w:color="auto" w:fill="F2F5FA"/>
          </w:tcPr>
          <w:p>
            <w:pPr>
              <w:spacing w:after="20" w:line="240" w:lineRule="auto"/>
            </w:pPr>
            <w:r>
              <w:rPr>
                <w:sz w:val="17"/>
              </w:rPr>
              <w:t>Pega Admin Studio, PDC</w:t>
            </w:r>
          </w:p>
        </w:tc>
        <w:tc>
          <w:tcPr>
            <w:tcW w:type="dxa" w:w="3061"/>
            <w:shd w:val="clear" w:color="auto" w:fill="F2F5FA"/>
          </w:tcPr>
          <w:p>
            <w:pPr>
              <w:spacing w:after="20" w:line="240" w:lineRule="auto"/>
            </w:pPr>
            <w:r>
              <w:rPr>
                <w:sz w:val="17"/>
              </w:rPr>
              <w:t>Ready to process grows for longer than the agreed period</w:t>
            </w:r>
          </w:p>
        </w:tc>
        <w:tc>
          <w:tcPr>
            <w:tcW w:type="dxa" w:w="2381"/>
            <w:shd w:val="clear" w:color="auto" w:fill="F2F5FA"/>
          </w:tcPr>
          <w:p>
            <w:pPr>
              <w:spacing w:after="20" w:line="240" w:lineRule="auto"/>
            </w:pPr>
            <w:r>
              <w:rPr>
                <w:sz w:val="17"/>
              </w:rPr>
              <w:t>Check batch tier and consumer errors</w:t>
            </w:r>
          </w:p>
        </w:tc>
      </w:tr>
      <w:tr>
        <w:trPr>
          <w:cantSplit w:val="true"/>
        </w:trPr>
        <w:tc>
          <w:tcPr>
            <w:tcW w:type="dxa" w:w="2041"/>
          </w:tcPr>
          <w:p>
            <w:pPr>
              <w:spacing w:after="20" w:line="240" w:lineRule="auto"/>
            </w:pPr>
            <w:r>
              <w:rPr>
                <w:sz w:val="17"/>
              </w:rPr>
              <w:t>Broken queue items</w:t>
            </w:r>
          </w:p>
        </w:tc>
        <w:tc>
          <w:tcPr>
            <w:tcW w:type="dxa" w:w="1928"/>
          </w:tcPr>
          <w:p>
            <w:pPr>
              <w:spacing w:after="20" w:line="240" w:lineRule="auto"/>
            </w:pPr>
            <w:r>
              <w:rPr>
                <w:sz w:val="17"/>
              </w:rPr>
              <w:t>Pega</w:t>
            </w:r>
          </w:p>
        </w:tc>
        <w:tc>
          <w:tcPr>
            <w:tcW w:type="dxa" w:w="3061"/>
          </w:tcPr>
          <w:p>
            <w:pPr>
              <w:spacing w:after="20" w:line="240" w:lineRule="auto"/>
            </w:pPr>
            <w:r>
              <w:rPr>
                <w:sz w:val="17"/>
              </w:rPr>
              <w:t>Above zero for business-critical processors</w:t>
            </w:r>
          </w:p>
        </w:tc>
        <w:tc>
          <w:tcPr>
            <w:tcW w:type="dxa" w:w="2381"/>
          </w:tcPr>
          <w:p>
            <w:pPr>
              <w:spacing w:after="20" w:line="240" w:lineRule="auto"/>
            </w:pPr>
            <w:r>
              <w:rPr>
                <w:sz w:val="17"/>
              </w:rPr>
              <w:t>Investigate and requeue</w:t>
            </w:r>
          </w:p>
        </w:tc>
      </w:tr>
      <w:tr>
        <w:trPr>
          <w:cantSplit w:val="true"/>
        </w:trPr>
        <w:tc>
          <w:tcPr>
            <w:tcW w:type="dxa" w:w="2041"/>
            <w:shd w:val="clear" w:color="auto" w:fill="F2F5FA"/>
          </w:tcPr>
          <w:p>
            <w:pPr>
              <w:spacing w:after="20" w:line="240" w:lineRule="auto"/>
            </w:pPr>
            <w:r>
              <w:rPr>
                <w:sz w:val="17"/>
              </w:rPr>
              <w:t>Confluent consumer lag and request errors</w:t>
            </w:r>
          </w:p>
        </w:tc>
        <w:tc>
          <w:tcPr>
            <w:tcW w:type="dxa" w:w="1928"/>
            <w:shd w:val="clear" w:color="auto" w:fill="F2F5FA"/>
          </w:tcPr>
          <w:p>
            <w:pPr>
              <w:spacing w:after="20" w:line="240" w:lineRule="auto"/>
            </w:pPr>
            <w:r>
              <w:rPr>
                <w:sz w:val="17"/>
              </w:rPr>
              <w:t>Confluent Metrics API</w:t>
            </w:r>
          </w:p>
        </w:tc>
        <w:tc>
          <w:tcPr>
            <w:tcW w:type="dxa" w:w="3061"/>
            <w:shd w:val="clear" w:color="auto" w:fill="F2F5FA"/>
          </w:tcPr>
          <w:p>
            <w:pPr>
              <w:spacing w:after="20" w:line="240" w:lineRule="auto"/>
            </w:pPr>
            <w:r>
              <w:rPr>
                <w:sz w:val="17"/>
              </w:rPr>
              <w:t>Lag above baseline; authentication or authorization errors</w:t>
            </w:r>
          </w:p>
        </w:tc>
        <w:tc>
          <w:tcPr>
            <w:tcW w:type="dxa" w:w="2381"/>
            <w:shd w:val="clear" w:color="auto" w:fill="F2F5FA"/>
          </w:tcPr>
          <w:p>
            <w:pPr>
              <w:spacing w:after="20" w:line="240" w:lineRule="auto"/>
            </w:pPr>
            <w:r>
              <w:rPr>
                <w:sz w:val="17"/>
              </w:rPr>
              <w:t>Section 17.2</w:t>
            </w:r>
          </w:p>
        </w:tc>
      </w:tr>
      <w:tr>
        <w:trPr>
          <w:cantSplit w:val="true"/>
        </w:trPr>
        <w:tc>
          <w:tcPr>
            <w:tcW w:type="dxa" w:w="2041"/>
          </w:tcPr>
          <w:p>
            <w:pPr>
              <w:spacing w:after="20" w:line="240" w:lineRule="auto"/>
            </w:pPr>
            <w:r>
              <w:rPr>
                <w:sz w:val="17"/>
              </w:rPr>
              <w:t>Confluent partition count</w:t>
            </w:r>
          </w:p>
        </w:tc>
        <w:tc>
          <w:tcPr>
            <w:tcW w:type="dxa" w:w="1928"/>
          </w:tcPr>
          <w:p>
            <w:pPr>
              <w:spacing w:after="20" w:line="240" w:lineRule="auto"/>
            </w:pPr>
            <w:r>
              <w:rPr>
                <w:sz w:val="17"/>
              </w:rPr>
              <w:t>Confluent Metrics API</w:t>
            </w:r>
          </w:p>
        </w:tc>
        <w:tc>
          <w:tcPr>
            <w:tcW w:type="dxa" w:w="3061"/>
          </w:tcPr>
          <w:p>
            <w:pPr>
              <w:spacing w:after="20" w:line="240" w:lineRule="auto"/>
            </w:pPr>
            <w:r>
              <w:rPr>
                <w:sz w:val="17"/>
              </w:rPr>
              <w:t>Above 70 % of the cluster limit</w:t>
            </w:r>
          </w:p>
        </w:tc>
        <w:tc>
          <w:tcPr>
            <w:tcW w:type="dxa" w:w="2381"/>
          </w:tcPr>
          <w:p>
            <w:pPr>
              <w:spacing w:after="20" w:line="240" w:lineRule="auto"/>
            </w:pPr>
            <w:r>
              <w:rPr>
                <w:sz w:val="17"/>
              </w:rPr>
              <w:t>Plan capacity (Section 7.6)</w:t>
            </w:r>
          </w:p>
        </w:tc>
      </w:tr>
      <w:tr>
        <w:trPr>
          <w:cantSplit w:val="true"/>
        </w:trPr>
        <w:tc>
          <w:tcPr>
            <w:tcW w:type="dxa" w:w="2041"/>
            <w:shd w:val="clear" w:color="auto" w:fill="F2F5FA"/>
          </w:tcPr>
          <w:p>
            <w:pPr>
              <w:spacing w:after="20" w:line="240" w:lineRule="auto"/>
            </w:pPr>
            <w:r>
              <w:rPr>
                <w:sz w:val="17"/>
              </w:rPr>
              <w:t>SRS errors and latency</w:t>
            </w:r>
          </w:p>
        </w:tc>
        <w:tc>
          <w:tcPr>
            <w:tcW w:type="dxa" w:w="1928"/>
            <w:shd w:val="clear" w:color="auto" w:fill="F2F5FA"/>
          </w:tcPr>
          <w:p>
            <w:pPr>
              <w:spacing w:after="20" w:line="240" w:lineRule="auto"/>
            </w:pPr>
            <w:r>
              <w:rPr>
                <w:sz w:val="17"/>
              </w:rPr>
              <w:t>SRS logs and metrics</w:t>
            </w:r>
          </w:p>
        </w:tc>
        <w:tc>
          <w:tcPr>
            <w:tcW w:type="dxa" w:w="3061"/>
            <w:shd w:val="clear" w:color="auto" w:fill="F2F5FA"/>
          </w:tcPr>
          <w:p>
            <w:pPr>
              <w:spacing w:after="20" w:line="240" w:lineRule="auto"/>
            </w:pPr>
            <w:r>
              <w:rPr>
                <w:sz w:val="17"/>
              </w:rPr>
              <w:t>Error rate or latency above baseline</w:t>
            </w:r>
          </w:p>
        </w:tc>
        <w:tc>
          <w:tcPr>
            <w:tcW w:type="dxa" w:w="2381"/>
            <w:shd w:val="clear" w:color="auto" w:fill="F2F5FA"/>
          </w:tcPr>
          <w:p>
            <w:pPr>
              <w:spacing w:after="20" w:line="240" w:lineRule="auto"/>
            </w:pPr>
            <w:r>
              <w:rPr>
                <w:sz w:val="17"/>
              </w:rPr>
              <w:t>Section 17.3</w:t>
            </w:r>
          </w:p>
        </w:tc>
      </w:tr>
      <w:tr>
        <w:trPr>
          <w:cantSplit w:val="true"/>
        </w:trPr>
        <w:tc>
          <w:tcPr>
            <w:tcW w:type="dxa" w:w="2041"/>
          </w:tcPr>
          <w:p>
            <w:pPr>
              <w:spacing w:after="20" w:line="240" w:lineRule="auto"/>
            </w:pPr>
            <w:r>
              <w:rPr>
                <w:sz w:val="17"/>
              </w:rPr>
              <w:t>Search cluster health and disk</w:t>
            </w:r>
          </w:p>
        </w:tc>
        <w:tc>
          <w:tcPr>
            <w:tcW w:type="dxa" w:w="1928"/>
          </w:tcPr>
          <w:p>
            <w:pPr>
              <w:spacing w:after="20" w:line="240" w:lineRule="auto"/>
            </w:pPr>
            <w:r>
              <w:rPr>
                <w:sz w:val="17"/>
              </w:rPr>
              <w:t>Provider metrics</w:t>
            </w:r>
          </w:p>
        </w:tc>
        <w:tc>
          <w:tcPr>
            <w:tcW w:type="dxa" w:w="3061"/>
          </w:tcPr>
          <w:p>
            <w:pPr>
              <w:spacing w:after="20" w:line="240" w:lineRule="auto"/>
            </w:pPr>
            <w:r>
              <w:rPr>
                <w:sz w:val="17"/>
              </w:rPr>
              <w:t>Status yellow for longer than the agreed period, red at once; disk above watermark warning</w:t>
            </w:r>
          </w:p>
        </w:tc>
        <w:tc>
          <w:tcPr>
            <w:tcW w:type="dxa" w:w="2381"/>
          </w:tcPr>
          <w:p>
            <w:pPr>
              <w:spacing w:after="20" w:line="240" w:lineRule="auto"/>
            </w:pPr>
            <w:r>
              <w:rPr>
                <w:sz w:val="17"/>
              </w:rPr>
              <w:t>Section 17.3</w:t>
            </w:r>
          </w:p>
        </w:tc>
      </w:tr>
      <w:tr>
        <w:trPr>
          <w:cantSplit w:val="true"/>
        </w:trPr>
        <w:tc>
          <w:tcPr>
            <w:tcW w:type="dxa" w:w="2041"/>
            <w:shd w:val="clear" w:color="auto" w:fill="F2F5FA"/>
          </w:tcPr>
          <w:p>
            <w:pPr>
              <w:spacing w:after="20" w:line="240" w:lineRule="auto"/>
            </w:pPr>
            <w:r>
              <w:rPr>
                <w:sz w:val="17"/>
              </w:rPr>
              <w:t>Pod restarts and readiness</w:t>
            </w:r>
          </w:p>
        </w:tc>
        <w:tc>
          <w:tcPr>
            <w:tcW w:type="dxa" w:w="1928"/>
            <w:shd w:val="clear" w:color="auto" w:fill="F2F5FA"/>
          </w:tcPr>
          <w:p>
            <w:pPr>
              <w:spacing w:after="20" w:line="240" w:lineRule="auto"/>
            </w:pPr>
            <w:r>
              <w:rPr>
                <w:sz w:val="17"/>
              </w:rPr>
              <w:t>Container Insights</w:t>
            </w:r>
          </w:p>
        </w:tc>
        <w:tc>
          <w:tcPr>
            <w:tcW w:type="dxa" w:w="3061"/>
            <w:shd w:val="clear" w:color="auto" w:fill="F2F5FA"/>
          </w:tcPr>
          <w:p>
            <w:pPr>
              <w:spacing w:after="20" w:line="240" w:lineRule="auto"/>
            </w:pPr>
            <w:r>
              <w:rPr>
                <w:sz w:val="17"/>
              </w:rPr>
              <w:t>Restart loops; pods not Ready</w:t>
            </w:r>
          </w:p>
        </w:tc>
        <w:tc>
          <w:tcPr>
            <w:tcW w:type="dxa" w:w="2381"/>
            <w:shd w:val="clear" w:color="auto" w:fill="F2F5FA"/>
          </w:tcPr>
          <w:p>
            <w:pPr>
              <w:spacing w:after="20" w:line="240" w:lineRule="auto"/>
            </w:pPr>
            <w:r>
              <w:rPr>
                <w:sz w:val="17"/>
              </w:rPr>
              <w:t>kubectl describe; logs</w:t>
            </w:r>
          </w:p>
        </w:tc>
      </w:tr>
      <w:tr>
        <w:trPr>
          <w:cantSplit w:val="true"/>
        </w:trPr>
        <w:tc>
          <w:tcPr>
            <w:tcW w:type="dxa" w:w="2041"/>
          </w:tcPr>
          <w:p>
            <w:pPr>
              <w:spacing w:after="20" w:line="240" w:lineRule="auto"/>
            </w:pPr>
            <w:r>
              <w:rPr>
                <w:sz w:val="17"/>
              </w:rPr>
              <w:t>Certificate expiry</w:t>
            </w:r>
          </w:p>
        </w:tc>
        <w:tc>
          <w:tcPr>
            <w:tcW w:type="dxa" w:w="1928"/>
          </w:tcPr>
          <w:p>
            <w:pPr>
              <w:spacing w:after="20" w:line="240" w:lineRule="auto"/>
            </w:pPr>
            <w:r>
              <w:rPr>
                <w:sz w:val="17"/>
              </w:rPr>
              <w:t>Synthetic checks</w:t>
            </w:r>
          </w:p>
        </w:tc>
        <w:tc>
          <w:tcPr>
            <w:tcW w:type="dxa" w:w="3061"/>
          </w:tcPr>
          <w:p>
            <w:pPr>
              <w:spacing w:after="20" w:line="240" w:lineRule="auto"/>
            </w:pPr>
            <w:r>
              <w:rPr>
                <w:sz w:val="17"/>
              </w:rPr>
              <w:t>Less than 30 days to expiry</w:t>
            </w:r>
          </w:p>
        </w:tc>
        <w:tc>
          <w:tcPr>
            <w:tcW w:type="dxa" w:w="2381"/>
          </w:tcPr>
          <w:p>
            <w:pPr>
              <w:spacing w:after="20" w:line="240" w:lineRule="auto"/>
            </w:pPr>
            <w:r>
              <w:rPr>
                <w:sz w:val="17"/>
              </w:rPr>
              <w:t>Renew (Section 9.2)</w:t>
            </w:r>
          </w:p>
        </w:tc>
      </w:tr>
      <w:tr>
        <w:trPr>
          <w:cantSplit w:val="true"/>
        </w:trPr>
        <w:tc>
          <w:tcPr>
            <w:tcW w:type="dxa" w:w="2041"/>
            <w:shd w:val="clear" w:color="auto" w:fill="F2F5FA"/>
          </w:tcPr>
          <w:p>
            <w:pPr>
              <w:spacing w:after="20" w:line="240" w:lineRule="auto"/>
            </w:pPr>
            <w:r>
              <w:rPr>
                <w:sz w:val="17"/>
              </w:rPr>
              <w:t>Private endpoint DNS</w:t>
            </w:r>
          </w:p>
        </w:tc>
        <w:tc>
          <w:tcPr>
            <w:tcW w:type="dxa" w:w="1928"/>
            <w:shd w:val="clear" w:color="auto" w:fill="F2F5FA"/>
          </w:tcPr>
          <w:p>
            <w:pPr>
              <w:spacing w:after="20" w:line="240" w:lineRule="auto"/>
            </w:pPr>
            <w:r>
              <w:rPr>
                <w:sz w:val="17"/>
              </w:rPr>
              <w:t>Synthetic checks</w:t>
            </w:r>
          </w:p>
        </w:tc>
        <w:tc>
          <w:tcPr>
            <w:tcW w:type="dxa" w:w="3061"/>
            <w:shd w:val="clear" w:color="auto" w:fill="F2F5FA"/>
          </w:tcPr>
          <w:p>
            <w:pPr>
              <w:spacing w:after="20" w:line="240" w:lineRule="auto"/>
            </w:pPr>
            <w:r>
              <w:rPr>
                <w:sz w:val="17"/>
              </w:rPr>
              <w:t>Resolution returns a public IP or fails</w:t>
            </w:r>
          </w:p>
        </w:tc>
        <w:tc>
          <w:tcPr>
            <w:tcW w:type="dxa" w:w="2381"/>
            <w:shd w:val="clear" w:color="auto" w:fill="F2F5FA"/>
          </w:tcPr>
          <w:p>
            <w:pPr>
              <w:spacing w:after="20" w:line="240" w:lineRule="auto"/>
            </w:pPr>
            <w:r>
              <w:rPr>
                <w:sz w:val="17"/>
              </w:rPr>
              <w:t>Section 6.3.2</w:t>
            </w:r>
          </w:p>
        </w:tc>
      </w:tr>
    </w:tbl>
    <w:p>
      <w:pPr>
        <w:spacing w:after="0" w:before="0" w:line="120" w:lineRule="exact"/>
      </w:pPr>
      <w:r>
        <w:rPr>
          <w:sz w:val="12"/>
        </w:rPr>
      </w:r>
    </w:p>
    <w:p>
      <w:pPr>
        <w:pStyle w:val="Heading2"/>
      </w:pPr>
      <w:r>
        <w:t>18.3  Routine operations</w:t>
      </w:r>
    </w:p>
    <w:p>
      <w:pPr>
        <w:pStyle w:val="Caption"/>
        <w:keepNext/>
        <w:spacing w:before="80"/>
      </w:pPr>
      <w:r>
        <w:t>Table 62. Routine operations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3061"/>
        <w:gridCol w:w="2041"/>
        <w:gridCol w:w="1927"/>
        <w:gridCol w:w="2381"/>
      </w:tblGrid>
      <w:tr>
        <w:trPr>
          <w:tblHeader w:val="true"/>
          <w:cantSplit w:val="true"/>
        </w:trPr>
        <w:tc>
          <w:tcPr>
            <w:tcW w:type="dxa" w:w="3061"/>
            <w:shd w:val="clear" w:color="auto" w:fill="1F3864"/>
          </w:tcPr>
          <w:p>
            <w:pPr>
              <w:spacing w:after="0"/>
            </w:pPr>
            <w:r>
              <w:rPr>
                <w:b/>
                <w:color w:val="FFFFFF"/>
                <w:sz w:val="17"/>
              </w:rPr>
              <w:t>Task</w:t>
            </w:r>
          </w:p>
        </w:tc>
        <w:tc>
          <w:tcPr>
            <w:tcW w:type="dxa" w:w="2041"/>
            <w:shd w:val="clear" w:color="auto" w:fill="1F3864"/>
          </w:tcPr>
          <w:p>
            <w:pPr>
              <w:spacing w:after="0"/>
            </w:pPr>
            <w:r>
              <w:rPr>
                <w:b/>
                <w:color w:val="FFFFFF"/>
                <w:sz w:val="17"/>
              </w:rPr>
              <w:t>Frequency</w:t>
            </w:r>
          </w:p>
        </w:tc>
        <w:tc>
          <w:tcPr>
            <w:tcW w:type="dxa" w:w="1928"/>
            <w:shd w:val="clear" w:color="auto" w:fill="1F3864"/>
          </w:tcPr>
          <w:p>
            <w:pPr>
              <w:spacing w:after="0"/>
            </w:pPr>
            <w:r>
              <w:rPr>
                <w:b/>
                <w:color w:val="FFFFFF"/>
                <w:sz w:val="17"/>
              </w:rPr>
              <w:t>Owner</w:t>
            </w:r>
          </w:p>
        </w:tc>
        <w:tc>
          <w:tcPr>
            <w:tcW w:type="dxa" w:w="2381"/>
            <w:shd w:val="clear" w:color="auto" w:fill="1F3864"/>
          </w:tcPr>
          <w:p>
            <w:pPr>
              <w:spacing w:after="0"/>
            </w:pPr>
            <w:r>
              <w:rPr>
                <w:b/>
                <w:color w:val="FFFFFF"/>
                <w:sz w:val="17"/>
              </w:rPr>
              <w:t>Procedure</w:t>
            </w:r>
          </w:p>
        </w:tc>
      </w:tr>
      <w:tr>
        <w:trPr>
          <w:cantSplit w:val="true"/>
        </w:trPr>
        <w:tc>
          <w:tcPr>
            <w:tcW w:type="dxa" w:w="3061"/>
          </w:tcPr>
          <w:p>
            <w:pPr>
              <w:spacing w:after="20" w:line="240" w:lineRule="auto"/>
            </w:pPr>
            <w:r>
              <w:rPr>
                <w:sz w:val="17"/>
              </w:rPr>
              <w:t>Check new Pega topics for max.message.bytes</w:t>
            </w:r>
          </w:p>
        </w:tc>
        <w:tc>
          <w:tcPr>
            <w:tcW w:type="dxa" w:w="2041"/>
          </w:tcPr>
          <w:p>
            <w:pPr>
              <w:spacing w:after="20" w:line="240" w:lineRule="auto"/>
            </w:pPr>
            <w:r>
              <w:rPr>
                <w:sz w:val="17"/>
              </w:rPr>
              <w:t>After each deployment</w:t>
            </w:r>
          </w:p>
        </w:tc>
        <w:tc>
          <w:tcPr>
            <w:tcW w:type="dxa" w:w="1928"/>
          </w:tcPr>
          <w:p>
            <w:pPr>
              <w:spacing w:after="20" w:line="240" w:lineRule="auto"/>
            </w:pPr>
            <w:r>
              <w:rPr>
                <w:sz w:val="17"/>
              </w:rPr>
              <w:t>Kafka engineer</w:t>
            </w:r>
          </w:p>
        </w:tc>
        <w:tc>
          <w:tcPr>
            <w:tcW w:type="dxa" w:w="2381"/>
          </w:tcPr>
          <w:p>
            <w:pPr>
              <w:spacing w:after="20" w:line="240" w:lineRule="auto"/>
            </w:pPr>
            <w:r>
              <w:rPr>
                <w:sz w:val="17"/>
              </w:rPr>
              <w:t>K-4, K-6</w:t>
            </w:r>
          </w:p>
        </w:tc>
      </w:tr>
      <w:tr>
        <w:trPr>
          <w:cantSplit w:val="true"/>
        </w:trPr>
        <w:tc>
          <w:tcPr>
            <w:tcW w:type="dxa" w:w="3061"/>
            <w:shd w:val="clear" w:color="auto" w:fill="F2F5FA"/>
          </w:tcPr>
          <w:p>
            <w:pPr>
              <w:spacing w:after="20" w:line="240" w:lineRule="auto"/>
            </w:pPr>
            <w:r>
              <w:rPr>
                <w:sz w:val="17"/>
              </w:rPr>
              <w:t>Rotate Confluent API keys</w:t>
            </w:r>
          </w:p>
        </w:tc>
        <w:tc>
          <w:tcPr>
            <w:tcW w:type="dxa" w:w="2041"/>
            <w:shd w:val="clear" w:color="auto" w:fill="F2F5FA"/>
          </w:tcPr>
          <w:p>
            <w:pPr>
              <w:spacing w:after="20" w:line="240" w:lineRule="auto"/>
            </w:pPr>
            <w:r>
              <w:rPr>
                <w:sz w:val="17"/>
              </w:rPr>
              <w:t>Per security policy</w:t>
            </w:r>
          </w:p>
        </w:tc>
        <w:tc>
          <w:tcPr>
            <w:tcW w:type="dxa" w:w="1928"/>
            <w:shd w:val="clear" w:color="auto" w:fill="F2F5FA"/>
          </w:tcPr>
          <w:p>
            <w:pPr>
              <w:spacing w:after="20" w:line="240" w:lineRule="auto"/>
            </w:pPr>
            <w:r>
              <w:rPr>
                <w:sz w:val="17"/>
              </w:rPr>
              <w:t>Kafka engineer</w:t>
            </w:r>
          </w:p>
        </w:tc>
        <w:tc>
          <w:tcPr>
            <w:tcW w:type="dxa" w:w="2381"/>
            <w:shd w:val="clear" w:color="auto" w:fill="F2F5FA"/>
          </w:tcPr>
          <w:p>
            <w:pPr>
              <w:spacing w:after="20" w:line="240" w:lineRule="auto"/>
            </w:pPr>
            <w:r>
              <w:rPr>
                <w:sz w:val="17"/>
              </w:rPr>
              <w:t>Section 9.1</w:t>
            </w:r>
          </w:p>
        </w:tc>
      </w:tr>
      <w:tr>
        <w:trPr>
          <w:cantSplit w:val="true"/>
        </w:trPr>
        <w:tc>
          <w:tcPr>
            <w:tcW w:type="dxa" w:w="3061"/>
          </w:tcPr>
          <w:p>
            <w:pPr>
              <w:spacing w:after="20" w:line="240" w:lineRule="auto"/>
            </w:pPr>
            <w:r>
              <w:rPr>
                <w:sz w:val="17"/>
              </w:rPr>
              <w:t>Rotate search credentials</w:t>
            </w:r>
          </w:p>
        </w:tc>
        <w:tc>
          <w:tcPr>
            <w:tcW w:type="dxa" w:w="2041"/>
          </w:tcPr>
          <w:p>
            <w:pPr>
              <w:spacing w:after="20" w:line="240" w:lineRule="auto"/>
            </w:pPr>
            <w:r>
              <w:rPr>
                <w:sz w:val="17"/>
              </w:rPr>
              <w:t>Quarterly</w:t>
            </w:r>
          </w:p>
        </w:tc>
        <w:tc>
          <w:tcPr>
            <w:tcW w:type="dxa" w:w="1928"/>
          </w:tcPr>
          <w:p>
            <w:pPr>
              <w:spacing w:after="20" w:line="240" w:lineRule="auto"/>
            </w:pPr>
            <w:r>
              <w:rPr>
                <w:sz w:val="17"/>
              </w:rPr>
              <w:t>Search engineer</w:t>
            </w:r>
          </w:p>
        </w:tc>
        <w:tc>
          <w:tcPr>
            <w:tcW w:type="dxa" w:w="2381"/>
          </w:tcPr>
          <w:p>
            <w:pPr>
              <w:spacing w:after="20" w:line="240" w:lineRule="auto"/>
            </w:pPr>
            <w:r>
              <w:rPr>
                <w:sz w:val="17"/>
              </w:rPr>
              <w:t>Update Key Vault; restart SRS</w:t>
            </w:r>
          </w:p>
        </w:tc>
      </w:tr>
      <w:tr>
        <w:trPr>
          <w:cantSplit w:val="true"/>
        </w:trPr>
        <w:tc>
          <w:tcPr>
            <w:tcW w:type="dxa" w:w="3061"/>
            <w:shd w:val="clear" w:color="auto" w:fill="F2F5FA"/>
          </w:tcPr>
          <w:p>
            <w:pPr>
              <w:spacing w:after="20" w:line="240" w:lineRule="auto"/>
            </w:pPr>
            <w:r>
              <w:rPr>
                <w:sz w:val="17"/>
              </w:rPr>
              <w:t>Renew certificates</w:t>
            </w:r>
          </w:p>
        </w:tc>
        <w:tc>
          <w:tcPr>
            <w:tcW w:type="dxa" w:w="2041"/>
            <w:shd w:val="clear" w:color="auto" w:fill="F2F5FA"/>
          </w:tcPr>
          <w:p>
            <w:pPr>
              <w:spacing w:after="20" w:line="240" w:lineRule="auto"/>
            </w:pPr>
            <w:r>
              <w:rPr>
                <w:sz w:val="17"/>
              </w:rPr>
              <w:t>Before expiry</w:t>
            </w:r>
          </w:p>
        </w:tc>
        <w:tc>
          <w:tcPr>
            <w:tcW w:type="dxa" w:w="1928"/>
            <w:shd w:val="clear" w:color="auto" w:fill="F2F5FA"/>
          </w:tcPr>
          <w:p>
            <w:pPr>
              <w:spacing w:after="20" w:line="240" w:lineRule="auto"/>
            </w:pPr>
            <w:r>
              <w:rPr>
                <w:sz w:val="17"/>
              </w:rPr>
              <w:t>Platform team</w:t>
            </w:r>
          </w:p>
        </w:tc>
        <w:tc>
          <w:tcPr>
            <w:tcW w:type="dxa" w:w="2381"/>
            <w:shd w:val="clear" w:color="auto" w:fill="F2F5FA"/>
          </w:tcPr>
          <w:p>
            <w:pPr>
              <w:spacing w:after="20" w:line="240" w:lineRule="auto"/>
            </w:pPr>
            <w:r>
              <w:rPr>
                <w:sz w:val="17"/>
              </w:rPr>
              <w:t>Section 9.2</w:t>
            </w:r>
          </w:p>
        </w:tc>
      </w:tr>
      <w:tr>
        <w:trPr>
          <w:cantSplit w:val="true"/>
        </w:trPr>
        <w:tc>
          <w:tcPr>
            <w:tcW w:type="dxa" w:w="3061"/>
          </w:tcPr>
          <w:p>
            <w:pPr>
              <w:spacing w:after="20" w:line="240" w:lineRule="auto"/>
            </w:pPr>
            <w:r>
              <w:rPr>
                <w:sz w:val="17"/>
              </w:rPr>
              <w:t>Review partition and storage growth</w:t>
            </w:r>
          </w:p>
        </w:tc>
        <w:tc>
          <w:tcPr>
            <w:tcW w:type="dxa" w:w="2041"/>
          </w:tcPr>
          <w:p>
            <w:pPr>
              <w:spacing w:after="20" w:line="240" w:lineRule="auto"/>
            </w:pPr>
            <w:r>
              <w:rPr>
                <w:sz w:val="17"/>
              </w:rPr>
              <w:t>Monthly</w:t>
            </w:r>
          </w:p>
        </w:tc>
        <w:tc>
          <w:tcPr>
            <w:tcW w:type="dxa" w:w="1928"/>
          </w:tcPr>
          <w:p>
            <w:pPr>
              <w:spacing w:after="20" w:line="240" w:lineRule="auto"/>
            </w:pPr>
            <w:r>
              <w:rPr>
                <w:sz w:val="17"/>
              </w:rPr>
              <w:t>Kafka and search engineers</w:t>
            </w:r>
          </w:p>
        </w:tc>
        <w:tc>
          <w:tcPr>
            <w:tcW w:type="dxa" w:w="2381"/>
          </w:tcPr>
          <w:p>
            <w:pPr>
              <w:spacing w:after="20" w:line="240" w:lineRule="auto"/>
            </w:pPr>
            <w:r>
              <w:rPr>
                <w:sz w:val="17"/>
              </w:rPr>
              <w:t>K-5; S-4</w:t>
            </w:r>
          </w:p>
        </w:tc>
      </w:tr>
      <w:tr>
        <w:trPr>
          <w:cantSplit w:val="true"/>
        </w:trPr>
        <w:tc>
          <w:tcPr>
            <w:tcW w:type="dxa" w:w="3061"/>
            <w:shd w:val="clear" w:color="auto" w:fill="F2F5FA"/>
          </w:tcPr>
          <w:p>
            <w:pPr>
              <w:spacing w:after="20" w:line="240" w:lineRule="auto"/>
            </w:pPr>
            <w:r>
              <w:rPr>
                <w:sz w:val="17"/>
              </w:rPr>
              <w:t>Apply Pega patches</w:t>
            </w:r>
          </w:p>
        </w:tc>
        <w:tc>
          <w:tcPr>
            <w:tcW w:type="dxa" w:w="2041"/>
            <w:shd w:val="clear" w:color="auto" w:fill="F2F5FA"/>
          </w:tcPr>
          <w:p>
            <w:pPr>
              <w:spacing w:after="20" w:line="240" w:lineRule="auto"/>
            </w:pPr>
            <w:r>
              <w:rPr>
                <w:sz w:val="17"/>
              </w:rPr>
              <w:t>Per Pega maintenance program</w:t>
            </w:r>
          </w:p>
        </w:tc>
        <w:tc>
          <w:tcPr>
            <w:tcW w:type="dxa" w:w="1928"/>
            <w:shd w:val="clear" w:color="auto" w:fill="F2F5FA"/>
          </w:tcPr>
          <w:p>
            <w:pPr>
              <w:spacing w:after="20" w:line="240" w:lineRule="auto"/>
            </w:pPr>
            <w:r>
              <w:rPr>
                <w:sz w:val="17"/>
              </w:rPr>
              <w:t>Pega LSA</w:t>
            </w:r>
          </w:p>
        </w:tc>
        <w:tc>
          <w:tcPr>
            <w:tcW w:type="dxa" w:w="2381"/>
            <w:shd w:val="clear" w:color="auto" w:fill="F2F5FA"/>
          </w:tcPr>
          <w:p>
            <w:pPr>
              <w:spacing w:after="20" w:line="240" w:lineRule="auto"/>
            </w:pPr>
            <w:r>
              <w:rPr>
                <w:sz w:val="17"/>
              </w:rPr>
              <w:t xml:space="preserve">Zero-downtime patch </w:t>
            </w:r>
            <w:r>
              <w:rPr>
                <w:color w:val="2E75B6"/>
                <w:sz w:val="17"/>
              </w:rPr>
              <w:t>[R28]</w:t>
            </w:r>
          </w:p>
        </w:tc>
      </w:tr>
      <w:tr>
        <w:trPr>
          <w:cantSplit w:val="true"/>
        </w:trPr>
        <w:tc>
          <w:tcPr>
            <w:tcW w:type="dxa" w:w="3061"/>
          </w:tcPr>
          <w:p>
            <w:pPr>
              <w:spacing w:after="20" w:line="240" w:lineRule="auto"/>
            </w:pPr>
            <w:r>
              <w:rPr>
                <w:sz w:val="17"/>
              </w:rPr>
              <w:t>Update SRS</w:t>
            </w:r>
          </w:p>
        </w:tc>
        <w:tc>
          <w:tcPr>
            <w:tcW w:type="dxa" w:w="2041"/>
          </w:tcPr>
          <w:p>
            <w:pPr>
              <w:spacing w:after="20" w:line="240" w:lineRule="auto"/>
            </w:pPr>
            <w:r>
              <w:rPr>
                <w:sz w:val="17"/>
              </w:rPr>
              <w:t>With Pega updates or security fixes</w:t>
            </w:r>
          </w:p>
        </w:tc>
        <w:tc>
          <w:tcPr>
            <w:tcW w:type="dxa" w:w="1928"/>
          </w:tcPr>
          <w:p>
            <w:pPr>
              <w:spacing w:after="20" w:line="240" w:lineRule="auto"/>
            </w:pPr>
            <w:r>
              <w:rPr>
                <w:sz w:val="17"/>
              </w:rPr>
              <w:t>Search engineer</w:t>
            </w:r>
          </w:p>
        </w:tc>
        <w:tc>
          <w:tcPr>
            <w:tcW w:type="dxa" w:w="2381"/>
          </w:tcPr>
          <w:p>
            <w:pPr>
              <w:spacing w:after="20" w:line="240" w:lineRule="auto"/>
            </w:pPr>
            <w:r>
              <w:rPr>
                <w:sz w:val="17"/>
              </w:rPr>
              <w:t>Section 8.6</w:t>
            </w:r>
          </w:p>
        </w:tc>
      </w:tr>
      <w:tr>
        <w:trPr>
          <w:cantSplit w:val="true"/>
        </w:trPr>
        <w:tc>
          <w:tcPr>
            <w:tcW w:type="dxa" w:w="3061"/>
            <w:shd w:val="clear" w:color="auto" w:fill="F2F5FA"/>
          </w:tcPr>
          <w:p>
            <w:pPr>
              <w:spacing w:after="20" w:line="240" w:lineRule="auto"/>
            </w:pPr>
            <w:r>
              <w:rPr>
                <w:sz w:val="17"/>
              </w:rPr>
              <w:t>Upgrade AKS</w:t>
            </w:r>
          </w:p>
        </w:tc>
        <w:tc>
          <w:tcPr>
            <w:tcW w:type="dxa" w:w="2041"/>
            <w:shd w:val="clear" w:color="auto" w:fill="F2F5FA"/>
          </w:tcPr>
          <w:p>
            <w:pPr>
              <w:spacing w:after="20" w:line="240" w:lineRule="auto"/>
            </w:pPr>
            <w:r>
              <w:rPr>
                <w:sz w:val="17"/>
              </w:rPr>
              <w:t>Per AKS support calendar</w:t>
            </w:r>
          </w:p>
        </w:tc>
        <w:tc>
          <w:tcPr>
            <w:tcW w:type="dxa" w:w="1928"/>
            <w:shd w:val="clear" w:color="auto" w:fill="F2F5FA"/>
          </w:tcPr>
          <w:p>
            <w:pPr>
              <w:spacing w:after="20" w:line="240" w:lineRule="auto"/>
            </w:pPr>
            <w:r>
              <w:rPr>
                <w:sz w:val="17"/>
              </w:rPr>
              <w:t>Platform team</w:t>
            </w:r>
          </w:p>
        </w:tc>
        <w:tc>
          <w:tcPr>
            <w:tcW w:type="dxa" w:w="2381"/>
            <w:shd w:val="clear" w:color="auto" w:fill="F2F5FA"/>
          </w:tcPr>
          <w:p>
            <w:pPr>
              <w:spacing w:after="20" w:line="240" w:lineRule="auto"/>
            </w:pPr>
            <w:r>
              <w:rPr>
                <w:sz w:val="17"/>
              </w:rPr>
              <w:t>Node pool surge upgrade with PDBs</w:t>
            </w:r>
          </w:p>
        </w:tc>
      </w:tr>
      <w:tr>
        <w:trPr>
          <w:cantSplit w:val="true"/>
        </w:trPr>
        <w:tc>
          <w:tcPr>
            <w:tcW w:type="dxa" w:w="3061"/>
          </w:tcPr>
          <w:p>
            <w:pPr>
              <w:spacing w:after="20" w:line="240" w:lineRule="auto"/>
            </w:pPr>
            <w:r>
              <w:rPr>
                <w:sz w:val="17"/>
              </w:rPr>
              <w:t>Delete retired topics and indexes</w:t>
            </w:r>
          </w:p>
        </w:tc>
        <w:tc>
          <w:tcPr>
            <w:tcW w:type="dxa" w:w="2041"/>
          </w:tcPr>
          <w:p>
            <w:pPr>
              <w:spacing w:after="20" w:line="240" w:lineRule="auto"/>
            </w:pPr>
            <w:r>
              <w:rPr>
                <w:sz w:val="17"/>
              </w:rPr>
              <w:t>After each rollback window</w:t>
            </w:r>
          </w:p>
        </w:tc>
        <w:tc>
          <w:tcPr>
            <w:tcW w:type="dxa" w:w="1928"/>
          </w:tcPr>
          <w:p>
            <w:pPr>
              <w:spacing w:after="20" w:line="240" w:lineRule="auto"/>
            </w:pPr>
            <w:r>
              <w:rPr>
                <w:sz w:val="17"/>
              </w:rPr>
              <w:t>Kafka and search engineers</w:t>
            </w:r>
          </w:p>
        </w:tc>
        <w:tc>
          <w:tcPr>
            <w:tcW w:type="dxa" w:w="2381"/>
          </w:tcPr>
          <w:p>
            <w:pPr>
              <w:spacing w:after="20" w:line="240" w:lineRule="auto"/>
            </w:pPr>
            <w:r>
              <w:rPr>
                <w:sz w:val="17"/>
              </w:rPr>
              <w:t>V-K-12, V-S-12</w:t>
            </w:r>
          </w:p>
        </w:tc>
      </w:tr>
    </w:tbl>
    <w:p>
      <w:pPr>
        <w:spacing w:after="0" w:before="0" w:line="120" w:lineRule="exact"/>
      </w:pPr>
      <w:r>
        <w:rPr>
          <w:sz w:val="12"/>
        </w:rPr>
      </w:r>
    </w:p>
    <w:p>
      <w:pPr>
        <w:pStyle w:val="Heading1"/>
        <w:pageBreakBefore/>
      </w:pPr>
      <w:r>
        <w:t>19  Resilience and disaster recovery</w:t>
      </w:r>
    </w:p>
    <w:p>
      <w:r>
        <w:t>Within the primary region, every layer runs across three availability zones: AKS node pools, the Confluent cluster, the search cluster and the database. The disaster recovery design for a region loss is an open decision (OD-12). The points below apply whichever option is chosen.</w:t>
      </w:r>
    </w:p>
    <w:p>
      <w:pPr>
        <w:pStyle w:val="Caption"/>
        <w:keepNext/>
        <w:spacing w:before="80"/>
      </w:pPr>
      <w:r>
        <w:t>Table 63. Regional disaster recovery points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474"/>
        <w:gridCol w:w="3969"/>
        <w:gridCol w:w="3969"/>
      </w:tblGrid>
      <w:tr>
        <w:trPr>
          <w:tblHeader w:val="true"/>
          <w:cantSplit w:val="true"/>
        </w:trPr>
        <w:tc>
          <w:tcPr>
            <w:tcW w:type="dxa" w:w="1474"/>
            <w:shd w:val="clear" w:color="auto" w:fill="1F3864"/>
          </w:tcPr>
          <w:p>
            <w:pPr>
              <w:spacing w:after="0"/>
            </w:pPr>
            <w:r>
              <w:rPr>
                <w:b/>
                <w:color w:val="FFFFFF"/>
                <w:sz w:val="18"/>
              </w:rPr>
              <w:t>Layer</w:t>
            </w:r>
          </w:p>
        </w:tc>
        <w:tc>
          <w:tcPr>
            <w:tcW w:type="dxa" w:w="3969"/>
            <w:shd w:val="clear" w:color="auto" w:fill="1F3864"/>
          </w:tcPr>
          <w:p>
            <w:pPr>
              <w:spacing w:after="0"/>
            </w:pPr>
            <w:r>
              <w:rPr>
                <w:b/>
                <w:color w:val="FFFFFF"/>
                <w:sz w:val="18"/>
              </w:rPr>
              <w:t>Regional loss behavior</w:t>
            </w:r>
          </w:p>
        </w:tc>
        <w:tc>
          <w:tcPr>
            <w:tcW w:type="dxa" w:w="3969"/>
            <w:shd w:val="clear" w:color="auto" w:fill="1F3864"/>
          </w:tcPr>
          <w:p>
            <w:pPr>
              <w:spacing w:after="0"/>
            </w:pPr>
            <w:r>
              <w:rPr>
                <w:b/>
                <w:color w:val="FFFFFF"/>
                <w:sz w:val="18"/>
              </w:rPr>
              <w:t>Design point</w:t>
            </w:r>
          </w:p>
        </w:tc>
      </w:tr>
      <w:tr>
        <w:trPr>
          <w:cantSplit w:val="true"/>
        </w:trPr>
        <w:tc>
          <w:tcPr>
            <w:tcW w:type="dxa" w:w="1474"/>
          </w:tcPr>
          <w:p>
            <w:pPr>
              <w:spacing w:after="20" w:line="240" w:lineRule="auto"/>
            </w:pPr>
            <w:r>
              <w:rPr>
                <w:sz w:val="18"/>
              </w:rPr>
              <w:t>Pega tiers</w:t>
            </w:r>
          </w:p>
        </w:tc>
        <w:tc>
          <w:tcPr>
            <w:tcW w:type="dxa" w:w="3969"/>
          </w:tcPr>
          <w:p>
            <w:pPr>
              <w:spacing w:after="20" w:line="240" w:lineRule="auto"/>
            </w:pPr>
            <w:r>
              <w:rPr>
                <w:sz w:val="18"/>
              </w:rPr>
              <w:t>Redeploy in the DR region from Git and ACR (geo-replicated)</w:t>
            </w:r>
          </w:p>
        </w:tc>
        <w:tc>
          <w:tcPr>
            <w:tcW w:type="dxa" w:w="3969"/>
          </w:tcPr>
          <w:p>
            <w:pPr>
              <w:spacing w:after="20" w:line="240" w:lineRule="auto"/>
            </w:pPr>
            <w:r>
              <w:rPr>
                <w:sz w:val="18"/>
              </w:rPr>
              <w:t>Keep DR values files current; test yearly</w:t>
            </w:r>
          </w:p>
        </w:tc>
      </w:tr>
      <w:tr>
        <w:trPr>
          <w:cantSplit w:val="true"/>
        </w:trPr>
        <w:tc>
          <w:tcPr>
            <w:tcW w:type="dxa" w:w="1474"/>
            <w:shd w:val="clear" w:color="auto" w:fill="F2F5FA"/>
          </w:tcPr>
          <w:p>
            <w:pPr>
              <w:spacing w:after="20" w:line="240" w:lineRule="auto"/>
            </w:pPr>
            <w:r>
              <w:rPr>
                <w:sz w:val="18"/>
              </w:rPr>
              <w:t>Database</w:t>
            </w:r>
          </w:p>
        </w:tc>
        <w:tc>
          <w:tcPr>
            <w:tcW w:type="dxa" w:w="3969"/>
            <w:shd w:val="clear" w:color="auto" w:fill="F2F5FA"/>
          </w:tcPr>
          <w:p>
            <w:pPr>
              <w:spacing w:after="20" w:line="240" w:lineRule="auto"/>
            </w:pPr>
            <w:r>
              <w:rPr>
                <w:sz w:val="18"/>
              </w:rPr>
              <w:t>Recover from geo-replica or geo-backup</w:t>
            </w:r>
          </w:p>
        </w:tc>
        <w:tc>
          <w:tcPr>
            <w:tcW w:type="dxa" w:w="3969"/>
            <w:shd w:val="clear" w:color="auto" w:fill="F2F5FA"/>
          </w:tcPr>
          <w:p>
            <w:pPr>
              <w:spacing w:after="20" w:line="240" w:lineRule="auto"/>
            </w:pPr>
            <w:r>
              <w:rPr>
                <w:sz w:val="18"/>
              </w:rPr>
              <w:t>RPO and RTO set by the database option</w:t>
            </w:r>
          </w:p>
        </w:tc>
      </w:tr>
      <w:tr>
        <w:trPr>
          <w:cantSplit w:val="true"/>
        </w:trPr>
        <w:tc>
          <w:tcPr>
            <w:tcW w:type="dxa" w:w="1474"/>
          </w:tcPr>
          <w:p>
            <w:pPr>
              <w:spacing w:after="20" w:line="240" w:lineRule="auto"/>
            </w:pPr>
            <w:r>
              <w:rPr>
                <w:sz w:val="18"/>
              </w:rPr>
              <w:t>Kafka</w:t>
            </w:r>
          </w:p>
        </w:tc>
        <w:tc>
          <w:tcPr>
            <w:tcW w:type="dxa" w:w="3969"/>
          </w:tcPr>
          <w:p>
            <w:pPr>
              <w:spacing w:after="20" w:line="240" w:lineRule="auto"/>
            </w:pPr>
            <w:r>
              <w:rPr>
                <w:sz w:val="18"/>
              </w:rPr>
              <w:t xml:space="preserve">Stream data in flight in the lost region is not recoverable through Pega; the DR cluster starts with empty Pega topics, the same principle as in migration </w:t>
            </w:r>
            <w:r>
              <w:rPr>
                <w:color w:val="2E75B6"/>
                <w:sz w:val="18"/>
              </w:rPr>
              <w:t>[R15]</w:t>
            </w:r>
          </w:p>
        </w:tc>
        <w:tc>
          <w:tcPr>
            <w:tcW w:type="dxa" w:w="3969"/>
          </w:tcPr>
          <w:p>
            <w:pPr>
              <w:spacing w:after="20" w:line="240" w:lineRule="auto"/>
            </w:pPr>
            <w:r>
              <w:rPr>
                <w:sz w:val="18"/>
              </w:rPr>
              <w:t>Pre-create the DR Confluent cluster, network and ACLs; accept loss of in-flight queue items, or keep them recoverable from the database</w:t>
            </w:r>
          </w:p>
        </w:tc>
      </w:tr>
      <w:tr>
        <w:trPr>
          <w:cantSplit w:val="true"/>
        </w:trPr>
        <w:tc>
          <w:tcPr>
            <w:tcW w:type="dxa" w:w="1474"/>
            <w:shd w:val="clear" w:color="auto" w:fill="F2F5FA"/>
          </w:tcPr>
          <w:p>
            <w:pPr>
              <w:spacing w:after="20" w:line="240" w:lineRule="auto"/>
            </w:pPr>
            <w:r>
              <w:rPr>
                <w:sz w:val="18"/>
              </w:rPr>
              <w:t>Search</w:t>
            </w:r>
          </w:p>
        </w:tc>
        <w:tc>
          <w:tcPr>
            <w:tcW w:type="dxa" w:w="3969"/>
            <w:shd w:val="clear" w:color="auto" w:fill="F2F5FA"/>
          </w:tcPr>
          <w:p>
            <w:pPr>
              <w:spacing w:after="20" w:line="240" w:lineRule="auto"/>
            </w:pPr>
            <w:r>
              <w:rPr>
                <w:sz w:val="18"/>
              </w:rPr>
              <w:t>Rebuild indexes in DR from the database</w:t>
            </w:r>
          </w:p>
        </w:tc>
        <w:tc>
          <w:tcPr>
            <w:tcW w:type="dxa" w:w="3969"/>
            <w:shd w:val="clear" w:color="auto" w:fill="F2F5FA"/>
          </w:tcPr>
          <w:p>
            <w:pPr>
              <w:spacing w:after="20" w:line="240" w:lineRule="auto"/>
            </w:pPr>
            <w:r>
              <w:rPr>
                <w:sz w:val="18"/>
              </w:rPr>
              <w:t>Plan the rebuild time in the RTO; or use the provider's cross-region replication if offered</w:t>
            </w:r>
          </w:p>
        </w:tc>
      </w:tr>
      <w:tr>
        <w:trPr>
          <w:cantSplit w:val="true"/>
        </w:trPr>
        <w:tc>
          <w:tcPr>
            <w:tcW w:type="dxa" w:w="1474"/>
          </w:tcPr>
          <w:p>
            <w:pPr>
              <w:spacing w:after="20" w:line="240" w:lineRule="auto"/>
            </w:pPr>
            <w:r>
              <w:rPr>
                <w:sz w:val="18"/>
              </w:rPr>
              <w:t>Secrets</w:t>
            </w:r>
          </w:p>
        </w:tc>
        <w:tc>
          <w:tcPr>
            <w:tcW w:type="dxa" w:w="3969"/>
          </w:tcPr>
          <w:p>
            <w:pPr>
              <w:spacing w:after="20" w:line="240" w:lineRule="auto"/>
            </w:pPr>
            <w:r>
              <w:rPr>
                <w:sz w:val="18"/>
              </w:rPr>
              <w:t>Key Vault in DR region with replicated secrets</w:t>
            </w:r>
          </w:p>
        </w:tc>
        <w:tc>
          <w:tcPr>
            <w:tcW w:type="dxa" w:w="3969"/>
          </w:tcPr>
          <w:p>
            <w:pPr>
              <w:spacing w:after="20" w:line="240" w:lineRule="auto"/>
            </w:pPr>
            <w:r>
              <w:rPr>
                <w:sz w:val="18"/>
              </w:rPr>
              <w:t>Separate Confluent service account and OAuth client for DR</w:t>
            </w:r>
          </w:p>
        </w:tc>
      </w:tr>
    </w:tbl>
    <w:p>
      <w:pPr>
        <w:spacing w:after="0" w:before="0" w:line="120" w:lineRule="exact"/>
      </w:pPr>
      <w:r>
        <w:rPr>
          <w:sz w:val="12"/>
        </w:rPr>
      </w:r>
    </w:p>
    <w:p>
      <w:pPr>
        <w:pStyle w:val="Heading1"/>
        <w:pageBreakBefore/>
      </w:pPr>
      <w:r>
        <w:t>20  Roles and responsibilities</w:t>
      </w:r>
    </w:p>
    <w:p>
      <w:r>
        <w:t>R = responsible, A = accountable, C = consulted, I = informed.</w:t>
      </w:r>
    </w:p>
    <w:p>
      <w:pPr>
        <w:pStyle w:val="Caption"/>
        <w:keepNext/>
        <w:spacing w:before="80"/>
      </w:pPr>
      <w:r>
        <w:t>Table 64. RACI</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494"/>
        <w:gridCol w:w="907"/>
        <w:gridCol w:w="907"/>
        <w:gridCol w:w="793"/>
        <w:gridCol w:w="907"/>
        <w:gridCol w:w="793"/>
        <w:gridCol w:w="907"/>
        <w:gridCol w:w="907"/>
        <w:gridCol w:w="793"/>
      </w:tblGrid>
      <w:tr>
        <w:trPr>
          <w:tblHeader w:val="true"/>
          <w:cantSplit w:val="true"/>
        </w:trPr>
        <w:tc>
          <w:tcPr>
            <w:tcW w:type="dxa" w:w="2494"/>
            <w:shd w:val="clear" w:color="auto" w:fill="1F3864"/>
          </w:tcPr>
          <w:p>
            <w:pPr>
              <w:spacing w:after="0"/>
            </w:pPr>
            <w:r>
              <w:rPr>
                <w:b/>
                <w:color w:val="FFFFFF"/>
                <w:sz w:val="16"/>
              </w:rPr>
              <w:t>Activity</w:t>
            </w:r>
          </w:p>
        </w:tc>
        <w:tc>
          <w:tcPr>
            <w:tcW w:type="dxa" w:w="907"/>
            <w:shd w:val="clear" w:color="auto" w:fill="1F3864"/>
          </w:tcPr>
          <w:p>
            <w:pPr>
              <w:spacing w:after="0"/>
            </w:pPr>
            <w:r>
              <w:rPr>
                <w:b/>
                <w:color w:val="FFFFFF"/>
                <w:sz w:val="16"/>
              </w:rPr>
              <w:t>Business owner</w:t>
            </w:r>
          </w:p>
        </w:tc>
        <w:tc>
          <w:tcPr>
            <w:tcW w:type="dxa" w:w="907"/>
            <w:shd w:val="clear" w:color="auto" w:fill="1F3864"/>
          </w:tcPr>
          <w:p>
            <w:pPr>
              <w:spacing w:after="0"/>
            </w:pPr>
            <w:r>
              <w:rPr>
                <w:b/>
                <w:color w:val="FFFFFF"/>
                <w:sz w:val="16"/>
              </w:rPr>
              <w:t>Enterprise architect</w:t>
            </w:r>
          </w:p>
        </w:tc>
        <w:tc>
          <w:tcPr>
            <w:tcW w:type="dxa" w:w="794"/>
            <w:shd w:val="clear" w:color="auto" w:fill="1F3864"/>
          </w:tcPr>
          <w:p>
            <w:pPr>
              <w:spacing w:after="0"/>
            </w:pPr>
            <w:r>
              <w:rPr>
                <w:b/>
                <w:color w:val="FFFFFF"/>
                <w:sz w:val="16"/>
              </w:rPr>
              <w:t>Security</w:t>
            </w:r>
          </w:p>
        </w:tc>
        <w:tc>
          <w:tcPr>
            <w:tcW w:type="dxa" w:w="907"/>
            <w:shd w:val="clear" w:color="auto" w:fill="1F3864"/>
          </w:tcPr>
          <w:p>
            <w:pPr>
              <w:spacing w:after="0"/>
            </w:pPr>
            <w:r>
              <w:rPr>
                <w:b/>
                <w:color w:val="FFFFFF"/>
                <w:sz w:val="16"/>
              </w:rPr>
              <w:t>Platform team</w:t>
            </w:r>
          </w:p>
        </w:tc>
        <w:tc>
          <w:tcPr>
            <w:tcW w:type="dxa" w:w="794"/>
            <w:shd w:val="clear" w:color="auto" w:fill="1F3864"/>
          </w:tcPr>
          <w:p>
            <w:pPr>
              <w:spacing w:after="0"/>
            </w:pPr>
            <w:r>
              <w:rPr>
                <w:b/>
                <w:color w:val="FFFFFF"/>
                <w:sz w:val="16"/>
              </w:rPr>
              <w:t>Pega LSA</w:t>
            </w:r>
          </w:p>
        </w:tc>
        <w:tc>
          <w:tcPr>
            <w:tcW w:type="dxa" w:w="907"/>
            <w:shd w:val="clear" w:color="auto" w:fill="1F3864"/>
          </w:tcPr>
          <w:p>
            <w:pPr>
              <w:spacing w:after="0"/>
            </w:pPr>
            <w:r>
              <w:rPr>
                <w:b/>
                <w:color w:val="FFFFFF"/>
                <w:sz w:val="16"/>
              </w:rPr>
              <w:t>Kafka engineer</w:t>
            </w:r>
          </w:p>
        </w:tc>
        <w:tc>
          <w:tcPr>
            <w:tcW w:type="dxa" w:w="907"/>
            <w:shd w:val="clear" w:color="auto" w:fill="1F3864"/>
          </w:tcPr>
          <w:p>
            <w:pPr>
              <w:spacing w:after="0"/>
            </w:pPr>
            <w:r>
              <w:rPr>
                <w:b/>
                <w:color w:val="FFFFFF"/>
                <w:sz w:val="16"/>
              </w:rPr>
              <w:t>Search engineer</w:t>
            </w:r>
          </w:p>
        </w:tc>
        <w:tc>
          <w:tcPr>
            <w:tcW w:type="dxa" w:w="794"/>
            <w:shd w:val="clear" w:color="auto" w:fill="1F3864"/>
          </w:tcPr>
          <w:p>
            <w:pPr>
              <w:spacing w:after="0"/>
            </w:pPr>
            <w:r>
              <w:rPr>
                <w:b/>
                <w:color w:val="FFFFFF"/>
                <w:sz w:val="16"/>
              </w:rPr>
              <w:t>Test lead</w:t>
            </w:r>
          </w:p>
        </w:tc>
      </w:tr>
      <w:tr>
        <w:trPr>
          <w:cantSplit w:val="true"/>
        </w:trPr>
        <w:tc>
          <w:tcPr>
            <w:tcW w:type="dxa" w:w="2494"/>
          </w:tcPr>
          <w:p>
            <w:pPr>
              <w:spacing w:after="20" w:line="240" w:lineRule="auto"/>
            </w:pPr>
            <w:r>
              <w:rPr>
                <w:sz w:val="16"/>
              </w:rPr>
              <w:t>Approve design and open decisions</w:t>
            </w:r>
          </w:p>
        </w:tc>
        <w:tc>
          <w:tcPr>
            <w:tcW w:type="dxa" w:w="907"/>
          </w:tcPr>
          <w:p>
            <w:pPr>
              <w:spacing w:after="20" w:line="240" w:lineRule="auto"/>
            </w:pPr>
            <w:r>
              <w:rPr>
                <w:sz w:val="16"/>
              </w:rPr>
              <w:t>A</w:t>
            </w:r>
          </w:p>
        </w:tc>
        <w:tc>
          <w:tcPr>
            <w:tcW w:type="dxa" w:w="907"/>
          </w:tcPr>
          <w:p>
            <w:pPr>
              <w:spacing w:after="20" w:line="240" w:lineRule="auto"/>
            </w:pPr>
            <w:r>
              <w:rPr>
                <w:sz w:val="16"/>
              </w:rPr>
              <w:t>R</w:t>
            </w:r>
          </w:p>
        </w:tc>
        <w:tc>
          <w:tcPr>
            <w:tcW w:type="dxa" w:w="794"/>
          </w:tcPr>
          <w:p>
            <w:pPr>
              <w:spacing w:after="20" w:line="240" w:lineRule="auto"/>
            </w:pPr>
            <w:r>
              <w:rPr>
                <w:sz w:val="16"/>
              </w:rPr>
              <w:t>C</w:t>
            </w:r>
          </w:p>
        </w:tc>
        <w:tc>
          <w:tcPr>
            <w:tcW w:type="dxa" w:w="907"/>
          </w:tcPr>
          <w:p>
            <w:pPr>
              <w:spacing w:after="20" w:line="240" w:lineRule="auto"/>
            </w:pPr>
            <w:r>
              <w:rPr>
                <w:sz w:val="16"/>
              </w:rPr>
              <w:t>C</w:t>
            </w:r>
          </w:p>
        </w:tc>
        <w:tc>
          <w:tcPr>
            <w:tcW w:type="dxa" w:w="794"/>
          </w:tcPr>
          <w:p>
            <w:pPr>
              <w:spacing w:after="20" w:line="240" w:lineRule="auto"/>
            </w:pPr>
            <w:r>
              <w:rPr>
                <w:sz w:val="16"/>
              </w:rPr>
              <w:t>C</w:t>
            </w:r>
          </w:p>
        </w:tc>
        <w:tc>
          <w:tcPr>
            <w:tcW w:type="dxa" w:w="907"/>
          </w:tcPr>
          <w:p>
            <w:pPr>
              <w:spacing w:after="20" w:line="240" w:lineRule="auto"/>
            </w:pPr>
            <w:r>
              <w:rPr>
                <w:sz w:val="16"/>
              </w:rPr>
              <w:t>C</w:t>
            </w:r>
          </w:p>
        </w:tc>
        <w:tc>
          <w:tcPr>
            <w:tcW w:type="dxa" w:w="907"/>
          </w:tcPr>
          <w:p>
            <w:pPr>
              <w:spacing w:after="20" w:line="240" w:lineRule="auto"/>
            </w:pPr>
            <w:r>
              <w:rPr>
                <w:sz w:val="16"/>
              </w:rPr>
              <w:t>C</w:t>
            </w:r>
          </w:p>
        </w:tc>
        <w:tc>
          <w:tcPr>
            <w:tcW w:type="dxa" w:w="794"/>
          </w:tcPr>
          <w:p>
            <w:pPr>
              <w:spacing w:after="20" w:line="240" w:lineRule="auto"/>
            </w:pPr>
            <w:r>
              <w:rPr>
                <w:sz w:val="16"/>
              </w:rPr>
              <w:t>I</w:t>
            </w:r>
          </w:p>
        </w:tc>
      </w:tr>
      <w:tr>
        <w:trPr>
          <w:cantSplit w:val="true"/>
        </w:trPr>
        <w:tc>
          <w:tcPr>
            <w:tcW w:type="dxa" w:w="2494"/>
            <w:shd w:val="clear" w:color="auto" w:fill="F2F5FA"/>
          </w:tcPr>
          <w:p>
            <w:pPr>
              <w:spacing w:after="20" w:line="240" w:lineRule="auto"/>
            </w:pPr>
            <w:r>
              <w:rPr>
                <w:sz w:val="16"/>
              </w:rPr>
              <w:t>Azure foundation and AKS</w:t>
            </w:r>
          </w:p>
        </w:tc>
        <w:tc>
          <w:tcPr>
            <w:tcW w:type="dxa" w:w="907"/>
            <w:shd w:val="clear" w:color="auto" w:fill="F2F5FA"/>
          </w:tcPr>
          <w:p>
            <w:pPr>
              <w:spacing w:after="20" w:line="240" w:lineRule="auto"/>
            </w:pPr>
            <w:r>
              <w:rPr>
                <w:sz w:val="16"/>
              </w:rPr>
              <w:t>I</w:t>
            </w:r>
          </w:p>
        </w:tc>
        <w:tc>
          <w:tcPr>
            <w:tcW w:type="dxa" w:w="907"/>
            <w:shd w:val="clear" w:color="auto" w:fill="F2F5FA"/>
          </w:tcPr>
          <w:p>
            <w:pPr>
              <w:spacing w:after="20" w:line="240" w:lineRule="auto"/>
            </w:pPr>
            <w:r>
              <w:rPr>
                <w:sz w:val="16"/>
              </w:rPr>
              <w:t>C</w:t>
            </w:r>
          </w:p>
        </w:tc>
        <w:tc>
          <w:tcPr>
            <w:tcW w:type="dxa" w:w="794"/>
            <w:shd w:val="clear" w:color="auto" w:fill="F2F5FA"/>
          </w:tcPr>
          <w:p>
            <w:pPr>
              <w:spacing w:after="20" w:line="240" w:lineRule="auto"/>
            </w:pPr>
            <w:r>
              <w:rPr>
                <w:sz w:val="16"/>
              </w:rPr>
              <w:t>C</w:t>
            </w:r>
          </w:p>
        </w:tc>
        <w:tc>
          <w:tcPr>
            <w:tcW w:type="dxa" w:w="907"/>
            <w:shd w:val="clear" w:color="auto" w:fill="F2F5FA"/>
          </w:tcPr>
          <w:p>
            <w:pPr>
              <w:spacing w:after="20" w:line="240" w:lineRule="auto"/>
            </w:pPr>
            <w:r>
              <w:rPr>
                <w:sz w:val="16"/>
              </w:rPr>
              <w:t>A/R</w:t>
            </w:r>
          </w:p>
        </w:tc>
        <w:tc>
          <w:tcPr>
            <w:tcW w:type="dxa" w:w="794"/>
            <w:shd w:val="clear" w:color="auto" w:fill="F2F5FA"/>
          </w:tcPr>
          <w:p>
            <w:pPr>
              <w:spacing w:after="20" w:line="240" w:lineRule="auto"/>
            </w:pPr>
            <w:r>
              <w:rPr>
                <w:sz w:val="16"/>
              </w:rPr>
              <w:t>I</w:t>
            </w:r>
          </w:p>
        </w:tc>
        <w:tc>
          <w:tcPr>
            <w:tcW w:type="dxa" w:w="907"/>
            <w:shd w:val="clear" w:color="auto" w:fill="F2F5FA"/>
          </w:tcPr>
          <w:p>
            <w:pPr>
              <w:spacing w:after="20" w:line="240" w:lineRule="auto"/>
            </w:pPr>
            <w:r>
              <w:rPr>
                <w:sz w:val="16"/>
              </w:rPr>
              <w:t>I</w:t>
            </w:r>
          </w:p>
        </w:tc>
        <w:tc>
          <w:tcPr>
            <w:tcW w:type="dxa" w:w="907"/>
            <w:shd w:val="clear" w:color="auto" w:fill="F2F5FA"/>
          </w:tcPr>
          <w:p>
            <w:pPr>
              <w:spacing w:after="20" w:line="240" w:lineRule="auto"/>
            </w:pPr>
            <w:r>
              <w:rPr>
                <w:sz w:val="16"/>
              </w:rPr>
              <w:t>I</w:t>
            </w:r>
          </w:p>
        </w:tc>
        <w:tc>
          <w:tcPr>
            <w:tcW w:type="dxa" w:w="794"/>
            <w:shd w:val="clear" w:color="auto" w:fill="F2F5FA"/>
          </w:tcPr>
          <w:p>
            <w:pPr>
              <w:spacing w:after="20" w:line="240" w:lineRule="auto"/>
            </w:pPr>
            <w:r>
              <w:rPr>
                <w:sz w:val="16"/>
              </w:rPr>
              <w:t>I</w:t>
            </w:r>
          </w:p>
        </w:tc>
      </w:tr>
      <w:tr>
        <w:trPr>
          <w:cantSplit w:val="true"/>
        </w:trPr>
        <w:tc>
          <w:tcPr>
            <w:tcW w:type="dxa" w:w="2494"/>
          </w:tcPr>
          <w:p>
            <w:pPr>
              <w:spacing w:after="20" w:line="240" w:lineRule="auto"/>
            </w:pPr>
            <w:r>
              <w:rPr>
                <w:sz w:val="16"/>
              </w:rPr>
              <w:t>Confluent Cloud</w:t>
            </w:r>
          </w:p>
        </w:tc>
        <w:tc>
          <w:tcPr>
            <w:tcW w:type="dxa" w:w="907"/>
          </w:tcPr>
          <w:p>
            <w:pPr>
              <w:spacing w:after="20" w:line="240" w:lineRule="auto"/>
            </w:pPr>
            <w:r>
              <w:rPr>
                <w:sz w:val="16"/>
              </w:rPr>
              <w:t>I</w:t>
            </w:r>
          </w:p>
        </w:tc>
        <w:tc>
          <w:tcPr>
            <w:tcW w:type="dxa" w:w="907"/>
          </w:tcPr>
          <w:p>
            <w:pPr>
              <w:spacing w:after="20" w:line="240" w:lineRule="auto"/>
            </w:pPr>
            <w:r>
              <w:rPr>
                <w:sz w:val="16"/>
              </w:rPr>
              <w:t>C</w:t>
            </w:r>
          </w:p>
        </w:tc>
        <w:tc>
          <w:tcPr>
            <w:tcW w:type="dxa" w:w="794"/>
          </w:tcPr>
          <w:p>
            <w:pPr>
              <w:spacing w:after="20" w:line="240" w:lineRule="auto"/>
            </w:pPr>
            <w:r>
              <w:rPr>
                <w:sz w:val="16"/>
              </w:rPr>
              <w:t>C</w:t>
            </w:r>
          </w:p>
        </w:tc>
        <w:tc>
          <w:tcPr>
            <w:tcW w:type="dxa" w:w="907"/>
          </w:tcPr>
          <w:p>
            <w:pPr>
              <w:spacing w:after="20" w:line="240" w:lineRule="auto"/>
            </w:pPr>
            <w:r>
              <w:rPr>
                <w:sz w:val="16"/>
              </w:rPr>
              <w:t>C</w:t>
            </w:r>
          </w:p>
        </w:tc>
        <w:tc>
          <w:tcPr>
            <w:tcW w:type="dxa" w:w="794"/>
          </w:tcPr>
          <w:p>
            <w:pPr>
              <w:spacing w:after="20" w:line="240" w:lineRule="auto"/>
            </w:pPr>
            <w:r>
              <w:rPr>
                <w:sz w:val="16"/>
              </w:rPr>
              <w:t>C</w:t>
            </w:r>
          </w:p>
        </w:tc>
        <w:tc>
          <w:tcPr>
            <w:tcW w:type="dxa" w:w="907"/>
          </w:tcPr>
          <w:p>
            <w:pPr>
              <w:spacing w:after="20" w:line="240" w:lineRule="auto"/>
            </w:pPr>
            <w:r>
              <w:rPr>
                <w:sz w:val="16"/>
              </w:rPr>
              <w:t>A/R</w:t>
            </w:r>
          </w:p>
        </w:tc>
        <w:tc>
          <w:tcPr>
            <w:tcW w:type="dxa" w:w="907"/>
          </w:tcPr>
          <w:p>
            <w:pPr>
              <w:spacing w:after="20" w:line="240" w:lineRule="auto"/>
            </w:pPr>
            <w:r>
              <w:rPr>
                <w:sz w:val="16"/>
              </w:rPr>
              <w:t>I</w:t>
            </w:r>
          </w:p>
        </w:tc>
        <w:tc>
          <w:tcPr>
            <w:tcW w:type="dxa" w:w="794"/>
          </w:tcPr>
          <w:p>
            <w:pPr>
              <w:spacing w:after="20" w:line="240" w:lineRule="auto"/>
            </w:pPr>
            <w:r>
              <w:rPr>
                <w:sz w:val="16"/>
              </w:rPr>
              <w:t>I</w:t>
            </w:r>
          </w:p>
        </w:tc>
      </w:tr>
      <w:tr>
        <w:trPr>
          <w:cantSplit w:val="true"/>
        </w:trPr>
        <w:tc>
          <w:tcPr>
            <w:tcW w:type="dxa" w:w="2494"/>
            <w:shd w:val="clear" w:color="auto" w:fill="F2F5FA"/>
          </w:tcPr>
          <w:p>
            <w:pPr>
              <w:spacing w:after="20" w:line="240" w:lineRule="auto"/>
            </w:pPr>
            <w:r>
              <w:rPr>
                <w:sz w:val="16"/>
              </w:rPr>
              <w:t>Search cluster and SRS</w:t>
            </w:r>
          </w:p>
        </w:tc>
        <w:tc>
          <w:tcPr>
            <w:tcW w:type="dxa" w:w="907"/>
            <w:shd w:val="clear" w:color="auto" w:fill="F2F5FA"/>
          </w:tcPr>
          <w:p>
            <w:pPr>
              <w:spacing w:after="20" w:line="240" w:lineRule="auto"/>
            </w:pPr>
            <w:r>
              <w:rPr>
                <w:sz w:val="16"/>
              </w:rPr>
              <w:t>I</w:t>
            </w:r>
          </w:p>
        </w:tc>
        <w:tc>
          <w:tcPr>
            <w:tcW w:type="dxa" w:w="907"/>
            <w:shd w:val="clear" w:color="auto" w:fill="F2F5FA"/>
          </w:tcPr>
          <w:p>
            <w:pPr>
              <w:spacing w:after="20" w:line="240" w:lineRule="auto"/>
            </w:pPr>
            <w:r>
              <w:rPr>
                <w:sz w:val="16"/>
              </w:rPr>
              <w:t>C</w:t>
            </w:r>
          </w:p>
        </w:tc>
        <w:tc>
          <w:tcPr>
            <w:tcW w:type="dxa" w:w="794"/>
            <w:shd w:val="clear" w:color="auto" w:fill="F2F5FA"/>
          </w:tcPr>
          <w:p>
            <w:pPr>
              <w:spacing w:after="20" w:line="240" w:lineRule="auto"/>
            </w:pPr>
            <w:r>
              <w:rPr>
                <w:sz w:val="16"/>
              </w:rPr>
              <w:t>C</w:t>
            </w:r>
          </w:p>
        </w:tc>
        <w:tc>
          <w:tcPr>
            <w:tcW w:type="dxa" w:w="907"/>
            <w:shd w:val="clear" w:color="auto" w:fill="F2F5FA"/>
          </w:tcPr>
          <w:p>
            <w:pPr>
              <w:spacing w:after="20" w:line="240" w:lineRule="auto"/>
            </w:pPr>
            <w:r>
              <w:rPr>
                <w:sz w:val="16"/>
              </w:rPr>
              <w:t>C</w:t>
            </w:r>
          </w:p>
        </w:tc>
        <w:tc>
          <w:tcPr>
            <w:tcW w:type="dxa" w:w="794"/>
            <w:shd w:val="clear" w:color="auto" w:fill="F2F5FA"/>
          </w:tcPr>
          <w:p>
            <w:pPr>
              <w:spacing w:after="20" w:line="240" w:lineRule="auto"/>
            </w:pPr>
            <w:r>
              <w:rPr>
                <w:sz w:val="16"/>
              </w:rPr>
              <w:t>C</w:t>
            </w:r>
          </w:p>
        </w:tc>
        <w:tc>
          <w:tcPr>
            <w:tcW w:type="dxa" w:w="907"/>
            <w:shd w:val="clear" w:color="auto" w:fill="F2F5FA"/>
          </w:tcPr>
          <w:p>
            <w:pPr>
              <w:spacing w:after="20" w:line="240" w:lineRule="auto"/>
            </w:pPr>
            <w:r>
              <w:rPr>
                <w:sz w:val="16"/>
              </w:rPr>
              <w:t>I</w:t>
            </w:r>
          </w:p>
        </w:tc>
        <w:tc>
          <w:tcPr>
            <w:tcW w:type="dxa" w:w="907"/>
            <w:shd w:val="clear" w:color="auto" w:fill="F2F5FA"/>
          </w:tcPr>
          <w:p>
            <w:pPr>
              <w:spacing w:after="20" w:line="240" w:lineRule="auto"/>
            </w:pPr>
            <w:r>
              <w:rPr>
                <w:sz w:val="16"/>
              </w:rPr>
              <w:t>A/R</w:t>
            </w:r>
          </w:p>
        </w:tc>
        <w:tc>
          <w:tcPr>
            <w:tcW w:type="dxa" w:w="794"/>
            <w:shd w:val="clear" w:color="auto" w:fill="F2F5FA"/>
          </w:tcPr>
          <w:p>
            <w:pPr>
              <w:spacing w:after="20" w:line="240" w:lineRule="auto"/>
            </w:pPr>
            <w:r>
              <w:rPr>
                <w:sz w:val="16"/>
              </w:rPr>
              <w:t>I</w:t>
            </w:r>
          </w:p>
        </w:tc>
      </w:tr>
      <w:tr>
        <w:trPr>
          <w:cantSplit w:val="true"/>
        </w:trPr>
        <w:tc>
          <w:tcPr>
            <w:tcW w:type="dxa" w:w="2494"/>
          </w:tcPr>
          <w:p>
            <w:pPr>
              <w:spacing w:after="20" w:line="240" w:lineRule="auto"/>
            </w:pPr>
            <w:r>
              <w:rPr>
                <w:sz w:val="16"/>
              </w:rPr>
              <w:t>Pega configuration and update</w:t>
            </w:r>
          </w:p>
        </w:tc>
        <w:tc>
          <w:tcPr>
            <w:tcW w:type="dxa" w:w="907"/>
          </w:tcPr>
          <w:p>
            <w:pPr>
              <w:spacing w:after="20" w:line="240" w:lineRule="auto"/>
            </w:pPr>
            <w:r>
              <w:rPr>
                <w:sz w:val="16"/>
              </w:rPr>
              <w:t>I</w:t>
            </w:r>
          </w:p>
        </w:tc>
        <w:tc>
          <w:tcPr>
            <w:tcW w:type="dxa" w:w="907"/>
          </w:tcPr>
          <w:p>
            <w:pPr>
              <w:spacing w:after="20" w:line="240" w:lineRule="auto"/>
            </w:pPr>
            <w:r>
              <w:rPr>
                <w:sz w:val="16"/>
              </w:rPr>
              <w:t>C</w:t>
            </w:r>
          </w:p>
        </w:tc>
        <w:tc>
          <w:tcPr>
            <w:tcW w:type="dxa" w:w="794"/>
          </w:tcPr>
          <w:p>
            <w:pPr>
              <w:spacing w:after="20" w:line="240" w:lineRule="auto"/>
            </w:pPr>
            <w:r>
              <w:rPr>
                <w:sz w:val="16"/>
              </w:rPr>
              <w:t>I</w:t>
            </w:r>
          </w:p>
        </w:tc>
        <w:tc>
          <w:tcPr>
            <w:tcW w:type="dxa" w:w="907"/>
          </w:tcPr>
          <w:p>
            <w:pPr>
              <w:spacing w:after="20" w:line="240" w:lineRule="auto"/>
            </w:pPr>
            <w:r>
              <w:rPr>
                <w:sz w:val="16"/>
              </w:rPr>
              <w:t>R</w:t>
            </w:r>
          </w:p>
        </w:tc>
        <w:tc>
          <w:tcPr>
            <w:tcW w:type="dxa" w:w="794"/>
          </w:tcPr>
          <w:p>
            <w:pPr>
              <w:spacing w:after="20" w:line="240" w:lineRule="auto"/>
            </w:pPr>
            <w:r>
              <w:rPr>
                <w:sz w:val="16"/>
              </w:rPr>
              <w:t>A/R</w:t>
            </w:r>
          </w:p>
        </w:tc>
        <w:tc>
          <w:tcPr>
            <w:tcW w:type="dxa" w:w="907"/>
          </w:tcPr>
          <w:p>
            <w:pPr>
              <w:spacing w:after="20" w:line="240" w:lineRule="auto"/>
            </w:pPr>
            <w:r>
              <w:rPr>
                <w:sz w:val="16"/>
              </w:rPr>
              <w:t>C</w:t>
            </w:r>
          </w:p>
        </w:tc>
        <w:tc>
          <w:tcPr>
            <w:tcW w:type="dxa" w:w="907"/>
          </w:tcPr>
          <w:p>
            <w:pPr>
              <w:spacing w:after="20" w:line="240" w:lineRule="auto"/>
            </w:pPr>
            <w:r>
              <w:rPr>
                <w:sz w:val="16"/>
              </w:rPr>
              <w:t>C</w:t>
            </w:r>
          </w:p>
        </w:tc>
        <w:tc>
          <w:tcPr>
            <w:tcW w:type="dxa" w:w="794"/>
          </w:tcPr>
          <w:p>
            <w:pPr>
              <w:spacing w:after="20" w:line="240" w:lineRule="auto"/>
            </w:pPr>
            <w:r>
              <w:rPr>
                <w:sz w:val="16"/>
              </w:rPr>
              <w:t>I</w:t>
            </w:r>
          </w:p>
        </w:tc>
      </w:tr>
      <w:tr>
        <w:trPr>
          <w:cantSplit w:val="true"/>
        </w:trPr>
        <w:tc>
          <w:tcPr>
            <w:tcW w:type="dxa" w:w="2494"/>
            <w:shd w:val="clear" w:color="auto" w:fill="F2F5FA"/>
          </w:tcPr>
          <w:p>
            <w:pPr>
              <w:spacing w:after="20" w:line="240" w:lineRule="auto"/>
            </w:pPr>
            <w:r>
              <w:rPr>
                <w:sz w:val="16"/>
              </w:rPr>
              <w:t>Kafka topic migration</w:t>
            </w:r>
          </w:p>
        </w:tc>
        <w:tc>
          <w:tcPr>
            <w:tcW w:type="dxa" w:w="907"/>
            <w:shd w:val="clear" w:color="auto" w:fill="F2F5FA"/>
          </w:tcPr>
          <w:p>
            <w:pPr>
              <w:spacing w:after="20" w:line="240" w:lineRule="auto"/>
            </w:pPr>
            <w:r>
              <w:rPr>
                <w:sz w:val="16"/>
              </w:rPr>
              <w:t>I</w:t>
            </w:r>
          </w:p>
        </w:tc>
        <w:tc>
          <w:tcPr>
            <w:tcW w:type="dxa" w:w="907"/>
            <w:shd w:val="clear" w:color="auto" w:fill="F2F5FA"/>
          </w:tcPr>
          <w:p>
            <w:pPr>
              <w:spacing w:after="20" w:line="240" w:lineRule="auto"/>
            </w:pPr>
            <w:r>
              <w:rPr>
                <w:sz w:val="16"/>
              </w:rPr>
              <w:t>I</w:t>
            </w:r>
          </w:p>
        </w:tc>
        <w:tc>
          <w:tcPr>
            <w:tcW w:type="dxa" w:w="794"/>
            <w:shd w:val="clear" w:color="auto" w:fill="F2F5FA"/>
          </w:tcPr>
          <w:p>
            <w:pPr>
              <w:spacing w:after="20" w:line="240" w:lineRule="auto"/>
            </w:pPr>
            <w:r>
              <w:rPr>
                <w:sz w:val="16"/>
              </w:rPr>
              <w:t>I</w:t>
            </w:r>
          </w:p>
        </w:tc>
        <w:tc>
          <w:tcPr>
            <w:tcW w:type="dxa" w:w="907"/>
            <w:shd w:val="clear" w:color="auto" w:fill="F2F5FA"/>
          </w:tcPr>
          <w:p>
            <w:pPr>
              <w:spacing w:after="20" w:line="240" w:lineRule="auto"/>
            </w:pPr>
            <w:r>
              <w:rPr>
                <w:sz w:val="16"/>
              </w:rPr>
              <w:t>C</w:t>
            </w:r>
          </w:p>
        </w:tc>
        <w:tc>
          <w:tcPr>
            <w:tcW w:type="dxa" w:w="794"/>
            <w:shd w:val="clear" w:color="auto" w:fill="F2F5FA"/>
          </w:tcPr>
          <w:p>
            <w:pPr>
              <w:spacing w:after="20" w:line="240" w:lineRule="auto"/>
            </w:pPr>
            <w:r>
              <w:rPr>
                <w:sz w:val="16"/>
              </w:rPr>
              <w:t>A/R</w:t>
            </w:r>
          </w:p>
        </w:tc>
        <w:tc>
          <w:tcPr>
            <w:tcW w:type="dxa" w:w="907"/>
            <w:shd w:val="clear" w:color="auto" w:fill="F2F5FA"/>
          </w:tcPr>
          <w:p>
            <w:pPr>
              <w:spacing w:after="20" w:line="240" w:lineRule="auto"/>
            </w:pPr>
            <w:r>
              <w:rPr>
                <w:sz w:val="16"/>
              </w:rPr>
              <w:t>R</w:t>
            </w:r>
          </w:p>
        </w:tc>
        <w:tc>
          <w:tcPr>
            <w:tcW w:type="dxa" w:w="907"/>
            <w:shd w:val="clear" w:color="auto" w:fill="F2F5FA"/>
          </w:tcPr>
          <w:p>
            <w:pPr>
              <w:spacing w:after="20" w:line="240" w:lineRule="auto"/>
            </w:pPr>
            <w:r>
              <w:rPr>
                <w:sz w:val="16"/>
              </w:rPr>
              <w:t>I</w:t>
            </w:r>
          </w:p>
        </w:tc>
        <w:tc>
          <w:tcPr>
            <w:tcW w:type="dxa" w:w="794"/>
            <w:shd w:val="clear" w:color="auto" w:fill="F2F5FA"/>
          </w:tcPr>
          <w:p>
            <w:pPr>
              <w:spacing w:after="20" w:line="240" w:lineRule="auto"/>
            </w:pPr>
            <w:r>
              <w:rPr>
                <w:sz w:val="16"/>
              </w:rPr>
              <w:t>C</w:t>
            </w:r>
          </w:p>
        </w:tc>
      </w:tr>
      <w:tr>
        <w:trPr>
          <w:cantSplit w:val="true"/>
        </w:trPr>
        <w:tc>
          <w:tcPr>
            <w:tcW w:type="dxa" w:w="2494"/>
          </w:tcPr>
          <w:p>
            <w:pPr>
              <w:spacing w:after="20" w:line="240" w:lineRule="auto"/>
            </w:pPr>
            <w:r>
              <w:rPr>
                <w:sz w:val="16"/>
              </w:rPr>
              <w:t>Search index migration</w:t>
            </w:r>
          </w:p>
        </w:tc>
        <w:tc>
          <w:tcPr>
            <w:tcW w:type="dxa" w:w="907"/>
          </w:tcPr>
          <w:p>
            <w:pPr>
              <w:spacing w:after="20" w:line="240" w:lineRule="auto"/>
            </w:pPr>
            <w:r>
              <w:rPr>
                <w:sz w:val="16"/>
              </w:rPr>
              <w:t>I</w:t>
            </w:r>
          </w:p>
        </w:tc>
        <w:tc>
          <w:tcPr>
            <w:tcW w:type="dxa" w:w="907"/>
          </w:tcPr>
          <w:p>
            <w:pPr>
              <w:spacing w:after="20" w:line="240" w:lineRule="auto"/>
            </w:pPr>
            <w:r>
              <w:rPr>
                <w:sz w:val="16"/>
              </w:rPr>
              <w:t>I</w:t>
            </w:r>
          </w:p>
        </w:tc>
        <w:tc>
          <w:tcPr>
            <w:tcW w:type="dxa" w:w="794"/>
          </w:tcPr>
          <w:p>
            <w:pPr>
              <w:spacing w:after="20" w:line="240" w:lineRule="auto"/>
            </w:pPr>
            <w:r>
              <w:rPr>
                <w:sz w:val="16"/>
              </w:rPr>
              <w:t>I</w:t>
            </w:r>
          </w:p>
        </w:tc>
        <w:tc>
          <w:tcPr>
            <w:tcW w:type="dxa" w:w="907"/>
          </w:tcPr>
          <w:p>
            <w:pPr>
              <w:spacing w:after="20" w:line="240" w:lineRule="auto"/>
            </w:pPr>
            <w:r>
              <w:rPr>
                <w:sz w:val="16"/>
              </w:rPr>
              <w:t>C</w:t>
            </w:r>
          </w:p>
        </w:tc>
        <w:tc>
          <w:tcPr>
            <w:tcW w:type="dxa" w:w="794"/>
          </w:tcPr>
          <w:p>
            <w:pPr>
              <w:spacing w:after="20" w:line="240" w:lineRule="auto"/>
            </w:pPr>
            <w:r>
              <w:rPr>
                <w:sz w:val="16"/>
              </w:rPr>
              <w:t>A/R</w:t>
            </w:r>
          </w:p>
        </w:tc>
        <w:tc>
          <w:tcPr>
            <w:tcW w:type="dxa" w:w="907"/>
          </w:tcPr>
          <w:p>
            <w:pPr>
              <w:spacing w:after="20" w:line="240" w:lineRule="auto"/>
            </w:pPr>
            <w:r>
              <w:rPr>
                <w:sz w:val="16"/>
              </w:rPr>
              <w:t>I</w:t>
            </w:r>
          </w:p>
        </w:tc>
        <w:tc>
          <w:tcPr>
            <w:tcW w:type="dxa" w:w="907"/>
          </w:tcPr>
          <w:p>
            <w:pPr>
              <w:spacing w:after="20" w:line="240" w:lineRule="auto"/>
            </w:pPr>
            <w:r>
              <w:rPr>
                <w:sz w:val="16"/>
              </w:rPr>
              <w:t>R</w:t>
            </w:r>
          </w:p>
        </w:tc>
        <w:tc>
          <w:tcPr>
            <w:tcW w:type="dxa" w:w="794"/>
          </w:tcPr>
          <w:p>
            <w:pPr>
              <w:spacing w:after="20" w:line="240" w:lineRule="auto"/>
            </w:pPr>
            <w:r>
              <w:rPr>
                <w:sz w:val="16"/>
              </w:rPr>
              <w:t>C</w:t>
            </w:r>
          </w:p>
        </w:tc>
      </w:tr>
      <w:tr>
        <w:trPr>
          <w:cantSplit w:val="true"/>
        </w:trPr>
        <w:tc>
          <w:tcPr>
            <w:tcW w:type="dxa" w:w="2494"/>
            <w:shd w:val="clear" w:color="auto" w:fill="F2F5FA"/>
          </w:tcPr>
          <w:p>
            <w:pPr>
              <w:spacing w:after="20" w:line="240" w:lineRule="auto"/>
            </w:pPr>
            <w:r>
              <w:rPr>
                <w:sz w:val="16"/>
              </w:rPr>
              <w:t>Testing and rehearsals</w:t>
            </w:r>
          </w:p>
        </w:tc>
        <w:tc>
          <w:tcPr>
            <w:tcW w:type="dxa" w:w="907"/>
            <w:shd w:val="clear" w:color="auto" w:fill="F2F5FA"/>
          </w:tcPr>
          <w:p>
            <w:pPr>
              <w:spacing w:after="20" w:line="240" w:lineRule="auto"/>
            </w:pPr>
            <w:r>
              <w:rPr>
                <w:sz w:val="16"/>
              </w:rPr>
              <w:t>C</w:t>
            </w:r>
          </w:p>
        </w:tc>
        <w:tc>
          <w:tcPr>
            <w:tcW w:type="dxa" w:w="907"/>
            <w:shd w:val="clear" w:color="auto" w:fill="F2F5FA"/>
          </w:tcPr>
          <w:p>
            <w:pPr>
              <w:spacing w:after="20" w:line="240" w:lineRule="auto"/>
            </w:pPr>
            <w:r>
              <w:rPr>
                <w:sz w:val="16"/>
              </w:rPr>
              <w:t>I</w:t>
            </w:r>
          </w:p>
        </w:tc>
        <w:tc>
          <w:tcPr>
            <w:tcW w:type="dxa" w:w="794"/>
            <w:shd w:val="clear" w:color="auto" w:fill="F2F5FA"/>
          </w:tcPr>
          <w:p>
            <w:pPr>
              <w:spacing w:after="20" w:line="240" w:lineRule="auto"/>
            </w:pPr>
            <w:r>
              <w:rPr>
                <w:sz w:val="16"/>
              </w:rPr>
              <w:t>C</w:t>
            </w:r>
          </w:p>
        </w:tc>
        <w:tc>
          <w:tcPr>
            <w:tcW w:type="dxa" w:w="907"/>
            <w:shd w:val="clear" w:color="auto" w:fill="F2F5FA"/>
          </w:tcPr>
          <w:p>
            <w:pPr>
              <w:spacing w:after="20" w:line="240" w:lineRule="auto"/>
            </w:pPr>
            <w:r>
              <w:rPr>
                <w:sz w:val="16"/>
              </w:rPr>
              <w:t>R</w:t>
            </w:r>
          </w:p>
        </w:tc>
        <w:tc>
          <w:tcPr>
            <w:tcW w:type="dxa" w:w="794"/>
            <w:shd w:val="clear" w:color="auto" w:fill="F2F5FA"/>
          </w:tcPr>
          <w:p>
            <w:pPr>
              <w:spacing w:after="20" w:line="240" w:lineRule="auto"/>
            </w:pPr>
            <w:r>
              <w:rPr>
                <w:sz w:val="16"/>
              </w:rPr>
              <w:t>R</w:t>
            </w:r>
          </w:p>
        </w:tc>
        <w:tc>
          <w:tcPr>
            <w:tcW w:type="dxa" w:w="907"/>
            <w:shd w:val="clear" w:color="auto" w:fill="F2F5FA"/>
          </w:tcPr>
          <w:p>
            <w:pPr>
              <w:spacing w:after="20" w:line="240" w:lineRule="auto"/>
            </w:pPr>
            <w:r>
              <w:rPr>
                <w:sz w:val="16"/>
              </w:rPr>
              <w:t>R</w:t>
            </w:r>
          </w:p>
        </w:tc>
        <w:tc>
          <w:tcPr>
            <w:tcW w:type="dxa" w:w="907"/>
            <w:shd w:val="clear" w:color="auto" w:fill="F2F5FA"/>
          </w:tcPr>
          <w:p>
            <w:pPr>
              <w:spacing w:after="20" w:line="240" w:lineRule="auto"/>
            </w:pPr>
            <w:r>
              <w:rPr>
                <w:sz w:val="16"/>
              </w:rPr>
              <w:t>R</w:t>
            </w:r>
          </w:p>
        </w:tc>
        <w:tc>
          <w:tcPr>
            <w:tcW w:type="dxa" w:w="794"/>
            <w:shd w:val="clear" w:color="auto" w:fill="F2F5FA"/>
          </w:tcPr>
          <w:p>
            <w:pPr>
              <w:spacing w:after="20" w:line="240" w:lineRule="auto"/>
            </w:pPr>
            <w:r>
              <w:rPr>
                <w:sz w:val="16"/>
              </w:rPr>
              <w:t>A</w:t>
            </w:r>
          </w:p>
        </w:tc>
      </w:tr>
      <w:tr>
        <w:trPr>
          <w:cantSplit w:val="true"/>
        </w:trPr>
        <w:tc>
          <w:tcPr>
            <w:tcW w:type="dxa" w:w="2494"/>
          </w:tcPr>
          <w:p>
            <w:pPr>
              <w:spacing w:after="20" w:line="240" w:lineRule="auto"/>
            </w:pPr>
            <w:r>
              <w:rPr>
                <w:sz w:val="16"/>
              </w:rPr>
              <w:t>Cutover and rollback decisions</w:t>
            </w:r>
          </w:p>
        </w:tc>
        <w:tc>
          <w:tcPr>
            <w:tcW w:type="dxa" w:w="907"/>
          </w:tcPr>
          <w:p>
            <w:pPr>
              <w:spacing w:after="20" w:line="240" w:lineRule="auto"/>
            </w:pPr>
            <w:r>
              <w:rPr>
                <w:sz w:val="16"/>
              </w:rPr>
              <w:t>A</w:t>
            </w:r>
          </w:p>
        </w:tc>
        <w:tc>
          <w:tcPr>
            <w:tcW w:type="dxa" w:w="907"/>
          </w:tcPr>
          <w:p>
            <w:pPr>
              <w:spacing w:after="20" w:line="240" w:lineRule="auto"/>
            </w:pPr>
            <w:r>
              <w:rPr>
                <w:sz w:val="16"/>
              </w:rPr>
              <w:t>C</w:t>
            </w:r>
          </w:p>
        </w:tc>
        <w:tc>
          <w:tcPr>
            <w:tcW w:type="dxa" w:w="794"/>
          </w:tcPr>
          <w:p>
            <w:pPr>
              <w:spacing w:after="20" w:line="240" w:lineRule="auto"/>
            </w:pPr>
            <w:r>
              <w:rPr>
                <w:sz w:val="16"/>
              </w:rPr>
              <w:t>I</w:t>
            </w:r>
          </w:p>
        </w:tc>
        <w:tc>
          <w:tcPr>
            <w:tcW w:type="dxa" w:w="907"/>
          </w:tcPr>
          <w:p>
            <w:pPr>
              <w:spacing w:after="20" w:line="240" w:lineRule="auto"/>
            </w:pPr>
            <w:r>
              <w:rPr>
                <w:sz w:val="16"/>
              </w:rPr>
              <w:t>R</w:t>
            </w:r>
          </w:p>
        </w:tc>
        <w:tc>
          <w:tcPr>
            <w:tcW w:type="dxa" w:w="794"/>
          </w:tcPr>
          <w:p>
            <w:pPr>
              <w:spacing w:after="20" w:line="240" w:lineRule="auto"/>
            </w:pPr>
            <w:r>
              <w:rPr>
                <w:sz w:val="16"/>
              </w:rPr>
              <w:t>R</w:t>
            </w:r>
          </w:p>
        </w:tc>
        <w:tc>
          <w:tcPr>
            <w:tcW w:type="dxa" w:w="907"/>
          </w:tcPr>
          <w:p>
            <w:pPr>
              <w:spacing w:after="20" w:line="240" w:lineRule="auto"/>
            </w:pPr>
            <w:r>
              <w:rPr>
                <w:sz w:val="16"/>
              </w:rPr>
              <w:t>R</w:t>
            </w:r>
          </w:p>
        </w:tc>
        <w:tc>
          <w:tcPr>
            <w:tcW w:type="dxa" w:w="907"/>
          </w:tcPr>
          <w:p>
            <w:pPr>
              <w:spacing w:after="20" w:line="240" w:lineRule="auto"/>
            </w:pPr>
            <w:r>
              <w:rPr>
                <w:sz w:val="16"/>
              </w:rPr>
              <w:t>R</w:t>
            </w:r>
          </w:p>
        </w:tc>
        <w:tc>
          <w:tcPr>
            <w:tcW w:type="dxa" w:w="794"/>
          </w:tcPr>
          <w:p>
            <w:pPr>
              <w:spacing w:after="20" w:line="240" w:lineRule="auto"/>
            </w:pPr>
            <w:r>
              <w:rPr>
                <w:sz w:val="16"/>
              </w:rPr>
              <w:t>C</w:t>
            </w:r>
          </w:p>
        </w:tc>
      </w:tr>
      <w:tr>
        <w:trPr>
          <w:cantSplit w:val="true"/>
        </w:trPr>
        <w:tc>
          <w:tcPr>
            <w:tcW w:type="dxa" w:w="2494"/>
            <w:shd w:val="clear" w:color="auto" w:fill="F2F5FA"/>
          </w:tcPr>
          <w:p>
            <w:pPr>
              <w:spacing w:after="20" w:line="240" w:lineRule="auto"/>
            </w:pPr>
            <w:r>
              <w:rPr>
                <w:sz w:val="16"/>
              </w:rPr>
              <w:t>Operations after handover</w:t>
            </w:r>
          </w:p>
        </w:tc>
        <w:tc>
          <w:tcPr>
            <w:tcW w:type="dxa" w:w="907"/>
            <w:shd w:val="clear" w:color="auto" w:fill="F2F5FA"/>
          </w:tcPr>
          <w:p>
            <w:pPr>
              <w:spacing w:after="20" w:line="240" w:lineRule="auto"/>
            </w:pPr>
            <w:r>
              <w:rPr>
                <w:sz w:val="16"/>
              </w:rPr>
              <w:t>I</w:t>
            </w:r>
          </w:p>
        </w:tc>
        <w:tc>
          <w:tcPr>
            <w:tcW w:type="dxa" w:w="907"/>
            <w:shd w:val="clear" w:color="auto" w:fill="F2F5FA"/>
          </w:tcPr>
          <w:p>
            <w:pPr>
              <w:spacing w:after="20" w:line="240" w:lineRule="auto"/>
            </w:pPr>
            <w:r>
              <w:rPr>
                <w:sz w:val="16"/>
              </w:rPr>
              <w:t>I</w:t>
            </w:r>
          </w:p>
        </w:tc>
        <w:tc>
          <w:tcPr>
            <w:tcW w:type="dxa" w:w="794"/>
            <w:shd w:val="clear" w:color="auto" w:fill="F2F5FA"/>
          </w:tcPr>
          <w:p>
            <w:pPr>
              <w:spacing w:after="20" w:line="240" w:lineRule="auto"/>
            </w:pPr>
            <w:r>
              <w:rPr>
                <w:sz w:val="16"/>
              </w:rPr>
              <w:t>C</w:t>
            </w:r>
          </w:p>
        </w:tc>
        <w:tc>
          <w:tcPr>
            <w:tcW w:type="dxa" w:w="907"/>
            <w:shd w:val="clear" w:color="auto" w:fill="F2F5FA"/>
          </w:tcPr>
          <w:p>
            <w:pPr>
              <w:spacing w:after="20" w:line="240" w:lineRule="auto"/>
            </w:pPr>
            <w:r>
              <w:rPr>
                <w:sz w:val="16"/>
              </w:rPr>
              <w:t>A/R</w:t>
            </w:r>
          </w:p>
        </w:tc>
        <w:tc>
          <w:tcPr>
            <w:tcW w:type="dxa" w:w="794"/>
            <w:shd w:val="clear" w:color="auto" w:fill="F2F5FA"/>
          </w:tcPr>
          <w:p>
            <w:pPr>
              <w:spacing w:after="20" w:line="240" w:lineRule="auto"/>
            </w:pPr>
            <w:r>
              <w:rPr>
                <w:sz w:val="16"/>
              </w:rPr>
              <w:t>R</w:t>
            </w:r>
          </w:p>
        </w:tc>
        <w:tc>
          <w:tcPr>
            <w:tcW w:type="dxa" w:w="907"/>
            <w:shd w:val="clear" w:color="auto" w:fill="F2F5FA"/>
          </w:tcPr>
          <w:p>
            <w:pPr>
              <w:spacing w:after="20" w:line="240" w:lineRule="auto"/>
            </w:pPr>
            <w:r>
              <w:rPr>
                <w:sz w:val="16"/>
              </w:rPr>
              <w:t>R</w:t>
            </w:r>
          </w:p>
        </w:tc>
        <w:tc>
          <w:tcPr>
            <w:tcW w:type="dxa" w:w="907"/>
            <w:shd w:val="clear" w:color="auto" w:fill="F2F5FA"/>
          </w:tcPr>
          <w:p>
            <w:pPr>
              <w:spacing w:after="20" w:line="240" w:lineRule="auto"/>
            </w:pPr>
            <w:r>
              <w:rPr>
                <w:sz w:val="16"/>
              </w:rPr>
              <w:t>R</w:t>
            </w:r>
          </w:p>
        </w:tc>
        <w:tc>
          <w:tcPr>
            <w:tcW w:type="dxa" w:w="794"/>
            <w:shd w:val="clear" w:color="auto" w:fill="F2F5FA"/>
          </w:tcPr>
          <w:p>
            <w:pPr>
              <w:spacing w:after="20" w:line="240" w:lineRule="auto"/>
            </w:pPr>
            <w:r>
              <w:rPr>
                <w:sz w:val="16"/>
              </w:rPr>
              <w:t>I</w:t>
            </w:r>
          </w:p>
        </w:tc>
      </w:tr>
    </w:tbl>
    <w:p>
      <w:pPr>
        <w:spacing w:after="0" w:before="0" w:line="120" w:lineRule="exact"/>
      </w:pPr>
      <w:r>
        <w:rPr>
          <w:sz w:val="12"/>
        </w:rPr>
      </w:r>
    </w:p>
    <w:p>
      <w:pPr>
        <w:pStyle w:val="Heading1"/>
        <w:pageBreakBefore/>
      </w:pPr>
      <w:r>
        <w:t>21  Risks</w:t>
      </w:r>
    </w:p>
    <w:p>
      <w:pPr>
        <w:pStyle w:val="Caption"/>
        <w:keepNext/>
        <w:spacing w:before="80"/>
      </w:pPr>
      <w:r>
        <w:t>Table 65. Risk register (L likelihood, I impact: H high, M medium, L low)</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3061"/>
        <w:gridCol w:w="396"/>
        <w:gridCol w:w="396"/>
        <w:gridCol w:w="3515"/>
        <w:gridCol w:w="1304"/>
      </w:tblGrid>
      <w:tr>
        <w:trPr>
          <w:tblHeader w:val="true"/>
          <w:cantSplit w:val="true"/>
        </w:trPr>
        <w:tc>
          <w:tcPr>
            <w:tcW w:type="dxa" w:w="737"/>
            <w:shd w:val="clear" w:color="auto" w:fill="1F3864"/>
          </w:tcPr>
          <w:p>
            <w:pPr>
              <w:spacing w:after="0"/>
            </w:pPr>
            <w:r>
              <w:rPr>
                <w:b/>
                <w:color w:val="FFFFFF"/>
                <w:sz w:val="17"/>
              </w:rPr>
              <w:t>ID</w:t>
            </w:r>
          </w:p>
        </w:tc>
        <w:tc>
          <w:tcPr>
            <w:tcW w:type="dxa" w:w="3061"/>
            <w:shd w:val="clear" w:color="auto" w:fill="1F3864"/>
          </w:tcPr>
          <w:p>
            <w:pPr>
              <w:spacing w:after="0"/>
            </w:pPr>
            <w:r>
              <w:rPr>
                <w:b/>
                <w:color w:val="FFFFFF"/>
                <w:sz w:val="17"/>
              </w:rPr>
              <w:t>Risk</w:t>
            </w:r>
          </w:p>
        </w:tc>
        <w:tc>
          <w:tcPr>
            <w:tcW w:type="dxa" w:w="397"/>
            <w:shd w:val="clear" w:color="auto" w:fill="1F3864"/>
          </w:tcPr>
          <w:p>
            <w:pPr>
              <w:spacing w:after="0"/>
            </w:pPr>
            <w:r>
              <w:rPr>
                <w:b/>
                <w:color w:val="FFFFFF"/>
                <w:sz w:val="17"/>
              </w:rPr>
              <w:t>L</w:t>
            </w:r>
          </w:p>
        </w:tc>
        <w:tc>
          <w:tcPr>
            <w:tcW w:type="dxa" w:w="397"/>
            <w:shd w:val="clear" w:color="auto" w:fill="1F3864"/>
          </w:tcPr>
          <w:p>
            <w:pPr>
              <w:spacing w:after="0"/>
            </w:pPr>
            <w:r>
              <w:rPr>
                <w:b/>
                <w:color w:val="FFFFFF"/>
                <w:sz w:val="17"/>
              </w:rPr>
              <w:t>I</w:t>
            </w:r>
          </w:p>
        </w:tc>
        <w:tc>
          <w:tcPr>
            <w:tcW w:type="dxa" w:w="3515"/>
            <w:shd w:val="clear" w:color="auto" w:fill="1F3864"/>
          </w:tcPr>
          <w:p>
            <w:pPr>
              <w:spacing w:after="0"/>
            </w:pPr>
            <w:r>
              <w:rPr>
                <w:b/>
                <w:color w:val="FFFFFF"/>
                <w:sz w:val="17"/>
              </w:rPr>
              <w:t>Mitigation</w:t>
            </w:r>
          </w:p>
        </w:tc>
        <w:tc>
          <w:tcPr>
            <w:tcW w:type="dxa" w:w="1304"/>
            <w:shd w:val="clear" w:color="auto" w:fill="1F3864"/>
          </w:tcPr>
          <w:p>
            <w:pPr>
              <w:spacing w:after="0"/>
            </w:pPr>
            <w:r>
              <w:rPr>
                <w:b/>
                <w:color w:val="FFFFFF"/>
                <w:sz w:val="17"/>
              </w:rPr>
              <w:t>Owner</w:t>
            </w:r>
          </w:p>
        </w:tc>
      </w:tr>
      <w:tr>
        <w:trPr>
          <w:cantSplit w:val="true"/>
        </w:trPr>
        <w:tc>
          <w:tcPr>
            <w:tcW w:type="dxa" w:w="737"/>
          </w:tcPr>
          <w:p>
            <w:pPr>
              <w:spacing w:after="20" w:line="240" w:lineRule="auto"/>
            </w:pPr>
            <w:r>
              <w:rPr>
                <w:sz w:val="17"/>
              </w:rPr>
              <w:t>RK-01</w:t>
            </w:r>
          </w:p>
        </w:tc>
        <w:tc>
          <w:tcPr>
            <w:tcW w:type="dxa" w:w="3061"/>
          </w:tcPr>
          <w:p>
            <w:pPr>
              <w:spacing w:after="20" w:line="240" w:lineRule="auto"/>
            </w:pPr>
            <w:r>
              <w:rPr>
                <w:sz w:val="17"/>
              </w:rPr>
              <w:t>The bridge-to-26.1.1 path is not confirmed for the chosen bridge patch</w:t>
            </w:r>
          </w:p>
        </w:tc>
        <w:tc>
          <w:tcPr>
            <w:tcW w:type="dxa" w:w="397"/>
          </w:tcPr>
          <w:p>
            <w:pPr>
              <w:spacing w:after="20" w:line="240" w:lineRule="auto"/>
            </w:pPr>
            <w:r>
              <w:rPr>
                <w:sz w:val="17"/>
              </w:rPr>
              <w:t>M</w:t>
            </w:r>
          </w:p>
        </w:tc>
        <w:tc>
          <w:tcPr>
            <w:tcW w:type="dxa" w:w="397"/>
          </w:tcPr>
          <w:p>
            <w:pPr>
              <w:spacing w:after="20" w:line="240" w:lineRule="auto"/>
            </w:pPr>
            <w:r>
              <w:rPr>
                <w:sz w:val="17"/>
              </w:rPr>
              <w:t>H</w:t>
            </w:r>
          </w:p>
        </w:tc>
        <w:tc>
          <w:tcPr>
            <w:tcW w:type="dxa" w:w="3515"/>
          </w:tcPr>
          <w:p>
            <w:pPr>
              <w:spacing w:after="20" w:line="240" w:lineRule="auto"/>
            </w:pPr>
            <w:r>
              <w:rPr>
                <w:sz w:val="17"/>
              </w:rPr>
              <w:t>OD-02: confirm with Pega Support before Release 2 design freeze</w:t>
            </w:r>
          </w:p>
        </w:tc>
        <w:tc>
          <w:tcPr>
            <w:tcW w:type="dxa" w:w="1304"/>
          </w:tcPr>
          <w:p>
            <w:pPr>
              <w:spacing w:after="20" w:line="240" w:lineRule="auto"/>
            </w:pPr>
            <w:r>
              <w:rPr>
                <w:sz w:val="17"/>
              </w:rPr>
              <w:t>Pega LSA</w:t>
            </w:r>
          </w:p>
        </w:tc>
      </w:tr>
      <w:tr>
        <w:trPr>
          <w:cantSplit w:val="true"/>
        </w:trPr>
        <w:tc>
          <w:tcPr>
            <w:tcW w:type="dxa" w:w="737"/>
            <w:shd w:val="clear" w:color="auto" w:fill="F2F5FA"/>
          </w:tcPr>
          <w:p>
            <w:pPr>
              <w:spacing w:after="20" w:line="240" w:lineRule="auto"/>
            </w:pPr>
            <w:r>
              <w:rPr>
                <w:sz w:val="17"/>
              </w:rPr>
              <w:t>RK-02</w:t>
            </w:r>
          </w:p>
        </w:tc>
        <w:tc>
          <w:tcPr>
            <w:tcW w:type="dxa" w:w="3061"/>
            <w:shd w:val="clear" w:color="auto" w:fill="F2F5FA"/>
          </w:tcPr>
          <w:p>
            <w:pPr>
              <w:spacing w:after="20" w:line="240" w:lineRule="auto"/>
            </w:pPr>
            <w:r>
              <w:rPr>
                <w:sz w:val="17"/>
              </w:rPr>
              <w:t>8.8 servers cannot reach Confluent and SRS privately for Release 1</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H</w:t>
            </w:r>
          </w:p>
        </w:tc>
        <w:tc>
          <w:tcPr>
            <w:tcW w:type="dxa" w:w="3515"/>
            <w:shd w:val="clear" w:color="auto" w:fill="F2F5FA"/>
          </w:tcPr>
          <w:p>
            <w:pPr>
              <w:spacing w:after="20" w:line="240" w:lineRule="auto"/>
            </w:pPr>
            <w:r>
              <w:rPr>
                <w:sz w:val="17"/>
              </w:rPr>
              <w:t>Network design early; fallback is the combined option after Pega Support confirmation</w:t>
            </w:r>
          </w:p>
        </w:tc>
        <w:tc>
          <w:tcPr>
            <w:tcW w:type="dxa" w:w="1304"/>
            <w:shd w:val="clear" w:color="auto" w:fill="F2F5FA"/>
          </w:tcPr>
          <w:p>
            <w:pPr>
              <w:spacing w:after="20" w:line="240" w:lineRule="auto"/>
            </w:pPr>
            <w:r>
              <w:rPr>
                <w:sz w:val="17"/>
              </w:rPr>
              <w:t>Platform team</w:t>
            </w:r>
          </w:p>
        </w:tc>
      </w:tr>
      <w:tr>
        <w:trPr>
          <w:cantSplit w:val="true"/>
        </w:trPr>
        <w:tc>
          <w:tcPr>
            <w:tcW w:type="dxa" w:w="737"/>
          </w:tcPr>
          <w:p>
            <w:pPr>
              <w:spacing w:after="20" w:line="240" w:lineRule="auto"/>
            </w:pPr>
            <w:r>
              <w:rPr>
                <w:sz w:val="17"/>
              </w:rPr>
              <w:t>RK-03</w:t>
            </w:r>
          </w:p>
        </w:tc>
        <w:tc>
          <w:tcPr>
            <w:tcW w:type="dxa" w:w="3061"/>
          </w:tcPr>
          <w:p>
            <w:pPr>
              <w:spacing w:after="20" w:line="240" w:lineRule="auto"/>
            </w:pPr>
            <w:r>
              <w:rPr>
                <w:sz w:val="17"/>
              </w:rPr>
              <w:t>Index build longer than the outage window</w:t>
            </w:r>
          </w:p>
        </w:tc>
        <w:tc>
          <w:tcPr>
            <w:tcW w:type="dxa" w:w="397"/>
          </w:tcPr>
          <w:p>
            <w:pPr>
              <w:spacing w:after="20" w:line="240" w:lineRule="auto"/>
            </w:pPr>
            <w:r>
              <w:rPr>
                <w:sz w:val="17"/>
              </w:rPr>
              <w:t>M</w:t>
            </w:r>
          </w:p>
        </w:tc>
        <w:tc>
          <w:tcPr>
            <w:tcW w:type="dxa" w:w="397"/>
          </w:tcPr>
          <w:p>
            <w:pPr>
              <w:spacing w:after="20" w:line="240" w:lineRule="auto"/>
            </w:pPr>
            <w:r>
              <w:rPr>
                <w:sz w:val="17"/>
              </w:rPr>
              <w:t>H</w:t>
            </w:r>
          </w:p>
        </w:tc>
        <w:tc>
          <w:tcPr>
            <w:tcW w:type="dxa" w:w="3515"/>
          </w:tcPr>
          <w:p>
            <w:pPr>
              <w:spacing w:after="20" w:line="240" w:lineRule="auto"/>
            </w:pPr>
            <w:r>
              <w:rPr>
                <w:sz w:val="17"/>
              </w:rPr>
              <w:t>Measure in rehearsal; scale search data nodes and SRS for the build; tune maxrecords DSS</w:t>
            </w:r>
          </w:p>
        </w:tc>
        <w:tc>
          <w:tcPr>
            <w:tcW w:type="dxa" w:w="1304"/>
          </w:tcPr>
          <w:p>
            <w:pPr>
              <w:spacing w:after="20" w:line="240" w:lineRule="auto"/>
            </w:pPr>
            <w:r>
              <w:rPr>
                <w:sz w:val="17"/>
              </w:rPr>
              <w:t>Search engineer</w:t>
            </w:r>
          </w:p>
        </w:tc>
      </w:tr>
      <w:tr>
        <w:trPr>
          <w:cantSplit w:val="true"/>
        </w:trPr>
        <w:tc>
          <w:tcPr>
            <w:tcW w:type="dxa" w:w="737"/>
            <w:shd w:val="clear" w:color="auto" w:fill="F2F5FA"/>
          </w:tcPr>
          <w:p>
            <w:pPr>
              <w:spacing w:after="20" w:line="240" w:lineRule="auto"/>
            </w:pPr>
            <w:r>
              <w:rPr>
                <w:sz w:val="17"/>
              </w:rPr>
              <w:t>RK-04</w:t>
            </w:r>
          </w:p>
        </w:tc>
        <w:tc>
          <w:tcPr>
            <w:tcW w:type="dxa" w:w="3061"/>
            <w:shd w:val="clear" w:color="auto" w:fill="F2F5FA"/>
          </w:tcPr>
          <w:p>
            <w:pPr>
              <w:spacing w:after="20" w:line="240" w:lineRule="auto"/>
            </w:pPr>
            <w:r>
              <w:rPr>
                <w:sz w:val="17"/>
              </w:rPr>
              <w:t>Drain does not complete because of stuck or broken items</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M</w:t>
            </w:r>
          </w:p>
        </w:tc>
        <w:tc>
          <w:tcPr>
            <w:tcW w:type="dxa" w:w="3515"/>
            <w:shd w:val="clear" w:color="auto" w:fill="F2F5FA"/>
          </w:tcPr>
          <w:p>
            <w:pPr>
              <w:spacing w:after="20" w:line="240" w:lineRule="auto"/>
            </w:pPr>
            <w:r>
              <w:rPr>
                <w:sz w:val="17"/>
              </w:rPr>
              <w:t>Resolve broken items before cutover; producer stop checklist; time-box with a Go/No-Go decision</w:t>
            </w:r>
          </w:p>
        </w:tc>
        <w:tc>
          <w:tcPr>
            <w:tcW w:type="dxa" w:w="1304"/>
            <w:shd w:val="clear" w:color="auto" w:fill="F2F5FA"/>
          </w:tcPr>
          <w:p>
            <w:pPr>
              <w:spacing w:after="20" w:line="240" w:lineRule="auto"/>
            </w:pPr>
            <w:r>
              <w:rPr>
                <w:sz w:val="17"/>
              </w:rPr>
              <w:t>Pega LSA</w:t>
            </w:r>
          </w:p>
        </w:tc>
      </w:tr>
      <w:tr>
        <w:trPr>
          <w:cantSplit w:val="true"/>
        </w:trPr>
        <w:tc>
          <w:tcPr>
            <w:tcW w:type="dxa" w:w="737"/>
          </w:tcPr>
          <w:p>
            <w:pPr>
              <w:spacing w:after="20" w:line="240" w:lineRule="auto"/>
            </w:pPr>
            <w:r>
              <w:rPr>
                <w:sz w:val="17"/>
              </w:rPr>
              <w:t>RK-05</w:t>
            </w:r>
          </w:p>
        </w:tc>
        <w:tc>
          <w:tcPr>
            <w:tcW w:type="dxa" w:w="3061"/>
          </w:tcPr>
          <w:p>
            <w:pPr>
              <w:spacing w:after="20" w:line="240" w:lineRule="auto"/>
            </w:pPr>
            <w:r>
              <w:rPr>
                <w:sz w:val="17"/>
              </w:rPr>
              <w:t>Identity provider cannot issue the claims SRS checks</w:t>
            </w:r>
          </w:p>
        </w:tc>
        <w:tc>
          <w:tcPr>
            <w:tcW w:type="dxa" w:w="397"/>
          </w:tcPr>
          <w:p>
            <w:pPr>
              <w:spacing w:after="20" w:line="240" w:lineRule="auto"/>
            </w:pPr>
            <w:r>
              <w:rPr>
                <w:sz w:val="17"/>
              </w:rPr>
              <w:t>M</w:t>
            </w:r>
          </w:p>
        </w:tc>
        <w:tc>
          <w:tcPr>
            <w:tcW w:type="dxa" w:w="397"/>
          </w:tcPr>
          <w:p>
            <w:pPr>
              <w:spacing w:after="20" w:line="240" w:lineRule="auto"/>
            </w:pPr>
            <w:r>
              <w:rPr>
                <w:sz w:val="17"/>
              </w:rPr>
              <w:t>H</w:t>
            </w:r>
          </w:p>
        </w:tc>
        <w:tc>
          <w:tcPr>
            <w:tcW w:type="dxa" w:w="3515"/>
          </w:tcPr>
          <w:p>
            <w:pPr>
              <w:spacing w:after="20" w:line="240" w:lineRule="auto"/>
            </w:pPr>
            <w:r>
              <w:rPr>
                <w:sz w:val="17"/>
              </w:rPr>
              <w:t>OD-16: prove in the first environment; choose another provider if needed</w:t>
            </w:r>
          </w:p>
        </w:tc>
        <w:tc>
          <w:tcPr>
            <w:tcW w:type="dxa" w:w="1304"/>
          </w:tcPr>
          <w:p>
            <w:pPr>
              <w:spacing w:after="20" w:line="240" w:lineRule="auto"/>
            </w:pPr>
            <w:r>
              <w:rPr>
                <w:sz w:val="17"/>
              </w:rPr>
              <w:t>Security</w:t>
            </w:r>
          </w:p>
        </w:tc>
      </w:tr>
      <w:tr>
        <w:trPr>
          <w:cantSplit w:val="true"/>
        </w:trPr>
        <w:tc>
          <w:tcPr>
            <w:tcW w:type="dxa" w:w="737"/>
            <w:shd w:val="clear" w:color="auto" w:fill="F2F5FA"/>
          </w:tcPr>
          <w:p>
            <w:pPr>
              <w:spacing w:after="20" w:line="240" w:lineRule="auto"/>
            </w:pPr>
            <w:r>
              <w:rPr>
                <w:sz w:val="17"/>
              </w:rPr>
              <w:t>RK-06</w:t>
            </w:r>
          </w:p>
        </w:tc>
        <w:tc>
          <w:tcPr>
            <w:tcW w:type="dxa" w:w="3061"/>
            <w:shd w:val="clear" w:color="auto" w:fill="F2F5FA"/>
          </w:tcPr>
          <w:p>
            <w:pPr>
              <w:spacing w:after="20" w:line="240" w:lineRule="auto"/>
            </w:pPr>
            <w:r>
              <w:rPr>
                <w:sz w:val="17"/>
              </w:rPr>
              <w:t>Partition limit reached on Confluent Enterprise</w:t>
            </w:r>
          </w:p>
        </w:tc>
        <w:tc>
          <w:tcPr>
            <w:tcW w:type="dxa" w:w="397"/>
            <w:shd w:val="clear" w:color="auto" w:fill="F2F5FA"/>
          </w:tcPr>
          <w:p>
            <w:pPr>
              <w:spacing w:after="20" w:line="240" w:lineRule="auto"/>
            </w:pPr>
            <w:r>
              <w:rPr>
                <w:sz w:val="17"/>
              </w:rPr>
              <w:t>L</w:t>
            </w:r>
          </w:p>
        </w:tc>
        <w:tc>
          <w:tcPr>
            <w:tcW w:type="dxa" w:w="397"/>
            <w:shd w:val="clear" w:color="auto" w:fill="F2F5FA"/>
          </w:tcPr>
          <w:p>
            <w:pPr>
              <w:spacing w:after="20" w:line="240" w:lineRule="auto"/>
            </w:pPr>
            <w:r>
              <w:rPr>
                <w:sz w:val="17"/>
              </w:rPr>
              <w:t>M</w:t>
            </w:r>
          </w:p>
        </w:tc>
        <w:tc>
          <w:tcPr>
            <w:tcW w:type="dxa" w:w="3515"/>
            <w:shd w:val="clear" w:color="auto" w:fill="F2F5FA"/>
          </w:tcPr>
          <w:p>
            <w:pPr>
              <w:spacing w:after="20" w:line="240" w:lineRule="auto"/>
            </w:pPr>
            <w:r>
              <w:rPr>
                <w:sz w:val="17"/>
              </w:rPr>
              <w:t>Measured budget; Dedicated if needed</w:t>
            </w:r>
          </w:p>
        </w:tc>
        <w:tc>
          <w:tcPr>
            <w:tcW w:type="dxa" w:w="1304"/>
            <w:shd w:val="clear" w:color="auto" w:fill="F2F5FA"/>
          </w:tcPr>
          <w:p>
            <w:pPr>
              <w:spacing w:after="20" w:line="240" w:lineRule="auto"/>
            </w:pPr>
            <w:r>
              <w:rPr>
                <w:sz w:val="17"/>
              </w:rPr>
              <w:t>Kafka engineer</w:t>
            </w:r>
          </w:p>
        </w:tc>
      </w:tr>
      <w:tr>
        <w:trPr>
          <w:cantSplit w:val="true"/>
        </w:trPr>
        <w:tc>
          <w:tcPr>
            <w:tcW w:type="dxa" w:w="737"/>
          </w:tcPr>
          <w:p>
            <w:pPr>
              <w:spacing w:after="20" w:line="240" w:lineRule="auto"/>
            </w:pPr>
            <w:r>
              <w:rPr>
                <w:sz w:val="17"/>
              </w:rPr>
              <w:t>RK-07</w:t>
            </w:r>
          </w:p>
        </w:tc>
        <w:tc>
          <w:tcPr>
            <w:tcW w:type="dxa" w:w="3061"/>
          </w:tcPr>
          <w:p>
            <w:pPr>
              <w:spacing w:after="20" w:line="240" w:lineRule="auto"/>
            </w:pPr>
            <w:r>
              <w:rPr>
                <w:sz w:val="17"/>
              </w:rPr>
              <w:t>Messages larger than the topic limit after Pega creates new topics</w:t>
            </w:r>
          </w:p>
        </w:tc>
        <w:tc>
          <w:tcPr>
            <w:tcW w:type="dxa" w:w="397"/>
          </w:tcPr>
          <w:p>
            <w:pPr>
              <w:spacing w:after="20" w:line="240" w:lineRule="auto"/>
            </w:pPr>
            <w:r>
              <w:rPr>
                <w:sz w:val="17"/>
              </w:rPr>
              <w:t>M</w:t>
            </w:r>
          </w:p>
        </w:tc>
        <w:tc>
          <w:tcPr>
            <w:tcW w:type="dxa" w:w="397"/>
          </w:tcPr>
          <w:p>
            <w:pPr>
              <w:spacing w:after="20" w:line="240" w:lineRule="auto"/>
            </w:pPr>
            <w:r>
              <w:rPr>
                <w:sz w:val="17"/>
              </w:rPr>
              <w:t>M</w:t>
            </w:r>
          </w:p>
        </w:tc>
        <w:tc>
          <w:tcPr>
            <w:tcW w:type="dxa" w:w="3515"/>
          </w:tcPr>
          <w:p>
            <w:pPr>
              <w:spacing w:after="20" w:line="240" w:lineRule="auto"/>
            </w:pPr>
            <w:r>
              <w:rPr>
                <w:sz w:val="17"/>
              </w:rPr>
              <w:t>Post-deployment topic check (V-K-08); alert</w:t>
            </w:r>
          </w:p>
        </w:tc>
        <w:tc>
          <w:tcPr>
            <w:tcW w:type="dxa" w:w="1304"/>
          </w:tcPr>
          <w:p>
            <w:pPr>
              <w:spacing w:after="20" w:line="240" w:lineRule="auto"/>
            </w:pPr>
            <w:r>
              <w:rPr>
                <w:sz w:val="17"/>
              </w:rPr>
              <w:t>Kafka engineer</w:t>
            </w:r>
          </w:p>
        </w:tc>
      </w:tr>
      <w:tr>
        <w:trPr>
          <w:cantSplit w:val="true"/>
        </w:trPr>
        <w:tc>
          <w:tcPr>
            <w:tcW w:type="dxa" w:w="737"/>
            <w:shd w:val="clear" w:color="auto" w:fill="F2F5FA"/>
          </w:tcPr>
          <w:p>
            <w:pPr>
              <w:spacing w:after="20" w:line="240" w:lineRule="auto"/>
            </w:pPr>
            <w:r>
              <w:rPr>
                <w:sz w:val="17"/>
              </w:rPr>
              <w:t>RK-08</w:t>
            </w:r>
          </w:p>
        </w:tc>
        <w:tc>
          <w:tcPr>
            <w:tcW w:type="dxa" w:w="3061"/>
            <w:shd w:val="clear" w:color="auto" w:fill="F2F5FA"/>
          </w:tcPr>
          <w:p>
            <w:pPr>
              <w:spacing w:after="20" w:line="240" w:lineRule="auto"/>
            </w:pPr>
            <w:r>
              <w:rPr>
                <w:sz w:val="17"/>
              </w:rPr>
              <w:t>Custom JARs fail on Jakarta EE</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H</w:t>
            </w:r>
          </w:p>
        </w:tc>
        <w:tc>
          <w:tcPr>
            <w:tcW w:type="dxa" w:w="3515"/>
            <w:shd w:val="clear" w:color="auto" w:fill="F2F5FA"/>
          </w:tcPr>
          <w:p>
            <w:pPr>
              <w:spacing w:after="20" w:line="240" w:lineRule="auto"/>
            </w:pPr>
            <w:r>
              <w:rPr>
                <w:sz w:val="17"/>
              </w:rPr>
              <w:t>Upgrade Tools report early; rebuild and test in Release 3 rehearsal</w:t>
            </w:r>
          </w:p>
        </w:tc>
        <w:tc>
          <w:tcPr>
            <w:tcW w:type="dxa" w:w="1304"/>
            <w:shd w:val="clear" w:color="auto" w:fill="F2F5FA"/>
          </w:tcPr>
          <w:p>
            <w:pPr>
              <w:spacing w:after="20" w:line="240" w:lineRule="auto"/>
            </w:pPr>
            <w:r>
              <w:rPr>
                <w:sz w:val="17"/>
              </w:rPr>
              <w:t>Pega LSA</w:t>
            </w:r>
          </w:p>
        </w:tc>
      </w:tr>
      <w:tr>
        <w:trPr>
          <w:cantSplit w:val="true"/>
        </w:trPr>
        <w:tc>
          <w:tcPr>
            <w:tcW w:type="dxa" w:w="737"/>
          </w:tcPr>
          <w:p>
            <w:pPr>
              <w:spacing w:after="20" w:line="240" w:lineRule="auto"/>
            </w:pPr>
            <w:r>
              <w:rPr>
                <w:sz w:val="17"/>
              </w:rPr>
              <w:t>RK-09</w:t>
            </w:r>
          </w:p>
        </w:tc>
        <w:tc>
          <w:tcPr>
            <w:tcW w:type="dxa" w:w="3061"/>
          </w:tcPr>
          <w:p>
            <w:pPr>
              <w:spacing w:after="20" w:line="240" w:lineRule="auto"/>
            </w:pPr>
            <w:r>
              <w:rPr>
                <w:sz w:val="17"/>
              </w:rPr>
              <w:t>Tables without primary keys block the update</w:t>
            </w:r>
          </w:p>
        </w:tc>
        <w:tc>
          <w:tcPr>
            <w:tcW w:type="dxa" w:w="397"/>
          </w:tcPr>
          <w:p>
            <w:pPr>
              <w:spacing w:after="20" w:line="240" w:lineRule="auto"/>
            </w:pPr>
            <w:r>
              <w:rPr>
                <w:sz w:val="17"/>
              </w:rPr>
              <w:t>M</w:t>
            </w:r>
          </w:p>
        </w:tc>
        <w:tc>
          <w:tcPr>
            <w:tcW w:type="dxa" w:w="397"/>
          </w:tcPr>
          <w:p>
            <w:pPr>
              <w:spacing w:after="20" w:line="240" w:lineRule="auto"/>
            </w:pPr>
            <w:r>
              <w:rPr>
                <w:sz w:val="17"/>
              </w:rPr>
              <w:t>H</w:t>
            </w:r>
          </w:p>
        </w:tc>
        <w:tc>
          <w:tcPr>
            <w:tcW w:type="dxa" w:w="3515"/>
          </w:tcPr>
          <w:p>
            <w:pPr>
              <w:spacing w:after="20" w:line="240" w:lineRule="auto"/>
            </w:pPr>
            <w:r>
              <w:rPr>
                <w:sz w:val="17"/>
              </w:rPr>
              <w:t>Dry run in preparation; fix before Release 3</w:t>
            </w:r>
          </w:p>
        </w:tc>
        <w:tc>
          <w:tcPr>
            <w:tcW w:type="dxa" w:w="1304"/>
          </w:tcPr>
          <w:p>
            <w:pPr>
              <w:spacing w:after="20" w:line="240" w:lineRule="auto"/>
            </w:pPr>
            <w:r>
              <w:rPr>
                <w:sz w:val="17"/>
              </w:rPr>
              <w:t>DBA</w:t>
            </w:r>
          </w:p>
        </w:tc>
      </w:tr>
      <w:tr>
        <w:trPr>
          <w:cantSplit w:val="true"/>
        </w:trPr>
        <w:tc>
          <w:tcPr>
            <w:tcW w:type="dxa" w:w="737"/>
            <w:shd w:val="clear" w:color="auto" w:fill="F2F5FA"/>
          </w:tcPr>
          <w:p>
            <w:pPr>
              <w:spacing w:after="20" w:line="240" w:lineRule="auto"/>
            </w:pPr>
            <w:r>
              <w:rPr>
                <w:sz w:val="17"/>
              </w:rPr>
              <w:t>RK-10</w:t>
            </w:r>
          </w:p>
        </w:tc>
        <w:tc>
          <w:tcPr>
            <w:tcW w:type="dxa" w:w="3061"/>
            <w:shd w:val="clear" w:color="auto" w:fill="F2F5FA"/>
          </w:tcPr>
          <w:p>
            <w:pPr>
              <w:spacing w:after="20" w:line="240" w:lineRule="auto"/>
            </w:pPr>
            <w:r>
              <w:rPr>
                <w:sz w:val="17"/>
              </w:rPr>
              <w:t>Behavior change in queue processing on '26</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M</w:t>
            </w:r>
          </w:p>
        </w:tc>
        <w:tc>
          <w:tcPr>
            <w:tcW w:type="dxa" w:w="3515"/>
            <w:shd w:val="clear" w:color="auto" w:fill="F2F5FA"/>
          </w:tcPr>
          <w:p>
            <w:pPr>
              <w:spacing w:after="20" w:line="240" w:lineRule="auto"/>
            </w:pPr>
            <w:r>
              <w:rPr>
                <w:sz w:val="17"/>
              </w:rPr>
              <w:t>Custom queue processor tests (P-6); performance test</w:t>
            </w:r>
          </w:p>
        </w:tc>
        <w:tc>
          <w:tcPr>
            <w:tcW w:type="dxa" w:w="1304"/>
            <w:shd w:val="clear" w:color="auto" w:fill="F2F5FA"/>
          </w:tcPr>
          <w:p>
            <w:pPr>
              <w:spacing w:after="20" w:line="240" w:lineRule="auto"/>
            </w:pPr>
            <w:r>
              <w:rPr>
                <w:sz w:val="17"/>
              </w:rPr>
              <w:t>Pega LSA</w:t>
            </w:r>
          </w:p>
        </w:tc>
      </w:tr>
      <w:tr>
        <w:trPr>
          <w:cantSplit w:val="true"/>
        </w:trPr>
        <w:tc>
          <w:tcPr>
            <w:tcW w:type="dxa" w:w="737"/>
          </w:tcPr>
          <w:p>
            <w:pPr>
              <w:spacing w:after="20" w:line="240" w:lineRule="auto"/>
            </w:pPr>
            <w:r>
              <w:rPr>
                <w:sz w:val="17"/>
              </w:rPr>
              <w:t>RK-11</w:t>
            </w:r>
          </w:p>
        </w:tc>
        <w:tc>
          <w:tcPr>
            <w:tcW w:type="dxa" w:w="3061"/>
          </w:tcPr>
          <w:p>
            <w:pPr>
              <w:spacing w:after="20" w:line="240" w:lineRule="auto"/>
            </w:pPr>
            <w:r>
              <w:rPr>
                <w:sz w:val="17"/>
              </w:rPr>
              <w:t>Rehearsal data not representative</w:t>
            </w:r>
          </w:p>
        </w:tc>
        <w:tc>
          <w:tcPr>
            <w:tcW w:type="dxa" w:w="397"/>
          </w:tcPr>
          <w:p>
            <w:pPr>
              <w:spacing w:after="20" w:line="240" w:lineRule="auto"/>
            </w:pPr>
            <w:r>
              <w:rPr>
                <w:sz w:val="17"/>
              </w:rPr>
              <w:t>M</w:t>
            </w:r>
          </w:p>
        </w:tc>
        <w:tc>
          <w:tcPr>
            <w:tcW w:type="dxa" w:w="397"/>
          </w:tcPr>
          <w:p>
            <w:pPr>
              <w:spacing w:after="20" w:line="240" w:lineRule="auto"/>
            </w:pPr>
            <w:r>
              <w:rPr>
                <w:sz w:val="17"/>
              </w:rPr>
              <w:t>H</w:t>
            </w:r>
          </w:p>
        </w:tc>
        <w:tc>
          <w:tcPr>
            <w:tcW w:type="dxa" w:w="3515"/>
          </w:tcPr>
          <w:p>
            <w:pPr>
              <w:spacing w:after="20" w:line="240" w:lineRule="auto"/>
            </w:pPr>
            <w:r>
              <w:rPr>
                <w:sz w:val="17"/>
              </w:rPr>
              <w:t>OD-13: production-scale masked or synthetic data</w:t>
            </w:r>
          </w:p>
        </w:tc>
        <w:tc>
          <w:tcPr>
            <w:tcW w:type="dxa" w:w="1304"/>
          </w:tcPr>
          <w:p>
            <w:pPr>
              <w:spacing w:after="20" w:line="240" w:lineRule="auto"/>
            </w:pPr>
            <w:r>
              <w:rPr>
                <w:sz w:val="17"/>
              </w:rPr>
              <w:t>Test lead</w:t>
            </w:r>
          </w:p>
        </w:tc>
      </w:tr>
      <w:tr>
        <w:trPr>
          <w:cantSplit w:val="true"/>
        </w:trPr>
        <w:tc>
          <w:tcPr>
            <w:tcW w:type="dxa" w:w="737"/>
            <w:shd w:val="clear" w:color="auto" w:fill="F2F5FA"/>
          </w:tcPr>
          <w:p>
            <w:pPr>
              <w:spacing w:after="20" w:line="240" w:lineRule="auto"/>
            </w:pPr>
            <w:r>
              <w:rPr>
                <w:sz w:val="17"/>
              </w:rPr>
              <w:t>RK-12</w:t>
            </w:r>
          </w:p>
        </w:tc>
        <w:tc>
          <w:tcPr>
            <w:tcW w:type="dxa" w:w="3061"/>
            <w:shd w:val="clear" w:color="auto" w:fill="F2F5FA"/>
          </w:tcPr>
          <w:p>
            <w:pPr>
              <w:spacing w:after="20" w:line="240" w:lineRule="auto"/>
            </w:pPr>
            <w:r>
              <w:rPr>
                <w:sz w:val="17"/>
              </w:rPr>
              <w:t>Vendor documentation changes between rehearsal and release</w:t>
            </w:r>
          </w:p>
        </w:tc>
        <w:tc>
          <w:tcPr>
            <w:tcW w:type="dxa" w:w="397"/>
            <w:shd w:val="clear" w:color="auto" w:fill="F2F5FA"/>
          </w:tcPr>
          <w:p>
            <w:pPr>
              <w:spacing w:after="20" w:line="240" w:lineRule="auto"/>
            </w:pPr>
            <w:r>
              <w:rPr>
                <w:sz w:val="17"/>
              </w:rPr>
              <w:t>M</w:t>
            </w:r>
          </w:p>
        </w:tc>
        <w:tc>
          <w:tcPr>
            <w:tcW w:type="dxa" w:w="397"/>
            <w:shd w:val="clear" w:color="auto" w:fill="F2F5FA"/>
          </w:tcPr>
          <w:p>
            <w:pPr>
              <w:spacing w:after="20" w:line="240" w:lineRule="auto"/>
            </w:pPr>
            <w:r>
              <w:rPr>
                <w:sz w:val="17"/>
              </w:rPr>
              <w:t>M</w:t>
            </w:r>
          </w:p>
        </w:tc>
        <w:tc>
          <w:tcPr>
            <w:tcW w:type="dxa" w:w="3515"/>
            <w:shd w:val="clear" w:color="auto" w:fill="F2F5FA"/>
          </w:tcPr>
          <w:p>
            <w:pPr>
              <w:spacing w:after="20" w:line="240" w:lineRule="auto"/>
            </w:pPr>
            <w:r>
              <w:rPr>
                <w:sz w:val="17"/>
              </w:rPr>
              <w:t>Recheck Section 3 facts before each release</w:t>
            </w:r>
          </w:p>
        </w:tc>
        <w:tc>
          <w:tcPr>
            <w:tcW w:type="dxa" w:w="1304"/>
            <w:shd w:val="clear" w:color="auto" w:fill="F2F5FA"/>
          </w:tcPr>
          <w:p>
            <w:pPr>
              <w:spacing w:after="20" w:line="240" w:lineRule="auto"/>
            </w:pPr>
            <w:r>
              <w:rPr>
                <w:sz w:val="17"/>
              </w:rPr>
              <w:t>Enterprise architect</w:t>
            </w:r>
          </w:p>
        </w:tc>
      </w:tr>
    </w:tbl>
    <w:p>
      <w:pPr>
        <w:spacing w:after="0" w:before="0" w:line="120" w:lineRule="exact"/>
      </w:pPr>
      <w:r>
        <w:rPr>
          <w:sz w:val="12"/>
        </w:rPr>
      </w:r>
    </w:p>
    <w:p>
      <w:pPr>
        <w:pStyle w:val="Heading1"/>
        <w:pageBreakBefore/>
      </w:pPr>
      <w:r>
        <w:t>22  Open decisions</w:t>
      </w:r>
    </w:p>
    <w:p>
      <w:r>
        <w:t>The draft runbook used OD-01 to OD-15. This register replaces that list for Kafka, search and the upgrade path.</w:t>
      </w:r>
    </w:p>
    <w:p>
      <w:pPr>
        <w:pStyle w:val="Caption"/>
        <w:keepNext/>
        <w:spacing w:before="80"/>
      </w:pPr>
      <w:r>
        <w:t>Table 66. Open decisions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1587"/>
        <w:gridCol w:w="2268"/>
        <w:gridCol w:w="2154"/>
        <w:gridCol w:w="1360"/>
        <w:gridCol w:w="1304"/>
      </w:tblGrid>
      <w:tr>
        <w:trPr>
          <w:tblHeader w:val="true"/>
          <w:cantSplit w:val="true"/>
        </w:trPr>
        <w:tc>
          <w:tcPr>
            <w:tcW w:type="dxa" w:w="737"/>
            <w:shd w:val="clear" w:color="auto" w:fill="1F3864"/>
          </w:tcPr>
          <w:p>
            <w:pPr>
              <w:spacing w:after="0"/>
            </w:pPr>
            <w:r>
              <w:rPr>
                <w:b/>
                <w:color w:val="FFFFFF"/>
                <w:sz w:val="16"/>
              </w:rPr>
              <w:t>ID</w:t>
            </w:r>
          </w:p>
        </w:tc>
        <w:tc>
          <w:tcPr>
            <w:tcW w:type="dxa" w:w="1587"/>
            <w:shd w:val="clear" w:color="auto" w:fill="1F3864"/>
          </w:tcPr>
          <w:p>
            <w:pPr>
              <w:spacing w:after="0"/>
            </w:pPr>
            <w:r>
              <w:rPr>
                <w:b/>
                <w:color w:val="FFFFFF"/>
                <w:sz w:val="16"/>
              </w:rPr>
              <w:t>Decision</w:t>
            </w:r>
          </w:p>
        </w:tc>
        <w:tc>
          <w:tcPr>
            <w:tcW w:type="dxa" w:w="2268"/>
            <w:shd w:val="clear" w:color="auto" w:fill="1F3864"/>
          </w:tcPr>
          <w:p>
            <w:pPr>
              <w:spacing w:after="0"/>
            </w:pPr>
            <w:r>
              <w:rPr>
                <w:b/>
                <w:color w:val="FFFFFF"/>
                <w:sz w:val="16"/>
              </w:rPr>
              <w:t>Options</w:t>
            </w:r>
          </w:p>
        </w:tc>
        <w:tc>
          <w:tcPr>
            <w:tcW w:type="dxa" w:w="2154"/>
            <w:shd w:val="clear" w:color="auto" w:fill="1F3864"/>
          </w:tcPr>
          <w:p>
            <w:pPr>
              <w:spacing w:after="0"/>
            </w:pPr>
            <w:r>
              <w:rPr>
                <w:b/>
                <w:color w:val="FFFFFF"/>
                <w:sz w:val="16"/>
              </w:rPr>
              <w:t>Recommendation</w:t>
            </w:r>
          </w:p>
        </w:tc>
        <w:tc>
          <w:tcPr>
            <w:tcW w:type="dxa" w:w="1361"/>
            <w:shd w:val="clear" w:color="auto" w:fill="1F3864"/>
          </w:tcPr>
          <w:p>
            <w:pPr>
              <w:spacing w:after="0"/>
            </w:pPr>
            <w:r>
              <w:rPr>
                <w:b/>
                <w:color w:val="FFFFFF"/>
                <w:sz w:val="16"/>
              </w:rPr>
              <w:t>Owner</w:t>
            </w:r>
          </w:p>
        </w:tc>
        <w:tc>
          <w:tcPr>
            <w:tcW w:type="dxa" w:w="1304"/>
            <w:shd w:val="clear" w:color="auto" w:fill="1F3864"/>
          </w:tcPr>
          <w:p>
            <w:pPr>
              <w:spacing w:after="0"/>
            </w:pPr>
            <w:r>
              <w:rPr>
                <w:b/>
                <w:color w:val="FFFFFF"/>
                <w:sz w:val="16"/>
              </w:rPr>
              <w:t>Needed by</w:t>
            </w:r>
          </w:p>
        </w:tc>
      </w:tr>
      <w:tr>
        <w:trPr>
          <w:cantSplit w:val="true"/>
        </w:trPr>
        <w:tc>
          <w:tcPr>
            <w:tcW w:type="dxa" w:w="737"/>
          </w:tcPr>
          <w:p>
            <w:pPr>
              <w:spacing w:after="20" w:line="240" w:lineRule="auto"/>
            </w:pPr>
            <w:r>
              <w:rPr>
                <w:sz w:val="16"/>
              </w:rPr>
              <w:t>OD-01</w:t>
            </w:r>
          </w:p>
        </w:tc>
        <w:tc>
          <w:tcPr>
            <w:tcW w:type="dxa" w:w="1587"/>
          </w:tcPr>
          <w:p>
            <w:pPr>
              <w:spacing w:after="20" w:line="240" w:lineRule="auto"/>
            </w:pPr>
            <w:r>
              <w:rPr>
                <w:sz w:val="16"/>
              </w:rPr>
              <w:t>Source estate facts</w:t>
            </w:r>
          </w:p>
        </w:tc>
        <w:tc>
          <w:tcPr>
            <w:tcW w:type="dxa" w:w="2268"/>
          </w:tcPr>
          <w:p>
            <w:pPr>
              <w:spacing w:after="20" w:line="240" w:lineRule="auto"/>
            </w:pPr>
            <w:r>
              <w:rPr>
                <w:sz w:val="16"/>
              </w:rPr>
              <w:t>Collect per Section 4.1</w:t>
            </w:r>
          </w:p>
        </w:tc>
        <w:tc>
          <w:tcPr>
            <w:tcW w:type="dxa" w:w="2154"/>
          </w:tcPr>
          <w:p>
            <w:pPr>
              <w:spacing w:after="20" w:line="240" w:lineRule="auto"/>
            </w:pPr>
            <w:r>
              <w:rPr>
                <w:sz w:val="16"/>
              </w:rPr>
              <w:t>Complete the assessment</w:t>
            </w:r>
          </w:p>
        </w:tc>
        <w:tc>
          <w:tcPr>
            <w:tcW w:type="dxa" w:w="1361"/>
          </w:tcPr>
          <w:p>
            <w:pPr>
              <w:spacing w:after="20" w:line="240" w:lineRule="auto"/>
            </w:pPr>
            <w:r>
              <w:rPr>
                <w:sz w:val="16"/>
              </w:rPr>
              <w:t>Pega LSA</w:t>
            </w:r>
          </w:p>
        </w:tc>
        <w:tc>
          <w:tcPr>
            <w:tcW w:type="dxa" w:w="1304"/>
          </w:tcPr>
          <w:p>
            <w:pPr>
              <w:spacing w:after="20" w:line="240" w:lineRule="auto"/>
            </w:pPr>
            <w:r>
              <w:rPr>
                <w:sz w:val="16"/>
              </w:rPr>
              <w:t>Design start</w:t>
            </w:r>
          </w:p>
        </w:tc>
      </w:tr>
      <w:tr>
        <w:trPr>
          <w:cantSplit w:val="true"/>
        </w:trPr>
        <w:tc>
          <w:tcPr>
            <w:tcW w:type="dxa" w:w="737"/>
            <w:shd w:val="clear" w:color="auto" w:fill="F2F5FA"/>
          </w:tcPr>
          <w:p>
            <w:pPr>
              <w:spacing w:after="20" w:line="240" w:lineRule="auto"/>
            </w:pPr>
            <w:r>
              <w:rPr>
                <w:sz w:val="16"/>
              </w:rPr>
              <w:t>OD-02</w:t>
            </w:r>
          </w:p>
        </w:tc>
        <w:tc>
          <w:tcPr>
            <w:tcW w:type="dxa" w:w="1587"/>
            <w:shd w:val="clear" w:color="auto" w:fill="F2F5FA"/>
          </w:tcPr>
          <w:p>
            <w:pPr>
              <w:spacing w:after="20" w:line="240" w:lineRule="auto"/>
            </w:pPr>
            <w:r>
              <w:rPr>
                <w:sz w:val="16"/>
              </w:rPr>
              <w:t>Bridge release patch</w:t>
            </w:r>
          </w:p>
        </w:tc>
        <w:tc>
          <w:tcPr>
            <w:tcW w:type="dxa" w:w="2268"/>
            <w:shd w:val="clear" w:color="auto" w:fill="F2F5FA"/>
          </w:tcPr>
          <w:p>
            <w:pPr>
              <w:spacing w:after="20" w:line="240" w:lineRule="auto"/>
            </w:pPr>
            <w:r>
              <w:rPr>
                <w:sz w:val="16"/>
              </w:rPr>
              <w:t>Latest '24.1 (24.1.4+); latest '24.2 (24.2.3+)</w:t>
            </w:r>
          </w:p>
        </w:tc>
        <w:tc>
          <w:tcPr>
            <w:tcW w:type="dxa" w:w="2154"/>
            <w:shd w:val="clear" w:color="auto" w:fill="F2F5FA"/>
          </w:tcPr>
          <w:p>
            <w:pPr>
              <w:spacing w:after="20" w:line="240" w:lineRule="auto"/>
            </w:pPr>
            <w:r>
              <w:rPr>
                <w:sz w:val="16"/>
              </w:rPr>
              <w:t>Latest '24.1, confirmed with Pega Support</w:t>
            </w:r>
          </w:p>
        </w:tc>
        <w:tc>
          <w:tcPr>
            <w:tcW w:type="dxa" w:w="1361"/>
            <w:shd w:val="clear" w:color="auto" w:fill="F2F5FA"/>
          </w:tcPr>
          <w:p>
            <w:pPr>
              <w:spacing w:after="20" w:line="240" w:lineRule="auto"/>
            </w:pPr>
            <w:r>
              <w:rPr>
                <w:sz w:val="16"/>
              </w:rPr>
              <w:t>Pega LSA</w:t>
            </w:r>
          </w:p>
        </w:tc>
        <w:tc>
          <w:tcPr>
            <w:tcW w:type="dxa" w:w="1304"/>
            <w:shd w:val="clear" w:color="auto" w:fill="F2F5FA"/>
          </w:tcPr>
          <w:p>
            <w:pPr>
              <w:spacing w:after="20" w:line="240" w:lineRule="auto"/>
            </w:pPr>
            <w:r>
              <w:rPr>
                <w:sz w:val="16"/>
              </w:rPr>
              <w:t>Release 2 design</w:t>
            </w:r>
          </w:p>
        </w:tc>
      </w:tr>
      <w:tr>
        <w:trPr>
          <w:cantSplit w:val="true"/>
        </w:trPr>
        <w:tc>
          <w:tcPr>
            <w:tcW w:type="dxa" w:w="737"/>
          </w:tcPr>
          <w:p>
            <w:pPr>
              <w:spacing w:after="20" w:line="240" w:lineRule="auto"/>
            </w:pPr>
            <w:r>
              <w:rPr>
                <w:sz w:val="16"/>
              </w:rPr>
              <w:t>OD-03</w:t>
            </w:r>
          </w:p>
        </w:tc>
        <w:tc>
          <w:tcPr>
            <w:tcW w:type="dxa" w:w="1587"/>
          </w:tcPr>
          <w:p>
            <w:pPr>
              <w:spacing w:after="20" w:line="240" w:lineRule="auto"/>
            </w:pPr>
            <w:r>
              <w:rPr>
                <w:sz w:val="16"/>
              </w:rPr>
              <w:t>Delivery option</w:t>
            </w:r>
          </w:p>
        </w:tc>
        <w:tc>
          <w:tcPr>
            <w:tcW w:type="dxa" w:w="2268"/>
          </w:tcPr>
          <w:p>
            <w:pPr>
              <w:spacing w:after="20" w:line="240" w:lineRule="auto"/>
            </w:pPr>
            <w:r>
              <w:rPr>
                <w:sz w:val="16"/>
              </w:rPr>
              <w:t>Three releases; combined Release 1 and 2</w:t>
            </w:r>
          </w:p>
        </w:tc>
        <w:tc>
          <w:tcPr>
            <w:tcW w:type="dxa" w:w="2154"/>
          </w:tcPr>
          <w:p>
            <w:pPr>
              <w:spacing w:after="20" w:line="240" w:lineRule="auto"/>
            </w:pPr>
            <w:r>
              <w:rPr>
                <w:sz w:val="16"/>
              </w:rPr>
              <w:t>Three releases</w:t>
            </w:r>
          </w:p>
        </w:tc>
        <w:tc>
          <w:tcPr>
            <w:tcW w:type="dxa" w:w="1361"/>
          </w:tcPr>
          <w:p>
            <w:pPr>
              <w:spacing w:after="20" w:line="240" w:lineRule="auto"/>
            </w:pPr>
            <w:r>
              <w:rPr>
                <w:sz w:val="16"/>
              </w:rPr>
              <w:t>Business owner</w:t>
            </w:r>
          </w:p>
        </w:tc>
        <w:tc>
          <w:tcPr>
            <w:tcW w:type="dxa" w:w="1304"/>
          </w:tcPr>
          <w:p>
            <w:pPr>
              <w:spacing w:after="20" w:line="240" w:lineRule="auto"/>
            </w:pPr>
            <w:r>
              <w:rPr>
                <w:sz w:val="16"/>
              </w:rPr>
              <w:t>Plan approval</w:t>
            </w:r>
          </w:p>
        </w:tc>
      </w:tr>
      <w:tr>
        <w:trPr>
          <w:cantSplit w:val="true"/>
        </w:trPr>
        <w:tc>
          <w:tcPr>
            <w:tcW w:type="dxa" w:w="737"/>
            <w:shd w:val="clear" w:color="auto" w:fill="F2F5FA"/>
          </w:tcPr>
          <w:p>
            <w:pPr>
              <w:spacing w:after="20" w:line="240" w:lineRule="auto"/>
            </w:pPr>
            <w:r>
              <w:rPr>
                <w:sz w:val="16"/>
              </w:rPr>
              <w:t>OD-04</w:t>
            </w:r>
          </w:p>
        </w:tc>
        <w:tc>
          <w:tcPr>
            <w:tcW w:type="dxa" w:w="1587"/>
            <w:shd w:val="clear" w:color="auto" w:fill="F2F5FA"/>
          </w:tcPr>
          <w:p>
            <w:pPr>
              <w:spacing w:after="20" w:line="240" w:lineRule="auto"/>
            </w:pPr>
            <w:r>
              <w:rPr>
                <w:sz w:val="16"/>
              </w:rPr>
              <w:t>Search provider</w:t>
            </w:r>
          </w:p>
        </w:tc>
        <w:tc>
          <w:tcPr>
            <w:tcW w:type="dxa" w:w="2268"/>
            <w:shd w:val="clear" w:color="auto" w:fill="F2F5FA"/>
          </w:tcPr>
          <w:p>
            <w:pPr>
              <w:spacing w:after="20" w:line="240" w:lineRule="auto"/>
            </w:pPr>
            <w:r>
              <w:rPr>
                <w:sz w:val="16"/>
              </w:rPr>
              <w:t>Elastic Cloud on Azure; managed OpenSearch provider on Azure; self-managed OpenSearch</w:t>
            </w:r>
          </w:p>
        </w:tc>
        <w:tc>
          <w:tcPr>
            <w:tcW w:type="dxa" w:w="2154"/>
            <w:shd w:val="clear" w:color="auto" w:fill="F2F5FA"/>
          </w:tcPr>
          <w:p>
            <w:pPr>
              <w:spacing w:after="20" w:line="240" w:lineRule="auto"/>
            </w:pPr>
            <w:r>
              <w:rPr>
                <w:sz w:val="16"/>
              </w:rPr>
              <w:t>Managed service that passes the Section 8.3 checks</w:t>
            </w:r>
          </w:p>
        </w:tc>
        <w:tc>
          <w:tcPr>
            <w:tcW w:type="dxa" w:w="1361"/>
            <w:shd w:val="clear" w:color="auto" w:fill="F2F5FA"/>
          </w:tcPr>
          <w:p>
            <w:pPr>
              <w:spacing w:after="20" w:line="240" w:lineRule="auto"/>
            </w:pPr>
            <w:r>
              <w:rPr>
                <w:sz w:val="16"/>
              </w:rPr>
              <w:t>Enterprise architect</w:t>
            </w:r>
          </w:p>
        </w:tc>
        <w:tc>
          <w:tcPr>
            <w:tcW w:type="dxa" w:w="1304"/>
            <w:shd w:val="clear" w:color="auto" w:fill="F2F5FA"/>
          </w:tcPr>
          <w:p>
            <w:pPr>
              <w:spacing w:after="20" w:line="240" w:lineRule="auto"/>
            </w:pPr>
            <w:r>
              <w:rPr>
                <w:sz w:val="16"/>
              </w:rPr>
              <w:t>Release 1 design</w:t>
            </w:r>
          </w:p>
        </w:tc>
      </w:tr>
      <w:tr>
        <w:trPr>
          <w:cantSplit w:val="true"/>
        </w:trPr>
        <w:tc>
          <w:tcPr>
            <w:tcW w:type="dxa" w:w="737"/>
          </w:tcPr>
          <w:p>
            <w:pPr>
              <w:spacing w:after="20" w:line="240" w:lineRule="auto"/>
            </w:pPr>
            <w:r>
              <w:rPr>
                <w:sz w:val="16"/>
              </w:rPr>
              <w:t>OD-05</w:t>
            </w:r>
          </w:p>
        </w:tc>
        <w:tc>
          <w:tcPr>
            <w:tcW w:type="dxa" w:w="1587"/>
          </w:tcPr>
          <w:p>
            <w:pPr>
              <w:spacing w:after="20" w:line="240" w:lineRule="auto"/>
            </w:pPr>
            <w:r>
              <w:rPr>
                <w:sz w:val="16"/>
              </w:rPr>
              <w:t>Confluent cluster type</w:t>
            </w:r>
          </w:p>
        </w:tc>
        <w:tc>
          <w:tcPr>
            <w:tcW w:type="dxa" w:w="2268"/>
          </w:tcPr>
          <w:p>
            <w:pPr>
              <w:spacing w:after="20" w:line="240" w:lineRule="auto"/>
            </w:pPr>
            <w:r>
              <w:rPr>
                <w:sz w:val="16"/>
              </w:rPr>
              <w:t>Enterprise; Dedicated</w:t>
            </w:r>
          </w:p>
        </w:tc>
        <w:tc>
          <w:tcPr>
            <w:tcW w:type="dxa" w:w="2154"/>
          </w:tcPr>
          <w:p>
            <w:pPr>
              <w:spacing w:after="20" w:line="240" w:lineRule="auto"/>
            </w:pPr>
            <w:r>
              <w:rPr>
                <w:sz w:val="16"/>
              </w:rPr>
              <w:t>Enterprise unless partition budget or networking needs Dedicated</w:t>
            </w:r>
          </w:p>
        </w:tc>
        <w:tc>
          <w:tcPr>
            <w:tcW w:type="dxa" w:w="1361"/>
          </w:tcPr>
          <w:p>
            <w:pPr>
              <w:spacing w:after="20" w:line="240" w:lineRule="auto"/>
            </w:pPr>
            <w:r>
              <w:rPr>
                <w:sz w:val="16"/>
              </w:rPr>
              <w:t>Kafka engineer</w:t>
            </w:r>
          </w:p>
        </w:tc>
        <w:tc>
          <w:tcPr>
            <w:tcW w:type="dxa" w:w="1304"/>
          </w:tcPr>
          <w:p>
            <w:pPr>
              <w:spacing w:after="20" w:line="240" w:lineRule="auto"/>
            </w:pPr>
            <w:r>
              <w:rPr>
                <w:sz w:val="16"/>
              </w:rPr>
              <w:t>Release 1 design</w:t>
            </w:r>
          </w:p>
        </w:tc>
      </w:tr>
      <w:tr>
        <w:trPr>
          <w:cantSplit w:val="true"/>
        </w:trPr>
        <w:tc>
          <w:tcPr>
            <w:tcW w:type="dxa" w:w="737"/>
            <w:shd w:val="clear" w:color="auto" w:fill="F2F5FA"/>
          </w:tcPr>
          <w:p>
            <w:pPr>
              <w:spacing w:after="20" w:line="240" w:lineRule="auto"/>
            </w:pPr>
            <w:r>
              <w:rPr>
                <w:sz w:val="16"/>
              </w:rPr>
              <w:t>OD-06</w:t>
            </w:r>
          </w:p>
        </w:tc>
        <w:tc>
          <w:tcPr>
            <w:tcW w:type="dxa" w:w="1587"/>
            <w:shd w:val="clear" w:color="auto" w:fill="F2F5FA"/>
          </w:tcPr>
          <w:p>
            <w:pPr>
              <w:spacing w:after="20" w:line="240" w:lineRule="auto"/>
            </w:pPr>
            <w:r>
              <w:rPr>
                <w:sz w:val="16"/>
              </w:rPr>
              <w:t>Kafka authentication</w:t>
            </w:r>
          </w:p>
        </w:tc>
        <w:tc>
          <w:tcPr>
            <w:tcW w:type="dxa" w:w="2268"/>
            <w:shd w:val="clear" w:color="auto" w:fill="F2F5FA"/>
          </w:tcPr>
          <w:p>
            <w:pPr>
              <w:spacing w:after="20" w:line="240" w:lineRule="auto"/>
            </w:pPr>
            <w:r>
              <w:rPr>
                <w:sz w:val="16"/>
              </w:rPr>
              <w:t>SASL/PLAIN API key; SASL/OAUTHBEARER</w:t>
            </w:r>
          </w:p>
        </w:tc>
        <w:tc>
          <w:tcPr>
            <w:tcW w:type="dxa" w:w="2154"/>
            <w:shd w:val="clear" w:color="auto" w:fill="F2F5FA"/>
          </w:tcPr>
          <w:p>
            <w:pPr>
              <w:spacing w:after="20" w:line="240" w:lineRule="auto"/>
            </w:pPr>
            <w:r>
              <w:rPr>
                <w:sz w:val="16"/>
              </w:rPr>
              <w:t>PLAIN; review OAUTHBEARER after go-live</w:t>
            </w:r>
          </w:p>
        </w:tc>
        <w:tc>
          <w:tcPr>
            <w:tcW w:type="dxa" w:w="1361"/>
            <w:shd w:val="clear" w:color="auto" w:fill="F2F5FA"/>
          </w:tcPr>
          <w:p>
            <w:pPr>
              <w:spacing w:after="20" w:line="240" w:lineRule="auto"/>
            </w:pPr>
            <w:r>
              <w:rPr>
                <w:sz w:val="16"/>
              </w:rPr>
              <w:t>Security</w:t>
            </w:r>
          </w:p>
        </w:tc>
        <w:tc>
          <w:tcPr>
            <w:tcW w:type="dxa" w:w="1304"/>
            <w:shd w:val="clear" w:color="auto" w:fill="F2F5FA"/>
          </w:tcPr>
          <w:p>
            <w:pPr>
              <w:spacing w:after="20" w:line="240" w:lineRule="auto"/>
            </w:pPr>
            <w:r>
              <w:rPr>
                <w:sz w:val="16"/>
              </w:rPr>
              <w:t>Release 1 design</w:t>
            </w:r>
          </w:p>
        </w:tc>
      </w:tr>
      <w:tr>
        <w:trPr>
          <w:cantSplit w:val="true"/>
        </w:trPr>
        <w:tc>
          <w:tcPr>
            <w:tcW w:type="dxa" w:w="737"/>
          </w:tcPr>
          <w:p>
            <w:pPr>
              <w:spacing w:after="20" w:line="240" w:lineRule="auto"/>
            </w:pPr>
            <w:r>
              <w:rPr>
                <w:sz w:val="16"/>
              </w:rPr>
              <w:t>OD-07</w:t>
            </w:r>
          </w:p>
        </w:tc>
        <w:tc>
          <w:tcPr>
            <w:tcW w:type="dxa" w:w="1587"/>
          </w:tcPr>
          <w:p>
            <w:pPr>
              <w:spacing w:after="20" w:line="240" w:lineRule="auto"/>
            </w:pPr>
            <w:r>
              <w:rPr>
                <w:sz w:val="16"/>
              </w:rPr>
              <w:t>Topic creation</w:t>
            </w:r>
          </w:p>
        </w:tc>
        <w:tc>
          <w:tcPr>
            <w:tcW w:type="dxa" w:w="2268"/>
          </w:tcPr>
          <w:p>
            <w:pPr>
              <w:spacing w:after="20" w:line="240" w:lineRule="auto"/>
            </w:pPr>
            <w:r>
              <w:rPr>
                <w:sz w:val="16"/>
              </w:rPr>
              <w:t>Pega creates (CREATE ACL); pre-created topics</w:t>
            </w:r>
          </w:p>
        </w:tc>
        <w:tc>
          <w:tcPr>
            <w:tcW w:type="dxa" w:w="2154"/>
          </w:tcPr>
          <w:p>
            <w:pPr>
              <w:spacing w:after="20" w:line="240" w:lineRule="auto"/>
            </w:pPr>
            <w:r>
              <w:rPr>
                <w:sz w:val="16"/>
              </w:rPr>
              <w:t>Pega creates</w:t>
            </w:r>
          </w:p>
        </w:tc>
        <w:tc>
          <w:tcPr>
            <w:tcW w:type="dxa" w:w="1361"/>
          </w:tcPr>
          <w:p>
            <w:pPr>
              <w:spacing w:after="20" w:line="240" w:lineRule="auto"/>
            </w:pPr>
            <w:r>
              <w:rPr>
                <w:sz w:val="16"/>
              </w:rPr>
              <w:t>Security</w:t>
            </w:r>
          </w:p>
        </w:tc>
        <w:tc>
          <w:tcPr>
            <w:tcW w:type="dxa" w:w="1304"/>
          </w:tcPr>
          <w:p>
            <w:pPr>
              <w:spacing w:after="20" w:line="240" w:lineRule="auto"/>
            </w:pPr>
            <w:r>
              <w:rPr>
                <w:sz w:val="16"/>
              </w:rPr>
              <w:t>Release 1 design</w:t>
            </w:r>
          </w:p>
        </w:tc>
      </w:tr>
      <w:tr>
        <w:trPr>
          <w:cantSplit w:val="true"/>
        </w:trPr>
        <w:tc>
          <w:tcPr>
            <w:tcW w:type="dxa" w:w="737"/>
            <w:shd w:val="clear" w:color="auto" w:fill="F2F5FA"/>
          </w:tcPr>
          <w:p>
            <w:pPr>
              <w:spacing w:after="20" w:line="240" w:lineRule="auto"/>
            </w:pPr>
            <w:r>
              <w:rPr>
                <w:sz w:val="16"/>
              </w:rPr>
              <w:t>OD-08</w:t>
            </w:r>
          </w:p>
        </w:tc>
        <w:tc>
          <w:tcPr>
            <w:tcW w:type="dxa" w:w="1587"/>
            <w:shd w:val="clear" w:color="auto" w:fill="F2F5FA"/>
          </w:tcPr>
          <w:p>
            <w:pPr>
              <w:spacing w:after="20" w:line="240" w:lineRule="auto"/>
            </w:pPr>
            <w:r>
              <w:rPr>
                <w:sz w:val="16"/>
              </w:rPr>
              <w:t>Application Kafka data sets</w:t>
            </w:r>
          </w:p>
        </w:tc>
        <w:tc>
          <w:tcPr>
            <w:tcW w:type="dxa" w:w="2268"/>
            <w:shd w:val="clear" w:color="auto" w:fill="F2F5FA"/>
          </w:tcPr>
          <w:p>
            <w:pPr>
              <w:spacing w:after="20" w:line="240" w:lineRule="auto"/>
            </w:pPr>
            <w:r>
              <w:rPr>
                <w:sz w:val="16"/>
              </w:rPr>
              <w:t>Keep; new only; Cluster Linking; replay</w:t>
            </w:r>
          </w:p>
        </w:tc>
        <w:tc>
          <w:tcPr>
            <w:tcW w:type="dxa" w:w="2154"/>
            <w:shd w:val="clear" w:color="auto" w:fill="F2F5FA"/>
          </w:tcPr>
          <w:p>
            <w:pPr>
              <w:spacing w:after="20" w:line="240" w:lineRule="auto"/>
            </w:pPr>
            <w:r>
              <w:rPr>
                <w:sz w:val="16"/>
              </w:rPr>
              <w:t>Per data set (Section 11.4.1)</w:t>
            </w:r>
          </w:p>
        </w:tc>
        <w:tc>
          <w:tcPr>
            <w:tcW w:type="dxa" w:w="1361"/>
            <w:shd w:val="clear" w:color="auto" w:fill="F2F5FA"/>
          </w:tcPr>
          <w:p>
            <w:pPr>
              <w:spacing w:after="20" w:line="240" w:lineRule="auto"/>
            </w:pPr>
            <w:r>
              <w:rPr>
                <w:sz w:val="16"/>
              </w:rPr>
              <w:t>Application owner</w:t>
            </w:r>
          </w:p>
        </w:tc>
        <w:tc>
          <w:tcPr>
            <w:tcW w:type="dxa" w:w="1304"/>
            <w:shd w:val="clear" w:color="auto" w:fill="F2F5FA"/>
          </w:tcPr>
          <w:p>
            <w:pPr>
              <w:spacing w:after="20" w:line="240" w:lineRule="auto"/>
            </w:pPr>
            <w:r>
              <w:rPr>
                <w:sz w:val="16"/>
              </w:rPr>
              <w:t>Release 2 design</w:t>
            </w:r>
          </w:p>
        </w:tc>
      </w:tr>
      <w:tr>
        <w:trPr>
          <w:cantSplit w:val="true"/>
        </w:trPr>
        <w:tc>
          <w:tcPr>
            <w:tcW w:type="dxa" w:w="737"/>
          </w:tcPr>
          <w:p>
            <w:pPr>
              <w:spacing w:after="20" w:line="240" w:lineRule="auto"/>
            </w:pPr>
            <w:r>
              <w:rPr>
                <w:sz w:val="16"/>
              </w:rPr>
              <w:t>OD-09</w:t>
            </w:r>
          </w:p>
        </w:tc>
        <w:tc>
          <w:tcPr>
            <w:tcW w:type="dxa" w:w="1587"/>
          </w:tcPr>
          <w:p>
            <w:pPr>
              <w:spacing w:after="20" w:line="240" w:lineRule="auto"/>
            </w:pPr>
            <w:r>
              <w:rPr>
                <w:sz w:val="16"/>
              </w:rPr>
              <w:t>Outage windows</w:t>
            </w:r>
          </w:p>
        </w:tc>
        <w:tc>
          <w:tcPr>
            <w:tcW w:type="dxa" w:w="2268"/>
          </w:tcPr>
          <w:p>
            <w:pPr>
              <w:spacing w:after="20" w:line="240" w:lineRule="auto"/>
            </w:pPr>
            <w:r>
              <w:rPr>
                <w:sz w:val="16"/>
              </w:rPr>
              <w:t>Per release</w:t>
            </w:r>
          </w:p>
        </w:tc>
        <w:tc>
          <w:tcPr>
            <w:tcW w:type="dxa" w:w="2154"/>
          </w:tcPr>
          <w:p>
            <w:pPr>
              <w:spacing w:after="20" w:line="240" w:lineRule="auto"/>
            </w:pPr>
            <w:r>
              <w:rPr>
                <w:sz w:val="16"/>
              </w:rPr>
              <w:t>From rehearsal plus 25 %</w:t>
            </w:r>
          </w:p>
        </w:tc>
        <w:tc>
          <w:tcPr>
            <w:tcW w:type="dxa" w:w="1361"/>
          </w:tcPr>
          <w:p>
            <w:pPr>
              <w:spacing w:after="20" w:line="240" w:lineRule="auto"/>
            </w:pPr>
            <w:r>
              <w:rPr>
                <w:sz w:val="16"/>
              </w:rPr>
              <w:t>Business owner</w:t>
            </w:r>
          </w:p>
        </w:tc>
        <w:tc>
          <w:tcPr>
            <w:tcW w:type="dxa" w:w="1304"/>
          </w:tcPr>
          <w:p>
            <w:pPr>
              <w:spacing w:after="20" w:line="240" w:lineRule="auto"/>
            </w:pPr>
            <w:r>
              <w:rPr>
                <w:sz w:val="16"/>
              </w:rPr>
              <w:t>Go/No-Go 1</w:t>
            </w:r>
          </w:p>
        </w:tc>
      </w:tr>
      <w:tr>
        <w:trPr>
          <w:cantSplit w:val="true"/>
        </w:trPr>
        <w:tc>
          <w:tcPr>
            <w:tcW w:type="dxa" w:w="737"/>
            <w:shd w:val="clear" w:color="auto" w:fill="F2F5FA"/>
          </w:tcPr>
          <w:p>
            <w:pPr>
              <w:spacing w:after="20" w:line="240" w:lineRule="auto"/>
            </w:pPr>
            <w:r>
              <w:rPr>
                <w:sz w:val="16"/>
              </w:rPr>
              <w:t>OD-10</w:t>
            </w:r>
          </w:p>
        </w:tc>
        <w:tc>
          <w:tcPr>
            <w:tcW w:type="dxa" w:w="1587"/>
            <w:shd w:val="clear" w:color="auto" w:fill="F2F5FA"/>
          </w:tcPr>
          <w:p>
            <w:pPr>
              <w:spacing w:after="20" w:line="240" w:lineRule="auto"/>
            </w:pPr>
            <w:r>
              <w:rPr>
                <w:sz w:val="16"/>
              </w:rPr>
              <w:t>Rollback windows and points of no return</w:t>
            </w:r>
          </w:p>
        </w:tc>
        <w:tc>
          <w:tcPr>
            <w:tcW w:type="dxa" w:w="2268"/>
            <w:shd w:val="clear" w:color="auto" w:fill="F2F5FA"/>
          </w:tcPr>
          <w:p>
            <w:pPr>
              <w:spacing w:after="20" w:line="240" w:lineRule="auto"/>
            </w:pPr>
            <w:r>
              <w:rPr>
                <w:sz w:val="16"/>
              </w:rPr>
              <w:t>Per release</w:t>
            </w:r>
          </w:p>
        </w:tc>
        <w:tc>
          <w:tcPr>
            <w:tcW w:type="dxa" w:w="2154"/>
            <w:shd w:val="clear" w:color="auto" w:fill="F2F5FA"/>
          </w:tcPr>
          <w:p>
            <w:pPr>
              <w:spacing w:after="20" w:line="240" w:lineRule="auto"/>
            </w:pPr>
            <w:r>
              <w:rPr>
                <w:sz w:val="16"/>
              </w:rPr>
              <w:t>Agree at Go/No-Go 1</w:t>
            </w:r>
          </w:p>
        </w:tc>
        <w:tc>
          <w:tcPr>
            <w:tcW w:type="dxa" w:w="1361"/>
            <w:shd w:val="clear" w:color="auto" w:fill="F2F5FA"/>
          </w:tcPr>
          <w:p>
            <w:pPr>
              <w:spacing w:after="20" w:line="240" w:lineRule="auto"/>
            </w:pPr>
            <w:r>
              <w:rPr>
                <w:sz w:val="16"/>
              </w:rPr>
              <w:t>Business owner</w:t>
            </w:r>
          </w:p>
        </w:tc>
        <w:tc>
          <w:tcPr>
            <w:tcW w:type="dxa" w:w="1304"/>
            <w:shd w:val="clear" w:color="auto" w:fill="F2F5FA"/>
          </w:tcPr>
          <w:p>
            <w:pPr>
              <w:spacing w:after="20" w:line="240" w:lineRule="auto"/>
            </w:pPr>
            <w:r>
              <w:rPr>
                <w:sz w:val="16"/>
              </w:rPr>
              <w:t>Go/No-Go 1</w:t>
            </w:r>
          </w:p>
        </w:tc>
      </w:tr>
      <w:tr>
        <w:trPr>
          <w:cantSplit w:val="true"/>
        </w:trPr>
        <w:tc>
          <w:tcPr>
            <w:tcW w:type="dxa" w:w="737"/>
          </w:tcPr>
          <w:p>
            <w:pPr>
              <w:spacing w:after="20" w:line="240" w:lineRule="auto"/>
            </w:pPr>
            <w:r>
              <w:rPr>
                <w:sz w:val="16"/>
              </w:rPr>
              <w:t>OD-11</w:t>
            </w:r>
          </w:p>
        </w:tc>
        <w:tc>
          <w:tcPr>
            <w:tcW w:type="dxa" w:w="1587"/>
          </w:tcPr>
          <w:p>
            <w:pPr>
              <w:spacing w:after="20" w:line="240" w:lineRule="auto"/>
            </w:pPr>
            <w:r>
              <w:rPr>
                <w:sz w:val="16"/>
              </w:rPr>
              <w:t>Index strategy in Release 2</w:t>
            </w:r>
          </w:p>
        </w:tc>
        <w:tc>
          <w:tcPr>
            <w:tcW w:type="dxa" w:w="2268"/>
          </w:tcPr>
          <w:p>
            <w:pPr>
              <w:spacing w:after="20" w:line="240" w:lineRule="auto"/>
            </w:pPr>
            <w:r>
              <w:rPr>
                <w:sz w:val="16"/>
              </w:rPr>
              <w:t>New customerDeploymentId with full build; reuse</w:t>
            </w:r>
          </w:p>
        </w:tc>
        <w:tc>
          <w:tcPr>
            <w:tcW w:type="dxa" w:w="2154"/>
          </w:tcPr>
          <w:p>
            <w:pPr>
              <w:spacing w:after="20" w:line="240" w:lineRule="auto"/>
            </w:pPr>
            <w:r>
              <w:rPr>
                <w:sz w:val="16"/>
              </w:rPr>
              <w:t>New ID with full build</w:t>
            </w:r>
          </w:p>
        </w:tc>
        <w:tc>
          <w:tcPr>
            <w:tcW w:type="dxa" w:w="1361"/>
          </w:tcPr>
          <w:p>
            <w:pPr>
              <w:spacing w:after="20" w:line="240" w:lineRule="auto"/>
            </w:pPr>
            <w:r>
              <w:rPr>
                <w:sz w:val="16"/>
              </w:rPr>
              <w:t>Pega LSA</w:t>
            </w:r>
          </w:p>
        </w:tc>
        <w:tc>
          <w:tcPr>
            <w:tcW w:type="dxa" w:w="1304"/>
          </w:tcPr>
          <w:p>
            <w:pPr>
              <w:spacing w:after="20" w:line="240" w:lineRule="auto"/>
            </w:pPr>
            <w:r>
              <w:rPr>
                <w:sz w:val="16"/>
              </w:rPr>
              <w:t>Release 2 rehearsal</w:t>
            </w:r>
          </w:p>
        </w:tc>
      </w:tr>
      <w:tr>
        <w:trPr>
          <w:cantSplit w:val="true"/>
        </w:trPr>
        <w:tc>
          <w:tcPr>
            <w:tcW w:type="dxa" w:w="737"/>
            <w:shd w:val="clear" w:color="auto" w:fill="F2F5FA"/>
          </w:tcPr>
          <w:p>
            <w:pPr>
              <w:spacing w:after="20" w:line="240" w:lineRule="auto"/>
            </w:pPr>
            <w:r>
              <w:rPr>
                <w:sz w:val="16"/>
              </w:rPr>
              <w:t>OD-12</w:t>
            </w:r>
          </w:p>
        </w:tc>
        <w:tc>
          <w:tcPr>
            <w:tcW w:type="dxa" w:w="1587"/>
            <w:shd w:val="clear" w:color="auto" w:fill="F2F5FA"/>
          </w:tcPr>
          <w:p>
            <w:pPr>
              <w:spacing w:after="20" w:line="240" w:lineRule="auto"/>
            </w:pPr>
            <w:r>
              <w:rPr>
                <w:sz w:val="16"/>
              </w:rPr>
              <w:t>Disaster recovery</w:t>
            </w:r>
          </w:p>
        </w:tc>
        <w:tc>
          <w:tcPr>
            <w:tcW w:type="dxa" w:w="2268"/>
            <w:shd w:val="clear" w:color="auto" w:fill="F2F5FA"/>
          </w:tcPr>
          <w:p>
            <w:pPr>
              <w:spacing w:after="20" w:line="240" w:lineRule="auto"/>
            </w:pPr>
            <w:r>
              <w:rPr>
                <w:sz w:val="16"/>
              </w:rPr>
              <w:t>Warm standby; rebuild in DR</w:t>
            </w:r>
          </w:p>
        </w:tc>
        <w:tc>
          <w:tcPr>
            <w:tcW w:type="dxa" w:w="2154"/>
            <w:shd w:val="clear" w:color="auto" w:fill="F2F5FA"/>
          </w:tcPr>
          <w:p>
            <w:pPr>
              <w:spacing w:after="20" w:line="240" w:lineRule="auto"/>
            </w:pPr>
            <w:r>
              <w:rPr>
                <w:sz w:val="16"/>
              </w:rPr>
              <w:t>Business RPO and RTO first</w:t>
            </w:r>
          </w:p>
        </w:tc>
        <w:tc>
          <w:tcPr>
            <w:tcW w:type="dxa" w:w="1361"/>
            <w:shd w:val="clear" w:color="auto" w:fill="F2F5FA"/>
          </w:tcPr>
          <w:p>
            <w:pPr>
              <w:spacing w:after="20" w:line="240" w:lineRule="auto"/>
            </w:pPr>
            <w:r>
              <w:rPr>
                <w:sz w:val="16"/>
              </w:rPr>
              <w:t>Enterprise architect</w:t>
            </w:r>
          </w:p>
        </w:tc>
        <w:tc>
          <w:tcPr>
            <w:tcW w:type="dxa" w:w="1304"/>
            <w:shd w:val="clear" w:color="auto" w:fill="F2F5FA"/>
          </w:tcPr>
          <w:p>
            <w:pPr>
              <w:spacing w:after="20" w:line="240" w:lineRule="auto"/>
            </w:pPr>
            <w:r>
              <w:rPr>
                <w:sz w:val="16"/>
              </w:rPr>
              <w:t>Release 2 design</w:t>
            </w:r>
          </w:p>
        </w:tc>
      </w:tr>
      <w:tr>
        <w:trPr>
          <w:cantSplit w:val="true"/>
        </w:trPr>
        <w:tc>
          <w:tcPr>
            <w:tcW w:type="dxa" w:w="737"/>
          </w:tcPr>
          <w:p>
            <w:pPr>
              <w:spacing w:after="20" w:line="240" w:lineRule="auto"/>
            </w:pPr>
            <w:r>
              <w:rPr>
                <w:sz w:val="16"/>
              </w:rPr>
              <w:t>OD-13</w:t>
            </w:r>
          </w:p>
        </w:tc>
        <w:tc>
          <w:tcPr>
            <w:tcW w:type="dxa" w:w="1587"/>
          </w:tcPr>
          <w:p>
            <w:pPr>
              <w:spacing w:after="20" w:line="240" w:lineRule="auto"/>
            </w:pPr>
            <w:r>
              <w:rPr>
                <w:sz w:val="16"/>
              </w:rPr>
              <w:t>Rehearsal data</w:t>
            </w:r>
          </w:p>
        </w:tc>
        <w:tc>
          <w:tcPr>
            <w:tcW w:type="dxa" w:w="2268"/>
          </w:tcPr>
          <w:p>
            <w:pPr>
              <w:spacing w:after="20" w:line="240" w:lineRule="auto"/>
            </w:pPr>
            <w:r>
              <w:rPr>
                <w:sz w:val="16"/>
              </w:rPr>
              <w:t>Masked production; synthetic at scale</w:t>
            </w:r>
          </w:p>
        </w:tc>
        <w:tc>
          <w:tcPr>
            <w:tcW w:type="dxa" w:w="2154"/>
          </w:tcPr>
          <w:p>
            <w:pPr>
              <w:spacing w:after="20" w:line="240" w:lineRule="auto"/>
            </w:pPr>
            <w:r>
              <w:rPr>
                <w:sz w:val="16"/>
              </w:rPr>
              <w:t>Production-scale, masked</w:t>
            </w:r>
          </w:p>
        </w:tc>
        <w:tc>
          <w:tcPr>
            <w:tcW w:type="dxa" w:w="1361"/>
          </w:tcPr>
          <w:p>
            <w:pPr>
              <w:spacing w:after="20" w:line="240" w:lineRule="auto"/>
            </w:pPr>
            <w:r>
              <w:rPr>
                <w:sz w:val="16"/>
              </w:rPr>
              <w:t>Business owner</w:t>
            </w:r>
          </w:p>
        </w:tc>
        <w:tc>
          <w:tcPr>
            <w:tcW w:type="dxa" w:w="1304"/>
          </w:tcPr>
          <w:p>
            <w:pPr>
              <w:spacing w:after="20" w:line="240" w:lineRule="auto"/>
            </w:pPr>
            <w:r>
              <w:rPr>
                <w:sz w:val="16"/>
              </w:rPr>
              <w:t>First rehearsal</w:t>
            </w:r>
          </w:p>
        </w:tc>
      </w:tr>
      <w:tr>
        <w:trPr>
          <w:cantSplit w:val="true"/>
        </w:trPr>
        <w:tc>
          <w:tcPr>
            <w:tcW w:type="dxa" w:w="737"/>
            <w:shd w:val="clear" w:color="auto" w:fill="F2F5FA"/>
          </w:tcPr>
          <w:p>
            <w:pPr>
              <w:spacing w:after="20" w:line="240" w:lineRule="auto"/>
            </w:pPr>
            <w:r>
              <w:rPr>
                <w:sz w:val="16"/>
              </w:rPr>
              <w:t>OD-14</w:t>
            </w:r>
          </w:p>
        </w:tc>
        <w:tc>
          <w:tcPr>
            <w:tcW w:type="dxa" w:w="1587"/>
            <w:shd w:val="clear" w:color="auto" w:fill="F2F5FA"/>
          </w:tcPr>
          <w:p>
            <w:pPr>
              <w:spacing w:after="20" w:line="240" w:lineRule="auto"/>
            </w:pPr>
            <w:r>
              <w:rPr>
                <w:sz w:val="16"/>
              </w:rPr>
              <w:t>Monitoring integration</w:t>
            </w:r>
          </w:p>
        </w:tc>
        <w:tc>
          <w:tcPr>
            <w:tcW w:type="dxa" w:w="2268"/>
            <w:shd w:val="clear" w:color="auto" w:fill="F2F5FA"/>
          </w:tcPr>
          <w:p>
            <w:pPr>
              <w:spacing w:after="20" w:line="240" w:lineRule="auto"/>
            </w:pPr>
            <w:r>
              <w:rPr>
                <w:sz w:val="16"/>
              </w:rPr>
              <w:t>Azure Monitor; existing tools</w:t>
            </w:r>
          </w:p>
        </w:tc>
        <w:tc>
          <w:tcPr>
            <w:tcW w:type="dxa" w:w="2154"/>
            <w:shd w:val="clear" w:color="auto" w:fill="F2F5FA"/>
          </w:tcPr>
          <w:p>
            <w:pPr>
              <w:spacing w:after="20" w:line="240" w:lineRule="auto"/>
            </w:pPr>
            <w:r>
              <w:rPr>
                <w:sz w:val="16"/>
              </w:rPr>
              <w:t>Azure Monitor with SIEM export</w:t>
            </w:r>
          </w:p>
        </w:tc>
        <w:tc>
          <w:tcPr>
            <w:tcW w:type="dxa" w:w="1361"/>
            <w:shd w:val="clear" w:color="auto" w:fill="F2F5FA"/>
          </w:tcPr>
          <w:p>
            <w:pPr>
              <w:spacing w:after="20" w:line="240" w:lineRule="auto"/>
            </w:pPr>
            <w:r>
              <w:rPr>
                <w:sz w:val="16"/>
              </w:rPr>
              <w:t>Platform team</w:t>
            </w:r>
          </w:p>
        </w:tc>
        <w:tc>
          <w:tcPr>
            <w:tcW w:type="dxa" w:w="1304"/>
            <w:shd w:val="clear" w:color="auto" w:fill="F2F5FA"/>
          </w:tcPr>
          <w:p>
            <w:pPr>
              <w:spacing w:after="20" w:line="240" w:lineRule="auto"/>
            </w:pPr>
            <w:r>
              <w:rPr>
                <w:sz w:val="16"/>
              </w:rPr>
              <w:t>Release 1</w:t>
            </w:r>
          </w:p>
        </w:tc>
      </w:tr>
      <w:tr>
        <w:trPr>
          <w:cantSplit w:val="true"/>
        </w:trPr>
        <w:tc>
          <w:tcPr>
            <w:tcW w:type="dxa" w:w="737"/>
          </w:tcPr>
          <w:p>
            <w:pPr>
              <w:spacing w:after="20" w:line="240" w:lineRule="auto"/>
            </w:pPr>
            <w:r>
              <w:rPr>
                <w:sz w:val="16"/>
              </w:rPr>
              <w:t>OD-15</w:t>
            </w:r>
          </w:p>
        </w:tc>
        <w:tc>
          <w:tcPr>
            <w:tcW w:type="dxa" w:w="1587"/>
          </w:tcPr>
          <w:p>
            <w:pPr>
              <w:spacing w:after="20" w:line="240" w:lineRule="auto"/>
            </w:pPr>
            <w:r>
              <w:rPr>
                <w:sz w:val="16"/>
              </w:rPr>
              <w:t>Third-party support contracts</w:t>
            </w:r>
          </w:p>
        </w:tc>
        <w:tc>
          <w:tcPr>
            <w:tcW w:type="dxa" w:w="2268"/>
          </w:tcPr>
          <w:p>
            <w:pPr>
              <w:spacing w:after="20" w:line="240" w:lineRule="auto"/>
            </w:pPr>
            <w:r>
              <w:rPr>
                <w:sz w:val="16"/>
              </w:rPr>
              <w:t>Confluent and search provider support levels</w:t>
            </w:r>
          </w:p>
        </w:tc>
        <w:tc>
          <w:tcPr>
            <w:tcW w:type="dxa" w:w="2154"/>
          </w:tcPr>
          <w:p>
            <w:pPr>
              <w:spacing w:after="20" w:line="240" w:lineRule="auto"/>
            </w:pPr>
            <w:r>
              <w:rPr>
                <w:sz w:val="16"/>
              </w:rPr>
              <w:t>Production support for both</w:t>
            </w:r>
          </w:p>
        </w:tc>
        <w:tc>
          <w:tcPr>
            <w:tcW w:type="dxa" w:w="1361"/>
          </w:tcPr>
          <w:p>
            <w:pPr>
              <w:spacing w:after="20" w:line="240" w:lineRule="auto"/>
            </w:pPr>
            <w:r>
              <w:rPr>
                <w:sz w:val="16"/>
              </w:rPr>
              <w:t>Business owner</w:t>
            </w:r>
          </w:p>
        </w:tc>
        <w:tc>
          <w:tcPr>
            <w:tcW w:type="dxa" w:w="1304"/>
          </w:tcPr>
          <w:p>
            <w:pPr>
              <w:spacing w:after="20" w:line="240" w:lineRule="auto"/>
            </w:pPr>
            <w:r>
              <w:rPr>
                <w:sz w:val="16"/>
              </w:rPr>
              <w:t>Release 1</w:t>
            </w:r>
          </w:p>
        </w:tc>
      </w:tr>
      <w:tr>
        <w:trPr>
          <w:cantSplit w:val="true"/>
        </w:trPr>
        <w:tc>
          <w:tcPr>
            <w:tcW w:type="dxa" w:w="737"/>
            <w:shd w:val="clear" w:color="auto" w:fill="F2F5FA"/>
          </w:tcPr>
          <w:p>
            <w:pPr>
              <w:spacing w:after="20" w:line="240" w:lineRule="auto"/>
            </w:pPr>
            <w:r>
              <w:rPr>
                <w:sz w:val="16"/>
              </w:rPr>
              <w:t>OD-16</w:t>
            </w:r>
          </w:p>
        </w:tc>
        <w:tc>
          <w:tcPr>
            <w:tcW w:type="dxa" w:w="1587"/>
            <w:shd w:val="clear" w:color="auto" w:fill="F2F5FA"/>
          </w:tcPr>
          <w:p>
            <w:pPr>
              <w:spacing w:after="20" w:line="240" w:lineRule="auto"/>
            </w:pPr>
            <w:r>
              <w:rPr>
                <w:sz w:val="16"/>
              </w:rPr>
              <w:t>Identity provider for Pega to SRS</w:t>
            </w:r>
          </w:p>
        </w:tc>
        <w:tc>
          <w:tcPr>
            <w:tcW w:type="dxa" w:w="2268"/>
            <w:shd w:val="clear" w:color="auto" w:fill="F2F5FA"/>
          </w:tcPr>
          <w:p>
            <w:pPr>
              <w:spacing w:after="20" w:line="240" w:lineRule="auto"/>
            </w:pPr>
            <w:r>
              <w:rPr>
                <w:sz w:val="16"/>
              </w:rPr>
              <w:t>Entra ID with custom claims; another OAuth provider</w:t>
            </w:r>
          </w:p>
        </w:tc>
        <w:tc>
          <w:tcPr>
            <w:tcW w:type="dxa" w:w="2154"/>
            <w:shd w:val="clear" w:color="auto" w:fill="F2F5FA"/>
          </w:tcPr>
          <w:p>
            <w:pPr>
              <w:spacing w:after="20" w:line="240" w:lineRule="auto"/>
            </w:pPr>
            <w:r>
              <w:rPr>
                <w:sz w:val="16"/>
              </w:rPr>
              <w:t>Provider that issues scope and guid claims</w:t>
            </w:r>
          </w:p>
        </w:tc>
        <w:tc>
          <w:tcPr>
            <w:tcW w:type="dxa" w:w="1361"/>
            <w:shd w:val="clear" w:color="auto" w:fill="F2F5FA"/>
          </w:tcPr>
          <w:p>
            <w:pPr>
              <w:spacing w:after="20" w:line="240" w:lineRule="auto"/>
            </w:pPr>
            <w:r>
              <w:rPr>
                <w:sz w:val="16"/>
              </w:rPr>
              <w:t>Security</w:t>
            </w:r>
          </w:p>
        </w:tc>
        <w:tc>
          <w:tcPr>
            <w:tcW w:type="dxa" w:w="1304"/>
            <w:shd w:val="clear" w:color="auto" w:fill="F2F5FA"/>
          </w:tcPr>
          <w:p>
            <w:pPr>
              <w:spacing w:after="20" w:line="240" w:lineRule="auto"/>
            </w:pPr>
            <w:r>
              <w:rPr>
                <w:sz w:val="16"/>
              </w:rPr>
              <w:t>First environment</w:t>
            </w:r>
          </w:p>
        </w:tc>
      </w:tr>
      <w:tr>
        <w:trPr>
          <w:cantSplit w:val="true"/>
        </w:trPr>
        <w:tc>
          <w:tcPr>
            <w:tcW w:type="dxa" w:w="737"/>
          </w:tcPr>
          <w:p>
            <w:pPr>
              <w:spacing w:after="20" w:line="240" w:lineRule="auto"/>
            </w:pPr>
            <w:r>
              <w:rPr>
                <w:sz w:val="16"/>
              </w:rPr>
              <w:t>OD-17</w:t>
            </w:r>
          </w:p>
        </w:tc>
        <w:tc>
          <w:tcPr>
            <w:tcW w:type="dxa" w:w="1587"/>
          </w:tcPr>
          <w:p>
            <w:pPr>
              <w:spacing w:after="20" w:line="240" w:lineRule="auto"/>
            </w:pPr>
            <w:r>
              <w:rPr>
                <w:sz w:val="16"/>
              </w:rPr>
              <w:t>Database copy method</w:t>
            </w:r>
          </w:p>
        </w:tc>
        <w:tc>
          <w:tcPr>
            <w:tcW w:type="dxa" w:w="2268"/>
          </w:tcPr>
          <w:p>
            <w:pPr>
              <w:spacing w:after="20" w:line="240" w:lineRule="auto"/>
            </w:pPr>
            <w:r>
              <w:rPr>
                <w:sz w:val="16"/>
              </w:rPr>
              <w:t>Native backup and restore; replication tool</w:t>
            </w:r>
          </w:p>
        </w:tc>
        <w:tc>
          <w:tcPr>
            <w:tcW w:type="dxa" w:w="2154"/>
          </w:tcPr>
          <w:p>
            <w:pPr>
              <w:spacing w:after="20" w:line="240" w:lineRule="auto"/>
            </w:pPr>
            <w:r>
              <w:rPr>
                <w:sz w:val="16"/>
              </w:rPr>
              <w:t>Measured in rehearsal</w:t>
            </w:r>
          </w:p>
        </w:tc>
        <w:tc>
          <w:tcPr>
            <w:tcW w:type="dxa" w:w="1361"/>
          </w:tcPr>
          <w:p>
            <w:pPr>
              <w:spacing w:after="20" w:line="240" w:lineRule="auto"/>
            </w:pPr>
            <w:r>
              <w:rPr>
                <w:sz w:val="16"/>
              </w:rPr>
              <w:t>DBA</w:t>
            </w:r>
          </w:p>
        </w:tc>
        <w:tc>
          <w:tcPr>
            <w:tcW w:type="dxa" w:w="1304"/>
          </w:tcPr>
          <w:p>
            <w:pPr>
              <w:spacing w:after="20" w:line="240" w:lineRule="auto"/>
            </w:pPr>
            <w:r>
              <w:rPr>
                <w:sz w:val="16"/>
              </w:rPr>
              <w:t>Release 2 rehearsal</w:t>
            </w:r>
          </w:p>
        </w:tc>
      </w:tr>
    </w:tbl>
    <w:p>
      <w:pPr>
        <w:spacing w:after="0" w:before="0" w:line="120" w:lineRule="exact"/>
      </w:pPr>
      <w:r>
        <w:rPr>
          <w:sz w:val="12"/>
        </w:rPr>
      </w:r>
    </w:p>
    <w:p>
      <w:pPr>
        <w:pStyle w:val="Heading1"/>
        <w:pageBreakBefore/>
      </w:pPr>
      <w:r>
        <w:t>23  Source reconciliation register</w:t>
      </w:r>
    </w:p>
    <w:p>
      <w:r>
        <w:t>These are the places where sources disagree, or where an earlier draft or review said something the evidence does not support. Each entry states the action taken in this document.</w:t>
      </w:r>
    </w:p>
    <w:p>
      <w:pPr>
        <w:pStyle w:val="Caption"/>
        <w:keepNext/>
        <w:spacing w:before="80"/>
      </w:pPr>
      <w:r>
        <w:t>Table 67. Reconciliation register</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737"/>
        <w:gridCol w:w="1701"/>
        <w:gridCol w:w="4309"/>
        <w:gridCol w:w="2664"/>
      </w:tblGrid>
      <w:tr>
        <w:trPr>
          <w:tblHeader w:val="true"/>
          <w:cantSplit w:val="true"/>
        </w:trPr>
        <w:tc>
          <w:tcPr>
            <w:tcW w:type="dxa" w:w="737"/>
            <w:shd w:val="clear" w:color="auto" w:fill="1F3864"/>
          </w:tcPr>
          <w:p>
            <w:pPr>
              <w:spacing w:after="0"/>
            </w:pPr>
            <w:r>
              <w:rPr>
                <w:b/>
                <w:color w:val="FFFFFF"/>
                <w:sz w:val="16"/>
              </w:rPr>
              <w:t>ID</w:t>
            </w:r>
          </w:p>
        </w:tc>
        <w:tc>
          <w:tcPr>
            <w:tcW w:type="dxa" w:w="1701"/>
            <w:shd w:val="clear" w:color="auto" w:fill="1F3864"/>
          </w:tcPr>
          <w:p>
            <w:pPr>
              <w:spacing w:after="0"/>
            </w:pPr>
            <w:r>
              <w:rPr>
                <w:b/>
                <w:color w:val="FFFFFF"/>
                <w:sz w:val="16"/>
              </w:rPr>
              <w:t>Topic</w:t>
            </w:r>
          </w:p>
        </w:tc>
        <w:tc>
          <w:tcPr>
            <w:tcW w:type="dxa" w:w="4309"/>
            <w:shd w:val="clear" w:color="auto" w:fill="1F3864"/>
          </w:tcPr>
          <w:p>
            <w:pPr>
              <w:spacing w:after="0"/>
            </w:pPr>
            <w:r>
              <w:rPr>
                <w:b/>
                <w:color w:val="FFFFFF"/>
                <w:sz w:val="16"/>
              </w:rPr>
              <w:t>What the sources say</w:t>
            </w:r>
          </w:p>
        </w:tc>
        <w:tc>
          <w:tcPr>
            <w:tcW w:type="dxa" w:w="2665"/>
            <w:shd w:val="clear" w:color="auto" w:fill="1F3864"/>
          </w:tcPr>
          <w:p>
            <w:pPr>
              <w:spacing w:after="0"/>
            </w:pPr>
            <w:r>
              <w:rPr>
                <w:b/>
                <w:color w:val="FFFFFF"/>
                <w:sz w:val="16"/>
              </w:rPr>
              <w:t>Action</w:t>
            </w:r>
          </w:p>
        </w:tc>
      </w:tr>
      <w:tr>
        <w:trPr>
          <w:cantSplit w:val="true"/>
        </w:trPr>
        <w:tc>
          <w:tcPr>
            <w:tcW w:type="dxa" w:w="737"/>
          </w:tcPr>
          <w:p>
            <w:pPr>
              <w:spacing w:after="20" w:line="240" w:lineRule="auto"/>
            </w:pPr>
            <w:r>
              <w:rPr>
                <w:sz w:val="16"/>
              </w:rPr>
              <w:t>RC-01</w:t>
            </w:r>
          </w:p>
        </w:tc>
        <w:tc>
          <w:tcPr>
            <w:tcW w:type="dxa" w:w="1701"/>
          </w:tcPr>
          <w:p>
            <w:pPr>
              <w:spacing w:after="20" w:line="240" w:lineRule="auto"/>
            </w:pPr>
            <w:r>
              <w:rPr>
                <w:sz w:val="16"/>
              </w:rPr>
              <w:t>SRS and search versions</w:t>
            </w:r>
          </w:p>
        </w:tc>
        <w:tc>
          <w:tcPr>
            <w:tcW w:type="dxa" w:w="4309"/>
          </w:tcPr>
          <w:p>
            <w:pPr>
              <w:spacing w:after="20" w:line="240" w:lineRule="auto"/>
            </w:pPr>
            <w:r>
              <w:rPr>
                <w:sz w:val="16"/>
              </w:rPr>
              <w:t xml:space="preserve">'26 page: SRS 1.44.3 or later; Elasticsearch up to 8.19.11, best practice 8.18.3; OpenSearch best practice 2.15 </w:t>
            </w:r>
            <w:r>
              <w:rPr>
                <w:color w:val="2E75B6"/>
                <w:sz w:val="16"/>
              </w:rPr>
              <w:t>[R16]</w:t>
            </w:r>
            <w:r>
              <w:rPr>
                <w:sz w:val="16"/>
              </w:rPr>
              <w:t xml:space="preserve">. Helm README: SRS 1.49.2, Elasticsearch up to 8.19.22, OpenSearch 2.19 </w:t>
            </w:r>
            <w:r>
              <w:rPr>
                <w:color w:val="2E75B6"/>
                <w:sz w:val="16"/>
              </w:rPr>
              <w:t>[R29]</w:t>
            </w:r>
            <w:r>
              <w:rPr>
                <w:sz w:val="16"/>
              </w:rPr>
              <w:t>.</w:t>
            </w:r>
          </w:p>
        </w:tc>
        <w:tc>
          <w:tcPr>
            <w:tcW w:type="dxa" w:w="2665"/>
          </w:tcPr>
          <w:p>
            <w:pPr>
              <w:spacing w:after="20" w:line="240" w:lineRule="auto"/>
            </w:pPr>
            <w:r>
              <w:rPr>
                <w:sz w:val="16"/>
              </w:rPr>
              <w:t>Choose search versions listed on the '26 page; use the SRS image the README lists for the chart in use; recheck before each release.</w:t>
            </w:r>
          </w:p>
        </w:tc>
      </w:tr>
      <w:tr>
        <w:trPr>
          <w:cantSplit w:val="true"/>
        </w:trPr>
        <w:tc>
          <w:tcPr>
            <w:tcW w:type="dxa" w:w="737"/>
            <w:shd w:val="clear" w:color="auto" w:fill="F2F5FA"/>
          </w:tcPr>
          <w:p>
            <w:pPr>
              <w:spacing w:after="20" w:line="240" w:lineRule="auto"/>
            </w:pPr>
            <w:r>
              <w:rPr>
                <w:sz w:val="16"/>
              </w:rPr>
              <w:t>RC-02</w:t>
            </w:r>
          </w:p>
        </w:tc>
        <w:tc>
          <w:tcPr>
            <w:tcW w:type="dxa" w:w="1701"/>
            <w:shd w:val="clear" w:color="auto" w:fill="F2F5FA"/>
          </w:tcPr>
          <w:p>
            <w:pPr>
              <w:spacing w:after="20" w:line="240" w:lineRule="auto"/>
            </w:pPr>
            <w:r>
              <w:rPr>
                <w:sz w:val="16"/>
              </w:rPr>
              <w:t>Kafka SASL mechanisms</w:t>
            </w:r>
          </w:p>
        </w:tc>
        <w:tc>
          <w:tcPr>
            <w:tcW w:type="dxa" w:w="4309"/>
            <w:shd w:val="clear" w:color="auto" w:fill="F2F5FA"/>
          </w:tcPr>
          <w:p>
            <w:pPr>
              <w:spacing w:after="20" w:line="240" w:lineRule="auto"/>
            </w:pPr>
            <w:r>
              <w:rPr>
                <w:sz w:val="16"/>
              </w:rPr>
              <w:t xml:space="preserve">Pega page lists JAAS, OAUTHBEARER, PLAIN and SCRAM </w:t>
            </w:r>
            <w:r>
              <w:rPr>
                <w:color w:val="2E75B6"/>
                <w:sz w:val="16"/>
              </w:rPr>
              <w:t>[R13]</w:t>
            </w:r>
            <w:r>
              <w:rPr>
                <w:sz w:val="16"/>
              </w:rPr>
              <w:t xml:space="preserve">; Helm saslMechanism lists PLAIN, SCRAM-SHA-256, SCRAM-SHA-512 </w:t>
            </w:r>
            <w:r>
              <w:rPr>
                <w:color w:val="2E75B6"/>
                <w:sz w:val="16"/>
              </w:rPr>
              <w:t>[R28]</w:t>
            </w:r>
            <w:r>
              <w:rPr>
                <w:sz w:val="16"/>
              </w:rPr>
              <w:t>.</w:t>
            </w:r>
          </w:p>
        </w:tc>
        <w:tc>
          <w:tcPr>
            <w:tcW w:type="dxa" w:w="2665"/>
            <w:shd w:val="clear" w:color="auto" w:fill="F2F5FA"/>
          </w:tcPr>
          <w:p>
            <w:pPr>
              <w:spacing w:after="20" w:line="240" w:lineRule="auto"/>
            </w:pPr>
            <w:r>
              <w:rPr>
                <w:sz w:val="16"/>
              </w:rPr>
              <w:t>Use PLAIN (AD-08). OAUTHBEARER only after a successful rehearsal.</w:t>
            </w:r>
          </w:p>
        </w:tc>
      </w:tr>
      <w:tr>
        <w:trPr>
          <w:cantSplit w:val="true"/>
        </w:trPr>
        <w:tc>
          <w:tcPr>
            <w:tcW w:type="dxa" w:w="737"/>
          </w:tcPr>
          <w:p>
            <w:pPr>
              <w:spacing w:after="20" w:line="240" w:lineRule="auto"/>
            </w:pPr>
            <w:r>
              <w:rPr>
                <w:sz w:val="16"/>
              </w:rPr>
              <w:t>RC-03</w:t>
            </w:r>
          </w:p>
        </w:tc>
        <w:tc>
          <w:tcPr>
            <w:tcW w:type="dxa" w:w="1701"/>
          </w:tcPr>
          <w:p>
            <w:pPr>
              <w:spacing w:after="20" w:line="240" w:lineRule="auto"/>
            </w:pPr>
            <w:r>
              <w:rPr>
                <w:sz w:val="16"/>
              </w:rPr>
              <w:t>Kafka version</w:t>
            </w:r>
          </w:p>
        </w:tc>
        <w:tc>
          <w:tcPr>
            <w:tcW w:type="dxa" w:w="4309"/>
          </w:tcPr>
          <w:p>
            <w:pPr>
              <w:spacing w:after="20" w:line="240" w:lineRule="auto"/>
            </w:pPr>
            <w:r>
              <w:rPr>
                <w:sz w:val="16"/>
              </w:rPr>
              <w:t xml:space="preserve">KafkaClusterRequirement.md says Apache Kafka 3.4.0 or earlier </w:t>
            </w:r>
            <w:r>
              <w:rPr>
                <w:color w:val="2E75B6"/>
                <w:sz w:val="16"/>
              </w:rPr>
              <w:t>[R31]</w:t>
            </w:r>
            <w:r>
              <w:rPr>
                <w:sz w:val="16"/>
              </w:rPr>
              <w:t xml:space="preserve">; '26 ships client 4.0.0 and supports Kafka server 4.0.0 </w:t>
            </w:r>
            <w:r>
              <w:rPr>
                <w:color w:val="2E75B6"/>
                <w:sz w:val="16"/>
              </w:rPr>
              <w:t>[R3]</w:t>
            </w:r>
            <w:r>
              <w:rPr>
                <w:sz w:val="16"/>
              </w:rPr>
              <w:t>.</w:t>
            </w:r>
          </w:p>
        </w:tc>
        <w:tc>
          <w:tcPr>
            <w:tcW w:type="dxa" w:w="2665"/>
          </w:tcPr>
          <w:p>
            <w:pPr>
              <w:spacing w:after="20" w:line="240" w:lineRule="auto"/>
            </w:pPr>
            <w:r>
              <w:rPr>
                <w:sz w:val="16"/>
              </w:rPr>
              <w:t>Follow the '26 documentation.</w:t>
            </w:r>
          </w:p>
        </w:tc>
      </w:tr>
      <w:tr>
        <w:trPr>
          <w:cantSplit w:val="true"/>
        </w:trPr>
        <w:tc>
          <w:tcPr>
            <w:tcW w:type="dxa" w:w="737"/>
            <w:shd w:val="clear" w:color="auto" w:fill="F2F5FA"/>
          </w:tcPr>
          <w:p>
            <w:pPr>
              <w:spacing w:after="20" w:line="240" w:lineRule="auto"/>
            </w:pPr>
            <w:r>
              <w:rPr>
                <w:sz w:val="16"/>
              </w:rPr>
              <w:t>RC-04</w:t>
            </w:r>
          </w:p>
        </w:tc>
        <w:tc>
          <w:tcPr>
            <w:tcW w:type="dxa" w:w="1701"/>
            <w:shd w:val="clear" w:color="auto" w:fill="F2F5FA"/>
          </w:tcPr>
          <w:p>
            <w:pPr>
              <w:spacing w:after="20" w:line="240" w:lineRule="auto"/>
            </w:pPr>
            <w:r>
              <w:rPr>
                <w:sz w:val="16"/>
              </w:rPr>
              <w:t>Broker settings on Confluent Cloud</w:t>
            </w:r>
          </w:p>
        </w:tc>
        <w:tc>
          <w:tcPr>
            <w:tcW w:type="dxa" w:w="4309"/>
            <w:shd w:val="clear" w:color="auto" w:fill="F2F5FA"/>
          </w:tcPr>
          <w:p>
            <w:pPr>
              <w:spacing w:after="20" w:line="240" w:lineRule="auto"/>
            </w:pPr>
            <w:r>
              <w:rPr>
                <w:sz w:val="16"/>
              </w:rPr>
              <w:t xml:space="preserve">Pega lists replica.fetch.* and unclean.leader.election.enable </w:t>
            </w:r>
            <w:r>
              <w:rPr>
                <w:color w:val="2E75B6"/>
                <w:sz w:val="16"/>
              </w:rPr>
              <w:t>[R13]</w:t>
            </w:r>
            <w:r>
              <w:rPr>
                <w:sz w:val="16"/>
              </w:rPr>
              <w:t xml:space="preserve">; these are not editable on Confluent Cloud </w:t>
            </w:r>
            <w:r>
              <w:rPr>
                <w:color w:val="2E75B6"/>
                <w:sz w:val="16"/>
              </w:rPr>
              <w:t>[R40]</w:t>
            </w:r>
            <w:r>
              <w:rPr>
                <w:sz w:val="16"/>
              </w:rPr>
              <w:t>.</w:t>
            </w:r>
          </w:p>
        </w:tc>
        <w:tc>
          <w:tcPr>
            <w:tcW w:type="dxa" w:w="2665"/>
            <w:shd w:val="clear" w:color="auto" w:fill="F2F5FA"/>
          </w:tcPr>
          <w:p>
            <w:pPr>
              <w:spacing w:after="20" w:line="240" w:lineRule="auto"/>
            </w:pPr>
            <w:r>
              <w:rPr>
                <w:sz w:val="16"/>
              </w:rPr>
              <w:t>Request written confirmation from Confluent; set topic max.message.bytes (V-K-08).</w:t>
            </w:r>
          </w:p>
        </w:tc>
      </w:tr>
      <w:tr>
        <w:trPr>
          <w:cantSplit w:val="true"/>
        </w:trPr>
        <w:tc>
          <w:tcPr>
            <w:tcW w:type="dxa" w:w="737"/>
          </w:tcPr>
          <w:p>
            <w:pPr>
              <w:spacing w:after="20" w:line="240" w:lineRule="auto"/>
            </w:pPr>
            <w:r>
              <w:rPr>
                <w:sz w:val="16"/>
              </w:rPr>
              <w:t>RC-05</w:t>
            </w:r>
          </w:p>
        </w:tc>
        <w:tc>
          <w:tcPr>
            <w:tcW w:type="dxa" w:w="1701"/>
          </w:tcPr>
          <w:p>
            <w:pPr>
              <w:spacing w:after="20" w:line="240" w:lineRule="auto"/>
            </w:pPr>
            <w:r>
              <w:rPr>
                <w:sz w:val="16"/>
              </w:rPr>
              <w:t>SystemPulse partitions</w:t>
            </w:r>
          </w:p>
        </w:tc>
        <w:tc>
          <w:tcPr>
            <w:tcW w:type="dxa" w:w="4309"/>
          </w:tcPr>
          <w:p>
            <w:pPr>
              <w:spacing w:after="20" w:line="240" w:lineRule="auto"/>
            </w:pPr>
            <w:r>
              <w:rPr>
                <w:sz w:val="16"/>
              </w:rPr>
              <w:t xml:space="preserve">Hazelcast removal prerequisites: one partition </w:t>
            </w:r>
            <w:r>
              <w:rPr>
                <w:color w:val="2E75B6"/>
                <w:sz w:val="16"/>
              </w:rPr>
              <w:t>[R6]</w:t>
            </w:r>
            <w:r>
              <w:rPr>
                <w:sz w:val="16"/>
              </w:rPr>
              <w:t xml:space="preserve">; '26 prerequisites: six partitions </w:t>
            </w:r>
            <w:r>
              <w:rPr>
                <w:color w:val="2E75B6"/>
                <w:sz w:val="16"/>
              </w:rPr>
              <w:t>[R3]</w:t>
            </w:r>
            <w:r>
              <w:rPr>
                <w:sz w:val="16"/>
              </w:rPr>
              <w:t>.</w:t>
            </w:r>
          </w:p>
        </w:tc>
        <w:tc>
          <w:tcPr>
            <w:tcW w:type="dxa" w:w="2665"/>
          </w:tcPr>
          <w:p>
            <w:pPr>
              <w:spacing w:after="20" w:line="240" w:lineRule="auto"/>
            </w:pPr>
            <w:r>
              <w:rPr>
                <w:sz w:val="16"/>
              </w:rPr>
              <w:t>One at the bridge release if pre-creating topics; six for '26.</w:t>
            </w:r>
          </w:p>
        </w:tc>
      </w:tr>
      <w:tr>
        <w:trPr>
          <w:cantSplit w:val="true"/>
        </w:trPr>
        <w:tc>
          <w:tcPr>
            <w:tcW w:type="dxa" w:w="737"/>
            <w:shd w:val="clear" w:color="auto" w:fill="F2F5FA"/>
          </w:tcPr>
          <w:p>
            <w:pPr>
              <w:spacing w:after="20" w:line="240" w:lineRule="auto"/>
            </w:pPr>
            <w:r>
              <w:rPr>
                <w:sz w:val="16"/>
              </w:rPr>
              <w:t>RC-06</w:t>
            </w:r>
          </w:p>
        </w:tc>
        <w:tc>
          <w:tcPr>
            <w:tcW w:type="dxa" w:w="1701"/>
            <w:shd w:val="clear" w:color="auto" w:fill="F2F5FA"/>
          </w:tcPr>
          <w:p>
            <w:pPr>
              <w:spacing w:after="20" w:line="240" w:lineRule="auto"/>
            </w:pPr>
            <w:r>
              <w:rPr>
                <w:sz w:val="16"/>
              </w:rPr>
              <w:t>Extra partitions for Hazelcast removal</w:t>
            </w:r>
          </w:p>
        </w:tc>
        <w:tc>
          <w:tcPr>
            <w:tcW w:type="dxa" w:w="4309"/>
            <w:shd w:val="clear" w:color="auto" w:fill="F2F5FA"/>
          </w:tcPr>
          <w:p>
            <w:pPr>
              <w:spacing w:after="20" w:line="240" w:lineRule="auto"/>
            </w:pPr>
            <w:r>
              <w:rPr>
                <w:sz w:val="16"/>
              </w:rPr>
              <w:t xml:space="preserve">About 100 per environment; 30 from 25.1.2 or 25.1.1 with HFIX-C4655 </w:t>
            </w:r>
            <w:r>
              <w:rPr>
                <w:color w:val="2E75B6"/>
                <w:sz w:val="16"/>
              </w:rPr>
              <w:t>[R6]</w:t>
            </w:r>
            <w:r>
              <w:rPr>
                <w:sz w:val="16"/>
              </w:rPr>
              <w:t>.</w:t>
            </w:r>
          </w:p>
        </w:tc>
        <w:tc>
          <w:tcPr>
            <w:tcW w:type="dxa" w:w="2665"/>
            <w:shd w:val="clear" w:color="auto" w:fill="F2F5FA"/>
          </w:tcPr>
          <w:p>
            <w:pPr>
              <w:spacing w:after="20" w:line="240" w:lineRule="auto"/>
            </w:pPr>
            <w:r>
              <w:rPr>
                <w:sz w:val="16"/>
              </w:rPr>
              <w:t>Plan 100 for the '24.1 bridge.</w:t>
            </w:r>
          </w:p>
        </w:tc>
      </w:tr>
      <w:tr>
        <w:trPr>
          <w:cantSplit w:val="true"/>
        </w:trPr>
        <w:tc>
          <w:tcPr>
            <w:tcW w:type="dxa" w:w="737"/>
          </w:tcPr>
          <w:p>
            <w:pPr>
              <w:spacing w:after="20" w:line="240" w:lineRule="auto"/>
            </w:pPr>
            <w:r>
              <w:rPr>
                <w:sz w:val="16"/>
              </w:rPr>
              <w:t>RC-07</w:t>
            </w:r>
          </w:p>
        </w:tc>
        <w:tc>
          <w:tcPr>
            <w:tcW w:type="dxa" w:w="1701"/>
          </w:tcPr>
          <w:p>
            <w:pPr>
              <w:spacing w:after="20" w:line="240" w:lineRule="auto"/>
            </w:pPr>
            <w:r>
              <w:rPr>
                <w:sz w:val="16"/>
              </w:rPr>
              <w:t>Confluent Private Link on Azure</w:t>
            </w:r>
          </w:p>
        </w:tc>
        <w:tc>
          <w:tcPr>
            <w:tcW w:type="dxa" w:w="4309"/>
          </w:tcPr>
          <w:p>
            <w:pPr>
              <w:spacing w:after="20" w:line="240" w:lineRule="auto"/>
            </w:pPr>
            <w:r>
              <w:rPr>
                <w:sz w:val="16"/>
              </w:rPr>
              <w:t xml:space="preserve">The Azure Private Link page describes Dedicated clusters </w:t>
            </w:r>
            <w:r>
              <w:rPr>
                <w:color w:val="2E75B6"/>
                <w:sz w:val="16"/>
              </w:rPr>
              <w:t>[R38]</w:t>
            </w:r>
            <w:r>
              <w:rPr>
                <w:sz w:val="16"/>
              </w:rPr>
              <w:t>; Enterprise uses Private Link for serverless products.</w:t>
            </w:r>
          </w:p>
        </w:tc>
        <w:tc>
          <w:tcPr>
            <w:tcW w:type="dxa" w:w="2665"/>
          </w:tcPr>
          <w:p>
            <w:pPr>
              <w:spacing w:after="20" w:line="240" w:lineRule="auto"/>
            </w:pPr>
            <w:r>
              <w:rPr>
                <w:sz w:val="16"/>
              </w:rPr>
              <w:t>Follow the Confluent page that matches the cluster type chosen in OD-05.</w:t>
            </w:r>
          </w:p>
        </w:tc>
      </w:tr>
      <w:tr>
        <w:trPr>
          <w:cantSplit w:val="true"/>
        </w:trPr>
        <w:tc>
          <w:tcPr>
            <w:tcW w:type="dxa" w:w="737"/>
            <w:shd w:val="clear" w:color="auto" w:fill="F2F5FA"/>
          </w:tcPr>
          <w:p>
            <w:pPr>
              <w:spacing w:after="20" w:line="240" w:lineRule="auto"/>
            </w:pPr>
            <w:r>
              <w:rPr>
                <w:sz w:val="16"/>
              </w:rPr>
              <w:t>RC-08</w:t>
            </w:r>
          </w:p>
        </w:tc>
        <w:tc>
          <w:tcPr>
            <w:tcW w:type="dxa" w:w="1701"/>
            <w:shd w:val="clear" w:color="auto" w:fill="F2F5FA"/>
          </w:tcPr>
          <w:p>
            <w:pPr>
              <w:spacing w:after="20" w:line="240" w:lineRule="auto"/>
            </w:pPr>
            <w:r>
              <w:rPr>
                <w:sz w:val="16"/>
              </w:rPr>
              <w:t>Hazelcast Clustering Service</w:t>
            </w:r>
          </w:p>
        </w:tc>
        <w:tc>
          <w:tcPr>
            <w:tcW w:type="dxa" w:w="4309"/>
            <w:shd w:val="clear" w:color="auto" w:fill="F2F5FA"/>
          </w:tcPr>
          <w:p>
            <w:pPr>
              <w:spacing w:after="20" w:line="240" w:lineRule="auto"/>
            </w:pPr>
            <w:r>
              <w:rPr>
                <w:sz w:val="16"/>
              </w:rPr>
              <w:t xml:space="preserve">An earlier review of the draft recommended deploying the Hazelcast Clustering Service. Pega removed Hazelcast in '25, including the Clustering Service </w:t>
            </w:r>
            <w:r>
              <w:rPr>
                <w:color w:val="2E75B6"/>
                <w:sz w:val="16"/>
              </w:rPr>
              <w:t>[R5, R9]</w:t>
            </w:r>
            <w:r>
              <w:rPr>
                <w:sz w:val="16"/>
              </w:rPr>
              <w:t>.</w:t>
            </w:r>
          </w:p>
        </w:tc>
        <w:tc>
          <w:tcPr>
            <w:tcW w:type="dxa" w:w="2665"/>
            <w:shd w:val="clear" w:color="auto" w:fill="F2F5FA"/>
          </w:tcPr>
          <w:p>
            <w:pPr>
              <w:spacing w:after="20" w:line="240" w:lineRule="auto"/>
            </w:pPr>
            <w:r>
              <w:rPr>
                <w:sz w:val="16"/>
              </w:rPr>
              <w:t>Withdrawn. Hazelcast is removed in Release 2 and not used on 26.1.1.</w:t>
            </w:r>
          </w:p>
        </w:tc>
      </w:tr>
      <w:tr>
        <w:trPr>
          <w:cantSplit w:val="true"/>
        </w:trPr>
        <w:tc>
          <w:tcPr>
            <w:tcW w:type="dxa" w:w="737"/>
          </w:tcPr>
          <w:p>
            <w:pPr>
              <w:spacing w:after="20" w:line="240" w:lineRule="auto"/>
            </w:pPr>
            <w:r>
              <w:rPr>
                <w:sz w:val="16"/>
              </w:rPr>
              <w:t>RC-09</w:t>
            </w:r>
          </w:p>
        </w:tc>
        <w:tc>
          <w:tcPr>
            <w:tcW w:type="dxa" w:w="1701"/>
          </w:tcPr>
          <w:p>
            <w:pPr>
              <w:spacing w:after="20" w:line="240" w:lineRule="auto"/>
            </w:pPr>
            <w:r>
              <w:rPr>
                <w:sz w:val="16"/>
              </w:rPr>
              <w:t>Direct update from 8.8</w:t>
            </w:r>
          </w:p>
        </w:tc>
        <w:tc>
          <w:tcPr>
            <w:tcW w:type="dxa" w:w="4309"/>
          </w:tcPr>
          <w:p>
            <w:pPr>
              <w:spacing w:after="20" w:line="240" w:lineRule="auto"/>
            </w:pPr>
            <w:r>
              <w:rPr>
                <w:sz w:val="16"/>
              </w:rPr>
              <w:t xml:space="preserve">The draft assumed one update from 8.8 to 26.1.1. Hazelcast removal tooling needs 23.1.4, 24.1.3, 24.2.2 or later </w:t>
            </w:r>
            <w:r>
              <w:rPr>
                <w:color w:val="2E75B6"/>
                <w:sz w:val="16"/>
              </w:rPr>
              <w:t>[R9]</w:t>
            </w:r>
            <w:r>
              <w:rPr>
                <w:sz w:val="16"/>
              </w:rPr>
              <w:t>.</w:t>
            </w:r>
          </w:p>
        </w:tc>
        <w:tc>
          <w:tcPr>
            <w:tcW w:type="dxa" w:w="2665"/>
          </w:tcPr>
          <w:p>
            <w:pPr>
              <w:spacing w:after="20" w:line="240" w:lineRule="auto"/>
            </w:pPr>
            <w:r>
              <w:rPr>
                <w:sz w:val="16"/>
              </w:rPr>
              <w:t>Replaced by the three-release plan (Section 10).</w:t>
            </w:r>
          </w:p>
        </w:tc>
      </w:tr>
      <w:tr>
        <w:trPr>
          <w:cantSplit w:val="true"/>
        </w:trPr>
        <w:tc>
          <w:tcPr>
            <w:tcW w:type="dxa" w:w="737"/>
            <w:shd w:val="clear" w:color="auto" w:fill="F2F5FA"/>
          </w:tcPr>
          <w:p>
            <w:pPr>
              <w:spacing w:after="20" w:line="240" w:lineRule="auto"/>
            </w:pPr>
            <w:r>
              <w:rPr>
                <w:sz w:val="16"/>
              </w:rPr>
              <w:t>RC-10</w:t>
            </w:r>
          </w:p>
        </w:tc>
        <w:tc>
          <w:tcPr>
            <w:tcW w:type="dxa" w:w="1701"/>
            <w:shd w:val="clear" w:color="auto" w:fill="F2F5FA"/>
          </w:tcPr>
          <w:p>
            <w:pPr>
              <w:spacing w:after="20" w:line="240" w:lineRule="auto"/>
            </w:pPr>
            <w:r>
              <w:rPr>
                <w:sz w:val="16"/>
              </w:rPr>
              <w:t>Stream Migration activity on 8.8</w:t>
            </w:r>
          </w:p>
        </w:tc>
        <w:tc>
          <w:tcPr>
            <w:tcW w:type="dxa" w:w="4309"/>
            <w:shd w:val="clear" w:color="auto" w:fill="F2F5FA"/>
          </w:tcPr>
          <w:p>
            <w:pPr>
              <w:spacing w:after="20" w:line="240" w:lineRule="auto"/>
            </w:pPr>
            <w:r>
              <w:rPr>
                <w:sz w:val="16"/>
              </w:rPr>
              <w:t xml:space="preserve">The page is published for '25 and '26 and states the activity is in 8.7 and later </w:t>
            </w:r>
            <w:r>
              <w:rPr>
                <w:color w:val="2E75B6"/>
                <w:sz w:val="16"/>
              </w:rPr>
              <w:t>[R15]</w:t>
            </w:r>
            <w:r>
              <w:rPr>
                <w:sz w:val="16"/>
              </w:rPr>
              <w:t>.</w:t>
            </w:r>
          </w:p>
        </w:tc>
        <w:tc>
          <w:tcPr>
            <w:tcW w:type="dxa" w:w="2665"/>
            <w:shd w:val="clear" w:color="auto" w:fill="F2F5FA"/>
          </w:tcPr>
          <w:p>
            <w:pPr>
              <w:spacing w:after="20" w:line="240" w:lineRule="auto"/>
            </w:pPr>
            <w:r>
              <w:rPr>
                <w:sz w:val="16"/>
              </w:rPr>
              <w:t>Prove the REST endpoint on 8.8 in the first Release 1 rehearsal (V-K-04).</w:t>
            </w:r>
          </w:p>
        </w:tc>
      </w:tr>
      <w:tr>
        <w:trPr>
          <w:cantSplit w:val="true"/>
        </w:trPr>
        <w:tc>
          <w:tcPr>
            <w:tcW w:type="dxa" w:w="737"/>
          </w:tcPr>
          <w:p>
            <w:pPr>
              <w:spacing w:after="20" w:line="240" w:lineRule="auto"/>
            </w:pPr>
            <w:r>
              <w:rPr>
                <w:sz w:val="16"/>
              </w:rPr>
              <w:t>RC-11</w:t>
            </w:r>
          </w:p>
        </w:tc>
        <w:tc>
          <w:tcPr>
            <w:tcW w:type="dxa" w:w="1701"/>
          </w:tcPr>
          <w:p>
            <w:pPr>
              <w:spacing w:after="20" w:line="240" w:lineRule="auto"/>
            </w:pPr>
            <w:r>
              <w:rPr>
                <w:sz w:val="16"/>
              </w:rPr>
              <w:t>Default customerDeploymentId</w:t>
            </w:r>
          </w:p>
        </w:tc>
        <w:tc>
          <w:tcPr>
            <w:tcW w:type="dxa" w:w="4309"/>
          </w:tcPr>
          <w:p>
            <w:pPr>
              <w:spacing w:after="20" w:line="240" w:lineRule="auto"/>
            </w:pPr>
            <w:r>
              <w:rPr>
                <w:sz w:val="16"/>
              </w:rPr>
              <w:t xml:space="preserve">Pega page: generated automatically by the Helm chart when not specified </w:t>
            </w:r>
            <w:r>
              <w:rPr>
                <w:color w:val="2E75B6"/>
                <w:sz w:val="16"/>
              </w:rPr>
              <w:t>[R16]</w:t>
            </w:r>
            <w:r>
              <w:rPr>
                <w:sz w:val="16"/>
              </w:rPr>
              <w:t xml:space="preserve">; Helm README: defaults to the namespace name </w:t>
            </w:r>
            <w:r>
              <w:rPr>
                <w:color w:val="2E75B6"/>
                <w:sz w:val="16"/>
              </w:rPr>
              <w:t>[R28]</w:t>
            </w:r>
            <w:r>
              <w:rPr>
                <w:sz w:val="16"/>
              </w:rPr>
              <w:t>.</w:t>
            </w:r>
          </w:p>
        </w:tc>
        <w:tc>
          <w:tcPr>
            <w:tcW w:type="dxa" w:w="2665"/>
          </w:tcPr>
          <w:p>
            <w:pPr>
              <w:spacing w:after="20" w:line="240" w:lineRule="auto"/>
            </w:pPr>
            <w:r>
              <w:rPr>
                <w:sz w:val="16"/>
              </w:rPr>
              <w:t>Always set it explicitly.</w:t>
            </w:r>
          </w:p>
        </w:tc>
      </w:tr>
    </w:tbl>
    <w:p>
      <w:pPr>
        <w:spacing w:after="0" w:before="0" w:line="120" w:lineRule="exact"/>
      </w:pPr>
      <w:r>
        <w:rPr>
          <w:sz w:val="12"/>
        </w:rPr>
      </w:r>
    </w:p>
    <w:p>
      <w:pPr>
        <w:pStyle w:val="Heading1"/>
        <w:pageBreakBefore/>
      </w:pPr>
      <w:r>
        <w:t>Appendix A. Configuration inventory</w:t>
      </w:r>
    </w:p>
    <w:p>
      <w:r>
        <w:t xml:space="preserve">Record every environment-specific value here before deployment and keep this appendix under change control. The proposed values follow the naming convention used in this document; replace them only through the change process. Environment codes used below: </w:t>
      </w:r>
      <w:r>
        <w:rPr>
          <w:rFonts w:ascii="Consolas" w:hAnsi="Consolas"/>
          <w:color w:val="1F3864"/>
          <w:sz w:val="19"/>
        </w:rPr>
        <w:t>dev</w:t>
      </w:r>
      <w:r>
        <w:t xml:space="preserve">, </w:t>
      </w:r>
      <w:r>
        <w:rPr>
          <w:rFonts w:ascii="Consolas" w:hAnsi="Consolas"/>
          <w:color w:val="1F3864"/>
          <w:sz w:val="19"/>
        </w:rPr>
        <w:t>tst</w:t>
      </w:r>
      <w:r>
        <w:t xml:space="preserve">, </w:t>
      </w:r>
      <w:r>
        <w:rPr>
          <w:rFonts w:ascii="Consolas" w:hAnsi="Consolas"/>
          <w:color w:val="1F3864"/>
          <w:sz w:val="19"/>
        </w:rPr>
        <w:t>stg</w:t>
      </w:r>
      <w:r>
        <w:t xml:space="preserve">, </w:t>
      </w:r>
      <w:r>
        <w:rPr>
          <w:rFonts w:ascii="Consolas" w:hAnsi="Consolas"/>
          <w:color w:val="1F3864"/>
          <w:sz w:val="19"/>
        </w:rPr>
        <w:t>prd</w:t>
      </w:r>
      <w:r>
        <w:t>.</w:t>
      </w:r>
    </w:p>
    <w:p>
      <w:pPr>
        <w:pStyle w:val="Heading2"/>
      </w:pPr>
      <w:r>
        <w:t>A.1  Kafka and stream service</w:t>
      </w:r>
    </w:p>
    <w:p>
      <w:pPr>
        <w:pStyle w:val="Caption"/>
        <w:keepNext/>
        <w:spacing w:before="80"/>
      </w:pPr>
      <w:r>
        <w:t>Table 68. Kafka inventory values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381"/>
        <w:gridCol w:w="2494"/>
        <w:gridCol w:w="2608"/>
        <w:gridCol w:w="1927"/>
      </w:tblGrid>
      <w:tr>
        <w:trPr>
          <w:tblHeader w:val="true"/>
          <w:cantSplit w:val="true"/>
        </w:trPr>
        <w:tc>
          <w:tcPr>
            <w:tcW w:type="dxa" w:w="2381"/>
            <w:shd w:val="clear" w:color="auto" w:fill="1F3864"/>
          </w:tcPr>
          <w:p>
            <w:pPr>
              <w:spacing w:after="0"/>
            </w:pPr>
            <w:r>
              <w:rPr>
                <w:b/>
                <w:color w:val="FFFFFF"/>
                <w:sz w:val="17"/>
              </w:rPr>
              <w:t>Parameter</w:t>
            </w:r>
          </w:p>
        </w:tc>
        <w:tc>
          <w:tcPr>
            <w:tcW w:type="dxa" w:w="2494"/>
            <w:shd w:val="clear" w:color="auto" w:fill="1F3864"/>
          </w:tcPr>
          <w:p>
            <w:pPr>
              <w:spacing w:after="0"/>
            </w:pPr>
            <w:r>
              <w:rPr>
                <w:b/>
                <w:color w:val="FFFFFF"/>
                <w:sz w:val="17"/>
              </w:rPr>
              <w:t>Where set</w:t>
            </w:r>
          </w:p>
        </w:tc>
        <w:tc>
          <w:tcPr>
            <w:tcW w:type="dxa" w:w="2608"/>
            <w:shd w:val="clear" w:color="auto" w:fill="1F3864"/>
          </w:tcPr>
          <w:p>
            <w:pPr>
              <w:spacing w:after="0"/>
            </w:pPr>
            <w:r>
              <w:rPr>
                <w:b/>
                <w:color w:val="FFFFFF"/>
                <w:sz w:val="17"/>
              </w:rPr>
              <w:t>Proposed value</w:t>
            </w:r>
          </w:p>
        </w:tc>
        <w:tc>
          <w:tcPr>
            <w:tcW w:type="dxa" w:w="1928"/>
            <w:shd w:val="clear" w:color="auto" w:fill="1F3864"/>
          </w:tcPr>
          <w:p>
            <w:pPr>
              <w:spacing w:after="0"/>
            </w:pPr>
            <w:r>
              <w:rPr>
                <w:b/>
                <w:color w:val="FFFFFF"/>
                <w:sz w:val="17"/>
              </w:rPr>
              <w:t>Recorded value and date</w:t>
            </w:r>
          </w:p>
        </w:tc>
      </w:tr>
      <w:tr>
        <w:trPr>
          <w:cantSplit w:val="true"/>
        </w:trPr>
        <w:tc>
          <w:tcPr>
            <w:tcW w:type="dxa" w:w="2381"/>
          </w:tcPr>
          <w:p>
            <w:pPr>
              <w:spacing w:after="20" w:line="240" w:lineRule="auto"/>
            </w:pPr>
            <w:r>
              <w:rPr>
                <w:sz w:val="17"/>
              </w:rPr>
              <w:t>Confluent environment and cluster ID</w:t>
            </w:r>
          </w:p>
        </w:tc>
        <w:tc>
          <w:tcPr>
            <w:tcW w:type="dxa" w:w="2494"/>
          </w:tcPr>
          <w:p>
            <w:pPr>
              <w:spacing w:after="20" w:line="240" w:lineRule="auto"/>
            </w:pPr>
            <w:r>
              <w:rPr>
                <w:sz w:val="17"/>
              </w:rPr>
              <w:t>Confluent Cloud</w:t>
            </w:r>
          </w:p>
        </w:tc>
        <w:tc>
          <w:tcPr>
            <w:tcW w:type="dxa" w:w="2608"/>
          </w:tcPr>
          <w:p>
            <w:pPr>
              <w:spacing w:after="20" w:line="240" w:lineRule="auto"/>
            </w:pPr>
            <w:r>
              <w:rPr>
                <w:sz w:val="17"/>
              </w:rPr>
              <w:t>One cluster for non-production, one for production (OD-05)</w:t>
            </w:r>
          </w:p>
        </w:tc>
        <w:tc>
          <w:tcPr>
            <w:tcW w:type="dxa" w:w="1928"/>
          </w:tcPr>
          <w:p>
            <w:pPr>
              <w:spacing w:after="20" w:line="240" w:lineRule="auto"/>
            </w:pPr>
          </w:p>
        </w:tc>
      </w:tr>
      <w:tr>
        <w:trPr>
          <w:cantSplit w:val="true"/>
        </w:trPr>
        <w:tc>
          <w:tcPr>
            <w:tcW w:type="dxa" w:w="2381"/>
            <w:shd w:val="clear" w:color="auto" w:fill="F2F5FA"/>
          </w:tcPr>
          <w:p>
            <w:pPr>
              <w:spacing w:after="20" w:line="240" w:lineRule="auto"/>
            </w:pPr>
            <w:r>
              <w:rPr>
                <w:sz w:val="17"/>
              </w:rPr>
              <w:t>Bootstrap server</w:t>
            </w:r>
          </w:p>
        </w:tc>
        <w:tc>
          <w:tcPr>
            <w:tcW w:type="dxa" w:w="2494"/>
            <w:shd w:val="clear" w:color="auto" w:fill="F2F5FA"/>
          </w:tcPr>
          <w:p>
            <w:pPr>
              <w:spacing w:after="20" w:line="240" w:lineRule="auto"/>
            </w:pPr>
            <w:r>
              <w:rPr>
                <w:sz w:val="17"/>
              </w:rPr>
              <w:t>stream.bootstrapServer; 8.8 stream settings in Release 1</w:t>
            </w:r>
          </w:p>
        </w:tc>
        <w:tc>
          <w:tcPr>
            <w:tcW w:type="dxa" w:w="2608"/>
            <w:shd w:val="clear" w:color="auto" w:fill="F2F5FA"/>
          </w:tcPr>
          <w:p>
            <w:pPr>
              <w:spacing w:after="20" w:line="240" w:lineRule="auto"/>
            </w:pPr>
            <w:r>
              <w:rPr>
                <w:rFonts w:ascii="Consolas" w:hAnsi="Consolas"/>
                <w:color w:val="1F3864"/>
                <w:sz w:val="17"/>
              </w:rPr>
              <w:t>&lt;bootstrap-host&gt;:9092</w:t>
            </w:r>
            <w:r>
              <w:rPr>
                <w:sz w:val="17"/>
              </w:rPr>
              <w:t xml:space="preserve"> from the cluster settings page</w:t>
            </w:r>
          </w:p>
        </w:tc>
        <w:tc>
          <w:tcPr>
            <w:tcW w:type="dxa" w:w="1928"/>
            <w:shd w:val="clear" w:color="auto" w:fill="F2F5FA"/>
          </w:tcPr>
          <w:p>
            <w:pPr>
              <w:spacing w:after="20" w:line="240" w:lineRule="auto"/>
            </w:pPr>
          </w:p>
        </w:tc>
      </w:tr>
      <w:tr>
        <w:trPr>
          <w:cantSplit w:val="true"/>
        </w:trPr>
        <w:tc>
          <w:tcPr>
            <w:tcW w:type="dxa" w:w="2381"/>
          </w:tcPr>
          <w:p>
            <w:pPr>
              <w:spacing w:after="20" w:line="240" w:lineRule="auto"/>
            </w:pPr>
            <w:r>
              <w:rPr>
                <w:sz w:val="17"/>
              </w:rPr>
              <w:t>Network connection</w:t>
            </w:r>
          </w:p>
        </w:tc>
        <w:tc>
          <w:tcPr>
            <w:tcW w:type="dxa" w:w="2494"/>
          </w:tcPr>
          <w:p>
            <w:pPr>
              <w:spacing w:after="20" w:line="240" w:lineRule="auto"/>
            </w:pPr>
            <w:r>
              <w:rPr>
                <w:sz w:val="17"/>
              </w:rPr>
              <w:t>Confluent network and Azure private endpoint</w:t>
            </w:r>
          </w:p>
        </w:tc>
        <w:tc>
          <w:tcPr>
            <w:tcW w:type="dxa" w:w="2608"/>
          </w:tcPr>
          <w:p>
            <w:pPr>
              <w:spacing w:after="20" w:line="240" w:lineRule="auto"/>
            </w:pPr>
            <w:r>
              <w:rPr>
                <w:sz w:val="17"/>
              </w:rPr>
              <w:t>Private Link (AD-07)</w:t>
            </w:r>
          </w:p>
        </w:tc>
        <w:tc>
          <w:tcPr>
            <w:tcW w:type="dxa" w:w="1928"/>
          </w:tcPr>
          <w:p>
            <w:pPr>
              <w:spacing w:after="20" w:line="240" w:lineRule="auto"/>
            </w:pPr>
          </w:p>
        </w:tc>
      </w:tr>
      <w:tr>
        <w:trPr>
          <w:cantSplit w:val="true"/>
        </w:trPr>
        <w:tc>
          <w:tcPr>
            <w:tcW w:type="dxa" w:w="2381"/>
            <w:shd w:val="clear" w:color="auto" w:fill="F2F5FA"/>
          </w:tcPr>
          <w:p>
            <w:pPr>
              <w:spacing w:after="20" w:line="240" w:lineRule="auto"/>
            </w:pPr>
            <w:r>
              <w:rPr>
                <w:sz w:val="17"/>
              </w:rPr>
              <w:t>Service account</w:t>
            </w:r>
          </w:p>
        </w:tc>
        <w:tc>
          <w:tcPr>
            <w:tcW w:type="dxa" w:w="2494"/>
            <w:shd w:val="clear" w:color="auto" w:fill="F2F5FA"/>
          </w:tcPr>
          <w:p>
            <w:pPr>
              <w:spacing w:after="20" w:line="240" w:lineRule="auto"/>
            </w:pPr>
            <w:r>
              <w:rPr>
                <w:sz w:val="17"/>
              </w:rPr>
              <w:t>Confluent Cloud</w:t>
            </w:r>
          </w:p>
        </w:tc>
        <w:tc>
          <w:tcPr>
            <w:tcW w:type="dxa" w:w="2608"/>
            <w:shd w:val="clear" w:color="auto" w:fill="F2F5FA"/>
          </w:tcPr>
          <w:p>
            <w:pPr>
              <w:spacing w:after="20" w:line="240" w:lineRule="auto"/>
            </w:pPr>
            <w:r>
              <w:rPr>
                <w:rFonts w:ascii="Consolas" w:hAnsi="Consolas"/>
                <w:color w:val="1F3864"/>
                <w:sz w:val="17"/>
              </w:rPr>
              <w:t>sa-pega-&lt;env&gt;</w:t>
            </w:r>
            <w:r>
              <w:rPr>
                <w:sz w:val="17"/>
              </w:rPr>
              <w:t>, one per environment</w:t>
            </w:r>
          </w:p>
        </w:tc>
        <w:tc>
          <w:tcPr>
            <w:tcW w:type="dxa" w:w="1928"/>
            <w:shd w:val="clear" w:color="auto" w:fill="F2F5FA"/>
          </w:tcPr>
          <w:p>
            <w:pPr>
              <w:spacing w:after="20" w:line="240" w:lineRule="auto"/>
            </w:pPr>
          </w:p>
        </w:tc>
      </w:tr>
      <w:tr>
        <w:trPr>
          <w:cantSplit w:val="true"/>
        </w:trPr>
        <w:tc>
          <w:tcPr>
            <w:tcW w:type="dxa" w:w="2381"/>
          </w:tcPr>
          <w:p>
            <w:pPr>
              <w:spacing w:after="20" w:line="240" w:lineRule="auto"/>
            </w:pPr>
            <w:r>
              <w:rPr>
                <w:sz w:val="17"/>
              </w:rPr>
              <w:t>API key ID (not the secret)</w:t>
            </w:r>
          </w:p>
        </w:tc>
        <w:tc>
          <w:tcPr>
            <w:tcW w:type="dxa" w:w="2494"/>
          </w:tcPr>
          <w:p>
            <w:pPr>
              <w:spacing w:after="20" w:line="240" w:lineRule="auto"/>
            </w:pPr>
            <w:r>
              <w:rPr>
                <w:sz w:val="17"/>
              </w:rPr>
              <w:t xml:space="preserve">Key Vault secret </w:t>
            </w:r>
            <w:r>
              <w:rPr>
                <w:rFonts w:ascii="Consolas" w:hAnsi="Consolas"/>
                <w:color w:val="1F3864"/>
                <w:sz w:val="17"/>
              </w:rPr>
              <w:t>&lt;env&gt;-confluent-jaas</w:t>
            </w:r>
          </w:p>
        </w:tc>
        <w:tc>
          <w:tcPr>
            <w:tcW w:type="dxa" w:w="2608"/>
          </w:tcPr>
          <w:p>
            <w:pPr>
              <w:spacing w:after="20" w:line="240" w:lineRule="auto"/>
            </w:pPr>
            <w:r>
              <w:rPr>
                <w:sz w:val="17"/>
              </w:rPr>
              <w:t>Key ID only in this table</w:t>
            </w:r>
          </w:p>
        </w:tc>
        <w:tc>
          <w:tcPr>
            <w:tcW w:type="dxa" w:w="1928"/>
          </w:tcPr>
          <w:p>
            <w:pPr>
              <w:spacing w:after="20" w:line="240" w:lineRule="auto"/>
            </w:pPr>
          </w:p>
        </w:tc>
      </w:tr>
      <w:tr>
        <w:trPr>
          <w:cantSplit w:val="true"/>
        </w:trPr>
        <w:tc>
          <w:tcPr>
            <w:tcW w:type="dxa" w:w="2381"/>
            <w:shd w:val="clear" w:color="auto" w:fill="F2F5FA"/>
          </w:tcPr>
          <w:p>
            <w:pPr>
              <w:spacing w:after="20" w:line="240" w:lineRule="auto"/>
            </w:pPr>
            <w:r>
              <w:rPr>
                <w:sz w:val="17"/>
              </w:rPr>
              <w:t>Topic prefix, Release 1</w:t>
            </w:r>
          </w:p>
        </w:tc>
        <w:tc>
          <w:tcPr>
            <w:tcW w:type="dxa" w:w="2494"/>
            <w:shd w:val="clear" w:color="auto" w:fill="F2F5FA"/>
          </w:tcPr>
          <w:p>
            <w:pPr>
              <w:spacing w:after="20" w:line="240" w:lineRule="auto"/>
            </w:pPr>
            <w:r>
              <w:rPr>
                <w:sz w:val="17"/>
              </w:rPr>
              <w:t>streamNamePattern</w:t>
            </w:r>
          </w:p>
        </w:tc>
        <w:tc>
          <w:tcPr>
            <w:tcW w:type="dxa" w:w="2608"/>
            <w:shd w:val="clear" w:color="auto" w:fill="F2F5FA"/>
          </w:tcPr>
          <w:p>
            <w:pPr>
              <w:spacing w:after="20" w:line="240" w:lineRule="auto"/>
            </w:pPr>
            <w:r>
              <w:rPr>
                <w:rFonts w:ascii="Consolas" w:hAnsi="Consolas"/>
                <w:color w:val="1F3864"/>
                <w:sz w:val="17"/>
              </w:rPr>
              <w:t>pega-&lt;env&gt;-{stream.name}</w:t>
            </w:r>
          </w:p>
        </w:tc>
        <w:tc>
          <w:tcPr>
            <w:tcW w:type="dxa" w:w="1928"/>
            <w:shd w:val="clear" w:color="auto" w:fill="F2F5FA"/>
          </w:tcPr>
          <w:p>
            <w:pPr>
              <w:spacing w:after="20" w:line="240" w:lineRule="auto"/>
            </w:pPr>
          </w:p>
        </w:tc>
      </w:tr>
      <w:tr>
        <w:trPr>
          <w:cantSplit w:val="true"/>
        </w:trPr>
        <w:tc>
          <w:tcPr>
            <w:tcW w:type="dxa" w:w="2381"/>
          </w:tcPr>
          <w:p>
            <w:pPr>
              <w:spacing w:after="20" w:line="240" w:lineRule="auto"/>
            </w:pPr>
            <w:r>
              <w:rPr>
                <w:sz w:val="17"/>
              </w:rPr>
              <w:t>Topic prefix, Releases 2 and 3</w:t>
            </w:r>
          </w:p>
        </w:tc>
        <w:tc>
          <w:tcPr>
            <w:tcW w:type="dxa" w:w="2494"/>
          </w:tcPr>
          <w:p>
            <w:pPr>
              <w:spacing w:after="20" w:line="240" w:lineRule="auto"/>
            </w:pPr>
            <w:r>
              <w:rPr>
                <w:sz w:val="17"/>
              </w:rPr>
              <w:t>stream.streamNamePattern</w:t>
            </w:r>
          </w:p>
        </w:tc>
        <w:tc>
          <w:tcPr>
            <w:tcW w:type="dxa" w:w="2608"/>
          </w:tcPr>
          <w:p>
            <w:pPr>
              <w:spacing w:after="20" w:line="240" w:lineRule="auto"/>
            </w:pPr>
            <w:r>
              <w:rPr>
                <w:rFonts w:ascii="Consolas" w:hAnsi="Consolas"/>
                <w:color w:val="1F3864"/>
                <w:sz w:val="17"/>
              </w:rPr>
              <w:t>pega-&lt;env&gt;2-{stream.name}</w:t>
            </w:r>
          </w:p>
        </w:tc>
        <w:tc>
          <w:tcPr>
            <w:tcW w:type="dxa" w:w="1928"/>
          </w:tcPr>
          <w:p>
            <w:pPr>
              <w:spacing w:after="20" w:line="240" w:lineRule="auto"/>
            </w:pPr>
          </w:p>
        </w:tc>
      </w:tr>
      <w:tr>
        <w:trPr>
          <w:cantSplit w:val="true"/>
        </w:trPr>
        <w:tc>
          <w:tcPr>
            <w:tcW w:type="dxa" w:w="2381"/>
            <w:shd w:val="clear" w:color="auto" w:fill="F2F5FA"/>
          </w:tcPr>
          <w:p>
            <w:pPr>
              <w:spacing w:after="20" w:line="240" w:lineRule="auto"/>
            </w:pPr>
            <w:r>
              <w:rPr>
                <w:sz w:val="17"/>
              </w:rPr>
              <w:t>ACL prefixes</w:t>
            </w:r>
          </w:p>
        </w:tc>
        <w:tc>
          <w:tcPr>
            <w:tcW w:type="dxa" w:w="2494"/>
            <w:shd w:val="clear" w:color="auto" w:fill="F2F5FA"/>
          </w:tcPr>
          <w:p>
            <w:pPr>
              <w:spacing w:after="20" w:line="240" w:lineRule="auto"/>
            </w:pPr>
            <w:r>
              <w:rPr>
                <w:sz w:val="17"/>
              </w:rPr>
              <w:t>Confluent ACLs</w:t>
            </w:r>
          </w:p>
        </w:tc>
        <w:tc>
          <w:tcPr>
            <w:tcW w:type="dxa" w:w="2608"/>
            <w:shd w:val="clear" w:color="auto" w:fill="F2F5FA"/>
          </w:tcPr>
          <w:p>
            <w:pPr>
              <w:spacing w:after="20" w:line="240" w:lineRule="auto"/>
            </w:pPr>
            <w:r>
              <w:rPr>
                <w:sz w:val="17"/>
              </w:rPr>
              <w:t>Topic and group ACLs for both prefixes while both are in use</w:t>
            </w:r>
          </w:p>
        </w:tc>
        <w:tc>
          <w:tcPr>
            <w:tcW w:type="dxa" w:w="1928"/>
            <w:shd w:val="clear" w:color="auto" w:fill="F2F5FA"/>
          </w:tcPr>
          <w:p>
            <w:pPr>
              <w:spacing w:after="20" w:line="240" w:lineRule="auto"/>
            </w:pPr>
          </w:p>
        </w:tc>
      </w:tr>
      <w:tr>
        <w:trPr>
          <w:cantSplit w:val="true"/>
        </w:trPr>
        <w:tc>
          <w:tcPr>
            <w:tcW w:type="dxa" w:w="2381"/>
          </w:tcPr>
          <w:p>
            <w:pPr>
              <w:spacing w:after="20" w:line="240" w:lineRule="auto"/>
            </w:pPr>
            <w:r>
              <w:rPr>
                <w:sz w:val="17"/>
              </w:rPr>
              <w:t>Replication factor</w:t>
            </w:r>
          </w:p>
        </w:tc>
        <w:tc>
          <w:tcPr>
            <w:tcW w:type="dxa" w:w="2494"/>
          </w:tcPr>
          <w:p>
            <w:pPr>
              <w:spacing w:after="20" w:line="240" w:lineRule="auto"/>
            </w:pPr>
            <w:r>
              <w:rPr>
                <w:sz w:val="17"/>
              </w:rPr>
              <w:t>stream.replicationFactor</w:t>
            </w:r>
          </w:p>
        </w:tc>
        <w:tc>
          <w:tcPr>
            <w:tcW w:type="dxa" w:w="2608"/>
          </w:tcPr>
          <w:p>
            <w:pPr>
              <w:spacing w:after="20" w:line="240" w:lineRule="auto"/>
            </w:pPr>
            <w:r>
              <w:rPr>
                <w:sz w:val="17"/>
              </w:rPr>
              <w:t>3</w:t>
            </w:r>
          </w:p>
        </w:tc>
        <w:tc>
          <w:tcPr>
            <w:tcW w:type="dxa" w:w="1928"/>
          </w:tcPr>
          <w:p>
            <w:pPr>
              <w:spacing w:after="20" w:line="240" w:lineRule="auto"/>
            </w:pPr>
          </w:p>
        </w:tc>
      </w:tr>
      <w:tr>
        <w:trPr>
          <w:cantSplit w:val="true"/>
        </w:trPr>
        <w:tc>
          <w:tcPr>
            <w:tcW w:type="dxa" w:w="2381"/>
            <w:shd w:val="clear" w:color="auto" w:fill="F2F5FA"/>
          </w:tcPr>
          <w:p>
            <w:pPr>
              <w:spacing w:after="20" w:line="240" w:lineRule="auto"/>
            </w:pPr>
            <w:r>
              <w:rPr>
                <w:sz w:val="17"/>
              </w:rPr>
              <w:t>max.message.bytes</w:t>
            </w:r>
          </w:p>
        </w:tc>
        <w:tc>
          <w:tcPr>
            <w:tcW w:type="dxa" w:w="2494"/>
            <w:shd w:val="clear" w:color="auto" w:fill="F2F5FA"/>
          </w:tcPr>
          <w:p>
            <w:pPr>
              <w:spacing w:after="20" w:line="240" w:lineRule="auto"/>
            </w:pPr>
            <w:r>
              <w:rPr>
                <w:sz w:val="17"/>
              </w:rPr>
              <w:t>Topic configuration</w:t>
            </w:r>
          </w:p>
        </w:tc>
        <w:tc>
          <w:tcPr>
            <w:tcW w:type="dxa" w:w="2608"/>
            <w:shd w:val="clear" w:color="auto" w:fill="F2F5FA"/>
          </w:tcPr>
          <w:p>
            <w:pPr>
              <w:spacing w:after="20" w:line="240" w:lineRule="auto"/>
            </w:pPr>
            <w:r>
              <w:rPr>
                <w:sz w:val="17"/>
              </w:rPr>
              <w:t>5000000</w:t>
            </w:r>
          </w:p>
        </w:tc>
        <w:tc>
          <w:tcPr>
            <w:tcW w:type="dxa" w:w="1928"/>
            <w:shd w:val="clear" w:color="auto" w:fill="F2F5FA"/>
          </w:tcPr>
          <w:p>
            <w:pPr>
              <w:spacing w:after="20" w:line="240" w:lineRule="auto"/>
            </w:pPr>
          </w:p>
        </w:tc>
      </w:tr>
      <w:tr>
        <w:trPr>
          <w:cantSplit w:val="true"/>
        </w:trPr>
        <w:tc>
          <w:tcPr>
            <w:tcW w:type="dxa" w:w="2381"/>
          </w:tcPr>
          <w:p>
            <w:pPr>
              <w:spacing w:after="20" w:line="240" w:lineRule="auto"/>
            </w:pPr>
            <w:r>
              <w:rPr>
                <w:sz w:val="17"/>
              </w:rPr>
              <w:t>Partition budget</w:t>
            </w:r>
          </w:p>
        </w:tc>
        <w:tc>
          <w:tcPr>
            <w:tcW w:type="dxa" w:w="2494"/>
          </w:tcPr>
          <w:p>
            <w:pPr>
              <w:spacing w:after="20" w:line="240" w:lineRule="auto"/>
            </w:pPr>
            <w:r>
              <w:rPr>
                <w:sz w:val="17"/>
              </w:rPr>
              <w:t>Calculation (Section 7.6)</w:t>
            </w:r>
          </w:p>
        </w:tc>
        <w:tc>
          <w:tcPr>
            <w:tcW w:type="dxa" w:w="2608"/>
          </w:tcPr>
          <w:p>
            <w:pPr>
              <w:spacing w:after="20" w:line="240" w:lineRule="auto"/>
            </w:pPr>
            <w:r>
              <w:rPr>
                <w:sz w:val="17"/>
              </w:rPr>
              <w:t>Measured count under each prefix plus about 100 for Hazelcast removal topics, plus 30 % headroom</w:t>
            </w:r>
          </w:p>
        </w:tc>
        <w:tc>
          <w:tcPr>
            <w:tcW w:type="dxa" w:w="1928"/>
          </w:tcPr>
          <w:p>
            <w:pPr>
              <w:spacing w:after="20" w:line="240" w:lineRule="auto"/>
            </w:pPr>
          </w:p>
        </w:tc>
      </w:tr>
    </w:tbl>
    <w:p>
      <w:pPr>
        <w:spacing w:after="0" w:before="0" w:line="120" w:lineRule="exact"/>
      </w:pPr>
      <w:r>
        <w:rPr>
          <w:sz w:val="12"/>
        </w:rPr>
      </w:r>
    </w:p>
    <w:p>
      <w:pPr>
        <w:pStyle w:val="Heading2"/>
      </w:pPr>
      <w:r>
        <w:t>A.2  Search and SRS</w:t>
      </w:r>
    </w:p>
    <w:p>
      <w:pPr>
        <w:pStyle w:val="Caption"/>
        <w:keepNext/>
        <w:spacing w:before="80"/>
      </w:pPr>
      <w:r>
        <w:t>Table 69. Search inventory values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381"/>
        <w:gridCol w:w="2494"/>
        <w:gridCol w:w="2608"/>
        <w:gridCol w:w="1927"/>
      </w:tblGrid>
      <w:tr>
        <w:trPr>
          <w:tblHeader w:val="true"/>
          <w:cantSplit w:val="true"/>
        </w:trPr>
        <w:tc>
          <w:tcPr>
            <w:tcW w:type="dxa" w:w="2381"/>
            <w:shd w:val="clear" w:color="auto" w:fill="1F3864"/>
          </w:tcPr>
          <w:p>
            <w:pPr>
              <w:spacing w:after="0"/>
            </w:pPr>
            <w:r>
              <w:rPr>
                <w:b/>
                <w:color w:val="FFFFFF"/>
                <w:sz w:val="17"/>
              </w:rPr>
              <w:t>Parameter</w:t>
            </w:r>
          </w:p>
        </w:tc>
        <w:tc>
          <w:tcPr>
            <w:tcW w:type="dxa" w:w="2494"/>
            <w:shd w:val="clear" w:color="auto" w:fill="1F3864"/>
          </w:tcPr>
          <w:p>
            <w:pPr>
              <w:spacing w:after="0"/>
            </w:pPr>
            <w:r>
              <w:rPr>
                <w:b/>
                <w:color w:val="FFFFFF"/>
                <w:sz w:val="17"/>
              </w:rPr>
              <w:t>Where set</w:t>
            </w:r>
          </w:p>
        </w:tc>
        <w:tc>
          <w:tcPr>
            <w:tcW w:type="dxa" w:w="2608"/>
            <w:shd w:val="clear" w:color="auto" w:fill="1F3864"/>
          </w:tcPr>
          <w:p>
            <w:pPr>
              <w:spacing w:after="0"/>
            </w:pPr>
            <w:r>
              <w:rPr>
                <w:b/>
                <w:color w:val="FFFFFF"/>
                <w:sz w:val="17"/>
              </w:rPr>
              <w:t>Proposed value</w:t>
            </w:r>
          </w:p>
        </w:tc>
        <w:tc>
          <w:tcPr>
            <w:tcW w:type="dxa" w:w="1928"/>
            <w:shd w:val="clear" w:color="auto" w:fill="1F3864"/>
          </w:tcPr>
          <w:p>
            <w:pPr>
              <w:spacing w:after="0"/>
            </w:pPr>
            <w:r>
              <w:rPr>
                <w:b/>
                <w:color w:val="FFFFFF"/>
                <w:sz w:val="17"/>
              </w:rPr>
              <w:t>Recorded value and date</w:t>
            </w:r>
          </w:p>
        </w:tc>
      </w:tr>
      <w:tr>
        <w:trPr>
          <w:cantSplit w:val="true"/>
        </w:trPr>
        <w:tc>
          <w:tcPr>
            <w:tcW w:type="dxa" w:w="2381"/>
          </w:tcPr>
          <w:p>
            <w:pPr>
              <w:spacing w:after="20" w:line="240" w:lineRule="auto"/>
            </w:pPr>
            <w:r>
              <w:rPr>
                <w:sz w:val="17"/>
              </w:rPr>
              <w:t>Search provider and version</w:t>
            </w:r>
          </w:p>
        </w:tc>
        <w:tc>
          <w:tcPr>
            <w:tcW w:type="dxa" w:w="2494"/>
          </w:tcPr>
          <w:p>
            <w:pPr>
              <w:spacing w:after="20" w:line="240" w:lineRule="auto"/>
            </w:pPr>
            <w:r>
              <w:rPr>
                <w:sz w:val="17"/>
              </w:rPr>
              <w:t>Provider contract</w:t>
            </w:r>
          </w:p>
        </w:tc>
        <w:tc>
          <w:tcPr>
            <w:tcW w:type="dxa" w:w="2608"/>
          </w:tcPr>
          <w:p>
            <w:pPr>
              <w:spacing w:after="20" w:line="240" w:lineRule="auto"/>
            </w:pPr>
            <w:r>
              <w:rPr>
                <w:sz w:val="17"/>
              </w:rPr>
              <w:t>A version on the SRS matrix (Section 8.2), for example OpenSearch 2.19 or Elasticsearch 8.18.3</w:t>
            </w:r>
          </w:p>
        </w:tc>
        <w:tc>
          <w:tcPr>
            <w:tcW w:type="dxa" w:w="1928"/>
          </w:tcPr>
          <w:p>
            <w:pPr>
              <w:spacing w:after="20" w:line="240" w:lineRule="auto"/>
            </w:pPr>
          </w:p>
        </w:tc>
      </w:tr>
      <w:tr>
        <w:trPr>
          <w:cantSplit w:val="true"/>
        </w:trPr>
        <w:tc>
          <w:tcPr>
            <w:tcW w:type="dxa" w:w="2381"/>
            <w:shd w:val="clear" w:color="auto" w:fill="F2F5FA"/>
          </w:tcPr>
          <w:p>
            <w:pPr>
              <w:spacing w:after="20" w:line="240" w:lineRule="auto"/>
            </w:pPr>
            <w:r>
              <w:rPr>
                <w:sz w:val="17"/>
              </w:rPr>
              <w:t>Search endpoint</w:t>
            </w:r>
          </w:p>
        </w:tc>
        <w:tc>
          <w:tcPr>
            <w:tcW w:type="dxa" w:w="2494"/>
            <w:shd w:val="clear" w:color="auto" w:fill="F2F5FA"/>
          </w:tcPr>
          <w:p>
            <w:pPr>
              <w:spacing w:after="20" w:line="240" w:lineRule="auto"/>
            </w:pPr>
            <w:r>
              <w:rPr>
                <w:sz w:val="17"/>
              </w:rPr>
              <w:t>srs.srsStorage.domain, port, protocol</w:t>
            </w:r>
          </w:p>
        </w:tc>
        <w:tc>
          <w:tcPr>
            <w:tcW w:type="dxa" w:w="2608"/>
            <w:shd w:val="clear" w:color="auto" w:fill="F2F5FA"/>
          </w:tcPr>
          <w:p>
            <w:pPr>
              <w:spacing w:after="20" w:line="240" w:lineRule="auto"/>
            </w:pPr>
            <w:r>
              <w:rPr>
                <w:rFonts w:ascii="Consolas" w:hAnsi="Consolas"/>
                <w:color w:val="1F3864"/>
                <w:sz w:val="17"/>
              </w:rPr>
              <w:t>&lt;search-host&gt;</w:t>
            </w:r>
            <w:r>
              <w:rPr>
                <w:sz w:val="17"/>
              </w:rPr>
              <w:t>, 443, https</w:t>
            </w:r>
          </w:p>
        </w:tc>
        <w:tc>
          <w:tcPr>
            <w:tcW w:type="dxa" w:w="1928"/>
            <w:shd w:val="clear" w:color="auto" w:fill="F2F5FA"/>
          </w:tcPr>
          <w:p>
            <w:pPr>
              <w:spacing w:after="20" w:line="240" w:lineRule="auto"/>
            </w:pPr>
          </w:p>
        </w:tc>
      </w:tr>
      <w:tr>
        <w:trPr>
          <w:cantSplit w:val="true"/>
        </w:trPr>
        <w:tc>
          <w:tcPr>
            <w:tcW w:type="dxa" w:w="2381"/>
          </w:tcPr>
          <w:p>
            <w:pPr>
              <w:spacing w:after="20" w:line="240" w:lineRule="auto"/>
            </w:pPr>
            <w:r>
              <w:rPr>
                <w:sz w:val="17"/>
              </w:rPr>
              <w:t>SRS user</w:t>
            </w:r>
          </w:p>
        </w:tc>
        <w:tc>
          <w:tcPr>
            <w:tcW w:type="dxa" w:w="2494"/>
          </w:tcPr>
          <w:p>
            <w:pPr>
              <w:spacing w:after="20" w:line="240" w:lineRule="auto"/>
            </w:pPr>
            <w:r>
              <w:rPr>
                <w:sz w:val="17"/>
              </w:rPr>
              <w:t>Search cluster security</w:t>
            </w:r>
          </w:p>
        </w:tc>
        <w:tc>
          <w:tcPr>
            <w:tcW w:type="dxa" w:w="2608"/>
          </w:tcPr>
          <w:p>
            <w:pPr>
              <w:spacing w:after="20" w:line="240" w:lineRule="auto"/>
            </w:pPr>
            <w:r>
              <w:rPr>
                <w:rFonts w:ascii="Consolas" w:hAnsi="Consolas"/>
                <w:color w:val="1F3864"/>
                <w:sz w:val="17"/>
              </w:rPr>
              <w:t>srs-&lt;env&gt;</w:t>
            </w:r>
            <w:r>
              <w:rPr>
                <w:sz w:val="17"/>
              </w:rPr>
              <w:t xml:space="preserve"> with the manage cluster privilege, or settings applied manually</w:t>
            </w:r>
          </w:p>
        </w:tc>
        <w:tc>
          <w:tcPr>
            <w:tcW w:type="dxa" w:w="1928"/>
          </w:tcPr>
          <w:p>
            <w:pPr>
              <w:spacing w:after="20" w:line="240" w:lineRule="auto"/>
            </w:pPr>
          </w:p>
        </w:tc>
      </w:tr>
      <w:tr>
        <w:trPr>
          <w:cantSplit w:val="true"/>
        </w:trPr>
        <w:tc>
          <w:tcPr>
            <w:tcW w:type="dxa" w:w="2381"/>
            <w:shd w:val="clear" w:color="auto" w:fill="F2F5FA"/>
          </w:tcPr>
          <w:p>
            <w:pPr>
              <w:spacing w:after="20" w:line="240" w:lineRule="auto"/>
            </w:pPr>
            <w:r>
              <w:rPr>
                <w:sz w:val="17"/>
              </w:rPr>
              <w:t>SRS image and tag</w:t>
            </w:r>
          </w:p>
        </w:tc>
        <w:tc>
          <w:tcPr>
            <w:tcW w:type="dxa" w:w="2494"/>
            <w:shd w:val="clear" w:color="auto" w:fill="F2F5FA"/>
          </w:tcPr>
          <w:p>
            <w:pPr>
              <w:spacing w:after="20" w:line="240" w:lineRule="auto"/>
            </w:pPr>
            <w:r>
              <w:rPr>
                <w:sz w:val="17"/>
              </w:rPr>
              <w:t>srs.srsRuntime.srsImage</w:t>
            </w:r>
          </w:p>
        </w:tc>
        <w:tc>
          <w:tcPr>
            <w:tcW w:type="dxa" w:w="2608"/>
            <w:shd w:val="clear" w:color="auto" w:fill="F2F5FA"/>
          </w:tcPr>
          <w:p>
            <w:pPr>
              <w:spacing w:after="20" w:line="240" w:lineRule="auto"/>
            </w:pPr>
            <w:r>
              <w:rPr>
                <w:sz w:val="17"/>
              </w:rPr>
              <w:t>search-n-reporting-service-os or search-n-reporting-service, tag from the chart README</w:t>
            </w:r>
          </w:p>
        </w:tc>
        <w:tc>
          <w:tcPr>
            <w:tcW w:type="dxa" w:w="1928"/>
            <w:shd w:val="clear" w:color="auto" w:fill="F2F5FA"/>
          </w:tcPr>
          <w:p>
            <w:pPr>
              <w:spacing w:after="20" w:line="240" w:lineRule="auto"/>
            </w:pPr>
          </w:p>
        </w:tc>
      </w:tr>
      <w:tr>
        <w:trPr>
          <w:cantSplit w:val="true"/>
        </w:trPr>
        <w:tc>
          <w:tcPr>
            <w:tcW w:type="dxa" w:w="2381"/>
          </w:tcPr>
          <w:p>
            <w:pPr>
              <w:spacing w:after="20" w:line="240" w:lineRule="auto"/>
            </w:pPr>
            <w:r>
              <w:rPr>
                <w:sz w:val="17"/>
              </w:rPr>
              <w:t>SRS replicas</w:t>
            </w:r>
          </w:p>
        </w:tc>
        <w:tc>
          <w:tcPr>
            <w:tcW w:type="dxa" w:w="2494"/>
          </w:tcPr>
          <w:p>
            <w:pPr>
              <w:spacing w:after="20" w:line="240" w:lineRule="auto"/>
            </w:pPr>
            <w:r>
              <w:rPr>
                <w:sz w:val="17"/>
              </w:rPr>
              <w:t>srs.srsRuntime.replicaCount</w:t>
            </w:r>
          </w:p>
        </w:tc>
        <w:tc>
          <w:tcPr>
            <w:tcW w:type="dxa" w:w="2608"/>
          </w:tcPr>
          <w:p>
            <w:pPr>
              <w:spacing w:after="20" w:line="240" w:lineRule="auto"/>
            </w:pPr>
            <w:r>
              <w:rPr>
                <w:sz w:val="17"/>
              </w:rPr>
              <w:t>3 in production</w:t>
            </w:r>
          </w:p>
        </w:tc>
        <w:tc>
          <w:tcPr>
            <w:tcW w:type="dxa" w:w="1928"/>
          </w:tcPr>
          <w:p>
            <w:pPr>
              <w:spacing w:after="20" w:line="240" w:lineRule="auto"/>
            </w:pPr>
          </w:p>
        </w:tc>
      </w:tr>
      <w:tr>
        <w:trPr>
          <w:cantSplit w:val="true"/>
        </w:trPr>
        <w:tc>
          <w:tcPr>
            <w:tcW w:type="dxa" w:w="2381"/>
            <w:shd w:val="clear" w:color="auto" w:fill="F2F5FA"/>
          </w:tcPr>
          <w:p>
            <w:pPr>
              <w:spacing w:after="20" w:line="240" w:lineRule="auto"/>
            </w:pPr>
            <w:r>
              <w:rPr>
                <w:sz w:val="17"/>
              </w:rPr>
              <w:t>customerDeploymentId, Release 1</w:t>
            </w:r>
          </w:p>
        </w:tc>
        <w:tc>
          <w:tcPr>
            <w:tcW w:type="dxa" w:w="2494"/>
            <w:shd w:val="clear" w:color="auto" w:fill="F2F5FA"/>
          </w:tcPr>
          <w:p>
            <w:pPr>
              <w:spacing w:after="20" w:line="240" w:lineRule="auto"/>
            </w:pPr>
            <w:r>
              <w:rPr>
                <w:sz w:val="17"/>
              </w:rPr>
              <w:t>SRS connection on 8.8</w:t>
            </w:r>
          </w:p>
        </w:tc>
        <w:tc>
          <w:tcPr>
            <w:tcW w:type="dxa" w:w="2608"/>
            <w:shd w:val="clear" w:color="auto" w:fill="F2F5FA"/>
          </w:tcPr>
          <w:p>
            <w:pPr>
              <w:spacing w:after="20" w:line="240" w:lineRule="auto"/>
            </w:pPr>
            <w:r>
              <w:rPr>
                <w:rFonts w:ascii="Consolas" w:hAnsi="Consolas"/>
                <w:color w:val="1F3864"/>
                <w:sz w:val="17"/>
              </w:rPr>
              <w:t>&lt;env&gt;</w:t>
            </w:r>
          </w:p>
        </w:tc>
        <w:tc>
          <w:tcPr>
            <w:tcW w:type="dxa" w:w="1928"/>
            <w:shd w:val="clear" w:color="auto" w:fill="F2F5FA"/>
          </w:tcPr>
          <w:p>
            <w:pPr>
              <w:spacing w:after="20" w:line="240" w:lineRule="auto"/>
            </w:pPr>
          </w:p>
        </w:tc>
      </w:tr>
      <w:tr>
        <w:trPr>
          <w:cantSplit w:val="true"/>
        </w:trPr>
        <w:tc>
          <w:tcPr>
            <w:tcW w:type="dxa" w:w="2381"/>
          </w:tcPr>
          <w:p>
            <w:pPr>
              <w:spacing w:after="20" w:line="240" w:lineRule="auto"/>
            </w:pPr>
            <w:r>
              <w:rPr>
                <w:sz w:val="17"/>
              </w:rPr>
              <w:t>customerDeploymentId, Releases 2 and 3</w:t>
            </w:r>
          </w:p>
        </w:tc>
        <w:tc>
          <w:tcPr>
            <w:tcW w:type="dxa" w:w="2494"/>
          </w:tcPr>
          <w:p>
            <w:pPr>
              <w:spacing w:after="20" w:line="240" w:lineRule="auto"/>
            </w:pPr>
            <w:r>
              <w:rPr>
                <w:sz w:val="17"/>
              </w:rPr>
              <w:t>global.customerDeploymentId</w:t>
            </w:r>
          </w:p>
        </w:tc>
        <w:tc>
          <w:tcPr>
            <w:tcW w:type="dxa" w:w="2608"/>
          </w:tcPr>
          <w:p>
            <w:pPr>
              <w:spacing w:after="20" w:line="240" w:lineRule="auto"/>
            </w:pPr>
            <w:r>
              <w:rPr>
                <w:rFonts w:ascii="Consolas" w:hAnsi="Consolas"/>
                <w:color w:val="1F3864"/>
                <w:sz w:val="17"/>
              </w:rPr>
              <w:t>&lt;env&gt;-r2</w:t>
            </w:r>
          </w:p>
        </w:tc>
        <w:tc>
          <w:tcPr>
            <w:tcW w:type="dxa" w:w="1928"/>
          </w:tcPr>
          <w:p>
            <w:pPr>
              <w:spacing w:after="20" w:line="240" w:lineRule="auto"/>
            </w:pPr>
          </w:p>
        </w:tc>
      </w:tr>
      <w:tr>
        <w:trPr>
          <w:cantSplit w:val="true"/>
        </w:trPr>
        <w:tc>
          <w:tcPr>
            <w:tcW w:type="dxa" w:w="2381"/>
            <w:shd w:val="clear" w:color="auto" w:fill="F2F5FA"/>
          </w:tcPr>
          <w:p>
            <w:pPr>
              <w:spacing w:after="20" w:line="240" w:lineRule="auto"/>
            </w:pPr>
            <w:r>
              <w:rPr>
                <w:sz w:val="17"/>
              </w:rPr>
              <w:t>OAuth token endpoint and JWKS URL</w:t>
            </w:r>
          </w:p>
        </w:tc>
        <w:tc>
          <w:tcPr>
            <w:tcW w:type="dxa" w:w="2494"/>
            <w:shd w:val="clear" w:color="auto" w:fill="F2F5FA"/>
          </w:tcPr>
          <w:p>
            <w:pPr>
              <w:spacing w:after="20" w:line="240" w:lineRule="auto"/>
            </w:pPr>
            <w:r>
              <w:rPr>
                <w:sz w:val="17"/>
              </w:rPr>
              <w:t>pegasearch.srsAuth.url; srsRuntime.env.OAuthPublicKeyURL</w:t>
            </w:r>
          </w:p>
        </w:tc>
        <w:tc>
          <w:tcPr>
            <w:tcW w:type="dxa" w:w="2608"/>
            <w:shd w:val="clear" w:color="auto" w:fill="F2F5FA"/>
          </w:tcPr>
          <w:p>
            <w:pPr>
              <w:spacing w:after="20" w:line="240" w:lineRule="auto"/>
            </w:pPr>
            <w:r>
              <w:rPr>
                <w:sz w:val="17"/>
              </w:rPr>
              <w:t>From the identity provider (OD-16)</w:t>
            </w:r>
          </w:p>
        </w:tc>
        <w:tc>
          <w:tcPr>
            <w:tcW w:type="dxa" w:w="1928"/>
            <w:shd w:val="clear" w:color="auto" w:fill="F2F5FA"/>
          </w:tcPr>
          <w:p>
            <w:pPr>
              <w:spacing w:after="20" w:line="240" w:lineRule="auto"/>
            </w:pPr>
          </w:p>
        </w:tc>
      </w:tr>
      <w:tr>
        <w:trPr>
          <w:cantSplit w:val="true"/>
        </w:trPr>
        <w:tc>
          <w:tcPr>
            <w:tcW w:type="dxa" w:w="2381"/>
          </w:tcPr>
          <w:p>
            <w:pPr>
              <w:spacing w:after="20" w:line="240" w:lineRule="auto"/>
            </w:pPr>
            <w:r>
              <w:rPr>
                <w:sz w:val="17"/>
              </w:rPr>
              <w:t>OAuth client ID</w:t>
            </w:r>
          </w:p>
        </w:tc>
        <w:tc>
          <w:tcPr>
            <w:tcW w:type="dxa" w:w="2494"/>
          </w:tcPr>
          <w:p>
            <w:pPr>
              <w:spacing w:after="20" w:line="240" w:lineRule="auto"/>
            </w:pPr>
            <w:r>
              <w:rPr>
                <w:sz w:val="17"/>
              </w:rPr>
              <w:t>pegasearch.srsAuth.clientId</w:t>
            </w:r>
          </w:p>
        </w:tc>
        <w:tc>
          <w:tcPr>
            <w:tcW w:type="dxa" w:w="2608"/>
          </w:tcPr>
          <w:p>
            <w:pPr>
              <w:spacing w:after="20" w:line="240" w:lineRule="auto"/>
            </w:pPr>
            <w:r>
              <w:rPr>
                <w:sz w:val="17"/>
              </w:rPr>
              <w:t>One client per environment</w:t>
            </w:r>
          </w:p>
        </w:tc>
        <w:tc>
          <w:tcPr>
            <w:tcW w:type="dxa" w:w="1928"/>
          </w:tcPr>
          <w:p>
            <w:pPr>
              <w:spacing w:after="20" w:line="240" w:lineRule="auto"/>
            </w:pPr>
          </w:p>
        </w:tc>
      </w:tr>
      <w:tr>
        <w:trPr>
          <w:cantSplit w:val="true"/>
        </w:trPr>
        <w:tc>
          <w:tcPr>
            <w:tcW w:type="dxa" w:w="2381"/>
            <w:shd w:val="clear" w:color="auto" w:fill="F2F5FA"/>
          </w:tcPr>
          <w:p>
            <w:pPr>
              <w:spacing w:after="20" w:line="240" w:lineRule="auto"/>
            </w:pPr>
            <w:r>
              <w:rPr>
                <w:sz w:val="17"/>
              </w:rPr>
              <w:t>Search snapshot repository</w:t>
            </w:r>
          </w:p>
        </w:tc>
        <w:tc>
          <w:tcPr>
            <w:tcW w:type="dxa" w:w="2494"/>
            <w:shd w:val="clear" w:color="auto" w:fill="F2F5FA"/>
          </w:tcPr>
          <w:p>
            <w:pPr>
              <w:spacing w:after="20" w:line="240" w:lineRule="auto"/>
            </w:pPr>
            <w:r>
              <w:rPr>
                <w:sz w:val="17"/>
              </w:rPr>
              <w:t>Search provider</w:t>
            </w:r>
          </w:p>
        </w:tc>
        <w:tc>
          <w:tcPr>
            <w:tcW w:type="dxa" w:w="2608"/>
            <w:shd w:val="clear" w:color="auto" w:fill="F2F5FA"/>
          </w:tcPr>
          <w:p>
            <w:pPr>
              <w:spacing w:after="20" w:line="240" w:lineRule="auto"/>
            </w:pPr>
            <w:r>
              <w:rPr>
                <w:sz w:val="17"/>
              </w:rPr>
              <w:t>Provider-managed snapshots, retention per backup policy</w:t>
            </w:r>
          </w:p>
        </w:tc>
        <w:tc>
          <w:tcPr>
            <w:tcW w:type="dxa" w:w="1928"/>
            <w:shd w:val="clear" w:color="auto" w:fill="F2F5FA"/>
          </w:tcPr>
          <w:p>
            <w:pPr>
              <w:spacing w:after="20" w:line="240" w:lineRule="auto"/>
            </w:pPr>
          </w:p>
        </w:tc>
      </w:tr>
    </w:tbl>
    <w:p>
      <w:pPr>
        <w:spacing w:after="0" w:before="0" w:line="120" w:lineRule="exact"/>
      </w:pPr>
      <w:r>
        <w:rPr>
          <w:sz w:val="12"/>
        </w:rPr>
      </w:r>
    </w:p>
    <w:p>
      <w:pPr>
        <w:pStyle w:val="Heading2"/>
      </w:pPr>
      <w:r>
        <w:t>A.3  Pega, AKS and Azure</w:t>
      </w:r>
    </w:p>
    <w:p>
      <w:pPr>
        <w:pStyle w:val="Caption"/>
        <w:keepNext/>
        <w:spacing w:before="80"/>
      </w:pPr>
      <w:r>
        <w:t>Table 70. Pega and platform inventory values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381"/>
        <w:gridCol w:w="2494"/>
        <w:gridCol w:w="2608"/>
        <w:gridCol w:w="1927"/>
      </w:tblGrid>
      <w:tr>
        <w:trPr>
          <w:tblHeader w:val="true"/>
          <w:cantSplit w:val="true"/>
        </w:trPr>
        <w:tc>
          <w:tcPr>
            <w:tcW w:type="dxa" w:w="2381"/>
            <w:shd w:val="clear" w:color="auto" w:fill="1F3864"/>
          </w:tcPr>
          <w:p>
            <w:pPr>
              <w:spacing w:after="0"/>
            </w:pPr>
            <w:r>
              <w:rPr>
                <w:b/>
                <w:color w:val="FFFFFF"/>
                <w:sz w:val="17"/>
              </w:rPr>
              <w:t>Parameter</w:t>
            </w:r>
          </w:p>
        </w:tc>
        <w:tc>
          <w:tcPr>
            <w:tcW w:type="dxa" w:w="2494"/>
            <w:shd w:val="clear" w:color="auto" w:fill="1F3864"/>
          </w:tcPr>
          <w:p>
            <w:pPr>
              <w:spacing w:after="0"/>
            </w:pPr>
            <w:r>
              <w:rPr>
                <w:b/>
                <w:color w:val="FFFFFF"/>
                <w:sz w:val="17"/>
              </w:rPr>
              <w:t>Where set</w:t>
            </w:r>
          </w:p>
        </w:tc>
        <w:tc>
          <w:tcPr>
            <w:tcW w:type="dxa" w:w="2608"/>
            <w:shd w:val="clear" w:color="auto" w:fill="1F3864"/>
          </w:tcPr>
          <w:p>
            <w:pPr>
              <w:spacing w:after="0"/>
            </w:pPr>
            <w:r>
              <w:rPr>
                <w:b/>
                <w:color w:val="FFFFFF"/>
                <w:sz w:val="17"/>
              </w:rPr>
              <w:t>Proposed value</w:t>
            </w:r>
          </w:p>
        </w:tc>
        <w:tc>
          <w:tcPr>
            <w:tcW w:type="dxa" w:w="1928"/>
            <w:shd w:val="clear" w:color="auto" w:fill="1F3864"/>
          </w:tcPr>
          <w:p>
            <w:pPr>
              <w:spacing w:after="0"/>
            </w:pPr>
            <w:r>
              <w:rPr>
                <w:b/>
                <w:color w:val="FFFFFF"/>
                <w:sz w:val="17"/>
              </w:rPr>
              <w:t>Recorded value and date</w:t>
            </w:r>
          </w:p>
        </w:tc>
      </w:tr>
      <w:tr>
        <w:trPr>
          <w:cantSplit w:val="true"/>
        </w:trPr>
        <w:tc>
          <w:tcPr>
            <w:tcW w:type="dxa" w:w="2381"/>
          </w:tcPr>
          <w:p>
            <w:pPr>
              <w:spacing w:after="20" w:line="240" w:lineRule="auto"/>
            </w:pPr>
            <w:r>
              <w:rPr>
                <w:sz w:val="17"/>
              </w:rPr>
              <w:t>8.8 exact patch</w:t>
            </w:r>
          </w:p>
        </w:tc>
        <w:tc>
          <w:tcPr>
            <w:tcW w:type="dxa" w:w="2494"/>
          </w:tcPr>
          <w:p>
            <w:pPr>
              <w:spacing w:after="20" w:line="240" w:lineRule="auto"/>
            </w:pPr>
            <w:r>
              <w:rPr>
                <w:sz w:val="17"/>
              </w:rPr>
              <w:t>Source system</w:t>
            </w:r>
          </w:p>
        </w:tc>
        <w:tc>
          <w:tcPr>
            <w:tcW w:type="dxa" w:w="2608"/>
          </w:tcPr>
          <w:p>
            <w:pPr>
              <w:spacing w:after="20" w:line="240" w:lineRule="auto"/>
            </w:pPr>
            <w:r>
              <w:rPr>
                <w:sz w:val="17"/>
              </w:rPr>
              <w:t>From the assessment (Section 4.1)</w:t>
            </w:r>
          </w:p>
        </w:tc>
        <w:tc>
          <w:tcPr>
            <w:tcW w:type="dxa" w:w="1928"/>
          </w:tcPr>
          <w:p>
            <w:pPr>
              <w:spacing w:after="20" w:line="240" w:lineRule="auto"/>
            </w:pPr>
          </w:p>
        </w:tc>
      </w:tr>
      <w:tr>
        <w:trPr>
          <w:cantSplit w:val="true"/>
        </w:trPr>
        <w:tc>
          <w:tcPr>
            <w:tcW w:type="dxa" w:w="2381"/>
            <w:shd w:val="clear" w:color="auto" w:fill="F2F5FA"/>
          </w:tcPr>
          <w:p>
            <w:pPr>
              <w:spacing w:after="20" w:line="240" w:lineRule="auto"/>
            </w:pPr>
            <w:r>
              <w:rPr>
                <w:sz w:val="17"/>
              </w:rPr>
              <w:t>Bridge release patch</w:t>
            </w:r>
          </w:p>
        </w:tc>
        <w:tc>
          <w:tcPr>
            <w:tcW w:type="dxa" w:w="2494"/>
            <w:shd w:val="clear" w:color="auto" w:fill="F2F5FA"/>
          </w:tcPr>
          <w:p>
            <w:pPr>
              <w:spacing w:after="20" w:line="240" w:lineRule="auto"/>
            </w:pPr>
            <w:r>
              <w:rPr>
                <w:sz w:val="17"/>
              </w:rPr>
              <w:t>Installer and Pega images</w:t>
            </w:r>
          </w:p>
        </w:tc>
        <w:tc>
          <w:tcPr>
            <w:tcW w:type="dxa" w:w="2608"/>
            <w:shd w:val="clear" w:color="auto" w:fill="F2F5FA"/>
          </w:tcPr>
          <w:p>
            <w:pPr>
              <w:spacing w:after="20" w:line="240" w:lineRule="auto"/>
            </w:pPr>
            <w:r>
              <w:rPr>
                <w:sz w:val="17"/>
              </w:rPr>
              <w:t>Latest '24.1 patch, 24.1.4 or later (OD-02)</w:t>
            </w:r>
          </w:p>
        </w:tc>
        <w:tc>
          <w:tcPr>
            <w:tcW w:type="dxa" w:w="1928"/>
            <w:shd w:val="clear" w:color="auto" w:fill="F2F5FA"/>
          </w:tcPr>
          <w:p>
            <w:pPr>
              <w:spacing w:after="20" w:line="240" w:lineRule="auto"/>
            </w:pPr>
          </w:p>
        </w:tc>
      </w:tr>
      <w:tr>
        <w:trPr>
          <w:cantSplit w:val="true"/>
        </w:trPr>
        <w:tc>
          <w:tcPr>
            <w:tcW w:type="dxa" w:w="2381"/>
          </w:tcPr>
          <w:p>
            <w:pPr>
              <w:spacing w:after="20" w:line="240" w:lineRule="auto"/>
            </w:pPr>
            <w:r>
              <w:rPr>
                <w:sz w:val="17"/>
              </w:rPr>
              <w:t>Helm chart version</w:t>
            </w:r>
          </w:p>
        </w:tc>
        <w:tc>
          <w:tcPr>
            <w:tcW w:type="dxa" w:w="2494"/>
          </w:tcPr>
          <w:p>
            <w:pPr>
              <w:spacing w:after="20" w:line="240" w:lineRule="auto"/>
            </w:pPr>
            <w:r>
              <w:rPr>
                <w:sz w:val="17"/>
              </w:rPr>
              <w:t>Pipeline</w:t>
            </w:r>
          </w:p>
        </w:tc>
        <w:tc>
          <w:tcPr>
            <w:tcW w:type="dxa" w:w="2608"/>
          </w:tcPr>
          <w:p>
            <w:pPr>
              <w:spacing w:after="20" w:line="240" w:lineRule="auto"/>
            </w:pPr>
            <w:r>
              <w:rPr>
                <w:sz w:val="17"/>
              </w:rPr>
              <w:t>The chart release that supports the target Pega version</w:t>
            </w:r>
          </w:p>
        </w:tc>
        <w:tc>
          <w:tcPr>
            <w:tcW w:type="dxa" w:w="1928"/>
          </w:tcPr>
          <w:p>
            <w:pPr>
              <w:spacing w:after="20" w:line="240" w:lineRule="auto"/>
            </w:pPr>
          </w:p>
        </w:tc>
      </w:tr>
      <w:tr>
        <w:trPr>
          <w:cantSplit w:val="true"/>
        </w:trPr>
        <w:tc>
          <w:tcPr>
            <w:tcW w:type="dxa" w:w="2381"/>
            <w:shd w:val="clear" w:color="auto" w:fill="F2F5FA"/>
          </w:tcPr>
          <w:p>
            <w:pPr>
              <w:spacing w:after="20" w:line="240" w:lineRule="auto"/>
            </w:pPr>
            <w:r>
              <w:rPr>
                <w:sz w:val="17"/>
              </w:rPr>
              <w:t>Rules and data schema names</w:t>
            </w:r>
          </w:p>
        </w:tc>
        <w:tc>
          <w:tcPr>
            <w:tcW w:type="dxa" w:w="2494"/>
            <w:shd w:val="clear" w:color="auto" w:fill="F2F5FA"/>
          </w:tcPr>
          <w:p>
            <w:pPr>
              <w:spacing w:after="20" w:line="240" w:lineRule="auto"/>
            </w:pPr>
            <w:r>
              <w:rPr>
                <w:sz w:val="17"/>
              </w:rPr>
              <w:t>global.jdbc.rulesSchema, dataSchema</w:t>
            </w:r>
          </w:p>
        </w:tc>
        <w:tc>
          <w:tcPr>
            <w:tcW w:type="dxa" w:w="2608"/>
            <w:shd w:val="clear" w:color="auto" w:fill="F2F5FA"/>
          </w:tcPr>
          <w:p>
            <w:pPr>
              <w:spacing w:after="20" w:line="240" w:lineRule="auto"/>
            </w:pPr>
            <w:r>
              <w:rPr>
                <w:sz w:val="17"/>
              </w:rPr>
              <w:t>Per DBA convention</w:t>
            </w:r>
          </w:p>
        </w:tc>
        <w:tc>
          <w:tcPr>
            <w:tcW w:type="dxa" w:w="1928"/>
            <w:shd w:val="clear" w:color="auto" w:fill="F2F5FA"/>
          </w:tcPr>
          <w:p>
            <w:pPr>
              <w:spacing w:after="20" w:line="240" w:lineRule="auto"/>
            </w:pPr>
          </w:p>
        </w:tc>
      </w:tr>
      <w:tr>
        <w:trPr>
          <w:cantSplit w:val="true"/>
        </w:trPr>
        <w:tc>
          <w:tcPr>
            <w:tcW w:type="dxa" w:w="2381"/>
          </w:tcPr>
          <w:p>
            <w:pPr>
              <w:spacing w:after="20" w:line="240" w:lineRule="auto"/>
            </w:pPr>
            <w:r>
              <w:rPr>
                <w:sz w:val="17"/>
              </w:rPr>
              <w:t>Release 3 target schemas</w:t>
            </w:r>
          </w:p>
        </w:tc>
        <w:tc>
          <w:tcPr>
            <w:tcW w:type="dxa" w:w="2494"/>
          </w:tcPr>
          <w:p>
            <w:pPr>
              <w:spacing w:after="20" w:line="240" w:lineRule="auto"/>
            </w:pPr>
            <w:r>
              <w:rPr>
                <w:sz w:val="17"/>
              </w:rPr>
              <w:t>installer.upgrade.targetRulesSchema, targetDataSchema</w:t>
            </w:r>
          </w:p>
        </w:tc>
        <w:tc>
          <w:tcPr>
            <w:tcW w:type="dxa" w:w="2608"/>
          </w:tcPr>
          <w:p>
            <w:pPr>
              <w:spacing w:after="20" w:line="240" w:lineRule="auto"/>
            </w:pPr>
            <w:r>
              <w:rPr>
                <w:sz w:val="17"/>
              </w:rPr>
              <w:t>New rules schema and temporary data schema</w:t>
            </w:r>
          </w:p>
        </w:tc>
        <w:tc>
          <w:tcPr>
            <w:tcW w:type="dxa" w:w="1928"/>
          </w:tcPr>
          <w:p>
            <w:pPr>
              <w:spacing w:after="20" w:line="240" w:lineRule="auto"/>
            </w:pPr>
          </w:p>
        </w:tc>
      </w:tr>
      <w:tr>
        <w:trPr>
          <w:cantSplit w:val="true"/>
        </w:trPr>
        <w:tc>
          <w:tcPr>
            <w:tcW w:type="dxa" w:w="2381"/>
            <w:shd w:val="clear" w:color="auto" w:fill="F2F5FA"/>
          </w:tcPr>
          <w:p>
            <w:pPr>
              <w:spacing w:after="20" w:line="240" w:lineRule="auto"/>
            </w:pPr>
            <w:r>
              <w:rPr>
                <w:sz w:val="17"/>
              </w:rPr>
              <w:t>Namespace names</w:t>
            </w:r>
          </w:p>
        </w:tc>
        <w:tc>
          <w:tcPr>
            <w:tcW w:type="dxa" w:w="2494"/>
            <w:shd w:val="clear" w:color="auto" w:fill="F2F5FA"/>
          </w:tcPr>
          <w:p>
            <w:pPr>
              <w:spacing w:after="20" w:line="240" w:lineRule="auto"/>
            </w:pPr>
            <w:r>
              <w:rPr>
                <w:sz w:val="17"/>
              </w:rPr>
              <w:t>Kubernetes</w:t>
            </w:r>
          </w:p>
        </w:tc>
        <w:tc>
          <w:tcPr>
            <w:tcW w:type="dxa" w:w="2608"/>
            <w:shd w:val="clear" w:color="auto" w:fill="F2F5FA"/>
          </w:tcPr>
          <w:p>
            <w:pPr>
              <w:spacing w:after="20" w:line="240" w:lineRule="auto"/>
            </w:pPr>
            <w:r>
              <w:rPr>
                <w:rFonts w:ascii="Consolas" w:hAnsi="Consolas"/>
                <w:color w:val="1F3864"/>
                <w:sz w:val="17"/>
              </w:rPr>
              <w:t>pega-&lt;env&gt;</w:t>
            </w:r>
            <w:r>
              <w:rPr>
                <w:sz w:val="17"/>
              </w:rPr>
              <w:t xml:space="preserve">, </w:t>
            </w:r>
            <w:r>
              <w:rPr>
                <w:rFonts w:ascii="Consolas" w:hAnsi="Consolas"/>
                <w:color w:val="1F3864"/>
                <w:sz w:val="17"/>
              </w:rPr>
              <w:t>srs-&lt;env&gt;</w:t>
            </w:r>
            <w:r>
              <w:rPr>
                <w:sz w:val="17"/>
              </w:rPr>
              <w:t xml:space="preserve">, </w:t>
            </w:r>
            <w:r>
              <w:rPr>
                <w:rFonts w:ascii="Consolas" w:hAnsi="Consolas"/>
                <w:color w:val="1F3864"/>
                <w:sz w:val="17"/>
              </w:rPr>
              <w:t>platform-ops</w:t>
            </w:r>
          </w:p>
        </w:tc>
        <w:tc>
          <w:tcPr>
            <w:tcW w:type="dxa" w:w="1928"/>
            <w:shd w:val="clear" w:color="auto" w:fill="F2F5FA"/>
          </w:tcPr>
          <w:p>
            <w:pPr>
              <w:spacing w:after="20" w:line="240" w:lineRule="auto"/>
            </w:pPr>
          </w:p>
        </w:tc>
      </w:tr>
      <w:tr>
        <w:trPr>
          <w:cantSplit w:val="true"/>
        </w:trPr>
        <w:tc>
          <w:tcPr>
            <w:tcW w:type="dxa" w:w="2381"/>
          </w:tcPr>
          <w:p>
            <w:pPr>
              <w:spacing w:after="20" w:line="240" w:lineRule="auto"/>
            </w:pPr>
            <w:r>
              <w:rPr>
                <w:sz w:val="17"/>
              </w:rPr>
              <w:t>Key Vault name</w:t>
            </w:r>
          </w:p>
        </w:tc>
        <w:tc>
          <w:tcPr>
            <w:tcW w:type="dxa" w:w="2494"/>
          </w:tcPr>
          <w:p>
            <w:pPr>
              <w:spacing w:after="20" w:line="240" w:lineRule="auto"/>
            </w:pPr>
            <w:r>
              <w:rPr>
                <w:sz w:val="17"/>
              </w:rPr>
              <w:t>Azure</w:t>
            </w:r>
          </w:p>
        </w:tc>
        <w:tc>
          <w:tcPr>
            <w:tcW w:type="dxa" w:w="2608"/>
          </w:tcPr>
          <w:p>
            <w:pPr>
              <w:spacing w:after="20" w:line="240" w:lineRule="auto"/>
            </w:pPr>
            <w:r>
              <w:rPr>
                <w:sz w:val="17"/>
              </w:rPr>
              <w:t>One vault per environment</w:t>
            </w:r>
          </w:p>
        </w:tc>
        <w:tc>
          <w:tcPr>
            <w:tcW w:type="dxa" w:w="1928"/>
          </w:tcPr>
          <w:p>
            <w:pPr>
              <w:spacing w:after="20" w:line="240" w:lineRule="auto"/>
            </w:pPr>
          </w:p>
        </w:tc>
      </w:tr>
      <w:tr>
        <w:trPr>
          <w:cantSplit w:val="true"/>
        </w:trPr>
        <w:tc>
          <w:tcPr>
            <w:tcW w:type="dxa" w:w="2381"/>
            <w:shd w:val="clear" w:color="auto" w:fill="F2F5FA"/>
          </w:tcPr>
          <w:p>
            <w:pPr>
              <w:spacing w:after="20" w:line="240" w:lineRule="auto"/>
            </w:pPr>
            <w:r>
              <w:rPr>
                <w:sz w:val="17"/>
              </w:rPr>
              <w:t>Container registry</w:t>
            </w:r>
          </w:p>
        </w:tc>
        <w:tc>
          <w:tcPr>
            <w:tcW w:type="dxa" w:w="2494"/>
            <w:shd w:val="clear" w:color="auto" w:fill="F2F5FA"/>
          </w:tcPr>
          <w:p>
            <w:pPr>
              <w:spacing w:after="20" w:line="240" w:lineRule="auto"/>
            </w:pPr>
            <w:r>
              <w:rPr>
                <w:sz w:val="17"/>
              </w:rPr>
              <w:t>Azure</w:t>
            </w:r>
          </w:p>
        </w:tc>
        <w:tc>
          <w:tcPr>
            <w:tcW w:type="dxa" w:w="2608"/>
            <w:shd w:val="clear" w:color="auto" w:fill="F2F5FA"/>
          </w:tcPr>
          <w:p>
            <w:pPr>
              <w:spacing w:after="20" w:line="240" w:lineRule="auto"/>
            </w:pPr>
            <w:r>
              <w:rPr>
                <w:sz w:val="17"/>
              </w:rPr>
              <w:t>One registry; Pega images mirrored and scanned</w:t>
            </w:r>
          </w:p>
        </w:tc>
        <w:tc>
          <w:tcPr>
            <w:tcW w:type="dxa" w:w="1928"/>
            <w:shd w:val="clear" w:color="auto" w:fill="F2F5FA"/>
          </w:tcPr>
          <w:p>
            <w:pPr>
              <w:spacing w:after="20" w:line="240" w:lineRule="auto"/>
            </w:pPr>
          </w:p>
        </w:tc>
      </w:tr>
      <w:tr>
        <w:trPr>
          <w:cantSplit w:val="true"/>
        </w:trPr>
        <w:tc>
          <w:tcPr>
            <w:tcW w:type="dxa" w:w="2381"/>
          </w:tcPr>
          <w:p>
            <w:pPr>
              <w:spacing w:after="20" w:line="240" w:lineRule="auto"/>
            </w:pPr>
            <w:r>
              <w:rPr>
                <w:sz w:val="17"/>
              </w:rPr>
              <w:t>Private DNS zones</w:t>
            </w:r>
          </w:p>
        </w:tc>
        <w:tc>
          <w:tcPr>
            <w:tcW w:type="dxa" w:w="2494"/>
          </w:tcPr>
          <w:p>
            <w:pPr>
              <w:spacing w:after="20" w:line="240" w:lineRule="auto"/>
            </w:pPr>
            <w:r>
              <w:rPr>
                <w:sz w:val="17"/>
              </w:rPr>
              <w:t>Azure</w:t>
            </w:r>
          </w:p>
        </w:tc>
        <w:tc>
          <w:tcPr>
            <w:tcW w:type="dxa" w:w="2608"/>
          </w:tcPr>
          <w:p>
            <w:pPr>
              <w:spacing w:after="20" w:line="240" w:lineRule="auto"/>
            </w:pPr>
            <w:r>
              <w:rPr>
                <w:sz w:val="17"/>
              </w:rPr>
              <w:t>Zones for Confluent, the search provider, the database, Key Vault and the registry</w:t>
            </w:r>
          </w:p>
        </w:tc>
        <w:tc>
          <w:tcPr>
            <w:tcW w:type="dxa" w:w="1928"/>
          </w:tcPr>
          <w:p>
            <w:pPr>
              <w:spacing w:after="20" w:line="240" w:lineRule="auto"/>
            </w:pPr>
          </w:p>
        </w:tc>
      </w:tr>
      <w:tr>
        <w:trPr>
          <w:cantSplit w:val="true"/>
        </w:trPr>
        <w:tc>
          <w:tcPr>
            <w:tcW w:type="dxa" w:w="2381"/>
            <w:shd w:val="clear" w:color="auto" w:fill="F2F5FA"/>
          </w:tcPr>
          <w:p>
            <w:pPr>
              <w:spacing w:after="20" w:line="240" w:lineRule="auto"/>
            </w:pPr>
            <w:r>
              <w:rPr>
                <w:sz w:val="17"/>
              </w:rPr>
              <w:t>Application Gateway request timeout</w:t>
            </w:r>
          </w:p>
        </w:tc>
        <w:tc>
          <w:tcPr>
            <w:tcW w:type="dxa" w:w="2494"/>
            <w:shd w:val="clear" w:color="auto" w:fill="F2F5FA"/>
          </w:tcPr>
          <w:p>
            <w:pPr>
              <w:spacing w:after="20" w:line="240" w:lineRule="auto"/>
            </w:pPr>
            <w:r>
              <w:rPr>
                <w:sz w:val="17"/>
              </w:rPr>
              <w:t>Ingress annotation</w:t>
            </w:r>
          </w:p>
        </w:tc>
        <w:tc>
          <w:tcPr>
            <w:tcW w:type="dxa" w:w="2608"/>
            <w:shd w:val="clear" w:color="auto" w:fill="F2F5FA"/>
          </w:tcPr>
          <w:p>
            <w:pPr>
              <w:spacing w:after="20" w:line="240" w:lineRule="auto"/>
            </w:pPr>
            <w:r>
              <w:rPr>
                <w:sz w:val="17"/>
              </w:rPr>
              <w:t>Agreed with the application team</w:t>
            </w:r>
          </w:p>
        </w:tc>
        <w:tc>
          <w:tcPr>
            <w:tcW w:type="dxa" w:w="1928"/>
            <w:shd w:val="clear" w:color="auto" w:fill="F2F5FA"/>
          </w:tcPr>
          <w:p>
            <w:pPr>
              <w:spacing w:after="20" w:line="240" w:lineRule="auto"/>
            </w:pPr>
          </w:p>
        </w:tc>
      </w:tr>
    </w:tbl>
    <w:p>
      <w:pPr>
        <w:spacing w:after="0" w:before="0" w:line="120" w:lineRule="exact"/>
      </w:pPr>
      <w:r>
        <w:rPr>
          <w:sz w:val="12"/>
        </w:rPr>
      </w:r>
    </w:p>
    <w:p>
      <w:pPr>
        <w:pStyle w:val="Heading1"/>
        <w:pageBreakBefore/>
      </w:pPr>
      <w:r>
        <w:t>Appendix B. Consolidated Helm values skeletons</w:t>
      </w:r>
    </w:p>
    <w:p>
      <w:r>
        <w:t xml:space="preserve">These skeletons bring together the sections shown earlier. Key names come from the Pega Helm charts README files </w:t>
      </w:r>
      <w:r>
        <w:rPr>
          <w:color w:val="2E75B6"/>
        </w:rPr>
        <w:t>[R28, R29]</w:t>
      </w:r>
      <w:r>
        <w:t xml:space="preserve"> and the default values files in the same repository. Values in angle brackets come from Appendix A. Secrets are never written into these files; each </w:t>
      </w:r>
      <w:r>
        <w:rPr>
          <w:rFonts w:ascii="Consolas" w:hAnsi="Consolas"/>
          <w:color w:val="1F3864"/>
          <w:sz w:val="19"/>
        </w:rPr>
        <w:t>external_secret_name</w:t>
      </w:r>
      <w:r>
        <w:t xml:space="preserve"> points to a Kubernetes secret created by the External Secrets Operator (Section 9). Validate each file with </w:t>
      </w:r>
      <w:r>
        <w:rPr>
          <w:rFonts w:ascii="Consolas" w:hAnsi="Consolas"/>
          <w:color w:val="1F3864"/>
          <w:sz w:val="19"/>
        </w:rPr>
        <w:t>helm template</w:t>
      </w:r>
      <w:r>
        <w:t xml:space="preserve"> before use.</w:t>
      </w:r>
    </w:p>
    <w:p>
      <w:pPr>
        <w:pStyle w:val="Heading2"/>
      </w:pPr>
      <w:r>
        <w:t>B.1  Pega chart, Release 3 (26.1.1)</w:t>
      </w:r>
    </w:p>
    <w:p>
      <w:pPr>
        <w:keepNext/>
        <w:spacing w:after="40"/>
      </w:pPr>
      <w:r>
        <w:rPr>
          <w:b/>
          <w:color w:val="595959"/>
          <w:sz w:val="18"/>
        </w:rPr>
        <w:t>values-&lt;env&gt;.yaml (pega chart)</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provider: "aks"</w:t>
            </w:r>
          </w:p>
          <w:p>
            <w:pPr>
              <w:spacing w:after="0" w:line="240" w:lineRule="auto"/>
            </w:pPr>
            <w:r>
              <w:rPr>
                <w:rFonts w:ascii="Consolas" w:hAnsi="Consolas"/>
                <w:sz w:val="16"/>
              </w:rPr>
              <w:t xml:space="preserve">  deployment:</w:t>
            </w:r>
          </w:p>
          <w:p>
            <w:pPr>
              <w:spacing w:after="0" w:line="240" w:lineRule="auto"/>
            </w:pPr>
            <w:r>
              <w:rPr>
                <w:rFonts w:ascii="Consolas" w:hAnsi="Consolas"/>
                <w:sz w:val="16"/>
              </w:rPr>
              <w:t xml:space="preserve">    name: "pega"</w:t>
            </w:r>
          </w:p>
          <w:p>
            <w:pPr>
              <w:spacing w:after="0" w:line="240" w:lineRule="auto"/>
            </w:pPr>
            <w:r>
              <w:rPr>
                <w:rFonts w:ascii="Consolas" w:hAnsi="Consolas"/>
                <w:sz w:val="16"/>
              </w:rPr>
              <w:t xml:space="preserve">  actions:</w:t>
            </w:r>
          </w:p>
          <w:p>
            <w:pPr>
              <w:spacing w:after="0" w:line="240" w:lineRule="auto"/>
            </w:pPr>
            <w:r>
              <w:rPr>
                <w:rFonts w:ascii="Consolas" w:hAnsi="Consolas"/>
                <w:sz w:val="16"/>
              </w:rPr>
              <w:t xml:space="preserve">    execute: "upgrade-deploy"            # "deploy" after the update completes</w:t>
            </w:r>
          </w:p>
          <w:p>
            <w:pPr>
              <w:spacing w:after="0" w:line="240" w:lineRule="auto"/>
            </w:pPr>
            <w:r>
              <w:rPr>
                <w:rFonts w:ascii="Consolas" w:hAnsi="Consolas"/>
                <w:sz w:val="16"/>
              </w:rPr>
              <w:t xml:space="preserve">  customerDeploymentId: "&lt;env&gt;-r2"</w:t>
            </w:r>
          </w:p>
          <w:p>
            <w:pPr>
              <w:spacing w:after="0" w:line="240" w:lineRule="auto"/>
            </w:pPr>
            <w:r>
              <w:rPr>
                <w:rFonts w:ascii="Consolas" w:hAnsi="Consolas"/>
                <w:sz w:val="16"/>
              </w:rPr>
              <w:t xml:space="preserve">  jdbc:</w:t>
            </w:r>
          </w:p>
          <w:p>
            <w:pPr>
              <w:spacing w:after="0" w:line="240" w:lineRule="auto"/>
            </w:pPr>
            <w:r>
              <w:rPr>
                <w:rFonts w:ascii="Consolas" w:hAnsi="Consolas"/>
                <w:sz w:val="16"/>
              </w:rPr>
              <w:t xml:space="preserve">    url: "&lt;jdbc-url&gt;"</w:t>
            </w:r>
          </w:p>
          <w:p>
            <w:pPr>
              <w:spacing w:after="0" w:line="240" w:lineRule="auto"/>
            </w:pPr>
            <w:r>
              <w:rPr>
                <w:rFonts w:ascii="Consolas" w:hAnsi="Consolas"/>
                <w:sz w:val="16"/>
              </w:rPr>
              <w:t xml:space="preserve">    driverClass: "&lt;jdbc-driver-class&gt;"</w:t>
            </w:r>
          </w:p>
          <w:p>
            <w:pPr>
              <w:spacing w:after="0" w:line="240" w:lineRule="auto"/>
            </w:pPr>
            <w:r>
              <w:rPr>
                <w:rFonts w:ascii="Consolas" w:hAnsi="Consolas"/>
                <w:sz w:val="16"/>
              </w:rPr>
              <w:t xml:space="preserve">    dbType: "&lt;db-type&gt;"</w:t>
            </w:r>
          </w:p>
          <w:p>
            <w:pPr>
              <w:spacing w:after="0" w:line="240" w:lineRule="auto"/>
            </w:pPr>
            <w:r>
              <w:rPr>
                <w:rFonts w:ascii="Consolas" w:hAnsi="Consolas"/>
                <w:sz w:val="16"/>
              </w:rPr>
              <w:t xml:space="preserve">    driverUri: "&lt;driver-uri&gt;"</w:t>
            </w:r>
          </w:p>
          <w:p>
            <w:pPr>
              <w:spacing w:after="0" w:line="240" w:lineRule="auto"/>
            </w:pPr>
            <w:r>
              <w:rPr>
                <w:rFonts w:ascii="Consolas" w:hAnsi="Consolas"/>
                <w:sz w:val="16"/>
              </w:rPr>
              <w:t xml:space="preserve">    external_secret_name: "pega-db-secret"   # keys: DB_USERNAME, DB_PASSWORD</w:t>
            </w:r>
          </w:p>
          <w:p>
            <w:pPr>
              <w:spacing w:after="0" w:line="240" w:lineRule="auto"/>
            </w:pPr>
            <w:r>
              <w:rPr>
                <w:rFonts w:ascii="Consolas" w:hAnsi="Consolas"/>
                <w:sz w:val="16"/>
              </w:rPr>
              <w:t xml:space="preserve">    rulesSchema: "&lt;rules-schema&gt;"</w:t>
            </w:r>
          </w:p>
          <w:p>
            <w:pPr>
              <w:spacing w:after="0" w:line="240" w:lineRule="auto"/>
            </w:pPr>
            <w:r>
              <w:rPr>
                <w:rFonts w:ascii="Consolas" w:hAnsi="Consolas"/>
                <w:sz w:val="16"/>
              </w:rPr>
              <w:t xml:space="preserve">    dataSchema: "&lt;data-schema&gt;"</w:t>
            </w:r>
          </w:p>
          <w:p>
            <w:pPr>
              <w:spacing w:after="0" w:line="240" w:lineRule="auto"/>
            </w:pPr>
            <w:r>
              <w:rPr>
                <w:rFonts w:ascii="Consolas" w:hAnsi="Consolas"/>
                <w:sz w:val="16"/>
              </w:rPr>
              <w:t xml:space="preserve">  docker:</w:t>
            </w:r>
          </w:p>
          <w:p>
            <w:pPr>
              <w:spacing w:after="0" w:line="240" w:lineRule="auto"/>
            </w:pPr>
            <w:r>
              <w:rPr>
                <w:rFonts w:ascii="Consolas" w:hAnsi="Consolas"/>
                <w:sz w:val="16"/>
              </w:rPr>
              <w:t xml:space="preserve">    registry:</w:t>
            </w:r>
          </w:p>
          <w:p>
            <w:pPr>
              <w:spacing w:after="0" w:line="240" w:lineRule="auto"/>
            </w:pPr>
            <w:r>
              <w:rPr>
                <w:rFonts w:ascii="Consolas" w:hAnsi="Consolas"/>
                <w:sz w:val="16"/>
              </w:rPr>
              <w:t xml:space="preserve">      url: "&lt;acr-name&gt;.azurecr.io"</w:t>
            </w:r>
          </w:p>
          <w:p>
            <w:pPr>
              <w:spacing w:after="0" w:line="240" w:lineRule="auto"/>
            </w:pPr>
            <w:r>
              <w:rPr>
                <w:rFonts w:ascii="Consolas" w:hAnsi="Consolas"/>
                <w:sz w:val="16"/>
              </w:rPr>
              <w:t xml:space="preserve">    imagePullSecretNames: []           # AKS pulls from ACR with the kubelet identity</w:t>
            </w:r>
          </w:p>
          <w:p>
            <w:pPr>
              <w:spacing w:after="0" w:line="240" w:lineRule="auto"/>
            </w:pPr>
            <w:r>
              <w:rPr>
                <w:rFonts w:ascii="Consolas" w:hAnsi="Consolas"/>
                <w:sz w:val="16"/>
              </w:rPr>
              <w:t xml:space="preserve">    pega:</w:t>
            </w:r>
          </w:p>
          <w:p>
            <w:pPr>
              <w:spacing w:after="0" w:line="240" w:lineRule="auto"/>
            </w:pPr>
            <w:r>
              <w:rPr>
                <w:rFonts w:ascii="Consolas" w:hAnsi="Consolas"/>
                <w:sz w:val="16"/>
              </w:rPr>
              <w:t xml:space="preserve">      image: "&lt;acr-name&gt;.azurecr.io/platform/pega:26.1.1"</w:t>
            </w:r>
          </w:p>
          <w:p>
            <w:pPr>
              <w:spacing w:after="0" w:line="240" w:lineRule="auto"/>
            </w:pPr>
            <w:r>
              <w:rPr>
                <w:rFonts w:ascii="Consolas" w:hAnsi="Consolas"/>
                <w:sz w:val="16"/>
              </w:rPr>
              <w:t xml:space="preserve">  tier:</w:t>
            </w:r>
          </w:p>
          <w:p>
            <w:pPr>
              <w:spacing w:after="0" w:line="240" w:lineRule="auto"/>
            </w:pPr>
            <w:r>
              <w:rPr>
                <w:rFonts w:ascii="Consolas" w:hAnsi="Consolas"/>
                <w:sz w:val="16"/>
              </w:rPr>
              <w:t xml:space="preserve">    - name: "web"</w:t>
            </w:r>
          </w:p>
          <w:p>
            <w:pPr>
              <w:spacing w:after="0" w:line="240" w:lineRule="auto"/>
            </w:pPr>
            <w:r>
              <w:rPr>
                <w:rFonts w:ascii="Consolas" w:hAnsi="Consolas"/>
                <w:sz w:val="16"/>
              </w:rPr>
              <w:t xml:space="preserve">      nodeType: "WebUser"</w:t>
            </w:r>
          </w:p>
          <w:p>
            <w:pPr>
              <w:spacing w:after="0" w:line="240" w:lineRule="auto"/>
            </w:pPr>
            <w:r>
              <w:rPr>
                <w:rFonts w:ascii="Consolas" w:hAnsi="Consolas"/>
                <w:sz w:val="16"/>
              </w:rPr>
              <w:t xml:space="preserve">      service:</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external_secret_names: ["pega-tier-tls"]</w:t>
            </w:r>
          </w:p>
          <w:p>
            <w:pPr>
              <w:spacing w:after="0" w:line="240" w:lineRule="auto"/>
            </w:pPr>
            <w:r>
              <w:rPr>
                <w:rFonts w:ascii="Consolas" w:hAnsi="Consolas"/>
                <w:sz w:val="16"/>
              </w:rPr>
              <w:t xml:space="preserve">      ingress: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domain: "&lt;pega-host&gt;"</w:t>
            </w:r>
          </w:p>
          <w:p>
            <w:pPr>
              <w:spacing w:after="0" w:line="240" w:lineRule="auto"/>
            </w:pPr>
            <w:r>
              <w:rPr>
                <w:rFonts w:ascii="Consolas" w:hAnsi="Consolas"/>
                <w:sz w:val="16"/>
              </w:rPr>
              <w:t xml:space="preserve">        annotations:</w:t>
            </w:r>
          </w:p>
          <w:p>
            <w:pPr>
              <w:spacing w:after="0" w:line="240" w:lineRule="auto"/>
            </w:pPr>
            <w:r>
              <w:rPr>
                <w:rFonts w:ascii="Consolas" w:hAnsi="Consolas"/>
                <w:sz w:val="16"/>
              </w:rPr>
              <w:t xml:space="preserve">          appgw.ingress.kubernetes.io/request-timeout: "&lt;seconds&gt;"</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 xml:space="preserve">    - name: "batch"</w:t>
            </w:r>
          </w:p>
          <w:p>
            <w:pPr>
              <w:spacing w:after="0" w:line="240" w:lineRule="auto"/>
            </w:pPr>
            <w:r>
              <w:rPr>
                <w:rFonts w:ascii="Consolas" w:hAnsi="Consolas"/>
                <w:sz w:val="16"/>
              </w:rPr>
              <w:t xml:space="preserve">      nodeType: "BackgroundProcessing,Search,Batch,RealTime,\</w:t>
            </w:r>
          </w:p>
          <w:p>
            <w:pPr>
              <w:spacing w:after="0" w:line="240" w:lineRule="auto"/>
            </w:pPr>
            <w:r>
              <w:rPr>
                <w:rFonts w:ascii="Consolas" w:hAnsi="Consolas"/>
                <w:sz w:val="16"/>
              </w:rPr>
              <w:t xml:space="preserve">        Custom1,Custom2,Custom3,Custom4,Custom5,BIX"</w:t>
            </w:r>
          </w:p>
          <w:p>
            <w:pPr>
              <w:spacing w:after="0" w:line="240" w:lineRule="auto"/>
            </w:pPr>
            <w:r>
              <w:rPr>
                <w:rFonts w:ascii="Consolas" w:hAnsi="Consolas"/>
                <w:sz w:val="16"/>
              </w:rPr>
              <w:t xml:space="preserve">      hpa:</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pdb:</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minAvailable: 1</w:t>
            </w:r>
          </w:p>
          <w:p>
            <w:pPr>
              <w:spacing w:after="0" w:line="240" w:lineRule="auto"/>
            </w:pPr>
            <w:r>
              <w:rPr>
                <w:rFonts w:ascii="Consolas" w:hAnsi="Consolas"/>
                <w:sz w:val="16"/>
              </w:rPr>
              <w:t>hazelcast:</w:t>
            </w:r>
          </w:p>
          <w:p>
            <w:pPr>
              <w:spacing w:after="0" w:line="240" w:lineRule="auto"/>
            </w:pPr>
            <w:r>
              <w:rPr>
                <w:rFonts w:ascii="Consolas" w:hAnsi="Consolas"/>
                <w:sz w:val="16"/>
              </w:rPr>
              <w:t xml:space="preserve">  enabled: false</w:t>
            </w:r>
          </w:p>
          <w:p>
            <w:pPr>
              <w:spacing w:after="0" w:line="240" w:lineRule="auto"/>
            </w:pPr>
            <w:r>
              <w:rPr>
                <w:rFonts w:ascii="Consolas" w:hAnsi="Consolas"/>
                <w:sz w:val="16"/>
              </w:rPr>
              <w:t xml:space="preserve">  clusteringServiceEnabled: false</w:t>
            </w:r>
          </w:p>
          <w:p>
            <w:pPr>
              <w:spacing w:after="0" w:line="240" w:lineRule="auto"/>
            </w:pPr>
            <w:r>
              <w:rPr>
                <w:rFonts w:ascii="Consolas" w:hAnsi="Consolas"/>
                <w:sz w:val="16"/>
              </w:rPr>
              <w:t>stream:</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bootstrapServer: "&lt;bootstrap-host&gt;:9092"</w:t>
            </w:r>
          </w:p>
          <w:p>
            <w:pPr>
              <w:spacing w:after="0" w:line="240" w:lineRule="auto"/>
            </w:pPr>
            <w:r>
              <w:rPr>
                <w:rFonts w:ascii="Consolas" w:hAnsi="Consolas"/>
                <w:sz w:val="16"/>
              </w:rPr>
              <w:t xml:space="preserve">  securityProtocol: SASL_SSL</w:t>
            </w:r>
          </w:p>
          <w:p>
            <w:pPr>
              <w:spacing w:after="0" w:line="240" w:lineRule="auto"/>
            </w:pPr>
            <w:r>
              <w:rPr>
                <w:rFonts w:ascii="Consolas" w:hAnsi="Consolas"/>
                <w:sz w:val="16"/>
              </w:rPr>
              <w:t xml:space="preserve">  saslMechanism: PLAIN</w:t>
            </w:r>
          </w:p>
          <w:p>
            <w:pPr>
              <w:spacing w:after="0" w:line="240" w:lineRule="auto"/>
            </w:pPr>
            <w:r>
              <w:rPr>
                <w:rFonts w:ascii="Consolas" w:hAnsi="Consolas"/>
                <w:sz w:val="16"/>
              </w:rPr>
              <w:t xml:space="preserve">  streamNamePattern: "pega-&lt;env&gt;2-{stream.name}"</w:t>
            </w:r>
          </w:p>
          <w:p>
            <w:pPr>
              <w:spacing w:after="0" w:line="240" w:lineRule="auto"/>
            </w:pPr>
            <w:r>
              <w:rPr>
                <w:rFonts w:ascii="Consolas" w:hAnsi="Consolas"/>
                <w:sz w:val="16"/>
              </w:rPr>
              <w:t xml:space="preserve">  replicationFactor: "3"</w:t>
            </w:r>
          </w:p>
          <w:p>
            <w:pPr>
              <w:spacing w:after="0" w:line="240" w:lineRule="auto"/>
            </w:pPr>
            <w:r>
              <w:rPr>
                <w:rFonts w:ascii="Consolas" w:hAnsi="Consolas"/>
                <w:sz w:val="16"/>
              </w:rPr>
              <w:t xml:space="preserve">  external_secret_name: "pega-stream-secret"</w:t>
            </w:r>
          </w:p>
          <w:p>
            <w:pPr>
              <w:spacing w:after="0" w:line="240" w:lineRule="auto"/>
            </w:pPr>
            <w:r>
              <w:rPr>
                <w:rFonts w:ascii="Consolas" w:hAnsi="Consolas"/>
                <w:sz w:val="16"/>
              </w:rPr>
              <w:t>pegasearch:</w:t>
            </w:r>
          </w:p>
          <w:p>
            <w:pPr>
              <w:spacing w:after="0" w:line="240" w:lineRule="auto"/>
            </w:pPr>
            <w:r>
              <w:rPr>
                <w:rFonts w:ascii="Consolas" w:hAnsi="Consolas"/>
                <w:sz w:val="16"/>
              </w:rPr>
              <w:t xml:space="preserve">  externalSearchService: true</w:t>
            </w:r>
          </w:p>
          <w:p>
            <w:pPr>
              <w:spacing w:after="0" w:line="240" w:lineRule="auto"/>
            </w:pPr>
            <w:r>
              <w:rPr>
                <w:rFonts w:ascii="Consolas" w:hAnsi="Consolas"/>
                <w:sz w:val="16"/>
              </w:rPr>
              <w:t xml:space="preserve">  externalURL: "https://srs-&lt;env&gt;.srs-&lt;env&gt;.svc.cluster.local"</w:t>
            </w:r>
          </w:p>
          <w:p>
            <w:pPr>
              <w:spacing w:after="0" w:line="240" w:lineRule="auto"/>
            </w:pPr>
            <w:r>
              <w:rPr>
                <w:rFonts w:ascii="Consolas" w:hAnsi="Consolas"/>
                <w:sz w:val="16"/>
              </w:rPr>
              <w:t xml:space="preserve">  srsAuth:</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url: "&lt;idp-token-endpoint&gt;"</w:t>
            </w:r>
          </w:p>
          <w:p>
            <w:pPr>
              <w:spacing w:after="0" w:line="240" w:lineRule="auto"/>
            </w:pPr>
            <w:r>
              <w:rPr>
                <w:rFonts w:ascii="Consolas" w:hAnsi="Consolas"/>
                <w:sz w:val="16"/>
              </w:rPr>
              <w:t xml:space="preserve">    clientId: "&lt;srs-client-id&gt;"</w:t>
            </w:r>
          </w:p>
          <w:p>
            <w:pPr>
              <w:spacing w:after="0" w:line="240" w:lineRule="auto"/>
            </w:pPr>
            <w:r>
              <w:rPr>
                <w:rFonts w:ascii="Consolas" w:hAnsi="Consolas"/>
                <w:sz w:val="16"/>
              </w:rPr>
              <w:t xml:space="preserve">    scopes: "pega.search:full"</w:t>
            </w:r>
          </w:p>
          <w:p>
            <w:pPr>
              <w:spacing w:after="0" w:line="240" w:lineRule="auto"/>
            </w:pPr>
            <w:r>
              <w:rPr>
                <w:rFonts w:ascii="Consolas" w:hAnsi="Consolas"/>
                <w:sz w:val="16"/>
              </w:rPr>
              <w:t xml:space="preserve">    authType: "private_key_jwt"</w:t>
            </w:r>
          </w:p>
          <w:p>
            <w:pPr>
              <w:spacing w:after="0" w:line="240" w:lineRule="auto"/>
            </w:pPr>
            <w:r>
              <w:rPr>
                <w:rFonts w:ascii="Consolas" w:hAnsi="Consolas"/>
                <w:sz w:val="16"/>
              </w:rPr>
              <w:t xml:space="preserve">    privateKeyAlgorithm: "RS256"</w:t>
            </w:r>
          </w:p>
          <w:p>
            <w:pPr>
              <w:spacing w:after="0" w:line="240" w:lineRule="auto"/>
            </w:pPr>
            <w:r>
              <w:rPr>
                <w:rFonts w:ascii="Consolas" w:hAnsi="Consolas"/>
                <w:sz w:val="16"/>
              </w:rPr>
              <w:t xml:space="preserve">    external_secret_name: "pega-srs-oauth"</w:t>
            </w:r>
          </w:p>
          <w:p>
            <w:pPr>
              <w:spacing w:after="0" w:line="240" w:lineRule="auto"/>
            </w:pPr>
            <w:r>
              <w:rPr>
                <w:rFonts w:ascii="Consolas" w:hAnsi="Consolas"/>
                <w:sz w:val="16"/>
              </w:rPr>
              <w:t>installer:</w:t>
            </w:r>
          </w:p>
          <w:p>
            <w:pPr>
              <w:spacing w:after="0" w:line="240" w:lineRule="auto"/>
            </w:pPr>
            <w:r>
              <w:rPr>
                <w:rFonts w:ascii="Consolas" w:hAnsi="Consolas"/>
                <w:sz w:val="16"/>
              </w:rPr>
              <w:t xml:space="preserve">  image: "&lt;acr-name&gt;.azurecr.io/platform/installer:26.1.1"</w:t>
            </w:r>
          </w:p>
          <w:p>
            <w:pPr>
              <w:spacing w:after="0" w:line="240" w:lineRule="auto"/>
            </w:pPr>
            <w:r>
              <w:rPr>
                <w:rFonts w:ascii="Consolas" w:hAnsi="Consolas"/>
                <w:sz w:val="16"/>
              </w:rPr>
              <w:t xml:space="preserve">  upgrade:</w:t>
            </w:r>
          </w:p>
          <w:p>
            <w:pPr>
              <w:spacing w:after="0" w:line="240" w:lineRule="auto"/>
            </w:pPr>
            <w:r>
              <w:rPr>
                <w:rFonts w:ascii="Consolas" w:hAnsi="Consolas"/>
                <w:sz w:val="16"/>
              </w:rPr>
              <w:t xml:space="preserve">    upgradeType: "zero-downtime"</w:t>
            </w:r>
          </w:p>
          <w:p>
            <w:pPr>
              <w:spacing w:after="0" w:line="240" w:lineRule="auto"/>
            </w:pPr>
            <w:r>
              <w:rPr>
                <w:rFonts w:ascii="Consolas" w:hAnsi="Consolas"/>
                <w:sz w:val="16"/>
              </w:rPr>
              <w:t xml:space="preserve">    targetRulesSchema: "&lt;new-rules-schema&gt;"</w:t>
            </w:r>
          </w:p>
          <w:p>
            <w:pPr>
              <w:spacing w:after="0" w:line="240" w:lineRule="auto"/>
            </w:pPr>
            <w:r>
              <w:rPr>
                <w:rFonts w:ascii="Consolas" w:hAnsi="Consolas"/>
                <w:sz w:val="16"/>
              </w:rPr>
              <w:t xml:space="preserve">    targetDataSchema: "&lt;temp-data-schema&gt;"</w:t>
            </w:r>
          </w:p>
        </w:tc>
      </w:tr>
    </w:tbl>
    <w:p>
      <w:pPr>
        <w:spacing w:after="0" w:before="0" w:line="80" w:lineRule="exact"/>
      </w:pPr>
      <w:r>
        <w:rPr>
          <w:sz w:val="8"/>
        </w:rPr>
      </w:r>
    </w:p>
    <w:tbl>
      <w:tblPr>
        <w:jc w:val="center"/>
        <w:tblLook w:firstColumn="1" w:firstRow="1" w:lastColumn="0" w:lastRow="0" w:noHBand="0" w:noVBand="1" w:val="04A0"/>
        <w:tblBorders>
          <w:top w:val="single" w:sz="6" w:space="0" w:color="2E75B6"/>
          <w:left w:val="single" w:sz="6" w:space="0" w:color="2E75B6"/>
          <w:bottom w:val="single" w:sz="6" w:space="0" w:color="2E75B6"/>
          <w:right w:val="single" w:sz="6" w:space="0" w:color="2E75B6"/>
          <w:insideH w:val="single" w:sz="6" w:space="0" w:color="2E75B6"/>
          <w:insideV w:val="single" w:sz="6" w:space="0" w:color="2E75B6"/>
        </w:tblBorders>
        <w:tblCellMar>
          <w:top w:w="80" w:type="dxa"/>
          <w:left w:w="140" w:type="dxa"/>
          <w:bottom w:w="80" w:type="dxa"/>
          <w:right w:w="140" w:type="dxa"/>
        </w:tblCellMar>
        <w:tblW w:w="9412" w:type="dxa"/>
        <w:tblLayout w:type="fixed"/>
      </w:tblPr>
      <w:tblGrid>
        <w:gridCol w:w="9412"/>
      </w:tblGrid>
      <w:tr>
        <w:tc>
          <w:tcPr>
            <w:tcW w:type="dxa" w:w="9412"/>
            <w:shd w:val="clear" w:color="auto" w:fill="DEEAF6"/>
          </w:tcPr>
          <w:p>
            <w:pPr>
              <w:spacing w:after="40"/>
            </w:pPr>
            <w:r>
              <w:rPr>
                <w:b/>
                <w:sz w:val="20"/>
              </w:rPr>
              <w:t xml:space="preserve">Note. </w:t>
            </w:r>
            <w:r>
              <w:rPr>
                <w:sz w:val="20"/>
              </w:rPr>
              <w:t>The tier list above shows only the keys this runbook changes. Copy the remaining tier keys (replicas, resources, livenessProbe, deploymentStrategy) from the default values file of the chart version in use, then apply the sizes from Section 6.</w:t>
            </w:r>
          </w:p>
          <w:p>
            <w:pPr>
              <w:spacing w:after="40"/>
            </w:pPr>
            <w:r>
              <w:rPr>
                <w:sz w:val="20"/>
              </w:rPr>
              <w:t xml:space="preserve">Check the web tier TLS keys (external_secret_names, keystore and certificate options) against the README of the chart version deployed; they changed across chart releases </w:t>
            </w:r>
            <w:r>
              <w:rPr>
                <w:color w:val="2E75B6"/>
                <w:sz w:val="20"/>
              </w:rPr>
              <w:t>[R28]</w:t>
            </w:r>
            <w:r>
              <w:rPr>
                <w:sz w:val="20"/>
              </w:rPr>
              <w:t>.</w:t>
            </w:r>
          </w:p>
        </w:tc>
      </w:tr>
    </w:tbl>
    <w:p>
      <w:pPr>
        <w:spacing w:after="0" w:before="0" w:line="80" w:lineRule="exact"/>
      </w:pPr>
      <w:r>
        <w:rPr>
          <w:sz w:val="8"/>
        </w:rPr>
      </w:r>
    </w:p>
    <w:p>
      <w:pPr>
        <w:pStyle w:val="Heading2"/>
      </w:pPr>
      <w:r>
        <w:t>B.2  Pega chart, Release 2 differences (bridge release)</w:t>
      </w:r>
    </w:p>
    <w:p>
      <w:pPr>
        <w:pStyle w:val="Caption"/>
        <w:keepNext/>
        <w:spacing w:before="80"/>
      </w:pPr>
      <w:r>
        <w:t>Table 71. Release 2 values that differ from Release 3</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494"/>
        <w:gridCol w:w="3969"/>
        <w:gridCol w:w="2948"/>
      </w:tblGrid>
      <w:tr>
        <w:trPr>
          <w:tblHeader w:val="true"/>
          <w:cantSplit w:val="true"/>
        </w:trPr>
        <w:tc>
          <w:tcPr>
            <w:tcW w:type="dxa" w:w="2494"/>
            <w:shd w:val="clear" w:color="auto" w:fill="1F3864"/>
          </w:tcPr>
          <w:p>
            <w:pPr>
              <w:spacing w:after="0"/>
            </w:pPr>
            <w:r>
              <w:rPr>
                <w:b/>
                <w:color w:val="FFFFFF"/>
                <w:sz w:val="17"/>
              </w:rPr>
              <w:t>Key</w:t>
            </w:r>
          </w:p>
        </w:tc>
        <w:tc>
          <w:tcPr>
            <w:tcW w:type="dxa" w:w="3969"/>
            <w:shd w:val="clear" w:color="auto" w:fill="1F3864"/>
          </w:tcPr>
          <w:p>
            <w:pPr>
              <w:spacing w:after="0"/>
            </w:pPr>
            <w:r>
              <w:rPr>
                <w:b/>
                <w:color w:val="FFFFFF"/>
                <w:sz w:val="17"/>
              </w:rPr>
              <w:t>Release 2 value</w:t>
            </w:r>
          </w:p>
        </w:tc>
        <w:tc>
          <w:tcPr>
            <w:tcW w:type="dxa" w:w="2948"/>
            <w:shd w:val="clear" w:color="auto" w:fill="1F3864"/>
          </w:tcPr>
          <w:p>
            <w:pPr>
              <w:spacing w:after="0"/>
            </w:pPr>
            <w:r>
              <w:rPr>
                <w:b/>
                <w:color w:val="FFFFFF"/>
                <w:sz w:val="17"/>
              </w:rPr>
              <w:t>Reason</w:t>
            </w:r>
          </w:p>
        </w:tc>
      </w:tr>
      <w:tr>
        <w:trPr>
          <w:cantSplit w:val="true"/>
        </w:trPr>
        <w:tc>
          <w:tcPr>
            <w:tcW w:type="dxa" w:w="2494"/>
          </w:tcPr>
          <w:p>
            <w:pPr>
              <w:spacing w:after="20" w:line="240" w:lineRule="auto"/>
            </w:pPr>
            <w:r>
              <w:rPr>
                <w:sz w:val="17"/>
              </w:rPr>
              <w:t>global.actions.execute</w:t>
            </w:r>
          </w:p>
        </w:tc>
        <w:tc>
          <w:tcPr>
            <w:tcW w:type="dxa" w:w="3969"/>
          </w:tcPr>
          <w:p>
            <w:pPr>
              <w:spacing w:after="20" w:line="240" w:lineRule="auto"/>
            </w:pPr>
            <w:r>
              <w:rPr>
                <w:rFonts w:ascii="Consolas" w:hAnsi="Consolas"/>
                <w:color w:val="1F3864"/>
                <w:sz w:val="17"/>
              </w:rPr>
              <w:t>upgrade-deploy</w:t>
            </w:r>
            <w:r>
              <w:rPr>
                <w:sz w:val="17"/>
              </w:rPr>
              <w:t xml:space="preserve">, with </w:t>
            </w:r>
            <w:r>
              <w:rPr>
                <w:rFonts w:ascii="Consolas" w:hAnsi="Consolas"/>
                <w:color w:val="1F3864"/>
                <w:sz w:val="17"/>
              </w:rPr>
              <w:t>installer.upgrade.upgradeType: in-place</w:t>
            </w:r>
          </w:p>
        </w:tc>
        <w:tc>
          <w:tcPr>
            <w:tcW w:type="dxa" w:w="2948"/>
          </w:tcPr>
          <w:p>
            <w:pPr>
              <w:spacing w:after="20" w:line="240" w:lineRule="auto"/>
            </w:pPr>
            <w:r>
              <w:rPr>
                <w:sz w:val="17"/>
              </w:rPr>
              <w:t xml:space="preserve">The copied 8.8 database is updated in place in the new environment; the 8.8 source database is not touched </w:t>
            </w:r>
            <w:r>
              <w:rPr>
                <w:color w:val="2E75B6"/>
                <w:sz w:val="17"/>
              </w:rPr>
              <w:t>[R28]</w:t>
            </w:r>
            <w:r>
              <w:rPr>
                <w:sz w:val="17"/>
              </w:rPr>
              <w:t>.</w:t>
            </w:r>
          </w:p>
        </w:tc>
      </w:tr>
      <w:tr>
        <w:trPr>
          <w:cantSplit w:val="true"/>
        </w:trPr>
        <w:tc>
          <w:tcPr>
            <w:tcW w:type="dxa" w:w="2494"/>
            <w:shd w:val="clear" w:color="auto" w:fill="F2F5FA"/>
          </w:tcPr>
          <w:p>
            <w:pPr>
              <w:spacing w:after="20" w:line="240" w:lineRule="auto"/>
            </w:pPr>
            <w:r>
              <w:rPr>
                <w:sz w:val="17"/>
              </w:rPr>
              <w:t>Pega and installer images</w:t>
            </w:r>
          </w:p>
        </w:tc>
        <w:tc>
          <w:tcPr>
            <w:tcW w:type="dxa" w:w="3969"/>
            <w:shd w:val="clear" w:color="auto" w:fill="F2F5FA"/>
          </w:tcPr>
          <w:p>
            <w:pPr>
              <w:spacing w:after="20" w:line="240" w:lineRule="auto"/>
            </w:pPr>
            <w:r>
              <w:rPr>
                <w:sz w:val="17"/>
              </w:rPr>
              <w:t>Bridge release tag, for example 24.1.x</w:t>
            </w:r>
          </w:p>
        </w:tc>
        <w:tc>
          <w:tcPr>
            <w:tcW w:type="dxa" w:w="2948"/>
            <w:shd w:val="clear" w:color="auto" w:fill="F2F5FA"/>
          </w:tcPr>
          <w:p>
            <w:pPr>
              <w:spacing w:after="20" w:line="240" w:lineRule="auto"/>
            </w:pPr>
            <w:r>
              <w:rPr>
                <w:sz w:val="17"/>
              </w:rPr>
              <w:t>OD-02</w:t>
            </w:r>
          </w:p>
        </w:tc>
      </w:tr>
      <w:tr>
        <w:trPr>
          <w:cantSplit w:val="true"/>
        </w:trPr>
        <w:tc>
          <w:tcPr>
            <w:tcW w:type="dxa" w:w="2494"/>
          </w:tcPr>
          <w:p>
            <w:pPr>
              <w:spacing w:after="20" w:line="240" w:lineRule="auto"/>
            </w:pPr>
            <w:r>
              <w:rPr>
                <w:sz w:val="17"/>
              </w:rPr>
              <w:t>hazelcast.enabled, clusteringServiceEnabled</w:t>
            </w:r>
          </w:p>
        </w:tc>
        <w:tc>
          <w:tcPr>
            <w:tcW w:type="dxa" w:w="3969"/>
          </w:tcPr>
          <w:p>
            <w:pPr>
              <w:spacing w:after="20" w:line="240" w:lineRule="auto"/>
            </w:pPr>
            <w:r>
              <w:rPr>
                <w:sz w:val="17"/>
              </w:rPr>
              <w:t>false, false</w:t>
            </w:r>
          </w:p>
        </w:tc>
        <w:tc>
          <w:tcPr>
            <w:tcW w:type="dxa" w:w="2948"/>
          </w:tcPr>
          <w:p>
            <w:pPr>
              <w:spacing w:after="20" w:line="240" w:lineRule="auto"/>
            </w:pPr>
            <w:r>
              <w:rPr>
                <w:sz w:val="17"/>
              </w:rPr>
              <w:t xml:space="preserve">Embedded Hazelcast settings; removal through the DSS (Section 10.6.2) </w:t>
            </w:r>
            <w:r>
              <w:rPr>
                <w:color w:val="2E75B6"/>
                <w:sz w:val="17"/>
              </w:rPr>
              <w:t>[R8, R28]</w:t>
            </w:r>
            <w:r>
              <w:rPr>
                <w:sz w:val="17"/>
              </w:rPr>
              <w:t>.</w:t>
            </w:r>
          </w:p>
        </w:tc>
      </w:tr>
      <w:tr>
        <w:trPr>
          <w:cantSplit w:val="true"/>
        </w:trPr>
        <w:tc>
          <w:tcPr>
            <w:tcW w:type="dxa" w:w="2494"/>
            <w:shd w:val="clear" w:color="auto" w:fill="F2F5FA"/>
          </w:tcPr>
          <w:p>
            <w:pPr>
              <w:spacing w:after="20" w:line="240" w:lineRule="auto"/>
            </w:pPr>
            <w:r>
              <w:rPr>
                <w:sz w:val="17"/>
              </w:rPr>
              <w:t>stream.streamNamePattern</w:t>
            </w:r>
          </w:p>
        </w:tc>
        <w:tc>
          <w:tcPr>
            <w:tcW w:type="dxa" w:w="3969"/>
            <w:shd w:val="clear" w:color="auto" w:fill="F2F5FA"/>
          </w:tcPr>
          <w:p>
            <w:pPr>
              <w:spacing w:after="20" w:line="240" w:lineRule="auto"/>
            </w:pPr>
            <w:r>
              <w:rPr>
                <w:rFonts w:ascii="Consolas" w:hAnsi="Consolas"/>
                <w:color w:val="1F3864"/>
                <w:sz w:val="17"/>
              </w:rPr>
              <w:t>pega-&lt;env&gt;2-{stream.name}</w:t>
            </w:r>
          </w:p>
        </w:tc>
        <w:tc>
          <w:tcPr>
            <w:tcW w:type="dxa" w:w="2948"/>
            <w:shd w:val="clear" w:color="auto" w:fill="F2F5FA"/>
          </w:tcPr>
          <w:p>
            <w:pPr>
              <w:spacing w:after="20" w:line="240" w:lineRule="auto"/>
            </w:pPr>
            <w:r>
              <w:rPr>
                <w:sz w:val="17"/>
              </w:rPr>
              <w:t>AD-05</w:t>
            </w:r>
          </w:p>
        </w:tc>
      </w:tr>
      <w:tr>
        <w:trPr>
          <w:cantSplit w:val="true"/>
        </w:trPr>
        <w:tc>
          <w:tcPr>
            <w:tcW w:type="dxa" w:w="2494"/>
          </w:tcPr>
          <w:p>
            <w:pPr>
              <w:spacing w:after="20" w:line="240" w:lineRule="auto"/>
            </w:pPr>
            <w:r>
              <w:rPr>
                <w:sz w:val="17"/>
              </w:rPr>
              <w:t>global.customerDeploymentId</w:t>
            </w:r>
          </w:p>
        </w:tc>
        <w:tc>
          <w:tcPr>
            <w:tcW w:type="dxa" w:w="3969"/>
          </w:tcPr>
          <w:p>
            <w:pPr>
              <w:spacing w:after="20" w:line="240" w:lineRule="auto"/>
            </w:pPr>
            <w:r>
              <w:rPr>
                <w:rFonts w:ascii="Consolas" w:hAnsi="Consolas"/>
                <w:color w:val="1F3864"/>
                <w:sz w:val="17"/>
              </w:rPr>
              <w:t>&lt;env&gt;-r2</w:t>
            </w:r>
          </w:p>
        </w:tc>
        <w:tc>
          <w:tcPr>
            <w:tcW w:type="dxa" w:w="2948"/>
          </w:tcPr>
          <w:p>
            <w:pPr>
              <w:spacing w:after="20" w:line="240" w:lineRule="auto"/>
            </w:pPr>
            <w:r>
              <w:rPr>
                <w:sz w:val="17"/>
              </w:rPr>
              <w:t>AD-06</w:t>
            </w:r>
          </w:p>
        </w:tc>
      </w:tr>
    </w:tbl>
    <w:p>
      <w:pPr>
        <w:spacing w:after="0" w:before="0" w:line="120" w:lineRule="exact"/>
      </w:pPr>
      <w:r>
        <w:rPr>
          <w:sz w:val="12"/>
        </w:rPr>
      </w:r>
    </w:p>
    <w:p>
      <w:pPr>
        <w:pStyle w:val="Heading2"/>
      </w:pPr>
      <w:r>
        <w:t>B.3  Backingservices chart (SRS)</w:t>
      </w:r>
    </w:p>
    <w:p>
      <w:pPr>
        <w:keepNext/>
        <w:spacing w:after="40"/>
      </w:pPr>
      <w:r>
        <w:rPr>
          <w:b/>
          <w:color w:val="595959"/>
          <w:sz w:val="18"/>
        </w:rPr>
        <w:t>values-&lt;env&gt;.yaml (backingservices chart)</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global:</w:t>
            </w:r>
          </w:p>
          <w:p>
            <w:pPr>
              <w:spacing w:after="0" w:line="240" w:lineRule="auto"/>
            </w:pPr>
            <w:r>
              <w:rPr>
                <w:rFonts w:ascii="Consolas" w:hAnsi="Consolas"/>
                <w:sz w:val="16"/>
              </w:rPr>
              <w:t xml:space="preserve">  k8sProvider: "aks"</w:t>
            </w:r>
          </w:p>
          <w:p>
            <w:pPr>
              <w:spacing w:after="0" w:line="240" w:lineRule="auto"/>
            </w:pPr>
            <w:r>
              <w:rPr>
                <w:rFonts w:ascii="Consolas" w:hAnsi="Consolas"/>
                <w:sz w:val="16"/>
              </w:rPr>
              <w:t xml:space="preserve">  imageCredentials:</w:t>
            </w:r>
          </w:p>
          <w:p>
            <w:pPr>
              <w:spacing w:after="0" w:line="240" w:lineRule="auto"/>
            </w:pPr>
            <w:r>
              <w:rPr>
                <w:rFonts w:ascii="Consolas" w:hAnsi="Consolas"/>
                <w:sz w:val="16"/>
              </w:rPr>
              <w:t xml:space="preserve">    registry: "&lt;acr-name&gt;.azurecr.io"</w:t>
            </w:r>
          </w:p>
          <w:p>
            <w:pPr>
              <w:spacing w:after="0" w:line="240" w:lineRule="auto"/>
            </w:pPr>
            <w:r>
              <w:rPr>
                <w:rFonts w:ascii="Consolas" w:hAnsi="Consolas"/>
                <w:sz w:val="16"/>
              </w:rPr>
              <w:t>srs: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deploymentName: "srs-&lt;env&gt;"</w:t>
            </w:r>
          </w:p>
          <w:p>
            <w:pPr>
              <w:spacing w:after="0" w:line="240" w:lineRule="auto"/>
            </w:pPr>
            <w:r>
              <w:rPr>
                <w:rFonts w:ascii="Consolas" w:hAnsi="Consolas"/>
                <w:sz w:val="16"/>
              </w:rPr>
              <w:t xml:space="preserve">  srsRuntime:</w:t>
            </w:r>
          </w:p>
          <w:p>
            <w:pPr>
              <w:spacing w:after="0" w:line="240" w:lineRule="auto"/>
            </w:pPr>
            <w:r>
              <w:rPr>
                <w:rFonts w:ascii="Consolas" w:hAnsi="Consolas"/>
                <w:sz w:val="16"/>
              </w:rPr>
              <w:t xml:space="preserve">    replicaCount: 3</w:t>
            </w:r>
          </w:p>
          <w:p>
            <w:pPr>
              <w:spacing w:after="0" w:line="240" w:lineRule="auto"/>
            </w:pPr>
            <w:r>
              <w:rPr>
                <w:rFonts w:ascii="Consolas" w:hAnsi="Consolas"/>
                <w:sz w:val="16"/>
              </w:rPr>
              <w:t xml:space="preserve">    # -os image for OpenSearch; search-n-reporting-service for Elasticsearch</w:t>
            </w:r>
          </w:p>
          <w:p>
            <w:pPr>
              <w:spacing w:after="0" w:line="240" w:lineRule="auto"/>
            </w:pPr>
            <w:r>
              <w:rPr>
                <w:rFonts w:ascii="Consolas" w:hAnsi="Consolas"/>
                <w:sz w:val="16"/>
              </w:rPr>
              <w:t xml:space="preserve">    srsImage: "&lt;acr-name&gt;.azurecr.io/platform-services/search-n-reporting-service-os:&lt;tag&gt;"</w:t>
            </w:r>
          </w:p>
          <w:p>
            <w:pPr>
              <w:spacing w:after="0" w:line="240" w:lineRule="auto"/>
            </w:pPr>
            <w:r>
              <w:rPr>
                <w:rFonts w:ascii="Consolas" w:hAnsi="Consolas"/>
                <w:sz w:val="16"/>
              </w:rPr>
              <w:t xml:space="preserve">    env:</w:t>
            </w:r>
          </w:p>
          <w:p>
            <w:pPr>
              <w:spacing w:after="0" w:line="240" w:lineRule="auto"/>
            </w:pPr>
            <w:r>
              <w:rPr>
                <w:rFonts w:ascii="Consolas" w:hAnsi="Consolas"/>
                <w:sz w:val="16"/>
              </w:rPr>
              <w:t xml:space="preserve">      AuthEnabled: true</w:t>
            </w:r>
          </w:p>
          <w:p>
            <w:pPr>
              <w:spacing w:after="0" w:line="240" w:lineRule="auto"/>
            </w:pPr>
            <w:r>
              <w:rPr>
                <w:rFonts w:ascii="Consolas" w:hAnsi="Consolas"/>
                <w:sz w:val="16"/>
              </w:rPr>
              <w:t xml:space="preserve">      OAuthPublicKeyURL: "&lt;idp-jwks-url&gt;"</w:t>
            </w:r>
          </w:p>
          <w:p>
            <w:pPr>
              <w:spacing w:after="0" w:line="240" w:lineRule="auto"/>
            </w:pPr>
            <w:r>
              <w:rPr>
                <w:rFonts w:ascii="Consolas" w:hAnsi="Consolas"/>
                <w:sz w:val="16"/>
              </w:rPr>
              <w:t xml:space="preserve">    ssl:</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clientAuthentication: "want"</w:t>
            </w:r>
          </w:p>
          <w:p>
            <w:pPr>
              <w:spacing w:after="0" w:line="240" w:lineRule="auto"/>
            </w:pPr>
            <w:r>
              <w:rPr>
                <w:rFonts w:ascii="Consolas" w:hAnsi="Consolas"/>
                <w:sz w:val="16"/>
              </w:rPr>
              <w:t xml:space="preserve">      keystore:</w:t>
            </w:r>
          </w:p>
          <w:p>
            <w:pPr>
              <w:spacing w:after="0" w:line="240" w:lineRule="auto"/>
            </w:pPr>
            <w:r>
              <w:rPr>
                <w:rFonts w:ascii="Consolas" w:hAnsi="Consolas"/>
                <w:sz w:val="16"/>
              </w:rPr>
              <w:t xml:space="preserve">        file: "srs-keystore.p12"</w:t>
            </w:r>
          </w:p>
          <w:p>
            <w:pPr>
              <w:spacing w:after="0" w:line="240" w:lineRule="auto"/>
            </w:pPr>
            <w:r>
              <w:rPr>
                <w:rFonts w:ascii="Consolas" w:hAnsi="Consolas"/>
                <w:sz w:val="16"/>
              </w:rPr>
              <w:t xml:space="preserve">        type: "PKCS12"</w:t>
            </w:r>
          </w:p>
          <w:p>
            <w:pPr>
              <w:spacing w:after="0" w:line="240" w:lineRule="auto"/>
            </w:pPr>
            <w:r>
              <w:rPr>
                <w:rFonts w:ascii="Consolas" w:hAnsi="Consolas"/>
                <w:sz w:val="16"/>
              </w:rPr>
              <w:t xml:space="preserve">      truststore:</w:t>
            </w:r>
          </w:p>
          <w:p>
            <w:pPr>
              <w:spacing w:after="0" w:line="240" w:lineRule="auto"/>
            </w:pPr>
            <w:r>
              <w:rPr>
                <w:rFonts w:ascii="Consolas" w:hAnsi="Consolas"/>
                <w:sz w:val="16"/>
              </w:rPr>
              <w:t xml:space="preserve">        file: "srs-truststore.jks"</w:t>
            </w:r>
          </w:p>
          <w:p>
            <w:pPr>
              <w:spacing w:after="0" w:line="240" w:lineRule="auto"/>
            </w:pPr>
            <w:r>
              <w:rPr>
                <w:rFonts w:ascii="Consolas" w:hAnsi="Consolas"/>
                <w:sz w:val="16"/>
              </w:rPr>
              <w:t xml:space="preserve">        type: "JKS"</w:t>
            </w:r>
          </w:p>
          <w:p>
            <w:pPr>
              <w:spacing w:after="0" w:line="240" w:lineRule="auto"/>
            </w:pPr>
            <w:r>
              <w:rPr>
                <w:rFonts w:ascii="Consolas" w:hAnsi="Consolas"/>
                <w:sz w:val="16"/>
              </w:rPr>
              <w:t xml:space="preserve">      certsSecret: "srs-runtime-certs"</w:t>
            </w:r>
          </w:p>
          <w:p>
            <w:pPr>
              <w:spacing w:after="0" w:line="240" w:lineRule="auto"/>
            </w:pPr>
            <w:r>
              <w:rPr>
                <w:rFonts w:ascii="Consolas" w:hAnsi="Consolas"/>
                <w:sz w:val="16"/>
              </w:rPr>
              <w:t xml:space="preserve">  srsStorage:</w:t>
            </w:r>
          </w:p>
          <w:p>
            <w:pPr>
              <w:spacing w:after="0" w:line="240" w:lineRule="auto"/>
            </w:pPr>
            <w:r>
              <w:rPr>
                <w:rFonts w:ascii="Consolas" w:hAnsi="Consolas"/>
                <w:sz w:val="16"/>
              </w:rPr>
              <w:t xml:space="preserve">    provisionInternalESCluster: false</w:t>
            </w:r>
          </w:p>
          <w:p>
            <w:pPr>
              <w:spacing w:after="0" w:line="240" w:lineRule="auto"/>
            </w:pPr>
            <w:r>
              <w:rPr>
                <w:rFonts w:ascii="Consolas" w:hAnsi="Consolas"/>
                <w:sz w:val="16"/>
              </w:rPr>
              <w:t xml:space="preserve">    domain: "&lt;search-host&gt;"</w:t>
            </w:r>
          </w:p>
          <w:p>
            <w:pPr>
              <w:spacing w:after="0" w:line="240" w:lineRule="auto"/>
            </w:pPr>
            <w:r>
              <w:rPr>
                <w:rFonts w:ascii="Consolas" w:hAnsi="Consolas"/>
                <w:sz w:val="16"/>
              </w:rPr>
              <w:t xml:space="preserve">    port: 443</w:t>
            </w:r>
          </w:p>
          <w:p>
            <w:pPr>
              <w:spacing w:after="0" w:line="240" w:lineRule="auto"/>
            </w:pPr>
            <w:r>
              <w:rPr>
                <w:rFonts w:ascii="Consolas" w:hAnsi="Consolas"/>
                <w:sz w:val="16"/>
              </w:rPr>
              <w:t xml:space="preserve">    protocol: https</w:t>
            </w:r>
          </w:p>
          <w:p>
            <w:pPr>
              <w:spacing w:after="0" w:line="240" w:lineRule="auto"/>
            </w:pPr>
            <w:r>
              <w:rPr>
                <w:rFonts w:ascii="Consolas" w:hAnsi="Consolas"/>
                <w:sz w:val="16"/>
              </w:rPr>
              <w:t xml:space="preserve">    tls:</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basicAuthentication:</w:t>
            </w:r>
          </w:p>
          <w:p>
            <w:pPr>
              <w:spacing w:after="0" w:line="240" w:lineRule="auto"/>
            </w:pPr>
            <w:r>
              <w:rPr>
                <w:rFonts w:ascii="Consolas" w:hAnsi="Consolas"/>
                <w:sz w:val="16"/>
              </w:rPr>
              <w:t xml:space="preserve">      enabled: true</w:t>
            </w:r>
          </w:p>
          <w:p>
            <w:pPr>
              <w:spacing w:after="0" w:line="240" w:lineRule="auto"/>
            </w:pPr>
            <w:r>
              <w:rPr>
                <w:rFonts w:ascii="Consolas" w:hAnsi="Consolas"/>
                <w:sz w:val="16"/>
              </w:rPr>
              <w:t xml:space="preserve">    authSecret: "srs-search-credentials"</w:t>
            </w:r>
          </w:p>
          <w:p>
            <w:pPr>
              <w:spacing w:after="0" w:line="240" w:lineRule="auto"/>
            </w:pPr>
            <w:r>
              <w:rPr>
                <w:rFonts w:ascii="Consolas" w:hAnsi="Consolas"/>
                <w:sz w:val="16"/>
              </w:rPr>
              <w:t xml:space="preserve">    requireInternetAccess: false</w:t>
            </w:r>
          </w:p>
          <w:p>
            <w:pPr>
              <w:spacing w:after="0" w:line="240" w:lineRule="auto"/>
            </w:pPr>
            <w:r>
              <w:rPr>
                <w:rFonts w:ascii="Consolas" w:hAnsi="Consolas"/>
                <w:sz w:val="16"/>
              </w:rPr>
              <w:t xml:space="preserve">    networkPolicy:</w:t>
            </w:r>
          </w:p>
          <w:p>
            <w:pPr>
              <w:spacing w:after="0" w:line="240" w:lineRule="auto"/>
            </w:pPr>
            <w:r>
              <w:rPr>
                <w:rFonts w:ascii="Consolas" w:hAnsi="Consolas"/>
                <w:sz w:val="16"/>
              </w:rPr>
              <w:t xml:space="preserve">      enabled: true</w:t>
            </w:r>
          </w:p>
        </w:tc>
      </w:tr>
    </w:tbl>
    <w:p>
      <w:pPr>
        <w:spacing w:after="0" w:before="0" w:line="80" w:lineRule="exact"/>
      </w:pPr>
      <w:r>
        <w:rPr>
          <w:sz w:val="8"/>
        </w:rPr>
      </w:r>
    </w:p>
    <w:p>
      <w:pPr>
        <w:pStyle w:val="Heading1"/>
        <w:pageBreakBefore/>
      </w:pPr>
      <w:r>
        <w:t>Appendix C. Evidence templates</w:t>
      </w:r>
    </w:p>
    <w:p>
      <w:r>
        <w:t>Each release produces an evidence pack. Store it with the change record. The templates below define what each item contains so that reviewers can compare rehearsal and production results.</w:t>
      </w:r>
    </w:p>
    <w:p>
      <w:pPr>
        <w:pStyle w:val="Heading2"/>
      </w:pPr>
      <w:r>
        <w:t>C.1  Evidence pack contents</w:t>
      </w:r>
    </w:p>
    <w:p>
      <w:pPr>
        <w:pStyle w:val="Caption"/>
        <w:keepNext/>
        <w:spacing w:before="80"/>
      </w:pPr>
      <w:r>
        <w:t>Table 72. Evidence pack items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1927"/>
        <w:gridCol w:w="3855"/>
        <w:gridCol w:w="1587"/>
        <w:gridCol w:w="2041"/>
      </w:tblGrid>
      <w:tr>
        <w:trPr>
          <w:tblHeader w:val="true"/>
          <w:cantSplit w:val="true"/>
        </w:trPr>
        <w:tc>
          <w:tcPr>
            <w:tcW w:type="dxa" w:w="1928"/>
            <w:shd w:val="clear" w:color="auto" w:fill="1F3864"/>
          </w:tcPr>
          <w:p>
            <w:pPr>
              <w:spacing w:after="0"/>
            </w:pPr>
            <w:r>
              <w:rPr>
                <w:b/>
                <w:color w:val="FFFFFF"/>
                <w:sz w:val="17"/>
              </w:rPr>
              <w:t>Item</w:t>
            </w:r>
          </w:p>
        </w:tc>
        <w:tc>
          <w:tcPr>
            <w:tcW w:type="dxa" w:w="3855"/>
            <w:shd w:val="clear" w:color="auto" w:fill="1F3864"/>
          </w:tcPr>
          <w:p>
            <w:pPr>
              <w:spacing w:after="0"/>
            </w:pPr>
            <w:r>
              <w:rPr>
                <w:b/>
                <w:color w:val="FFFFFF"/>
                <w:sz w:val="17"/>
              </w:rPr>
              <w:t>Content</w:t>
            </w:r>
          </w:p>
        </w:tc>
        <w:tc>
          <w:tcPr>
            <w:tcW w:type="dxa" w:w="1587"/>
            <w:shd w:val="clear" w:color="auto" w:fill="1F3864"/>
          </w:tcPr>
          <w:p>
            <w:pPr>
              <w:spacing w:after="0"/>
            </w:pPr>
            <w:r>
              <w:rPr>
                <w:b/>
                <w:color w:val="FFFFFF"/>
                <w:sz w:val="17"/>
              </w:rPr>
              <w:t>Produced by</w:t>
            </w:r>
          </w:p>
        </w:tc>
        <w:tc>
          <w:tcPr>
            <w:tcW w:type="dxa" w:w="2041"/>
            <w:shd w:val="clear" w:color="auto" w:fill="1F3864"/>
          </w:tcPr>
          <w:p>
            <w:pPr>
              <w:spacing w:after="0"/>
            </w:pPr>
            <w:r>
              <w:rPr>
                <w:b/>
                <w:color w:val="FFFFFF"/>
                <w:sz w:val="17"/>
              </w:rPr>
              <w:t>Used for</w:t>
            </w:r>
          </w:p>
        </w:tc>
      </w:tr>
      <w:tr>
        <w:trPr>
          <w:cantSplit w:val="true"/>
        </w:trPr>
        <w:tc>
          <w:tcPr>
            <w:tcW w:type="dxa" w:w="1928"/>
          </w:tcPr>
          <w:p>
            <w:pPr>
              <w:spacing w:after="20" w:line="240" w:lineRule="auto"/>
            </w:pPr>
            <w:r>
              <w:rPr>
                <w:sz w:val="17"/>
              </w:rPr>
              <w:t>E-01 Values diff</w:t>
            </w:r>
          </w:p>
        </w:tc>
        <w:tc>
          <w:tcPr>
            <w:tcW w:type="dxa" w:w="3855"/>
          </w:tcPr>
          <w:p>
            <w:pPr>
              <w:spacing w:after="20" w:line="240" w:lineRule="auto"/>
            </w:pPr>
            <w:r>
              <w:rPr>
                <w:sz w:val="17"/>
              </w:rPr>
              <w:t>Diff of Helm values against the previous release, secrets excluded</w:t>
            </w:r>
          </w:p>
        </w:tc>
        <w:tc>
          <w:tcPr>
            <w:tcW w:type="dxa" w:w="1587"/>
          </w:tcPr>
          <w:p>
            <w:pPr>
              <w:spacing w:after="20" w:line="240" w:lineRule="auto"/>
            </w:pPr>
            <w:r>
              <w:rPr>
                <w:sz w:val="17"/>
              </w:rPr>
              <w:t>Platform team</w:t>
            </w:r>
          </w:p>
        </w:tc>
        <w:tc>
          <w:tcPr>
            <w:tcW w:type="dxa" w:w="2041"/>
          </w:tcPr>
          <w:p>
            <w:pPr>
              <w:spacing w:after="20" w:line="240" w:lineRule="auto"/>
            </w:pPr>
            <w:r>
              <w:rPr>
                <w:sz w:val="17"/>
              </w:rPr>
              <w:t>Change approval</w:t>
            </w:r>
          </w:p>
        </w:tc>
      </w:tr>
      <w:tr>
        <w:trPr>
          <w:cantSplit w:val="true"/>
        </w:trPr>
        <w:tc>
          <w:tcPr>
            <w:tcW w:type="dxa" w:w="1928"/>
            <w:shd w:val="clear" w:color="auto" w:fill="F2F5FA"/>
          </w:tcPr>
          <w:p>
            <w:pPr>
              <w:spacing w:after="20" w:line="240" w:lineRule="auto"/>
            </w:pPr>
            <w:r>
              <w:rPr>
                <w:sz w:val="17"/>
              </w:rPr>
              <w:t>E-02 Kafka connectivity</w:t>
            </w:r>
          </w:p>
        </w:tc>
        <w:tc>
          <w:tcPr>
            <w:tcW w:type="dxa" w:w="3855"/>
            <w:shd w:val="clear" w:color="auto" w:fill="F2F5FA"/>
          </w:tcPr>
          <w:p>
            <w:pPr>
              <w:spacing w:after="20" w:line="240" w:lineRule="auto"/>
            </w:pPr>
            <w:r>
              <w:rPr>
                <w:sz w:val="17"/>
              </w:rPr>
              <w:t>Output of commands K-1 to K-3 from a pod in the Pega namespace</w:t>
            </w:r>
          </w:p>
        </w:tc>
        <w:tc>
          <w:tcPr>
            <w:tcW w:type="dxa" w:w="1587"/>
            <w:shd w:val="clear" w:color="auto" w:fill="F2F5FA"/>
          </w:tcPr>
          <w:p>
            <w:pPr>
              <w:spacing w:after="20" w:line="240" w:lineRule="auto"/>
            </w:pPr>
            <w:r>
              <w:rPr>
                <w:sz w:val="17"/>
              </w:rPr>
              <w:t>Kafka engineer</w:t>
            </w:r>
          </w:p>
        </w:tc>
        <w:tc>
          <w:tcPr>
            <w:tcW w:type="dxa" w:w="2041"/>
            <w:shd w:val="clear" w:color="auto" w:fill="F2F5FA"/>
          </w:tcPr>
          <w:p>
            <w:pPr>
              <w:spacing w:after="20" w:line="240" w:lineRule="auto"/>
            </w:pPr>
            <w:r>
              <w:rPr>
                <w:sz w:val="17"/>
              </w:rPr>
              <w:t>V-K-01</w:t>
            </w:r>
          </w:p>
        </w:tc>
      </w:tr>
      <w:tr>
        <w:trPr>
          <w:cantSplit w:val="true"/>
        </w:trPr>
        <w:tc>
          <w:tcPr>
            <w:tcW w:type="dxa" w:w="1928"/>
          </w:tcPr>
          <w:p>
            <w:pPr>
              <w:spacing w:after="20" w:line="240" w:lineRule="auto"/>
            </w:pPr>
            <w:r>
              <w:rPr>
                <w:sz w:val="17"/>
              </w:rPr>
              <w:t>E-03 ACL export</w:t>
            </w:r>
          </w:p>
        </w:tc>
        <w:tc>
          <w:tcPr>
            <w:tcW w:type="dxa" w:w="3855"/>
          </w:tcPr>
          <w:p>
            <w:pPr>
              <w:spacing w:after="20" w:line="240" w:lineRule="auto"/>
            </w:pPr>
            <w:r>
              <w:rPr>
                <w:sz w:val="17"/>
              </w:rPr>
              <w:t>Output of the ACL list for the service account</w:t>
            </w:r>
          </w:p>
        </w:tc>
        <w:tc>
          <w:tcPr>
            <w:tcW w:type="dxa" w:w="1587"/>
          </w:tcPr>
          <w:p>
            <w:pPr>
              <w:spacing w:after="20" w:line="240" w:lineRule="auto"/>
            </w:pPr>
            <w:r>
              <w:rPr>
                <w:sz w:val="17"/>
              </w:rPr>
              <w:t>Kafka engineer</w:t>
            </w:r>
          </w:p>
        </w:tc>
        <w:tc>
          <w:tcPr>
            <w:tcW w:type="dxa" w:w="2041"/>
          </w:tcPr>
          <w:p>
            <w:pPr>
              <w:spacing w:after="20" w:line="240" w:lineRule="auto"/>
            </w:pPr>
            <w:r>
              <w:rPr>
                <w:sz w:val="17"/>
              </w:rPr>
              <w:t>V-K-02</w:t>
            </w:r>
          </w:p>
        </w:tc>
      </w:tr>
      <w:tr>
        <w:trPr>
          <w:cantSplit w:val="true"/>
        </w:trPr>
        <w:tc>
          <w:tcPr>
            <w:tcW w:type="dxa" w:w="1928"/>
            <w:shd w:val="clear" w:color="auto" w:fill="F2F5FA"/>
          </w:tcPr>
          <w:p>
            <w:pPr>
              <w:spacing w:after="20" w:line="240" w:lineRule="auto"/>
            </w:pPr>
            <w:r>
              <w:rPr>
                <w:sz w:val="17"/>
              </w:rPr>
              <w:t>E-04 Drain record</w:t>
            </w:r>
          </w:p>
        </w:tc>
        <w:tc>
          <w:tcPr>
            <w:tcW w:type="dxa" w:w="3855"/>
            <w:shd w:val="clear" w:color="auto" w:fill="F2F5FA"/>
          </w:tcPr>
          <w:p>
            <w:pPr>
              <w:spacing w:after="20" w:line="240" w:lineRule="auto"/>
            </w:pPr>
            <w:r>
              <w:rPr>
                <w:sz w:val="17"/>
              </w:rPr>
              <w:t>GET responses of the Stream Migration activity until COMPLETED, with timestamps</w:t>
            </w:r>
          </w:p>
        </w:tc>
        <w:tc>
          <w:tcPr>
            <w:tcW w:type="dxa" w:w="1587"/>
            <w:shd w:val="clear" w:color="auto" w:fill="F2F5FA"/>
          </w:tcPr>
          <w:p>
            <w:pPr>
              <w:spacing w:after="20" w:line="240" w:lineRule="auto"/>
            </w:pPr>
            <w:r>
              <w:rPr>
                <w:sz w:val="17"/>
              </w:rPr>
              <w:t>Pega LSA</w:t>
            </w:r>
          </w:p>
        </w:tc>
        <w:tc>
          <w:tcPr>
            <w:tcW w:type="dxa" w:w="2041"/>
            <w:shd w:val="clear" w:color="auto" w:fill="F2F5FA"/>
          </w:tcPr>
          <w:p>
            <w:pPr>
              <w:spacing w:after="20" w:line="240" w:lineRule="auto"/>
            </w:pPr>
            <w:r>
              <w:rPr>
                <w:sz w:val="17"/>
              </w:rPr>
              <w:t>V-K-04</w:t>
            </w:r>
          </w:p>
        </w:tc>
      </w:tr>
      <w:tr>
        <w:trPr>
          <w:cantSplit w:val="true"/>
        </w:trPr>
        <w:tc>
          <w:tcPr>
            <w:tcW w:type="dxa" w:w="1928"/>
          </w:tcPr>
          <w:p>
            <w:pPr>
              <w:spacing w:after="20" w:line="240" w:lineRule="auto"/>
            </w:pPr>
            <w:r>
              <w:rPr>
                <w:sz w:val="17"/>
              </w:rPr>
              <w:t>E-05 Stream status</w:t>
            </w:r>
          </w:p>
        </w:tc>
        <w:tc>
          <w:tcPr>
            <w:tcW w:type="dxa" w:w="3855"/>
          </w:tcPr>
          <w:p>
            <w:pPr>
              <w:spacing w:after="20" w:line="240" w:lineRule="auto"/>
            </w:pPr>
            <w:r>
              <w:rPr>
                <w:sz w:val="17"/>
              </w:rPr>
              <w:t>Screenshot of the Stream landing page: Provider ExternalKafka, Status NORMAL</w:t>
            </w:r>
          </w:p>
        </w:tc>
        <w:tc>
          <w:tcPr>
            <w:tcW w:type="dxa" w:w="1587"/>
          </w:tcPr>
          <w:p>
            <w:pPr>
              <w:spacing w:after="20" w:line="240" w:lineRule="auto"/>
            </w:pPr>
            <w:r>
              <w:rPr>
                <w:sz w:val="17"/>
              </w:rPr>
              <w:t>Pega LSA</w:t>
            </w:r>
          </w:p>
        </w:tc>
        <w:tc>
          <w:tcPr>
            <w:tcW w:type="dxa" w:w="2041"/>
          </w:tcPr>
          <w:p>
            <w:pPr>
              <w:spacing w:after="20" w:line="240" w:lineRule="auto"/>
            </w:pPr>
            <w:r>
              <w:rPr>
                <w:sz w:val="17"/>
              </w:rPr>
              <w:t>V-K-06</w:t>
            </w:r>
          </w:p>
        </w:tc>
      </w:tr>
      <w:tr>
        <w:trPr>
          <w:cantSplit w:val="true"/>
        </w:trPr>
        <w:tc>
          <w:tcPr>
            <w:tcW w:type="dxa" w:w="1928"/>
            <w:shd w:val="clear" w:color="auto" w:fill="F2F5FA"/>
          </w:tcPr>
          <w:p>
            <w:pPr>
              <w:spacing w:after="20" w:line="240" w:lineRule="auto"/>
            </w:pPr>
            <w:r>
              <w:rPr>
                <w:sz w:val="17"/>
              </w:rPr>
              <w:t>E-06 Topic list</w:t>
            </w:r>
          </w:p>
        </w:tc>
        <w:tc>
          <w:tcPr>
            <w:tcW w:type="dxa" w:w="3855"/>
            <w:shd w:val="clear" w:color="auto" w:fill="F2F5FA"/>
          </w:tcPr>
          <w:p>
            <w:pPr>
              <w:spacing w:after="20" w:line="240" w:lineRule="auto"/>
            </w:pPr>
            <w:r>
              <w:rPr>
                <w:sz w:val="17"/>
              </w:rPr>
              <w:t>Output of K-4 and K-5 for each prefix</w:t>
            </w:r>
          </w:p>
        </w:tc>
        <w:tc>
          <w:tcPr>
            <w:tcW w:type="dxa" w:w="1587"/>
            <w:shd w:val="clear" w:color="auto" w:fill="F2F5FA"/>
          </w:tcPr>
          <w:p>
            <w:pPr>
              <w:spacing w:after="20" w:line="240" w:lineRule="auto"/>
            </w:pPr>
            <w:r>
              <w:rPr>
                <w:sz w:val="17"/>
              </w:rPr>
              <w:t>Kafka engineer</w:t>
            </w:r>
          </w:p>
        </w:tc>
        <w:tc>
          <w:tcPr>
            <w:tcW w:type="dxa" w:w="2041"/>
            <w:shd w:val="clear" w:color="auto" w:fill="F2F5FA"/>
          </w:tcPr>
          <w:p>
            <w:pPr>
              <w:spacing w:after="20" w:line="240" w:lineRule="auto"/>
            </w:pPr>
            <w:r>
              <w:rPr>
                <w:sz w:val="17"/>
              </w:rPr>
              <w:t>V-K-07, partition budget</w:t>
            </w:r>
          </w:p>
        </w:tc>
      </w:tr>
      <w:tr>
        <w:trPr>
          <w:cantSplit w:val="true"/>
        </w:trPr>
        <w:tc>
          <w:tcPr>
            <w:tcW w:type="dxa" w:w="1928"/>
          </w:tcPr>
          <w:p>
            <w:pPr>
              <w:spacing w:after="20" w:line="240" w:lineRule="auto"/>
            </w:pPr>
            <w:r>
              <w:rPr>
                <w:sz w:val="17"/>
              </w:rPr>
              <w:t>E-07 Search connectivity</w:t>
            </w:r>
          </w:p>
        </w:tc>
        <w:tc>
          <w:tcPr>
            <w:tcW w:type="dxa" w:w="3855"/>
          </w:tcPr>
          <w:p>
            <w:pPr>
              <w:spacing w:after="20" w:line="240" w:lineRule="auto"/>
            </w:pPr>
            <w:r>
              <w:rPr>
                <w:sz w:val="17"/>
              </w:rPr>
              <w:t>Output of S-1 to S-3</w:t>
            </w:r>
          </w:p>
        </w:tc>
        <w:tc>
          <w:tcPr>
            <w:tcW w:type="dxa" w:w="1587"/>
          </w:tcPr>
          <w:p>
            <w:pPr>
              <w:spacing w:after="20" w:line="240" w:lineRule="auto"/>
            </w:pPr>
            <w:r>
              <w:rPr>
                <w:sz w:val="17"/>
              </w:rPr>
              <w:t>Search engineer</w:t>
            </w:r>
          </w:p>
        </w:tc>
        <w:tc>
          <w:tcPr>
            <w:tcW w:type="dxa" w:w="2041"/>
          </w:tcPr>
          <w:p>
            <w:pPr>
              <w:spacing w:after="20" w:line="240" w:lineRule="auto"/>
            </w:pPr>
            <w:r>
              <w:rPr>
                <w:sz w:val="17"/>
              </w:rPr>
              <w:t>V-S-01, V-S-02</w:t>
            </w:r>
          </w:p>
        </w:tc>
      </w:tr>
      <w:tr>
        <w:trPr>
          <w:cantSplit w:val="true"/>
        </w:trPr>
        <w:tc>
          <w:tcPr>
            <w:tcW w:type="dxa" w:w="1928"/>
            <w:shd w:val="clear" w:color="auto" w:fill="F2F5FA"/>
          </w:tcPr>
          <w:p>
            <w:pPr>
              <w:spacing w:after="20" w:line="240" w:lineRule="auto"/>
            </w:pPr>
            <w:r>
              <w:rPr>
                <w:sz w:val="17"/>
              </w:rPr>
              <w:t>E-08 Token check</w:t>
            </w:r>
          </w:p>
        </w:tc>
        <w:tc>
          <w:tcPr>
            <w:tcW w:type="dxa" w:w="3855"/>
            <w:shd w:val="clear" w:color="auto" w:fill="F2F5FA"/>
          </w:tcPr>
          <w:p>
            <w:pPr>
              <w:spacing w:after="20" w:line="240" w:lineRule="auto"/>
            </w:pPr>
            <w:r>
              <w:rPr>
                <w:sz w:val="17"/>
              </w:rPr>
              <w:t>Decoded token claims (header and payload only)</w:t>
            </w:r>
          </w:p>
        </w:tc>
        <w:tc>
          <w:tcPr>
            <w:tcW w:type="dxa" w:w="1587"/>
            <w:shd w:val="clear" w:color="auto" w:fill="F2F5FA"/>
          </w:tcPr>
          <w:p>
            <w:pPr>
              <w:spacing w:after="20" w:line="240" w:lineRule="auto"/>
            </w:pPr>
            <w:r>
              <w:rPr>
                <w:sz w:val="17"/>
              </w:rPr>
              <w:t>Security architect</w:t>
            </w:r>
          </w:p>
        </w:tc>
        <w:tc>
          <w:tcPr>
            <w:tcW w:type="dxa" w:w="2041"/>
            <w:shd w:val="clear" w:color="auto" w:fill="F2F5FA"/>
          </w:tcPr>
          <w:p>
            <w:pPr>
              <w:spacing w:after="20" w:line="240" w:lineRule="auto"/>
            </w:pPr>
            <w:r>
              <w:rPr>
                <w:sz w:val="17"/>
              </w:rPr>
              <w:t>V-S-06</w:t>
            </w:r>
          </w:p>
        </w:tc>
      </w:tr>
      <w:tr>
        <w:trPr>
          <w:cantSplit w:val="true"/>
        </w:trPr>
        <w:tc>
          <w:tcPr>
            <w:tcW w:type="dxa" w:w="1928"/>
          </w:tcPr>
          <w:p>
            <w:pPr>
              <w:spacing w:after="20" w:line="240" w:lineRule="auto"/>
            </w:pPr>
            <w:r>
              <w:rPr>
                <w:sz w:val="17"/>
              </w:rPr>
              <w:t>E-09 Index status</w:t>
            </w:r>
          </w:p>
        </w:tc>
        <w:tc>
          <w:tcPr>
            <w:tcW w:type="dxa" w:w="3855"/>
          </w:tcPr>
          <w:p>
            <w:pPr>
              <w:spacing w:after="20" w:line="240" w:lineRule="auto"/>
            </w:pPr>
            <w:r>
              <w:rPr>
                <w:sz w:val="17"/>
              </w:rPr>
              <w:t>Screenshot of the search landing page and output of S-4</w:t>
            </w:r>
          </w:p>
        </w:tc>
        <w:tc>
          <w:tcPr>
            <w:tcW w:type="dxa" w:w="1587"/>
          </w:tcPr>
          <w:p>
            <w:pPr>
              <w:spacing w:after="20" w:line="240" w:lineRule="auto"/>
            </w:pPr>
            <w:r>
              <w:rPr>
                <w:sz w:val="17"/>
              </w:rPr>
              <w:t>Pega LSA</w:t>
            </w:r>
          </w:p>
        </w:tc>
        <w:tc>
          <w:tcPr>
            <w:tcW w:type="dxa" w:w="2041"/>
          </w:tcPr>
          <w:p>
            <w:pPr>
              <w:spacing w:after="20" w:line="240" w:lineRule="auto"/>
            </w:pPr>
            <w:r>
              <w:rPr>
                <w:sz w:val="17"/>
              </w:rPr>
              <w:t>V-S-08 to V-S-10</w:t>
            </w:r>
          </w:p>
        </w:tc>
      </w:tr>
      <w:tr>
        <w:trPr>
          <w:cantSplit w:val="true"/>
        </w:trPr>
        <w:tc>
          <w:tcPr>
            <w:tcW w:type="dxa" w:w="1928"/>
            <w:shd w:val="clear" w:color="auto" w:fill="F2F5FA"/>
          </w:tcPr>
          <w:p>
            <w:pPr>
              <w:spacing w:after="20" w:line="240" w:lineRule="auto"/>
            </w:pPr>
            <w:r>
              <w:rPr>
                <w:sz w:val="17"/>
              </w:rPr>
              <w:t>E-10 Hazelcast checks</w:t>
            </w:r>
          </w:p>
        </w:tc>
        <w:tc>
          <w:tcPr>
            <w:tcW w:type="dxa" w:w="3855"/>
            <w:shd w:val="clear" w:color="auto" w:fill="F2F5FA"/>
          </w:tcPr>
          <w:p>
            <w:pPr>
              <w:spacing w:after="20" w:line="240" w:lineRule="auto"/>
            </w:pPr>
            <w:r>
              <w:rPr>
                <w:sz w:val="17"/>
              </w:rPr>
              <w:t>hazelcast/disabled and checkRemoteExecutionConnectivity results</w:t>
            </w:r>
          </w:p>
        </w:tc>
        <w:tc>
          <w:tcPr>
            <w:tcW w:type="dxa" w:w="1587"/>
            <w:shd w:val="clear" w:color="auto" w:fill="F2F5FA"/>
          </w:tcPr>
          <w:p>
            <w:pPr>
              <w:spacing w:after="20" w:line="240" w:lineRule="auto"/>
            </w:pPr>
            <w:r>
              <w:rPr>
                <w:sz w:val="17"/>
              </w:rPr>
              <w:t>Pega LSA</w:t>
            </w:r>
          </w:p>
        </w:tc>
        <w:tc>
          <w:tcPr>
            <w:tcW w:type="dxa" w:w="2041"/>
            <w:shd w:val="clear" w:color="auto" w:fill="F2F5FA"/>
          </w:tcPr>
          <w:p>
            <w:pPr>
              <w:spacing w:after="20" w:line="240" w:lineRule="auto"/>
            </w:pPr>
            <w:r>
              <w:rPr>
                <w:sz w:val="17"/>
              </w:rPr>
              <w:t>H-6, H-7</w:t>
            </w:r>
          </w:p>
        </w:tc>
      </w:tr>
      <w:tr>
        <w:trPr>
          <w:cantSplit w:val="true"/>
        </w:trPr>
        <w:tc>
          <w:tcPr>
            <w:tcW w:type="dxa" w:w="1928"/>
          </w:tcPr>
          <w:p>
            <w:pPr>
              <w:spacing w:after="20" w:line="240" w:lineRule="auto"/>
            </w:pPr>
            <w:r>
              <w:rPr>
                <w:sz w:val="17"/>
              </w:rPr>
              <w:t>E-11 Test report</w:t>
            </w:r>
          </w:p>
        </w:tc>
        <w:tc>
          <w:tcPr>
            <w:tcW w:type="dxa" w:w="3855"/>
          </w:tcPr>
          <w:p>
            <w:pPr>
              <w:spacing w:after="20" w:line="240" w:lineRule="auto"/>
            </w:pPr>
            <w:r>
              <w:rPr>
                <w:sz w:val="17"/>
              </w:rPr>
              <w:t>Smoke and regression results</w:t>
            </w:r>
          </w:p>
        </w:tc>
        <w:tc>
          <w:tcPr>
            <w:tcW w:type="dxa" w:w="1587"/>
          </w:tcPr>
          <w:p>
            <w:pPr>
              <w:spacing w:after="20" w:line="240" w:lineRule="auto"/>
            </w:pPr>
            <w:r>
              <w:rPr>
                <w:sz w:val="17"/>
              </w:rPr>
              <w:t>Test lead</w:t>
            </w:r>
          </w:p>
        </w:tc>
        <w:tc>
          <w:tcPr>
            <w:tcW w:type="dxa" w:w="2041"/>
          </w:tcPr>
          <w:p>
            <w:pPr>
              <w:spacing w:after="20" w:line="240" w:lineRule="auto"/>
            </w:pPr>
            <w:r>
              <w:rPr>
                <w:sz w:val="17"/>
              </w:rPr>
              <w:t>Go/No-Go</w:t>
            </w:r>
          </w:p>
        </w:tc>
      </w:tr>
      <w:tr>
        <w:trPr>
          <w:cantSplit w:val="true"/>
        </w:trPr>
        <w:tc>
          <w:tcPr>
            <w:tcW w:type="dxa" w:w="1928"/>
            <w:shd w:val="clear" w:color="auto" w:fill="F2F5FA"/>
          </w:tcPr>
          <w:p>
            <w:pPr>
              <w:spacing w:after="20" w:line="240" w:lineRule="auto"/>
            </w:pPr>
            <w:r>
              <w:rPr>
                <w:sz w:val="17"/>
              </w:rPr>
              <w:t>E-12 Timings</w:t>
            </w:r>
          </w:p>
        </w:tc>
        <w:tc>
          <w:tcPr>
            <w:tcW w:type="dxa" w:w="3855"/>
            <w:shd w:val="clear" w:color="auto" w:fill="F2F5FA"/>
          </w:tcPr>
          <w:p>
            <w:pPr>
              <w:spacing w:after="20" w:line="240" w:lineRule="auto"/>
            </w:pPr>
            <w:r>
              <w:rPr>
                <w:sz w:val="17"/>
              </w:rPr>
              <w:t>Start and end time of each step in the release sequence</w:t>
            </w:r>
          </w:p>
        </w:tc>
        <w:tc>
          <w:tcPr>
            <w:tcW w:type="dxa" w:w="1587"/>
            <w:shd w:val="clear" w:color="auto" w:fill="F2F5FA"/>
          </w:tcPr>
          <w:p>
            <w:pPr>
              <w:spacing w:after="20" w:line="240" w:lineRule="auto"/>
            </w:pPr>
            <w:r>
              <w:rPr>
                <w:sz w:val="17"/>
              </w:rPr>
              <w:t>Release manager</w:t>
            </w:r>
          </w:p>
        </w:tc>
        <w:tc>
          <w:tcPr>
            <w:tcW w:type="dxa" w:w="2041"/>
            <w:shd w:val="clear" w:color="auto" w:fill="F2F5FA"/>
          </w:tcPr>
          <w:p>
            <w:pPr>
              <w:spacing w:after="20" w:line="240" w:lineRule="auto"/>
            </w:pPr>
            <w:r>
              <w:rPr>
                <w:sz w:val="17"/>
              </w:rPr>
              <w:t>Window planning</w:t>
            </w:r>
          </w:p>
        </w:tc>
      </w:tr>
    </w:tbl>
    <w:p>
      <w:pPr>
        <w:spacing w:after="0" w:before="0" w:line="120" w:lineRule="exact"/>
      </w:pPr>
      <w:r>
        <w:rPr>
          <w:sz w:val="12"/>
        </w:rPr>
      </w:r>
    </w:p>
    <w:p>
      <w:pPr>
        <w:pStyle w:val="Heading2"/>
      </w:pPr>
      <w:r>
        <w:t>C.2  Validation record</w:t>
      </w:r>
    </w:p>
    <w:p>
      <w:pPr>
        <w:pStyle w:val="Caption"/>
        <w:keepNext/>
        <w:spacing w:before="80"/>
      </w:pPr>
      <w:r>
        <w:t>Table 73. Validation record template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551"/>
        <w:gridCol w:w="6860"/>
      </w:tblGrid>
      <w:tr>
        <w:trPr>
          <w:tblHeader w:val="true"/>
          <w:cantSplit w:val="true"/>
        </w:trPr>
        <w:tc>
          <w:tcPr>
            <w:tcW w:type="dxa" w:w="2551"/>
            <w:shd w:val="clear" w:color="auto" w:fill="1F3864"/>
          </w:tcPr>
          <w:p>
            <w:pPr>
              <w:spacing w:after="0"/>
            </w:pPr>
            <w:r>
              <w:rPr>
                <w:b/>
                <w:color w:val="FFFFFF"/>
                <w:sz w:val="18"/>
              </w:rPr>
              <w:t>Field</w:t>
            </w:r>
          </w:p>
        </w:tc>
        <w:tc>
          <w:tcPr>
            <w:tcW w:type="dxa" w:w="6860"/>
            <w:shd w:val="clear" w:color="auto" w:fill="1F3864"/>
          </w:tcPr>
          <w:p>
            <w:pPr>
              <w:spacing w:after="0"/>
            </w:pPr>
            <w:r>
              <w:rPr>
                <w:b/>
                <w:color w:val="FFFFFF"/>
                <w:sz w:val="18"/>
              </w:rPr>
              <w:t>Entry</w:t>
            </w:r>
          </w:p>
        </w:tc>
      </w:tr>
      <w:tr>
        <w:trPr>
          <w:cantSplit w:val="true"/>
        </w:trPr>
        <w:tc>
          <w:tcPr>
            <w:tcW w:type="dxa" w:w="2551"/>
          </w:tcPr>
          <w:p>
            <w:pPr>
              <w:spacing w:after="20" w:line="240" w:lineRule="auto"/>
            </w:pPr>
            <w:r>
              <w:rPr>
                <w:b/>
                <w:sz w:val="18"/>
              </w:rPr>
              <w:t>Check ID</w:t>
            </w:r>
          </w:p>
        </w:tc>
        <w:tc>
          <w:tcPr>
            <w:tcW w:type="dxa" w:w="6860"/>
          </w:tcPr>
          <w:p>
            <w:pPr>
              <w:spacing w:after="20" w:line="240" w:lineRule="auto"/>
            </w:pPr>
            <w:r>
              <w:rPr>
                <w:sz w:val="18"/>
              </w:rPr>
              <w:t>For example V-K-06</w:t>
            </w:r>
          </w:p>
        </w:tc>
      </w:tr>
      <w:tr>
        <w:trPr>
          <w:cantSplit w:val="true"/>
        </w:trPr>
        <w:tc>
          <w:tcPr>
            <w:tcW w:type="dxa" w:w="2551"/>
          </w:tcPr>
          <w:p>
            <w:pPr>
              <w:spacing w:after="20" w:line="240" w:lineRule="auto"/>
            </w:pPr>
            <w:r>
              <w:rPr>
                <w:b/>
                <w:sz w:val="18"/>
              </w:rPr>
              <w:t>Environment and release</w:t>
            </w:r>
          </w:p>
        </w:tc>
        <w:tc>
          <w:tcPr>
            <w:tcW w:type="dxa" w:w="6860"/>
          </w:tcPr>
          <w:p>
            <w:pPr>
              <w:spacing w:after="20" w:line="240" w:lineRule="auto"/>
            </w:pPr>
            <w:r>
              <w:rPr>
                <w:sz w:val="18"/>
              </w:rPr>
              <w:t>For example stg, Release 2 rehearsal 1</w:t>
            </w:r>
          </w:p>
        </w:tc>
      </w:tr>
      <w:tr>
        <w:trPr>
          <w:cantSplit w:val="true"/>
        </w:trPr>
        <w:tc>
          <w:tcPr>
            <w:tcW w:type="dxa" w:w="2551"/>
          </w:tcPr>
          <w:p>
            <w:pPr>
              <w:spacing w:after="20" w:line="240" w:lineRule="auto"/>
            </w:pPr>
            <w:r>
              <w:rPr>
                <w:b/>
                <w:sz w:val="18"/>
              </w:rPr>
              <w:t>Executed by and date</w:t>
            </w:r>
          </w:p>
        </w:tc>
        <w:tc>
          <w:tcPr>
            <w:tcW w:type="dxa" w:w="6860"/>
          </w:tcPr>
          <w:p>
            <w:pPr>
              <w:spacing w:after="20" w:line="240" w:lineRule="auto"/>
            </w:pPr>
          </w:p>
        </w:tc>
      </w:tr>
      <w:tr>
        <w:trPr>
          <w:cantSplit w:val="true"/>
        </w:trPr>
        <w:tc>
          <w:tcPr>
            <w:tcW w:type="dxa" w:w="2551"/>
          </w:tcPr>
          <w:p>
            <w:pPr>
              <w:spacing w:after="20" w:line="240" w:lineRule="auto"/>
            </w:pPr>
            <w:r>
              <w:rPr>
                <w:b/>
                <w:sz w:val="18"/>
              </w:rPr>
              <w:t>Command or screen</w:t>
            </w:r>
          </w:p>
        </w:tc>
        <w:tc>
          <w:tcPr>
            <w:tcW w:type="dxa" w:w="6860"/>
          </w:tcPr>
          <w:p>
            <w:pPr>
              <w:spacing w:after="20" w:line="240" w:lineRule="auto"/>
            </w:pPr>
          </w:p>
        </w:tc>
      </w:tr>
      <w:tr>
        <w:trPr>
          <w:cantSplit w:val="true"/>
        </w:trPr>
        <w:tc>
          <w:tcPr>
            <w:tcW w:type="dxa" w:w="2551"/>
          </w:tcPr>
          <w:p>
            <w:pPr>
              <w:spacing w:after="20" w:line="240" w:lineRule="auto"/>
            </w:pPr>
            <w:r>
              <w:rPr>
                <w:b/>
                <w:sz w:val="18"/>
              </w:rPr>
              <w:t>Expected result</w:t>
            </w:r>
          </w:p>
        </w:tc>
        <w:tc>
          <w:tcPr>
            <w:tcW w:type="dxa" w:w="6860"/>
          </w:tcPr>
          <w:p>
            <w:pPr>
              <w:spacing w:after="20" w:line="240" w:lineRule="auto"/>
            </w:pPr>
            <w:r>
              <w:rPr>
                <w:sz w:val="18"/>
              </w:rPr>
              <w:t>Copied from the validation matrix</w:t>
            </w:r>
          </w:p>
        </w:tc>
      </w:tr>
      <w:tr>
        <w:trPr>
          <w:cantSplit w:val="true"/>
        </w:trPr>
        <w:tc>
          <w:tcPr>
            <w:tcW w:type="dxa" w:w="2551"/>
          </w:tcPr>
          <w:p>
            <w:pPr>
              <w:spacing w:after="20" w:line="240" w:lineRule="auto"/>
            </w:pPr>
            <w:r>
              <w:rPr>
                <w:b/>
                <w:sz w:val="18"/>
              </w:rPr>
              <w:t>Actual result</w:t>
            </w:r>
          </w:p>
        </w:tc>
        <w:tc>
          <w:tcPr>
            <w:tcW w:type="dxa" w:w="6860"/>
          </w:tcPr>
          <w:p>
            <w:pPr>
              <w:spacing w:after="20" w:line="240" w:lineRule="auto"/>
            </w:pPr>
          </w:p>
        </w:tc>
      </w:tr>
      <w:tr>
        <w:trPr>
          <w:cantSplit w:val="true"/>
        </w:trPr>
        <w:tc>
          <w:tcPr>
            <w:tcW w:type="dxa" w:w="2551"/>
          </w:tcPr>
          <w:p>
            <w:pPr>
              <w:spacing w:after="20" w:line="240" w:lineRule="auto"/>
            </w:pPr>
            <w:r>
              <w:rPr>
                <w:b/>
                <w:sz w:val="18"/>
              </w:rPr>
              <w:t>Result</w:t>
            </w:r>
          </w:p>
        </w:tc>
        <w:tc>
          <w:tcPr>
            <w:tcW w:type="dxa" w:w="6860"/>
          </w:tcPr>
          <w:p>
            <w:pPr>
              <w:spacing w:after="20" w:line="240" w:lineRule="auto"/>
            </w:pPr>
            <w:r>
              <w:rPr>
                <w:sz w:val="18"/>
              </w:rPr>
              <w:t>Pass, Fail, Pass with note</w:t>
            </w:r>
          </w:p>
        </w:tc>
      </w:tr>
      <w:tr>
        <w:trPr>
          <w:cantSplit w:val="true"/>
        </w:trPr>
        <w:tc>
          <w:tcPr>
            <w:tcW w:type="dxa" w:w="2551"/>
          </w:tcPr>
          <w:p>
            <w:pPr>
              <w:spacing w:after="20" w:line="240" w:lineRule="auto"/>
            </w:pPr>
            <w:r>
              <w:rPr>
                <w:b/>
                <w:sz w:val="18"/>
              </w:rPr>
              <w:t>Evidence reference</w:t>
            </w:r>
          </w:p>
        </w:tc>
        <w:tc>
          <w:tcPr>
            <w:tcW w:type="dxa" w:w="6860"/>
          </w:tcPr>
          <w:p>
            <w:pPr>
              <w:spacing w:after="20" w:line="240" w:lineRule="auto"/>
            </w:pPr>
            <w:r>
              <w:rPr>
                <w:sz w:val="18"/>
              </w:rPr>
              <w:t>Evidence pack item number</w:t>
            </w:r>
          </w:p>
        </w:tc>
      </w:tr>
      <w:tr>
        <w:trPr>
          <w:cantSplit w:val="true"/>
        </w:trPr>
        <w:tc>
          <w:tcPr>
            <w:tcW w:type="dxa" w:w="2551"/>
          </w:tcPr>
          <w:p>
            <w:pPr>
              <w:spacing w:after="20" w:line="240" w:lineRule="auto"/>
            </w:pPr>
            <w:r>
              <w:rPr>
                <w:b/>
                <w:sz w:val="18"/>
              </w:rPr>
              <w:t>Deviation and action</w:t>
            </w:r>
          </w:p>
        </w:tc>
        <w:tc>
          <w:tcPr>
            <w:tcW w:type="dxa" w:w="6860"/>
          </w:tcPr>
          <w:p>
            <w:pPr>
              <w:spacing w:after="20" w:line="240" w:lineRule="auto"/>
            </w:pPr>
            <w:r>
              <w:rPr>
                <w:sz w:val="18"/>
              </w:rPr>
              <w:t>Required if the result is not Pass</w:t>
            </w:r>
          </w:p>
        </w:tc>
      </w:tr>
    </w:tbl>
    <w:p>
      <w:pPr>
        <w:spacing w:after="0" w:before="0" w:line="120" w:lineRule="exact"/>
      </w:pPr>
      <w:r>
        <w:rPr>
          <w:sz w:val="12"/>
        </w:rPr>
      </w:r>
    </w:p>
    <w:p>
      <w:pPr>
        <w:pStyle w:val="Heading2"/>
      </w:pPr>
      <w:r>
        <w:t>C.3  Go/No-Go record</w:t>
      </w:r>
    </w:p>
    <w:p>
      <w:pPr>
        <w:pStyle w:val="Caption"/>
        <w:keepNext/>
        <w:spacing w:before="80"/>
      </w:pPr>
      <w:r>
        <w:t>Table 74. Go/No-Go record template</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041"/>
        <w:gridCol w:w="2041"/>
        <w:gridCol w:w="1701"/>
        <w:gridCol w:w="1701"/>
        <w:gridCol w:w="1927"/>
      </w:tblGrid>
      <w:tr>
        <w:trPr>
          <w:tblHeader w:val="true"/>
          <w:cantSplit w:val="true"/>
        </w:trPr>
        <w:tc>
          <w:tcPr>
            <w:tcW w:type="dxa" w:w="2041"/>
            <w:shd w:val="clear" w:color="auto" w:fill="1F3864"/>
          </w:tcPr>
          <w:p>
            <w:pPr>
              <w:spacing w:after="0"/>
            </w:pPr>
            <w:r>
              <w:rPr>
                <w:b/>
                <w:color w:val="FFFFFF"/>
                <w:sz w:val="18"/>
              </w:rPr>
              <w:t>Gate</w:t>
            </w:r>
          </w:p>
        </w:tc>
        <w:tc>
          <w:tcPr>
            <w:tcW w:type="dxa" w:w="2041"/>
            <w:shd w:val="clear" w:color="auto" w:fill="1F3864"/>
          </w:tcPr>
          <w:p>
            <w:pPr>
              <w:spacing w:after="0"/>
            </w:pPr>
            <w:r>
              <w:rPr>
                <w:b/>
                <w:color w:val="FFFFFF"/>
                <w:sz w:val="18"/>
              </w:rPr>
              <w:t>Criteria met</w:t>
            </w:r>
          </w:p>
        </w:tc>
        <w:tc>
          <w:tcPr>
            <w:tcW w:type="dxa" w:w="1701"/>
            <w:shd w:val="clear" w:color="auto" w:fill="1F3864"/>
          </w:tcPr>
          <w:p>
            <w:pPr>
              <w:spacing w:after="0"/>
            </w:pPr>
            <w:r>
              <w:rPr>
                <w:b/>
                <w:color w:val="FFFFFF"/>
                <w:sz w:val="18"/>
              </w:rPr>
              <w:t>Evidence</w:t>
            </w:r>
          </w:p>
        </w:tc>
        <w:tc>
          <w:tcPr>
            <w:tcW w:type="dxa" w:w="1701"/>
            <w:shd w:val="clear" w:color="auto" w:fill="1F3864"/>
          </w:tcPr>
          <w:p>
            <w:pPr>
              <w:spacing w:after="0"/>
            </w:pPr>
            <w:r>
              <w:rPr>
                <w:b/>
                <w:color w:val="FFFFFF"/>
                <w:sz w:val="18"/>
              </w:rPr>
              <w:t>Decision owner</w:t>
            </w:r>
          </w:p>
        </w:tc>
        <w:tc>
          <w:tcPr>
            <w:tcW w:type="dxa" w:w="1928"/>
            <w:shd w:val="clear" w:color="auto" w:fill="1F3864"/>
          </w:tcPr>
          <w:p>
            <w:pPr>
              <w:spacing w:after="0"/>
            </w:pPr>
            <w:r>
              <w:rPr>
                <w:b/>
                <w:color w:val="FFFFFF"/>
                <w:sz w:val="18"/>
              </w:rPr>
              <w:t>Decision and time</w:t>
            </w:r>
          </w:p>
        </w:tc>
      </w:tr>
      <w:tr>
        <w:trPr>
          <w:cantSplit w:val="true"/>
        </w:trPr>
        <w:tc>
          <w:tcPr>
            <w:tcW w:type="dxa" w:w="2041"/>
          </w:tcPr>
          <w:p>
            <w:pPr>
              <w:spacing w:after="20" w:line="240" w:lineRule="auto"/>
            </w:pPr>
            <w:r>
              <w:rPr>
                <w:sz w:val="18"/>
              </w:rPr>
              <w:t>Gate 1: readiness</w:t>
            </w:r>
          </w:p>
        </w:tc>
        <w:tc>
          <w:tcPr>
            <w:tcW w:type="dxa" w:w="2041"/>
          </w:tcPr>
          <w:p>
            <w:pPr>
              <w:spacing w:after="20" w:line="240" w:lineRule="auto"/>
            </w:pPr>
          </w:p>
        </w:tc>
        <w:tc>
          <w:tcPr>
            <w:tcW w:type="dxa" w:w="1701"/>
          </w:tcPr>
          <w:p>
            <w:pPr>
              <w:spacing w:after="20" w:line="240" w:lineRule="auto"/>
            </w:pPr>
          </w:p>
        </w:tc>
        <w:tc>
          <w:tcPr>
            <w:tcW w:type="dxa" w:w="1701"/>
          </w:tcPr>
          <w:p>
            <w:pPr>
              <w:spacing w:after="20" w:line="240" w:lineRule="auto"/>
            </w:pPr>
            <w:r>
              <w:rPr>
                <w:sz w:val="18"/>
              </w:rPr>
              <w:t>Release manager</w:t>
            </w:r>
          </w:p>
        </w:tc>
        <w:tc>
          <w:tcPr>
            <w:tcW w:type="dxa" w:w="1928"/>
          </w:tcPr>
          <w:p>
            <w:pPr>
              <w:spacing w:after="20" w:line="240" w:lineRule="auto"/>
            </w:pPr>
          </w:p>
        </w:tc>
      </w:tr>
      <w:tr>
        <w:trPr>
          <w:cantSplit w:val="true"/>
        </w:trPr>
        <w:tc>
          <w:tcPr>
            <w:tcW w:type="dxa" w:w="2041"/>
          </w:tcPr>
          <w:p>
            <w:pPr>
              <w:spacing w:after="20" w:line="240" w:lineRule="auto"/>
            </w:pPr>
            <w:r>
              <w:rPr>
                <w:sz w:val="18"/>
              </w:rPr>
              <w:t>Gate 2: services verified</w:t>
            </w:r>
          </w:p>
        </w:tc>
        <w:tc>
          <w:tcPr>
            <w:tcW w:type="dxa" w:w="2041"/>
          </w:tcPr>
          <w:p>
            <w:pPr>
              <w:spacing w:after="20" w:line="240" w:lineRule="auto"/>
            </w:pPr>
          </w:p>
        </w:tc>
        <w:tc>
          <w:tcPr>
            <w:tcW w:type="dxa" w:w="1701"/>
          </w:tcPr>
          <w:p>
            <w:pPr>
              <w:spacing w:after="20" w:line="240" w:lineRule="auto"/>
            </w:pPr>
          </w:p>
        </w:tc>
        <w:tc>
          <w:tcPr>
            <w:tcW w:type="dxa" w:w="1701"/>
          </w:tcPr>
          <w:p>
            <w:pPr>
              <w:spacing w:after="20" w:line="240" w:lineRule="auto"/>
            </w:pPr>
            <w:r>
              <w:rPr>
                <w:sz w:val="18"/>
              </w:rPr>
              <w:t>Platform lead</w:t>
            </w:r>
          </w:p>
        </w:tc>
        <w:tc>
          <w:tcPr>
            <w:tcW w:type="dxa" w:w="1928"/>
          </w:tcPr>
          <w:p>
            <w:pPr>
              <w:spacing w:after="20" w:line="240" w:lineRule="auto"/>
            </w:pPr>
          </w:p>
        </w:tc>
      </w:tr>
      <w:tr>
        <w:trPr>
          <w:cantSplit w:val="true"/>
        </w:trPr>
        <w:tc>
          <w:tcPr>
            <w:tcW w:type="dxa" w:w="2041"/>
          </w:tcPr>
          <w:p>
            <w:pPr>
              <w:spacing w:after="20" w:line="240" w:lineRule="auto"/>
            </w:pPr>
            <w:r>
              <w:rPr>
                <w:sz w:val="18"/>
              </w:rPr>
              <w:t>Gate 3: update complete</w:t>
            </w:r>
          </w:p>
        </w:tc>
        <w:tc>
          <w:tcPr>
            <w:tcW w:type="dxa" w:w="2041"/>
          </w:tcPr>
          <w:p>
            <w:pPr>
              <w:spacing w:after="20" w:line="240" w:lineRule="auto"/>
            </w:pPr>
          </w:p>
        </w:tc>
        <w:tc>
          <w:tcPr>
            <w:tcW w:type="dxa" w:w="1701"/>
          </w:tcPr>
          <w:p>
            <w:pPr>
              <w:spacing w:after="20" w:line="240" w:lineRule="auto"/>
            </w:pPr>
          </w:p>
        </w:tc>
        <w:tc>
          <w:tcPr>
            <w:tcW w:type="dxa" w:w="1701"/>
          </w:tcPr>
          <w:p>
            <w:pPr>
              <w:spacing w:after="20" w:line="240" w:lineRule="auto"/>
            </w:pPr>
            <w:r>
              <w:rPr>
                <w:sz w:val="18"/>
              </w:rPr>
              <w:t>Pega LSA</w:t>
            </w:r>
          </w:p>
        </w:tc>
        <w:tc>
          <w:tcPr>
            <w:tcW w:type="dxa" w:w="1928"/>
          </w:tcPr>
          <w:p>
            <w:pPr>
              <w:spacing w:after="20" w:line="240" w:lineRule="auto"/>
            </w:pPr>
          </w:p>
        </w:tc>
      </w:tr>
      <w:tr>
        <w:trPr>
          <w:cantSplit w:val="true"/>
        </w:trPr>
        <w:tc>
          <w:tcPr>
            <w:tcW w:type="dxa" w:w="2041"/>
          </w:tcPr>
          <w:p>
            <w:pPr>
              <w:spacing w:after="20" w:line="240" w:lineRule="auto"/>
            </w:pPr>
            <w:r>
              <w:rPr>
                <w:sz w:val="18"/>
              </w:rPr>
              <w:t>Gate 4: business acceptance</w:t>
            </w:r>
          </w:p>
        </w:tc>
        <w:tc>
          <w:tcPr>
            <w:tcW w:type="dxa" w:w="2041"/>
          </w:tcPr>
          <w:p>
            <w:pPr>
              <w:spacing w:after="20" w:line="240" w:lineRule="auto"/>
            </w:pPr>
          </w:p>
        </w:tc>
        <w:tc>
          <w:tcPr>
            <w:tcW w:type="dxa" w:w="1701"/>
          </w:tcPr>
          <w:p>
            <w:pPr>
              <w:spacing w:after="20" w:line="240" w:lineRule="auto"/>
            </w:pPr>
          </w:p>
        </w:tc>
        <w:tc>
          <w:tcPr>
            <w:tcW w:type="dxa" w:w="1701"/>
          </w:tcPr>
          <w:p>
            <w:pPr>
              <w:spacing w:after="20" w:line="240" w:lineRule="auto"/>
            </w:pPr>
            <w:r>
              <w:rPr>
                <w:sz w:val="18"/>
              </w:rPr>
              <w:t>Business owner</w:t>
            </w:r>
          </w:p>
        </w:tc>
        <w:tc>
          <w:tcPr>
            <w:tcW w:type="dxa" w:w="1928"/>
          </w:tcPr>
          <w:p>
            <w:pPr>
              <w:spacing w:after="20" w:line="240" w:lineRule="auto"/>
            </w:pPr>
          </w:p>
        </w:tc>
      </w:tr>
    </w:tbl>
    <w:p>
      <w:pPr>
        <w:spacing w:after="0" w:before="0" w:line="120" w:lineRule="exact"/>
      </w:pPr>
      <w:r>
        <w:rPr>
          <w:sz w:val="12"/>
        </w:rPr>
      </w:r>
    </w:p>
    <w:p>
      <w:pPr>
        <w:pStyle w:val="Heading1"/>
        <w:pageBreakBefore/>
      </w:pPr>
      <w:r>
        <w:t>Appendix D. Command reference</w:t>
      </w:r>
    </w:p>
    <w:p>
      <w:r>
        <w:t>Run these commands from a tooling pod in the Pega namespace, so they use the same network path, DNS and egress rules as Pega. Use an image mirrored into the customer registry. Read secrets from Key Vault at run time and do not leave them in shell history. Check option names against the installed tool version before use.</w:t>
      </w:r>
    </w:p>
    <w:p>
      <w:pPr>
        <w:pStyle w:val="Heading2"/>
      </w:pPr>
      <w:r>
        <w:t>D.1  Kafka and Confluent Cloud</w:t>
      </w:r>
    </w:p>
    <w:p>
      <w:pPr>
        <w:keepNext/>
        <w:spacing w:after="40"/>
      </w:pPr>
      <w:r>
        <w:rPr>
          <w:b/>
          <w:color w:val="595959"/>
          <w:sz w:val="18"/>
        </w:rPr>
        <w:t>Kafka commands</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 K-1 DNS: the bootstrap host must resolve to a private IP</w:t>
            </w:r>
          </w:p>
          <w:p>
            <w:pPr>
              <w:spacing w:after="0" w:line="240" w:lineRule="auto"/>
            </w:pPr>
            <w:r>
              <w:rPr>
                <w:rFonts w:ascii="Consolas" w:hAnsi="Consolas"/>
                <w:sz w:val="16"/>
              </w:rPr>
              <w:t>nslookup &lt;bootstrap-host&gt;</w:t>
            </w:r>
          </w:p>
          <w:p>
            <w:pPr>
              <w:spacing w:after="0" w:line="240" w:lineRule="auto"/>
            </w:pPr>
            <w:r>
              <w:rPr>
                <w:rFonts w:ascii="Consolas" w:hAnsi="Consolas"/>
                <w:sz w:val="16"/>
              </w:rPr>
              <w:t xml:space="preserve"> </w:t>
            </w:r>
          </w:p>
          <w:p>
            <w:pPr>
              <w:spacing w:after="0" w:line="240" w:lineRule="auto"/>
            </w:pPr>
            <w:r>
              <w:rPr>
                <w:rFonts w:ascii="Consolas" w:hAnsi="Consolas"/>
                <w:sz w:val="16"/>
              </w:rPr>
              <w:t># K-2 TLS: certificate chain and protocol</w:t>
            </w:r>
          </w:p>
          <w:p>
            <w:pPr>
              <w:spacing w:after="0" w:line="240" w:lineRule="auto"/>
            </w:pPr>
            <w:r>
              <w:rPr>
                <w:rFonts w:ascii="Consolas" w:hAnsi="Consolas"/>
                <w:sz w:val="16"/>
              </w:rPr>
              <w:t>openssl s_client -connect &lt;bootstrap-host&gt;:9092 -servername &lt;bootstrap-host&gt; &lt;/dev/null</w:t>
            </w:r>
          </w:p>
          <w:p>
            <w:pPr>
              <w:spacing w:after="0" w:line="240" w:lineRule="auto"/>
            </w:pPr>
            <w:r>
              <w:rPr>
                <w:rFonts w:ascii="Consolas" w:hAnsi="Consolas"/>
                <w:sz w:val="16"/>
              </w:rPr>
              <w:t xml:space="preserve"> </w:t>
            </w:r>
          </w:p>
          <w:p>
            <w:pPr>
              <w:spacing w:after="0" w:line="240" w:lineRule="auto"/>
            </w:pPr>
            <w:r>
              <w:rPr>
                <w:rFonts w:ascii="Consolas" w:hAnsi="Consolas"/>
                <w:sz w:val="16"/>
              </w:rPr>
              <w:t># K-3 Authentication and metadata (kcat)</w:t>
            </w:r>
          </w:p>
          <w:p>
            <w:pPr>
              <w:spacing w:after="0" w:line="240" w:lineRule="auto"/>
            </w:pPr>
            <w:r>
              <w:rPr>
                <w:rFonts w:ascii="Consolas" w:hAnsi="Consolas"/>
                <w:sz w:val="16"/>
              </w:rPr>
              <w:t>kcat -b &lt;bootstrap-host&gt;:9092 -X security.protocol=SASL_SSL -X sasl.mechanisms=PLAIN \</w:t>
            </w:r>
          </w:p>
          <w:p>
            <w:pPr>
              <w:spacing w:after="0" w:line="240" w:lineRule="auto"/>
            </w:pPr>
            <w:r>
              <w:rPr>
                <w:rFonts w:ascii="Consolas" w:hAnsi="Consolas"/>
                <w:sz w:val="16"/>
              </w:rPr>
              <w:t xml:space="preserve">  -X sasl.username="$API_KEY" -X sasl.password="$API_SECRET" -L</w:t>
            </w:r>
          </w:p>
          <w:p>
            <w:pPr>
              <w:spacing w:after="0" w:line="240" w:lineRule="auto"/>
            </w:pPr>
            <w:r>
              <w:rPr>
                <w:rFonts w:ascii="Consolas" w:hAnsi="Consolas"/>
                <w:sz w:val="16"/>
              </w:rPr>
              <w:t xml:space="preserve"> </w:t>
            </w:r>
          </w:p>
          <w:p>
            <w:pPr>
              <w:spacing w:after="0" w:line="240" w:lineRule="auto"/>
            </w:pPr>
            <w:r>
              <w:rPr>
                <w:rFonts w:ascii="Consolas" w:hAnsi="Consolas"/>
                <w:sz w:val="16"/>
              </w:rPr>
              <w:t># K-4 Topics under a prefix (Confluent CLI)</w:t>
            </w:r>
          </w:p>
          <w:p>
            <w:pPr>
              <w:spacing w:after="0" w:line="240" w:lineRule="auto"/>
            </w:pPr>
            <w:r>
              <w:rPr>
                <w:rFonts w:ascii="Consolas" w:hAnsi="Consolas"/>
                <w:sz w:val="16"/>
              </w:rPr>
              <w:t>confluent kafka topic list --cluster &lt;lkc-id&gt; | grep "pega-&lt;env&gt;2-"</w:t>
            </w:r>
          </w:p>
          <w:p>
            <w:pPr>
              <w:spacing w:after="0" w:line="240" w:lineRule="auto"/>
            </w:pPr>
            <w:r>
              <w:rPr>
                <w:rFonts w:ascii="Consolas" w:hAnsi="Consolas"/>
                <w:sz w:val="16"/>
              </w:rPr>
              <w:t xml:space="preserve"> </w:t>
            </w:r>
          </w:p>
          <w:p>
            <w:pPr>
              <w:spacing w:after="0" w:line="240" w:lineRule="auto"/>
            </w:pPr>
            <w:r>
              <w:rPr>
                <w:rFonts w:ascii="Consolas" w:hAnsi="Consolas"/>
                <w:sz w:val="16"/>
              </w:rPr>
              <w:t># K-5 Partition count under a prefix</w:t>
            </w:r>
          </w:p>
          <w:p>
            <w:pPr>
              <w:spacing w:after="0" w:line="240" w:lineRule="auto"/>
            </w:pPr>
            <w:r>
              <w:rPr>
                <w:rFonts w:ascii="Consolas" w:hAnsi="Consolas"/>
                <w:sz w:val="16"/>
              </w:rPr>
              <w:t>kcat -b &lt;bootstrap-host&gt;:9092 -X security.protocol=SASL_SSL -X sasl.mechanisms=PLAIN \</w:t>
            </w:r>
          </w:p>
          <w:p>
            <w:pPr>
              <w:spacing w:after="0" w:line="240" w:lineRule="auto"/>
            </w:pPr>
            <w:r>
              <w:rPr>
                <w:rFonts w:ascii="Consolas" w:hAnsi="Consolas"/>
                <w:sz w:val="16"/>
              </w:rPr>
              <w:t xml:space="preserve">  -X sasl.username="$API_KEY" -X sasl.password="$API_SECRET" -L -J \</w:t>
            </w:r>
          </w:p>
          <w:p>
            <w:pPr>
              <w:spacing w:after="0" w:line="240" w:lineRule="auto"/>
            </w:pPr>
            <w:r>
              <w:rPr>
                <w:rFonts w:ascii="Consolas" w:hAnsi="Consolas"/>
                <w:sz w:val="16"/>
              </w:rPr>
              <w:t xml:space="preserve">  | jq --arg p "pega-&lt;env&gt;2-" \</w:t>
            </w:r>
          </w:p>
          <w:p>
            <w:pPr>
              <w:spacing w:after="0" w:line="240" w:lineRule="auto"/>
            </w:pPr>
            <w:r>
              <w:rPr>
                <w:rFonts w:ascii="Consolas" w:hAnsi="Consolas"/>
                <w:sz w:val="16"/>
              </w:rPr>
              <w:t xml:space="preserve">    '[.topics[] | select(.topic | startswith($p)) | .partitions | length] | add'</w:t>
            </w:r>
          </w:p>
          <w:p>
            <w:pPr>
              <w:spacing w:after="0" w:line="240" w:lineRule="auto"/>
            </w:pPr>
            <w:r>
              <w:rPr>
                <w:rFonts w:ascii="Consolas" w:hAnsi="Consolas"/>
                <w:sz w:val="16"/>
              </w:rPr>
              <w:t xml:space="preserve"> </w:t>
            </w:r>
          </w:p>
          <w:p>
            <w:pPr>
              <w:spacing w:after="0" w:line="240" w:lineRule="auto"/>
            </w:pPr>
            <w:r>
              <w:rPr>
                <w:rFonts w:ascii="Consolas" w:hAnsi="Consolas"/>
                <w:sz w:val="16"/>
              </w:rPr>
              <w:t># K-6 Topic configuration</w:t>
            </w:r>
          </w:p>
          <w:p>
            <w:pPr>
              <w:spacing w:after="0" w:line="240" w:lineRule="auto"/>
            </w:pPr>
            <w:r>
              <w:rPr>
                <w:rFonts w:ascii="Consolas" w:hAnsi="Consolas"/>
                <w:sz w:val="16"/>
              </w:rPr>
              <w:t>confluent kafka topic describe &lt;topic&gt; --cluster &lt;lkc-id&gt;</w:t>
            </w:r>
          </w:p>
          <w:p>
            <w:pPr>
              <w:spacing w:after="0" w:line="240" w:lineRule="auto"/>
            </w:pPr>
            <w:r>
              <w:rPr>
                <w:rFonts w:ascii="Consolas" w:hAnsi="Consolas"/>
                <w:sz w:val="16"/>
              </w:rPr>
              <w:t>confluent kafka topic update &lt;topic&gt; --config max.message.bytes=5000000 \</w:t>
            </w:r>
          </w:p>
          <w:p>
            <w:pPr>
              <w:spacing w:after="0" w:line="240" w:lineRule="auto"/>
            </w:pPr>
            <w:r>
              <w:rPr>
                <w:rFonts w:ascii="Consolas" w:hAnsi="Consolas"/>
                <w:sz w:val="16"/>
              </w:rPr>
              <w:t xml:space="preserve">  --cluster &lt;lkc-id&gt;</w:t>
            </w:r>
          </w:p>
          <w:p>
            <w:pPr>
              <w:spacing w:after="0" w:line="240" w:lineRule="auto"/>
            </w:pPr>
            <w:r>
              <w:rPr>
                <w:rFonts w:ascii="Consolas" w:hAnsi="Consolas"/>
                <w:sz w:val="16"/>
              </w:rPr>
              <w:t xml:space="preserve"> </w:t>
            </w:r>
          </w:p>
          <w:p>
            <w:pPr>
              <w:spacing w:after="0" w:line="240" w:lineRule="auto"/>
            </w:pPr>
            <w:r>
              <w:rPr>
                <w:rFonts w:ascii="Consolas" w:hAnsi="Consolas"/>
                <w:sz w:val="16"/>
              </w:rPr>
              <w:t># K-7 ACLs for the service account</w:t>
            </w:r>
          </w:p>
          <w:p>
            <w:pPr>
              <w:spacing w:after="0" w:line="240" w:lineRule="auto"/>
            </w:pPr>
            <w:r>
              <w:rPr>
                <w:rFonts w:ascii="Consolas" w:hAnsi="Consolas"/>
                <w:sz w:val="16"/>
              </w:rPr>
              <w:t>confluent kafka acl list --service-account &lt;sa-id&gt; --cluster &lt;lkc-id&gt;</w:t>
            </w:r>
          </w:p>
        </w:tc>
      </w:tr>
    </w:tbl>
    <w:p>
      <w:pPr>
        <w:spacing w:after="0" w:before="0" w:line="80" w:lineRule="exact"/>
      </w:pPr>
      <w:r>
        <w:rPr>
          <w:sz w:val="8"/>
        </w:rPr>
      </w:r>
    </w:p>
    <w:p>
      <w:pPr>
        <w:pStyle w:val="Heading2"/>
      </w:pPr>
      <w:r>
        <w:t>D.2  Pega stream migration</w:t>
      </w:r>
    </w:p>
    <w:p>
      <w:r>
        <w:t xml:space="preserve">Pega documents these requests against a local Pega instance </w:t>
      </w:r>
      <w:r>
        <w:rPr>
          <w:color w:val="2E75B6"/>
        </w:rPr>
        <w:t>[R15]</w:t>
      </w:r>
      <w:r>
        <w:t>. Send them from inside the Pega pod (for example with kubectl exec) or adjust the host to reach one node. Authenticate as the Pega documentation describes for the release in use.</w:t>
      </w:r>
    </w:p>
    <w:p>
      <w:pPr>
        <w:keepNext/>
        <w:spacing w:after="40"/>
      </w:pPr>
      <w:r>
        <w:rPr>
          <w:b/>
          <w:color w:val="595959"/>
          <w:sz w:val="18"/>
        </w:rPr>
        <w:t xml:space="preserve">Stream Migration activity </w:t>
      </w:r>
      <w:r>
        <w:rPr>
          <w:color w:val="2E75B6"/>
          <w:sz w:val="18"/>
        </w:rPr>
        <w:t>[R15]</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 Start the drain</w:t>
            </w:r>
          </w:p>
          <w:p>
            <w:pPr>
              <w:spacing w:after="0" w:line="240" w:lineRule="auto"/>
            </w:pPr>
            <w:r>
              <w:rPr>
                <w:rFonts w:ascii="Consolas" w:hAnsi="Consolas"/>
                <w:sz w:val="16"/>
              </w:rPr>
              <w:t>curl --request POST \</w:t>
            </w:r>
          </w:p>
          <w:p>
            <w:pPr>
              <w:spacing w:after="0" w:line="240" w:lineRule="auto"/>
            </w:pPr>
            <w:r>
              <w:rPr>
                <w:rFonts w:ascii="Consolas" w:hAnsi="Consolas"/>
                <w:sz w:val="16"/>
              </w:rPr>
              <w:t xml:space="preserve">  http://localhost:8080/prweb/PRRestService/CloudRemoteAPI/v1/pzstream/migration</w:t>
            </w:r>
          </w:p>
          <w:p>
            <w:pPr>
              <w:spacing w:after="0" w:line="240" w:lineRule="auto"/>
            </w:pPr>
            <w:r>
              <w:rPr>
                <w:rFonts w:ascii="Consolas" w:hAnsi="Consolas"/>
                <w:sz w:val="16"/>
              </w:rPr>
              <w:t># Check status. The drain is complete when queueSize is 0, timeToDrainMS is 0</w:t>
            </w:r>
          </w:p>
          <w:p>
            <w:pPr>
              <w:spacing w:after="0" w:line="240" w:lineRule="auto"/>
            </w:pPr>
            <w:r>
              <w:rPr>
                <w:rFonts w:ascii="Consolas" w:hAnsi="Consolas"/>
                <w:sz w:val="16"/>
              </w:rPr>
              <w:t># and migrationStatus is COMPLETED</w:t>
            </w:r>
          </w:p>
          <w:p>
            <w:pPr>
              <w:spacing w:after="0" w:line="240" w:lineRule="auto"/>
            </w:pPr>
            <w:r>
              <w:rPr>
                <w:rFonts w:ascii="Consolas" w:hAnsi="Consolas"/>
                <w:sz w:val="16"/>
              </w:rPr>
              <w:t>curl --request GET \</w:t>
            </w:r>
          </w:p>
          <w:p>
            <w:pPr>
              <w:spacing w:after="0" w:line="240" w:lineRule="auto"/>
            </w:pPr>
            <w:r>
              <w:rPr>
                <w:rFonts w:ascii="Consolas" w:hAnsi="Consolas"/>
                <w:sz w:val="16"/>
              </w:rPr>
              <w:t xml:space="preserve">  http://localhost:8080/prweb/PRRestService/CloudRemoteAPI/v1/pzstream/migration</w:t>
            </w:r>
          </w:p>
          <w:p>
            <w:pPr>
              <w:spacing w:after="0" w:line="240" w:lineRule="auto"/>
            </w:pPr>
            <w:r>
              <w:rPr>
                <w:rFonts w:ascii="Consolas" w:hAnsi="Consolas"/>
                <w:sz w:val="16"/>
              </w:rPr>
              <w:t># Restart Kafka queues (only when switching between two external Kafka providers)</w:t>
            </w:r>
          </w:p>
          <w:p>
            <w:pPr>
              <w:spacing w:after="0" w:line="240" w:lineRule="auto"/>
            </w:pPr>
            <w:r>
              <w:rPr>
                <w:rFonts w:ascii="Consolas" w:hAnsi="Consolas"/>
                <w:sz w:val="16"/>
              </w:rPr>
              <w:t>curl --request DELETE \</w:t>
            </w:r>
          </w:p>
          <w:p>
            <w:pPr>
              <w:spacing w:after="0" w:line="240" w:lineRule="auto"/>
            </w:pPr>
            <w:r>
              <w:rPr>
                <w:rFonts w:ascii="Consolas" w:hAnsi="Consolas"/>
                <w:sz w:val="16"/>
              </w:rPr>
              <w:t xml:space="preserve">  http://localhost:8080/prweb/PRRestService/CloudRemoteAPI/v1/pzstream/migration</w:t>
            </w:r>
          </w:p>
        </w:tc>
      </w:tr>
    </w:tbl>
    <w:p>
      <w:pPr>
        <w:spacing w:after="0" w:before="0" w:line="80" w:lineRule="exact"/>
      </w:pPr>
      <w:r>
        <w:rPr>
          <w:sz w:val="8"/>
        </w:rPr>
      </w:r>
    </w:p>
    <w:p>
      <w:pPr>
        <w:pStyle w:val="Heading2"/>
      </w:pPr>
      <w:r>
        <w:t>D.3  Search and SRS</w:t>
      </w:r>
    </w:p>
    <w:p>
      <w:pPr>
        <w:keepNext/>
        <w:spacing w:after="40"/>
      </w:pPr>
      <w:r>
        <w:rPr>
          <w:b/>
          <w:color w:val="595959"/>
          <w:sz w:val="18"/>
        </w:rPr>
        <w:t>Search commands</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 S-1 Version of the search cluster</w:t>
            </w:r>
          </w:p>
          <w:p>
            <w:pPr>
              <w:spacing w:after="0" w:line="240" w:lineRule="auto"/>
            </w:pPr>
            <w:r>
              <w:rPr>
                <w:rFonts w:ascii="Consolas" w:hAnsi="Consolas"/>
                <w:sz w:val="16"/>
              </w:rPr>
              <w:t>curl -s -u "$SRS_USER:$SRS_PASSWORD" https://&lt;search-host&gt;/</w:t>
            </w:r>
          </w:p>
          <w:p>
            <w:pPr>
              <w:spacing w:after="0" w:line="240" w:lineRule="auto"/>
            </w:pPr>
            <w:r>
              <w:rPr>
                <w:rFonts w:ascii="Consolas" w:hAnsi="Consolas"/>
                <w:sz w:val="16"/>
              </w:rPr>
              <w:t xml:space="preserve"> </w:t>
            </w:r>
          </w:p>
          <w:p>
            <w:pPr>
              <w:spacing w:after="0" w:line="240" w:lineRule="auto"/>
            </w:pPr>
            <w:r>
              <w:rPr>
                <w:rFonts w:ascii="Consolas" w:hAnsi="Consolas"/>
                <w:sz w:val="16"/>
              </w:rPr>
              <w:t># S-2 Cluster health</w:t>
            </w:r>
          </w:p>
          <w:p>
            <w:pPr>
              <w:spacing w:after="0" w:line="240" w:lineRule="auto"/>
            </w:pPr>
            <w:r>
              <w:rPr>
                <w:rFonts w:ascii="Consolas" w:hAnsi="Consolas"/>
                <w:sz w:val="16"/>
              </w:rPr>
              <w:t>curl -s -u "$SRS_USER:$SRS_PASSWORD" "https://&lt;search-host&gt;/_cluster/health?pretty"</w:t>
            </w:r>
          </w:p>
          <w:p>
            <w:pPr>
              <w:spacing w:after="0" w:line="240" w:lineRule="auto"/>
            </w:pPr>
            <w:r>
              <w:rPr>
                <w:rFonts w:ascii="Consolas" w:hAnsi="Consolas"/>
                <w:sz w:val="16"/>
              </w:rPr>
              <w:t xml:space="preserve"> </w:t>
            </w:r>
          </w:p>
          <w:p>
            <w:pPr>
              <w:spacing w:after="0" w:line="240" w:lineRule="auto"/>
            </w:pPr>
            <w:r>
              <w:rPr>
                <w:rFonts w:ascii="Consolas" w:hAnsi="Consolas"/>
                <w:sz w:val="16"/>
              </w:rPr>
              <w:t># S-3 Settings required by SRS</w:t>
            </w:r>
          </w:p>
          <w:p>
            <w:pPr>
              <w:spacing w:after="0" w:line="240" w:lineRule="auto"/>
            </w:pPr>
            <w:r>
              <w:rPr>
                <w:rFonts w:ascii="Consolas" w:hAnsi="Consolas"/>
                <w:sz w:val="16"/>
              </w:rPr>
              <w:t>curl -s -u "$SRS_USER:$SRS_PASSWORD" "https://&lt;search-host&gt;/_cluster/settings?pretty"</w:t>
            </w:r>
          </w:p>
          <w:p>
            <w:pPr>
              <w:spacing w:after="0" w:line="240" w:lineRule="auto"/>
            </w:pPr>
            <w:r>
              <w:rPr>
                <w:rFonts w:ascii="Consolas" w:hAnsi="Consolas"/>
                <w:sz w:val="16"/>
              </w:rPr>
              <w:t xml:space="preserve"> </w:t>
            </w:r>
          </w:p>
          <w:p>
            <w:pPr>
              <w:spacing w:after="0" w:line="240" w:lineRule="auto"/>
            </w:pPr>
            <w:r>
              <w:rPr>
                <w:rFonts w:ascii="Consolas" w:hAnsi="Consolas"/>
                <w:sz w:val="16"/>
              </w:rPr>
              <w:t># S-4 Indexes under a customerDeploymentId prefix</w:t>
            </w:r>
          </w:p>
          <w:p>
            <w:pPr>
              <w:spacing w:after="0" w:line="240" w:lineRule="auto"/>
            </w:pPr>
            <w:r>
              <w:rPr>
                <w:rFonts w:ascii="Consolas" w:hAnsi="Consolas"/>
                <w:sz w:val="16"/>
              </w:rPr>
              <w:t>curl -s -u "$SRS_USER:$SRS_PASSWORD" \</w:t>
            </w:r>
          </w:p>
          <w:p>
            <w:pPr>
              <w:spacing w:after="0" w:line="240" w:lineRule="auto"/>
            </w:pPr>
            <w:r>
              <w:rPr>
                <w:rFonts w:ascii="Consolas" w:hAnsi="Consolas"/>
                <w:sz w:val="16"/>
              </w:rPr>
              <w:t xml:space="preserve">  "https://&lt;search-host&gt;/_cat/indices/&lt;deployment-id&gt;*?v"</w:t>
            </w:r>
          </w:p>
          <w:p>
            <w:pPr>
              <w:spacing w:after="0" w:line="240" w:lineRule="auto"/>
            </w:pPr>
            <w:r>
              <w:rPr>
                <w:rFonts w:ascii="Consolas" w:hAnsi="Consolas"/>
                <w:sz w:val="16"/>
              </w:rPr>
              <w:t xml:space="preserve"> </w:t>
            </w:r>
          </w:p>
          <w:p>
            <w:pPr>
              <w:spacing w:after="0" w:line="240" w:lineRule="auto"/>
            </w:pPr>
            <w:r>
              <w:rPr>
                <w:rFonts w:ascii="Consolas" w:hAnsi="Consolas"/>
                <w:sz w:val="16"/>
              </w:rPr>
              <w:t># S-5 TLS to SRS from the Pega namespace</w:t>
            </w:r>
          </w:p>
          <w:p>
            <w:pPr>
              <w:spacing w:after="0" w:line="240" w:lineRule="auto"/>
            </w:pPr>
            <w:r>
              <w:rPr>
                <w:rFonts w:ascii="Consolas" w:hAnsi="Consolas"/>
                <w:sz w:val="16"/>
              </w:rPr>
              <w:t>openssl s_client -connect srs-&lt;env&gt;.srs-&lt;env&gt;.svc.cluster.local:&lt;srs-port&gt; &lt;/dev/null</w:t>
            </w:r>
          </w:p>
        </w:tc>
      </w:tr>
    </w:tbl>
    <w:p>
      <w:pPr>
        <w:spacing w:after="0" w:before="0" w:line="80" w:lineRule="exact"/>
      </w:pPr>
      <w:r>
        <w:rPr>
          <w:sz w:val="8"/>
        </w:rPr>
      </w:r>
    </w:p>
    <w:p>
      <w:pPr>
        <w:pStyle w:val="Heading2"/>
      </w:pPr>
      <w:r>
        <w:t>D.4  Kubernetes</w:t>
      </w:r>
    </w:p>
    <w:p>
      <w:pPr>
        <w:keepNext/>
        <w:spacing w:after="40"/>
      </w:pPr>
      <w:r>
        <w:rPr>
          <w:b/>
          <w:color w:val="595959"/>
          <w:sz w:val="18"/>
        </w:rPr>
        <w:t>Kubernetes commands</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 P-1 Pod status</w:t>
            </w:r>
          </w:p>
          <w:p>
            <w:pPr>
              <w:spacing w:after="0" w:line="240" w:lineRule="auto"/>
            </w:pPr>
            <w:r>
              <w:rPr>
                <w:rFonts w:ascii="Consolas" w:hAnsi="Consolas"/>
                <w:sz w:val="16"/>
              </w:rPr>
              <w:t>kubectl get pods -n pega-&lt;env&gt; -o wide</w:t>
            </w:r>
          </w:p>
          <w:p>
            <w:pPr>
              <w:spacing w:after="0" w:line="240" w:lineRule="auto"/>
            </w:pPr>
            <w:r>
              <w:rPr>
                <w:rFonts w:ascii="Consolas" w:hAnsi="Consolas"/>
                <w:sz w:val="16"/>
              </w:rPr>
              <w:t xml:space="preserve"> </w:t>
            </w:r>
          </w:p>
          <w:p>
            <w:pPr>
              <w:spacing w:after="0" w:line="240" w:lineRule="auto"/>
            </w:pPr>
            <w:r>
              <w:rPr>
                <w:rFonts w:ascii="Consolas" w:hAnsi="Consolas"/>
                <w:sz w:val="16"/>
              </w:rPr>
              <w:t># P-2 Pod logs (stream and search errors)</w:t>
            </w:r>
          </w:p>
          <w:p>
            <w:pPr>
              <w:spacing w:after="0" w:line="240" w:lineRule="auto"/>
            </w:pPr>
            <w:r>
              <w:rPr>
                <w:rFonts w:ascii="Consolas" w:hAnsi="Consolas"/>
                <w:sz w:val="16"/>
              </w:rPr>
              <w:t>kubectl logs -n pega-&lt;env&gt; &lt;pod&gt; --since=30m | grep -Ei "stream|kafka|srs|search"</w:t>
            </w:r>
          </w:p>
          <w:p>
            <w:pPr>
              <w:spacing w:after="0" w:line="240" w:lineRule="auto"/>
            </w:pPr>
            <w:r>
              <w:rPr>
                <w:rFonts w:ascii="Consolas" w:hAnsi="Consolas"/>
                <w:sz w:val="16"/>
              </w:rPr>
              <w:t xml:space="preserve"> </w:t>
            </w:r>
          </w:p>
          <w:p>
            <w:pPr>
              <w:spacing w:after="0" w:line="240" w:lineRule="auto"/>
            </w:pPr>
            <w:r>
              <w:rPr>
                <w:rFonts w:ascii="Consolas" w:hAnsi="Consolas"/>
                <w:sz w:val="16"/>
              </w:rPr>
              <w:t># P-3 Rolling restart of a tier</w:t>
            </w:r>
          </w:p>
          <w:p>
            <w:pPr>
              <w:spacing w:after="0" w:line="240" w:lineRule="auto"/>
            </w:pPr>
            <w:r>
              <w:rPr>
                <w:rFonts w:ascii="Consolas" w:hAnsi="Consolas"/>
                <w:sz w:val="16"/>
              </w:rPr>
              <w:t>kubectl rollout restart deployment/&lt;tier-deployment&gt; -n pega-&lt;env&gt;</w:t>
            </w:r>
          </w:p>
          <w:p>
            <w:pPr>
              <w:spacing w:after="0" w:line="240" w:lineRule="auto"/>
            </w:pPr>
            <w:r>
              <w:rPr>
                <w:rFonts w:ascii="Consolas" w:hAnsi="Consolas"/>
                <w:sz w:val="16"/>
              </w:rPr>
              <w:t>kubectl rollout status deployment/&lt;tier-deployment&gt; -n pega-&lt;env&gt;</w:t>
            </w:r>
          </w:p>
          <w:p>
            <w:pPr>
              <w:spacing w:after="0" w:line="240" w:lineRule="auto"/>
            </w:pPr>
            <w:r>
              <w:rPr>
                <w:rFonts w:ascii="Consolas" w:hAnsi="Consolas"/>
                <w:sz w:val="16"/>
              </w:rPr>
              <w:t xml:space="preserve"> </w:t>
            </w:r>
          </w:p>
          <w:p>
            <w:pPr>
              <w:spacing w:after="0" w:line="240" w:lineRule="auto"/>
            </w:pPr>
            <w:r>
              <w:rPr>
                <w:rFonts w:ascii="Consolas" w:hAnsi="Consolas"/>
                <w:sz w:val="16"/>
              </w:rPr>
              <w:t># P-4 External secret synchronization</w:t>
            </w:r>
          </w:p>
          <w:p>
            <w:pPr>
              <w:spacing w:after="0" w:line="240" w:lineRule="auto"/>
            </w:pPr>
            <w:r>
              <w:rPr>
                <w:rFonts w:ascii="Consolas" w:hAnsi="Consolas"/>
                <w:sz w:val="16"/>
              </w:rPr>
              <w:t>kubectl get externalsecret -n pega-&lt;env&gt;</w:t>
            </w:r>
          </w:p>
          <w:p>
            <w:pPr>
              <w:spacing w:after="0" w:line="240" w:lineRule="auto"/>
            </w:pPr>
            <w:r>
              <w:rPr>
                <w:rFonts w:ascii="Consolas" w:hAnsi="Consolas"/>
                <w:sz w:val="16"/>
              </w:rPr>
              <w:t>kubectl describe externalsecret pega-stream-secret -n pega-&lt;env&gt;</w:t>
            </w:r>
          </w:p>
          <w:p>
            <w:pPr>
              <w:spacing w:after="0" w:line="240" w:lineRule="auto"/>
            </w:pPr>
            <w:r>
              <w:rPr>
                <w:rFonts w:ascii="Consolas" w:hAnsi="Consolas"/>
                <w:sz w:val="16"/>
              </w:rPr>
              <w:t xml:space="preserve"> </w:t>
            </w:r>
          </w:p>
          <w:p>
            <w:pPr>
              <w:spacing w:after="0" w:line="240" w:lineRule="auto"/>
            </w:pPr>
            <w:r>
              <w:rPr>
                <w:rFonts w:ascii="Consolas" w:hAnsi="Consolas"/>
                <w:sz w:val="16"/>
              </w:rPr>
              <w:t># P-5 Installer job logs</w:t>
            </w:r>
          </w:p>
          <w:p>
            <w:pPr>
              <w:spacing w:after="0" w:line="240" w:lineRule="auto"/>
            </w:pPr>
            <w:r>
              <w:rPr>
                <w:rFonts w:ascii="Consolas" w:hAnsi="Consolas"/>
                <w:sz w:val="16"/>
              </w:rPr>
              <w:t>kubectl get jobs -n pega-&lt;env&gt;</w:t>
            </w:r>
          </w:p>
          <w:p>
            <w:pPr>
              <w:spacing w:after="0" w:line="240" w:lineRule="auto"/>
            </w:pPr>
            <w:r>
              <w:rPr>
                <w:rFonts w:ascii="Consolas" w:hAnsi="Consolas"/>
                <w:sz w:val="16"/>
              </w:rPr>
              <w:t>kubectl logs -n pega-&lt;env&gt; job/&lt;installer-job&gt; -f</w:t>
            </w:r>
          </w:p>
        </w:tc>
      </w:tr>
    </w:tbl>
    <w:p>
      <w:pPr>
        <w:spacing w:after="0" w:before="0" w:line="80" w:lineRule="exact"/>
      </w:pPr>
      <w:r>
        <w:rPr>
          <w:sz w:val="8"/>
        </w:rPr>
      </w:r>
    </w:p>
    <w:p>
      <w:pPr>
        <w:pStyle w:val="Heading2"/>
      </w:pPr>
      <w:r>
        <w:t>D.5  Token inspection</w:t>
      </w:r>
    </w:p>
    <w:p>
      <w:pPr>
        <w:keepNext/>
        <w:spacing w:after="40"/>
      </w:pPr>
      <w:r>
        <w:rPr>
          <w:b/>
          <w:color w:val="595959"/>
          <w:sz w:val="18"/>
        </w:rPr>
        <w:t>Decode token claims for V-S-06</w:t>
      </w:r>
    </w:p>
    <w:tbl>
      <w:tblP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70" w:type="dxa"/>
          <w:left w:w="120" w:type="dxa"/>
          <w:bottom w:w="70" w:type="dxa"/>
          <w:right w:w="120" w:type="dxa"/>
        </w:tblCellMar>
        <w:tblW w:w="9412" w:type="dxa"/>
        <w:tblLayout w:type="fixed"/>
      </w:tblPr>
      <w:tblGrid>
        <w:gridCol w:w="9412"/>
      </w:tblGrid>
      <w:tr>
        <w:tc>
          <w:tcPr>
            <w:tcW w:type="dxa" w:w="9412"/>
            <w:shd w:val="clear" w:color="auto" w:fill="F3F3F3"/>
          </w:tcPr>
          <w:p>
            <w:pPr>
              <w:spacing w:after="0" w:line="240" w:lineRule="auto"/>
            </w:pPr>
            <w:r>
              <w:rPr>
                <w:rFonts w:ascii="Consolas" w:hAnsi="Consolas"/>
                <w:sz w:val="16"/>
              </w:rPr>
              <w:t># Decode the JWT payload without verifying it.</w:t>
            </w:r>
          </w:p>
          <w:p>
            <w:pPr>
              <w:spacing w:after="0" w:line="240" w:lineRule="auto"/>
            </w:pPr>
            <w:r>
              <w:rPr>
                <w:rFonts w:ascii="Consolas" w:hAnsi="Consolas"/>
                <w:sz w:val="16"/>
              </w:rPr>
              <w:t># Do not paste production tokens into web tools.</w:t>
            </w:r>
          </w:p>
          <w:p>
            <w:pPr>
              <w:spacing w:after="0" w:line="240" w:lineRule="auto"/>
            </w:pPr>
            <w:r>
              <w:rPr>
                <w:rFonts w:ascii="Consolas" w:hAnsi="Consolas"/>
                <w:sz w:val="16"/>
              </w:rPr>
              <w:t>python3 - "$TOKEN" &lt;&lt;'EOF'</w:t>
            </w:r>
          </w:p>
          <w:p>
            <w:pPr>
              <w:spacing w:after="0" w:line="240" w:lineRule="auto"/>
            </w:pPr>
            <w:r>
              <w:rPr>
                <w:rFonts w:ascii="Consolas" w:hAnsi="Consolas"/>
                <w:sz w:val="16"/>
              </w:rPr>
              <w:t>import base64, json, sys</w:t>
            </w:r>
          </w:p>
          <w:p>
            <w:pPr>
              <w:spacing w:after="0" w:line="240" w:lineRule="auto"/>
            </w:pPr>
            <w:r>
              <w:rPr>
                <w:rFonts w:ascii="Consolas" w:hAnsi="Consolas"/>
                <w:sz w:val="16"/>
              </w:rPr>
              <w:t>payload = sys.argv[1].split(".")[1]</w:t>
            </w:r>
          </w:p>
          <w:p>
            <w:pPr>
              <w:spacing w:after="0" w:line="240" w:lineRule="auto"/>
            </w:pPr>
            <w:r>
              <w:rPr>
                <w:rFonts w:ascii="Consolas" w:hAnsi="Consolas"/>
                <w:sz w:val="16"/>
              </w:rPr>
              <w:t>payload += "=" * (-len(payload) % 4)</w:t>
            </w:r>
          </w:p>
          <w:p>
            <w:pPr>
              <w:spacing w:after="0" w:line="240" w:lineRule="auto"/>
            </w:pPr>
            <w:r>
              <w:rPr>
                <w:rFonts w:ascii="Consolas" w:hAnsi="Consolas"/>
                <w:sz w:val="16"/>
              </w:rPr>
              <w:t>print(json.dumps(json.loads(base64.urlsafe_b64decode(payload)), indent=2))</w:t>
            </w:r>
          </w:p>
          <w:p>
            <w:pPr>
              <w:spacing w:after="0" w:line="240" w:lineRule="auto"/>
            </w:pPr>
            <w:r>
              <w:rPr>
                <w:rFonts w:ascii="Consolas" w:hAnsi="Consolas"/>
                <w:sz w:val="16"/>
              </w:rPr>
              <w:t>EOF</w:t>
            </w:r>
          </w:p>
        </w:tc>
      </w:tr>
    </w:tbl>
    <w:p>
      <w:pPr>
        <w:spacing w:after="0" w:before="0" w:line="80" w:lineRule="exact"/>
      </w:pPr>
      <w:r>
        <w:rPr>
          <w:sz w:val="8"/>
        </w:rPr>
      </w:r>
    </w:p>
    <w:p>
      <w:pPr>
        <w:pStyle w:val="Heading2"/>
      </w:pPr>
      <w:r>
        <w:t>D.6  Hazelcast removal checks</w:t>
      </w:r>
    </w:p>
    <w:p>
      <w:r>
        <w:t xml:space="preserve">These checks run from Dev Studio, not from the command line. Open Records &gt; Integration-Resources &gt; Service Package, open HazelcastDecommission, and in the Methods section run the hazelcast/disabled resource with the GET method and the current requestor context. The expected answer is true. Then run checkRemoteExecutionConnectivity from the same package and confirm that all nodes are reachable </w:t>
      </w:r>
      <w:r>
        <w:rPr>
          <w:color w:val="2E75B6"/>
        </w:rPr>
        <w:t>[R8]</w:t>
      </w:r>
      <w:r>
        <w:t>.</w:t>
      </w:r>
    </w:p>
    <w:p>
      <w:pPr>
        <w:pStyle w:val="Heading1"/>
        <w:pageBreakBefore/>
      </w:pPr>
      <w:r>
        <w:t>Appendix E. Glossary</w:t>
      </w:r>
    </w:p>
    <w:p>
      <w:pPr>
        <w:pStyle w:val="Caption"/>
        <w:keepNext/>
        <w:spacing w:before="80"/>
      </w:pPr>
      <w:r>
        <w:t>Table 75. Glossary of terms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2154"/>
        <w:gridCol w:w="7257"/>
      </w:tblGrid>
      <w:tr>
        <w:trPr>
          <w:tblHeader w:val="true"/>
          <w:cantSplit w:val="true"/>
        </w:trPr>
        <w:tc>
          <w:tcPr>
            <w:tcW w:type="dxa" w:w="2154"/>
            <w:shd w:val="clear" w:color="auto" w:fill="1F3864"/>
          </w:tcPr>
          <w:p>
            <w:pPr>
              <w:spacing w:after="0"/>
            </w:pPr>
            <w:r>
              <w:rPr>
                <w:b/>
                <w:color w:val="FFFFFF"/>
                <w:sz w:val="18"/>
              </w:rPr>
              <w:t>Term</w:t>
            </w:r>
          </w:p>
        </w:tc>
        <w:tc>
          <w:tcPr>
            <w:tcW w:type="dxa" w:w="7257"/>
            <w:shd w:val="clear" w:color="auto" w:fill="1F3864"/>
          </w:tcPr>
          <w:p>
            <w:pPr>
              <w:spacing w:after="0"/>
            </w:pPr>
            <w:r>
              <w:rPr>
                <w:b/>
                <w:color w:val="FFFFFF"/>
                <w:sz w:val="18"/>
              </w:rPr>
              <w:t>Meaning</w:t>
            </w:r>
          </w:p>
        </w:tc>
      </w:tr>
      <w:tr>
        <w:trPr>
          <w:cantSplit w:val="true"/>
        </w:trPr>
        <w:tc>
          <w:tcPr>
            <w:tcW w:type="dxa" w:w="2154"/>
          </w:tcPr>
          <w:p>
            <w:pPr>
              <w:spacing w:after="20" w:line="240" w:lineRule="auto"/>
            </w:pPr>
            <w:r>
              <w:rPr>
                <w:b/>
                <w:sz w:val="18"/>
              </w:rPr>
              <w:t>ACL</w:t>
            </w:r>
          </w:p>
        </w:tc>
        <w:tc>
          <w:tcPr>
            <w:tcW w:type="dxa" w:w="7257"/>
          </w:tcPr>
          <w:p>
            <w:pPr>
              <w:spacing w:after="20" w:line="240" w:lineRule="auto"/>
            </w:pPr>
            <w:r>
              <w:rPr>
                <w:sz w:val="18"/>
              </w:rPr>
              <w:t>Access control list. In Kafka, a rule that allows a principal an operation on a resource such as a topic or consumer group.</w:t>
            </w:r>
          </w:p>
        </w:tc>
      </w:tr>
      <w:tr>
        <w:trPr>
          <w:cantSplit w:val="true"/>
        </w:trPr>
        <w:tc>
          <w:tcPr>
            <w:tcW w:type="dxa" w:w="2154"/>
            <w:shd w:val="clear" w:color="auto" w:fill="F2F5FA"/>
          </w:tcPr>
          <w:p>
            <w:pPr>
              <w:spacing w:after="20" w:line="240" w:lineRule="auto"/>
            </w:pPr>
            <w:r>
              <w:rPr>
                <w:b/>
                <w:sz w:val="18"/>
              </w:rPr>
              <w:t>AKS</w:t>
            </w:r>
          </w:p>
        </w:tc>
        <w:tc>
          <w:tcPr>
            <w:tcW w:type="dxa" w:w="7257"/>
            <w:shd w:val="clear" w:color="auto" w:fill="F2F5FA"/>
          </w:tcPr>
          <w:p>
            <w:pPr>
              <w:spacing w:after="20" w:line="240" w:lineRule="auto"/>
            </w:pPr>
            <w:r>
              <w:rPr>
                <w:sz w:val="18"/>
              </w:rPr>
              <w:t>Azure Kubernetes Service.</w:t>
            </w:r>
          </w:p>
        </w:tc>
      </w:tr>
      <w:tr>
        <w:trPr>
          <w:cantSplit w:val="true"/>
        </w:trPr>
        <w:tc>
          <w:tcPr>
            <w:tcW w:type="dxa" w:w="2154"/>
          </w:tcPr>
          <w:p>
            <w:pPr>
              <w:spacing w:after="20" w:line="240" w:lineRule="auto"/>
            </w:pPr>
            <w:r>
              <w:rPr>
                <w:b/>
                <w:sz w:val="18"/>
              </w:rPr>
              <w:t>Bridge release</w:t>
            </w:r>
          </w:p>
        </w:tc>
        <w:tc>
          <w:tcPr>
            <w:tcW w:type="dxa" w:w="7257"/>
          </w:tcPr>
          <w:p>
            <w:pPr>
              <w:spacing w:after="20" w:line="240" w:lineRule="auto"/>
            </w:pPr>
            <w:r>
              <w:rPr>
                <w:sz w:val="18"/>
              </w:rPr>
              <w:t>The intermediate Pega release (latest '24.1 patch) used to remove Hazelcast before the update to 26.1.1.</w:t>
            </w:r>
          </w:p>
        </w:tc>
      </w:tr>
      <w:tr>
        <w:trPr>
          <w:cantSplit w:val="true"/>
        </w:trPr>
        <w:tc>
          <w:tcPr>
            <w:tcW w:type="dxa" w:w="2154"/>
            <w:shd w:val="clear" w:color="auto" w:fill="F2F5FA"/>
          </w:tcPr>
          <w:p>
            <w:pPr>
              <w:spacing w:after="20" w:line="240" w:lineRule="auto"/>
            </w:pPr>
            <w:r>
              <w:rPr>
                <w:b/>
                <w:sz w:val="18"/>
              </w:rPr>
              <w:t>CKU, eCKU</w:t>
            </w:r>
          </w:p>
        </w:tc>
        <w:tc>
          <w:tcPr>
            <w:tcW w:type="dxa" w:w="7257"/>
            <w:shd w:val="clear" w:color="auto" w:fill="F2F5FA"/>
          </w:tcPr>
          <w:p>
            <w:pPr>
              <w:spacing w:after="20" w:line="240" w:lineRule="auto"/>
            </w:pPr>
            <w:r>
              <w:rPr>
                <w:sz w:val="18"/>
              </w:rPr>
              <w:t>Confluent Unit for Kafka, the capacity unit of Dedicated clusters; elastic CKU for Enterprise clusters.</w:t>
            </w:r>
          </w:p>
        </w:tc>
      </w:tr>
      <w:tr>
        <w:trPr>
          <w:cantSplit w:val="true"/>
        </w:trPr>
        <w:tc>
          <w:tcPr>
            <w:tcW w:type="dxa" w:w="2154"/>
          </w:tcPr>
          <w:p>
            <w:pPr>
              <w:spacing w:after="20" w:line="240" w:lineRule="auto"/>
            </w:pPr>
            <w:r>
              <w:rPr>
                <w:b/>
                <w:sz w:val="18"/>
              </w:rPr>
              <w:t>CodeSet</w:t>
            </w:r>
          </w:p>
        </w:tc>
        <w:tc>
          <w:tcPr>
            <w:tcW w:type="dxa" w:w="7257"/>
          </w:tcPr>
          <w:p>
            <w:pPr>
              <w:spacing w:after="20" w:line="240" w:lineRule="auto"/>
            </w:pPr>
            <w:r>
              <w:rPr>
                <w:sz w:val="18"/>
              </w:rPr>
              <w:t>A Pega rule that groups Java libraries imported into Pega Platform.</w:t>
            </w:r>
          </w:p>
        </w:tc>
      </w:tr>
      <w:tr>
        <w:trPr>
          <w:cantSplit w:val="true"/>
        </w:trPr>
        <w:tc>
          <w:tcPr>
            <w:tcW w:type="dxa" w:w="2154"/>
            <w:shd w:val="clear" w:color="auto" w:fill="F2F5FA"/>
          </w:tcPr>
          <w:p>
            <w:pPr>
              <w:spacing w:after="20" w:line="240" w:lineRule="auto"/>
            </w:pPr>
            <w:r>
              <w:rPr>
                <w:b/>
                <w:sz w:val="18"/>
              </w:rPr>
              <w:t>customerDeploymentId</w:t>
            </w:r>
          </w:p>
        </w:tc>
        <w:tc>
          <w:tcPr>
            <w:tcW w:type="dxa" w:w="7257"/>
            <w:shd w:val="clear" w:color="auto" w:fill="F2F5FA"/>
          </w:tcPr>
          <w:p>
            <w:pPr>
              <w:spacing w:after="20" w:line="240" w:lineRule="auto"/>
            </w:pPr>
            <w:r>
              <w:rPr>
                <w:sz w:val="18"/>
              </w:rPr>
              <w:t>The ID that SRS uses to separate the data of each Pega environment. It becomes the index prefix.</w:t>
            </w:r>
          </w:p>
        </w:tc>
      </w:tr>
      <w:tr>
        <w:trPr>
          <w:cantSplit w:val="true"/>
        </w:trPr>
        <w:tc>
          <w:tcPr>
            <w:tcW w:type="dxa" w:w="2154"/>
          </w:tcPr>
          <w:p>
            <w:pPr>
              <w:spacing w:after="20" w:line="240" w:lineRule="auto"/>
            </w:pPr>
            <w:r>
              <w:rPr>
                <w:b/>
                <w:sz w:val="18"/>
              </w:rPr>
              <w:t>Data set (Kafka)</w:t>
            </w:r>
          </w:p>
        </w:tc>
        <w:tc>
          <w:tcPr>
            <w:tcW w:type="dxa" w:w="7257"/>
          </w:tcPr>
          <w:p>
            <w:pPr>
              <w:spacing w:after="20" w:line="240" w:lineRule="auto"/>
            </w:pPr>
            <w:r>
              <w:rPr>
                <w:sz w:val="18"/>
              </w:rPr>
              <w:t>A Pega rule that reads from or writes to a Kafka topic for an application integration. It is separate from the stream service.</w:t>
            </w:r>
          </w:p>
        </w:tc>
      </w:tr>
      <w:tr>
        <w:trPr>
          <w:cantSplit w:val="true"/>
        </w:trPr>
        <w:tc>
          <w:tcPr>
            <w:tcW w:type="dxa" w:w="2154"/>
            <w:shd w:val="clear" w:color="auto" w:fill="F2F5FA"/>
          </w:tcPr>
          <w:p>
            <w:pPr>
              <w:spacing w:after="20" w:line="240" w:lineRule="auto"/>
            </w:pPr>
            <w:r>
              <w:rPr>
                <w:b/>
                <w:sz w:val="18"/>
              </w:rPr>
              <w:t>DSS</w:t>
            </w:r>
          </w:p>
        </w:tc>
        <w:tc>
          <w:tcPr>
            <w:tcW w:type="dxa" w:w="7257"/>
            <w:shd w:val="clear" w:color="auto" w:fill="F2F5FA"/>
          </w:tcPr>
          <w:p>
            <w:pPr>
              <w:spacing w:after="20" w:line="240" w:lineRule="auto"/>
            </w:pPr>
            <w:r>
              <w:rPr>
                <w:sz w:val="18"/>
              </w:rPr>
              <w:t>Dynamic System Setting, a Pega configuration record.</w:t>
            </w:r>
          </w:p>
        </w:tc>
      </w:tr>
      <w:tr>
        <w:trPr>
          <w:cantSplit w:val="true"/>
        </w:trPr>
        <w:tc>
          <w:tcPr>
            <w:tcW w:type="dxa" w:w="2154"/>
          </w:tcPr>
          <w:p>
            <w:pPr>
              <w:spacing w:after="20" w:line="240" w:lineRule="auto"/>
            </w:pPr>
            <w:r>
              <w:rPr>
                <w:b/>
                <w:sz w:val="18"/>
              </w:rPr>
              <w:t>External Secrets Operator</w:t>
            </w:r>
          </w:p>
        </w:tc>
        <w:tc>
          <w:tcPr>
            <w:tcW w:type="dxa" w:w="7257"/>
          </w:tcPr>
          <w:p>
            <w:pPr>
              <w:spacing w:after="20" w:line="240" w:lineRule="auto"/>
            </w:pPr>
            <w:r>
              <w:rPr>
                <w:sz w:val="18"/>
              </w:rPr>
              <w:t>A Kubernetes operator that copies secrets from an external store such as Azure Key Vault into Kubernetes secrets.</w:t>
            </w:r>
          </w:p>
        </w:tc>
      </w:tr>
      <w:tr>
        <w:trPr>
          <w:cantSplit w:val="true"/>
        </w:trPr>
        <w:tc>
          <w:tcPr>
            <w:tcW w:type="dxa" w:w="2154"/>
            <w:shd w:val="clear" w:color="auto" w:fill="F2F5FA"/>
          </w:tcPr>
          <w:p>
            <w:pPr>
              <w:spacing w:after="20" w:line="240" w:lineRule="auto"/>
            </w:pPr>
            <w:r>
              <w:rPr>
                <w:b/>
                <w:sz w:val="18"/>
              </w:rPr>
              <w:t>Hazelcast</w:t>
            </w:r>
          </w:p>
        </w:tc>
        <w:tc>
          <w:tcPr>
            <w:tcW w:type="dxa" w:w="7257"/>
            <w:shd w:val="clear" w:color="auto" w:fill="F2F5FA"/>
          </w:tcPr>
          <w:p>
            <w:pPr>
              <w:spacing w:after="20" w:line="240" w:lineRule="auto"/>
            </w:pPr>
            <w:r>
              <w:rPr>
                <w:sz w:val="18"/>
              </w:rPr>
              <w:t>The in-memory clustering library used by Pega Platform up to '24.2, removed in '25.</w:t>
            </w:r>
          </w:p>
        </w:tc>
      </w:tr>
      <w:tr>
        <w:trPr>
          <w:cantSplit w:val="true"/>
        </w:trPr>
        <w:tc>
          <w:tcPr>
            <w:tcW w:type="dxa" w:w="2154"/>
          </w:tcPr>
          <w:p>
            <w:pPr>
              <w:spacing w:after="20" w:line="240" w:lineRule="auto"/>
            </w:pPr>
            <w:r>
              <w:rPr>
                <w:b/>
                <w:sz w:val="18"/>
              </w:rPr>
              <w:t>Helm</w:t>
            </w:r>
          </w:p>
        </w:tc>
        <w:tc>
          <w:tcPr>
            <w:tcW w:type="dxa" w:w="7257"/>
          </w:tcPr>
          <w:p>
            <w:pPr>
              <w:spacing w:after="20" w:line="240" w:lineRule="auto"/>
            </w:pPr>
            <w:r>
              <w:rPr>
                <w:sz w:val="18"/>
              </w:rPr>
              <w:t>The package manager for Kubernetes used to deploy the Pega charts.</w:t>
            </w:r>
          </w:p>
        </w:tc>
      </w:tr>
      <w:tr>
        <w:trPr>
          <w:cantSplit w:val="true"/>
        </w:trPr>
        <w:tc>
          <w:tcPr>
            <w:tcW w:type="dxa" w:w="2154"/>
            <w:shd w:val="clear" w:color="auto" w:fill="F2F5FA"/>
          </w:tcPr>
          <w:p>
            <w:pPr>
              <w:spacing w:after="20" w:line="240" w:lineRule="auto"/>
            </w:pPr>
            <w:r>
              <w:rPr>
                <w:b/>
                <w:sz w:val="18"/>
              </w:rPr>
              <w:t>Jakarta EE</w:t>
            </w:r>
          </w:p>
        </w:tc>
        <w:tc>
          <w:tcPr>
            <w:tcW w:type="dxa" w:w="7257"/>
            <w:shd w:val="clear" w:color="auto" w:fill="F2F5FA"/>
          </w:tcPr>
          <w:p>
            <w:pPr>
              <w:spacing w:after="20" w:line="240" w:lineRule="auto"/>
            </w:pPr>
            <w:r>
              <w:rPr>
                <w:sz w:val="18"/>
              </w:rPr>
              <w:t>The successor to Java EE. Tomcat 10.1 uses jakarta.* package names instead of javax.*.</w:t>
            </w:r>
          </w:p>
        </w:tc>
      </w:tr>
      <w:tr>
        <w:trPr>
          <w:cantSplit w:val="true"/>
        </w:trPr>
        <w:tc>
          <w:tcPr>
            <w:tcW w:type="dxa" w:w="2154"/>
          </w:tcPr>
          <w:p>
            <w:pPr>
              <w:spacing w:after="20" w:line="240" w:lineRule="auto"/>
            </w:pPr>
            <w:r>
              <w:rPr>
                <w:b/>
                <w:sz w:val="18"/>
              </w:rPr>
              <w:t>JAAS</w:t>
            </w:r>
          </w:p>
        </w:tc>
        <w:tc>
          <w:tcPr>
            <w:tcW w:type="dxa" w:w="7257"/>
          </w:tcPr>
          <w:p>
            <w:pPr>
              <w:spacing w:after="20" w:line="240" w:lineRule="auto"/>
            </w:pPr>
            <w:r>
              <w:rPr>
                <w:sz w:val="18"/>
              </w:rPr>
              <w:t>Java Authentication and Authorization Service. The Kafka client reads its SASL credentials from a JAAS configuration string.</w:t>
            </w:r>
          </w:p>
        </w:tc>
      </w:tr>
      <w:tr>
        <w:trPr>
          <w:cantSplit w:val="true"/>
        </w:trPr>
        <w:tc>
          <w:tcPr>
            <w:tcW w:type="dxa" w:w="2154"/>
            <w:shd w:val="clear" w:color="auto" w:fill="F2F5FA"/>
          </w:tcPr>
          <w:p>
            <w:pPr>
              <w:spacing w:after="20" w:line="240" w:lineRule="auto"/>
            </w:pPr>
            <w:r>
              <w:rPr>
                <w:b/>
                <w:sz w:val="18"/>
              </w:rPr>
              <w:t>JWKS</w:t>
            </w:r>
          </w:p>
        </w:tc>
        <w:tc>
          <w:tcPr>
            <w:tcW w:type="dxa" w:w="7257"/>
            <w:shd w:val="clear" w:color="auto" w:fill="F2F5FA"/>
          </w:tcPr>
          <w:p>
            <w:pPr>
              <w:spacing w:after="20" w:line="240" w:lineRule="auto"/>
            </w:pPr>
            <w:r>
              <w:rPr>
                <w:sz w:val="18"/>
              </w:rPr>
              <w:t>JSON Web Key Set, the published public keys that SRS uses to check token signatures.</w:t>
            </w:r>
          </w:p>
        </w:tc>
      </w:tr>
      <w:tr>
        <w:trPr>
          <w:cantSplit w:val="true"/>
        </w:trPr>
        <w:tc>
          <w:tcPr>
            <w:tcW w:type="dxa" w:w="2154"/>
          </w:tcPr>
          <w:p>
            <w:pPr>
              <w:spacing w:after="20" w:line="240" w:lineRule="auto"/>
            </w:pPr>
            <w:r>
              <w:rPr>
                <w:b/>
                <w:sz w:val="18"/>
              </w:rPr>
              <w:t>Private Link</w:t>
            </w:r>
          </w:p>
        </w:tc>
        <w:tc>
          <w:tcPr>
            <w:tcW w:type="dxa" w:w="7257"/>
          </w:tcPr>
          <w:p>
            <w:pPr>
              <w:spacing w:after="20" w:line="240" w:lineRule="auto"/>
            </w:pPr>
            <w:r>
              <w:rPr>
                <w:sz w:val="18"/>
              </w:rPr>
              <w:t>Azure service that exposes a service through a private IP in the customer VNet.</w:t>
            </w:r>
          </w:p>
        </w:tc>
      </w:tr>
      <w:tr>
        <w:trPr>
          <w:cantSplit w:val="true"/>
        </w:trPr>
        <w:tc>
          <w:tcPr>
            <w:tcW w:type="dxa" w:w="2154"/>
            <w:shd w:val="clear" w:color="auto" w:fill="F2F5FA"/>
          </w:tcPr>
          <w:p>
            <w:pPr>
              <w:spacing w:after="20" w:line="240" w:lineRule="auto"/>
            </w:pPr>
            <w:r>
              <w:rPr>
                <w:b/>
                <w:sz w:val="18"/>
              </w:rPr>
              <w:t>Queue processor</w:t>
            </w:r>
          </w:p>
        </w:tc>
        <w:tc>
          <w:tcPr>
            <w:tcW w:type="dxa" w:w="7257"/>
            <w:shd w:val="clear" w:color="auto" w:fill="F2F5FA"/>
          </w:tcPr>
          <w:p>
            <w:pPr>
              <w:spacing w:after="20" w:line="240" w:lineRule="auto"/>
            </w:pPr>
            <w:r>
              <w:rPr>
                <w:sz w:val="18"/>
              </w:rPr>
              <w:t>A Pega rule that processes queued items asynchronously through the stream service.</w:t>
            </w:r>
          </w:p>
        </w:tc>
      </w:tr>
      <w:tr>
        <w:trPr>
          <w:cantSplit w:val="true"/>
        </w:trPr>
        <w:tc>
          <w:tcPr>
            <w:tcW w:type="dxa" w:w="2154"/>
          </w:tcPr>
          <w:p>
            <w:pPr>
              <w:spacing w:after="20" w:line="240" w:lineRule="auto"/>
            </w:pPr>
            <w:r>
              <w:rPr>
                <w:b/>
                <w:sz w:val="18"/>
              </w:rPr>
              <w:t>SASL_SSL</w:t>
            </w:r>
          </w:p>
        </w:tc>
        <w:tc>
          <w:tcPr>
            <w:tcW w:type="dxa" w:w="7257"/>
          </w:tcPr>
          <w:p>
            <w:pPr>
              <w:spacing w:after="20" w:line="240" w:lineRule="auto"/>
            </w:pPr>
            <w:r>
              <w:rPr>
                <w:sz w:val="18"/>
              </w:rPr>
              <w:t>Kafka security protocol that combines TLS encryption with SASL authentication.</w:t>
            </w:r>
          </w:p>
        </w:tc>
      </w:tr>
      <w:tr>
        <w:trPr>
          <w:cantSplit w:val="true"/>
        </w:trPr>
        <w:tc>
          <w:tcPr>
            <w:tcW w:type="dxa" w:w="2154"/>
            <w:shd w:val="clear" w:color="auto" w:fill="F2F5FA"/>
          </w:tcPr>
          <w:p>
            <w:pPr>
              <w:spacing w:after="20" w:line="240" w:lineRule="auto"/>
            </w:pPr>
            <w:r>
              <w:rPr>
                <w:b/>
                <w:sz w:val="18"/>
              </w:rPr>
              <w:t>SRS</w:t>
            </w:r>
          </w:p>
        </w:tc>
        <w:tc>
          <w:tcPr>
            <w:tcW w:type="dxa" w:w="7257"/>
            <w:shd w:val="clear" w:color="auto" w:fill="F2F5FA"/>
          </w:tcPr>
          <w:p>
            <w:pPr>
              <w:spacing w:after="20" w:line="240" w:lineRule="auto"/>
            </w:pPr>
            <w:r>
              <w:rPr>
                <w:sz w:val="18"/>
              </w:rPr>
              <w:t>Search and Reporting Service, the Pega backing service between Pega Platform and the search cluster.</w:t>
            </w:r>
          </w:p>
        </w:tc>
      </w:tr>
      <w:tr>
        <w:trPr>
          <w:cantSplit w:val="true"/>
        </w:trPr>
        <w:tc>
          <w:tcPr>
            <w:tcW w:type="dxa" w:w="2154"/>
          </w:tcPr>
          <w:p>
            <w:pPr>
              <w:spacing w:after="20" w:line="240" w:lineRule="auto"/>
            </w:pPr>
            <w:r>
              <w:rPr>
                <w:b/>
                <w:sz w:val="18"/>
              </w:rPr>
              <w:t>Stream service</w:t>
            </w:r>
          </w:p>
        </w:tc>
        <w:tc>
          <w:tcPr>
            <w:tcW w:type="dxa" w:w="7257"/>
          </w:tcPr>
          <w:p>
            <w:pPr>
              <w:spacing w:after="20" w:line="240" w:lineRule="auto"/>
            </w:pPr>
            <w:r>
              <w:rPr>
                <w:sz w:val="18"/>
              </w:rPr>
              <w:t>The Pega service that uses Kafka for queue processors, job schedulers and data flows.</w:t>
            </w:r>
          </w:p>
        </w:tc>
      </w:tr>
      <w:tr>
        <w:trPr>
          <w:cantSplit w:val="true"/>
        </w:trPr>
        <w:tc>
          <w:tcPr>
            <w:tcW w:type="dxa" w:w="2154"/>
            <w:shd w:val="clear" w:color="auto" w:fill="F2F5FA"/>
          </w:tcPr>
          <w:p>
            <w:pPr>
              <w:spacing w:after="20" w:line="240" w:lineRule="auto"/>
            </w:pPr>
            <w:r>
              <w:rPr>
                <w:b/>
                <w:sz w:val="18"/>
              </w:rPr>
              <w:t>streamNamePattern</w:t>
            </w:r>
          </w:p>
        </w:tc>
        <w:tc>
          <w:tcPr>
            <w:tcW w:type="dxa" w:w="7257"/>
            <w:shd w:val="clear" w:color="auto" w:fill="F2F5FA"/>
          </w:tcPr>
          <w:p>
            <w:pPr>
              <w:spacing w:after="20" w:line="240" w:lineRule="auto"/>
            </w:pPr>
            <w:r>
              <w:rPr>
                <w:sz w:val="18"/>
              </w:rPr>
              <w:t>Helm setting that defines how Pega names its Kafka topics; it carries the environment prefix.</w:t>
            </w:r>
          </w:p>
        </w:tc>
      </w:tr>
      <w:tr>
        <w:trPr>
          <w:cantSplit w:val="true"/>
        </w:trPr>
        <w:tc>
          <w:tcPr>
            <w:tcW w:type="dxa" w:w="2154"/>
          </w:tcPr>
          <w:p>
            <w:pPr>
              <w:spacing w:after="20" w:line="240" w:lineRule="auto"/>
            </w:pPr>
            <w:r>
              <w:rPr>
                <w:b/>
                <w:sz w:val="18"/>
              </w:rPr>
              <w:t>Zero-downtime update</w:t>
            </w:r>
          </w:p>
        </w:tc>
        <w:tc>
          <w:tcPr>
            <w:tcW w:type="dxa" w:w="7257"/>
          </w:tcPr>
          <w:p>
            <w:pPr>
              <w:spacing w:after="20" w:line="240" w:lineRule="auto"/>
            </w:pPr>
            <w:r>
              <w:rPr>
                <w:sz w:val="18"/>
              </w:rPr>
              <w:t>Pega update type that moves rules into a new schema and performs a rolling reboot, so users keep working during the update.</w:t>
            </w:r>
          </w:p>
        </w:tc>
      </w:tr>
    </w:tbl>
    <w:p>
      <w:pPr>
        <w:spacing w:after="0" w:before="0" w:line="120" w:lineRule="exact"/>
      </w:pPr>
      <w:r>
        <w:rPr>
          <w:sz w:val="12"/>
        </w:rPr>
      </w:r>
    </w:p>
    <w:p>
      <w:pPr>
        <w:pStyle w:val="Heading1"/>
        <w:pageBreakBefore/>
      </w:pPr>
      <w:r>
        <w:t>Appendix F. References</w:t>
      </w:r>
    </w:p>
    <w:p>
      <w:r>
        <w:t>Sources were read on the evidence cut-off date in the document control table. Vendor pages change; check each linked page before a release.</w:t>
      </w:r>
    </w:p>
    <w:p>
      <w:pPr>
        <w:spacing w:after="80"/>
        <w:ind w:left="680" w:hanging="680"/>
      </w:pPr>
      <w:r>
        <w:rPr>
          <w:b/>
          <w:sz w:val="19"/>
        </w:rPr>
        <w:t>[R1]</w:t>
        <w:tab/>
      </w:r>
      <w:r>
        <w:rPr>
          <w:sz w:val="19"/>
        </w:rPr>
        <w:t xml:space="preserve">Pega Documentation. Platform Support Guide, Pega Platform '26. </w:t>
      </w:r>
      <w:hyperlink r:id="rId42">
        <w:r>
          <w:rPr>
            <w:color w:val="2E75B6"/>
            <w:u w:val="single"/>
            <w:sz w:val="17"/>
          </w:rPr>
          <w:t xml:space="preserve">https://docs.pega.com/bundle/platform/page/platform/deployment/platform-support-guide/platform-support-guide.html</w:t>
        </w:r>
      </w:hyperlink>
    </w:p>
    <w:p>
      <w:pPr>
        <w:spacing w:after="80"/>
        <w:ind w:left="680" w:hanging="680"/>
      </w:pPr>
      <w:r>
        <w:rPr>
          <w:b/>
          <w:sz w:val="19"/>
        </w:rPr>
        <w:t>[R2]</w:t>
        <w:tab/>
      </w:r>
      <w:r>
        <w:rPr>
          <w:sz w:val="19"/>
        </w:rPr>
        <w:t xml:space="preserve">Pega Documentation. Adopting Pega Platform infrastructure changes. </w:t>
      </w:r>
      <w:hyperlink r:id="rId43">
        <w:r>
          <w:rPr>
            <w:color w:val="2E75B6"/>
            <w:u w:val="single"/>
            <w:sz w:val="17"/>
          </w:rPr>
          <w:t xml:space="preserve">https://docs.pega.com/bundle/platform/page/platform/deployment/adopting-infrastructure-changes.html</w:t>
        </w:r>
      </w:hyperlink>
    </w:p>
    <w:p>
      <w:pPr>
        <w:spacing w:after="80"/>
        <w:ind w:left="680" w:hanging="680"/>
      </w:pPr>
      <w:r>
        <w:rPr>
          <w:b/>
          <w:sz w:val="19"/>
        </w:rPr>
        <w:t>[R3]</w:t>
        <w:tab/>
      </w:r>
      <w:r>
        <w:rPr>
          <w:sz w:val="19"/>
        </w:rPr>
        <w:t xml:space="preserve">Pega Documentation. Completing prerequisites to update to Pega Platform '26. </w:t>
      </w:r>
      <w:hyperlink r:id="rId44">
        <w:r>
          <w:rPr>
            <w:color w:val="2E75B6"/>
            <w:u w:val="single"/>
            <w:sz w:val="17"/>
          </w:rPr>
          <w:t xml:space="preserve">https://docs.pega.com/bundle/platform/page/platform/deployment/client-managed-cloud/prereq-pega-platform-26.html</w:t>
        </w:r>
      </w:hyperlink>
    </w:p>
    <w:p>
      <w:pPr>
        <w:spacing w:after="80"/>
        <w:ind w:left="680" w:hanging="680"/>
      </w:pPr>
      <w:r>
        <w:rPr>
          <w:b/>
          <w:sz w:val="19"/>
        </w:rPr>
        <w:t>[R4]</w:t>
        <w:tab/>
      </w:r>
      <w:r>
        <w:rPr>
          <w:sz w:val="19"/>
        </w:rPr>
        <w:t xml:space="preserve">Pega Documentation. Prerequisites for Pega Platform '25. </w:t>
      </w:r>
      <w:hyperlink r:id="rId45">
        <w:r>
          <w:rPr>
            <w:color w:val="2E75B6"/>
            <w:u w:val="single"/>
            <w:sz w:val="17"/>
          </w:rPr>
          <w:t xml:space="preserve">https://docs.pega.com/bundle/platform/page/platform/deployment/client-managed-cloud/prereq-pega-platform-25.html</w:t>
        </w:r>
      </w:hyperlink>
    </w:p>
    <w:p>
      <w:pPr>
        <w:spacing w:after="80"/>
        <w:ind w:left="680" w:hanging="680"/>
      </w:pPr>
      <w:r>
        <w:rPr>
          <w:b/>
          <w:sz w:val="19"/>
        </w:rPr>
        <w:t>[R5]</w:t>
        <w:tab/>
      </w:r>
      <w:r>
        <w:rPr>
          <w:sz w:val="19"/>
        </w:rPr>
        <w:t xml:space="preserve">Pega Documentation. Removing Hazelcast from your deployment. </w:t>
      </w:r>
      <w:hyperlink r:id="rId46">
        <w:r>
          <w:rPr>
            <w:color w:val="2E75B6"/>
            <w:u w:val="single"/>
            <w:sz w:val="17"/>
          </w:rPr>
          <w:t xml:space="preserve">https://docs.pega.com/bundle/platform-25/page/platform/deployment/externalization-of-services/removing-hazelcast.html</w:t>
        </w:r>
      </w:hyperlink>
    </w:p>
    <w:p>
      <w:pPr>
        <w:spacing w:after="80"/>
        <w:ind w:left="680" w:hanging="680"/>
      </w:pPr>
      <w:r>
        <w:rPr>
          <w:b/>
          <w:sz w:val="19"/>
        </w:rPr>
        <w:t>[R6]</w:t>
        <w:tab/>
      </w:r>
      <w:r>
        <w:rPr>
          <w:sz w:val="19"/>
        </w:rPr>
        <w:t xml:space="preserve">Pega Documentation. Performing prerequisite steps (Hazelcast removal). </w:t>
      </w:r>
      <w:hyperlink r:id="rId47">
        <w:r>
          <w:rPr>
            <w:color w:val="2E75B6"/>
            <w:u w:val="single"/>
            <w:sz w:val="17"/>
          </w:rPr>
          <w:t xml:space="preserve">https://docs.pega.com/bundle/platform-25/page/platform/deployment/externalization-of-services/hz-removal-prereq.html</w:t>
        </w:r>
      </w:hyperlink>
    </w:p>
    <w:p>
      <w:pPr>
        <w:spacing w:after="80"/>
        <w:ind w:left="680" w:hanging="680"/>
      </w:pPr>
      <w:r>
        <w:rPr>
          <w:b/>
          <w:sz w:val="19"/>
        </w:rPr>
        <w:t>[R7]</w:t>
        <w:tab/>
      </w:r>
      <w:r>
        <w:rPr>
          <w:sz w:val="19"/>
        </w:rPr>
        <w:t xml:space="preserve">Pega Documentation. Removing Hazelcast with near zero downtime. </w:t>
      </w:r>
      <w:hyperlink r:id="rId48">
        <w:r>
          <w:rPr>
            <w:color w:val="2E75B6"/>
            <w:u w:val="single"/>
            <w:sz w:val="17"/>
          </w:rPr>
          <w:t xml:space="preserve">https://docs.pega.com/bundle/platform-25/page/platform/deployment/externalization-of-services/rm-hazelcast-near-zero-downtime.html</w:t>
        </w:r>
      </w:hyperlink>
    </w:p>
    <w:p>
      <w:pPr>
        <w:spacing w:after="80"/>
        <w:ind w:left="680" w:hanging="680"/>
      </w:pPr>
      <w:r>
        <w:rPr>
          <w:b/>
          <w:sz w:val="19"/>
        </w:rPr>
        <w:t>[R8]</w:t>
        <w:tab/>
      </w:r>
      <w:r>
        <w:rPr>
          <w:sz w:val="19"/>
        </w:rPr>
        <w:t xml:space="preserve">Pega Documentation. Removing Hazelcast with downtime ('24.1). </w:t>
      </w:r>
      <w:hyperlink r:id="rId49">
        <w:r>
          <w:rPr>
            <w:color w:val="2E75B6"/>
            <w:u w:val="single"/>
            <w:sz w:val="17"/>
          </w:rPr>
          <w:t xml:space="preserve">https://docs.pega.com/bundle/platform-241/page/platform/deployment/externalization-of-services/hz-removal-downtime.html</w:t>
        </w:r>
      </w:hyperlink>
    </w:p>
    <w:p>
      <w:pPr>
        <w:spacing w:after="80"/>
        <w:ind w:left="680" w:hanging="680"/>
      </w:pPr>
      <w:r>
        <w:rPr>
          <w:b/>
          <w:sz w:val="19"/>
        </w:rPr>
        <w:t>[R9]</w:t>
        <w:tab/>
      </w:r>
      <w:r>
        <w:rPr>
          <w:sz w:val="19"/>
        </w:rPr>
        <w:t xml:space="preserve">Pega Documentation. Removing Hazelcast FAQ. </w:t>
      </w:r>
      <w:hyperlink r:id="rId50">
        <w:r>
          <w:rPr>
            <w:color w:val="2E75B6"/>
            <w:u w:val="single"/>
            <w:sz w:val="17"/>
          </w:rPr>
          <w:t xml:space="preserve">https://docs.pega.com/bundle/platform-25/page/platform/deployment/externalization-of-services/removing-hazelcast-faq.html</w:t>
        </w:r>
      </w:hyperlink>
    </w:p>
    <w:p>
      <w:pPr>
        <w:spacing w:after="80"/>
        <w:ind w:left="680" w:hanging="680"/>
      </w:pPr>
      <w:r>
        <w:rPr>
          <w:b/>
          <w:sz w:val="19"/>
        </w:rPr>
        <w:t>[R10]</w:t>
        <w:tab/>
      </w:r>
      <w:r>
        <w:rPr>
          <w:sz w:val="19"/>
        </w:rPr>
        <w:t xml:space="preserve">Pega Documentation. Configuring a prpcUtils streaming service. </w:t>
      </w:r>
      <w:hyperlink r:id="rId51">
        <w:r>
          <w:rPr>
            <w:color w:val="2E75B6"/>
            <w:u w:val="single"/>
            <w:sz w:val="17"/>
          </w:rPr>
          <w:t xml:space="preserve">https://docs.pega.com/bundle/platform/page/platform/deployment/client-managed-cloud/configuring-prpcutils-streaming.html</w:t>
        </w:r>
      </w:hyperlink>
    </w:p>
    <w:p>
      <w:pPr>
        <w:spacing w:after="80"/>
        <w:ind w:left="680" w:hanging="680"/>
      </w:pPr>
      <w:r>
        <w:rPr>
          <w:b/>
          <w:sz w:val="19"/>
        </w:rPr>
        <w:t>[R11]</w:t>
        <w:tab/>
      </w:r>
      <w:r>
        <w:rPr>
          <w:sz w:val="19"/>
        </w:rPr>
        <w:t xml:space="preserve">Pega Documentation. Updating Pega Platform to Tomcat 10.1. </w:t>
      </w:r>
      <w:hyperlink r:id="rId52">
        <w:r>
          <w:rPr>
            <w:color w:val="2E75B6"/>
            <w:u w:val="single"/>
            <w:sz w:val="17"/>
          </w:rPr>
          <w:t xml:space="preserve">https://docs.pega.com/bundle/platform/page/platform/deployment/tomcat-10-prepare-overview.html</w:t>
        </w:r>
      </w:hyperlink>
    </w:p>
    <w:p>
      <w:pPr>
        <w:spacing w:after="80"/>
        <w:ind w:left="680" w:hanging="680"/>
      </w:pPr>
      <w:r>
        <w:rPr>
          <w:b/>
          <w:sz w:val="19"/>
        </w:rPr>
        <w:t>[R12]</w:t>
        <w:tab/>
      </w:r>
      <w:r>
        <w:rPr>
          <w:sz w:val="19"/>
        </w:rPr>
        <w:t xml:space="preserve">Pega Documentation. Create primary key constraints for tables in your database (primaryKeyUtility). </w:t>
      </w:r>
      <w:hyperlink r:id="rId53">
        <w:r>
          <w:rPr>
            <w:color w:val="2E75B6"/>
            <w:u w:val="single"/>
            <w:sz w:val="17"/>
          </w:rPr>
          <w:t xml:space="preserve">https://docs.pega.com/bundle/platform/page/platform/deployment/run-primarykeyutility.html</w:t>
        </w:r>
      </w:hyperlink>
    </w:p>
    <w:p>
      <w:pPr>
        <w:spacing w:after="80"/>
        <w:ind w:left="680" w:hanging="680"/>
      </w:pPr>
      <w:r>
        <w:rPr>
          <w:b/>
          <w:sz w:val="19"/>
        </w:rPr>
        <w:t>[R13]</w:t>
        <w:tab/>
      </w:r>
      <w:r>
        <w:rPr>
          <w:sz w:val="19"/>
        </w:rPr>
        <w:t xml:space="preserve">Pega Documentation. External Kafka in your deployment. </w:t>
      </w:r>
      <w:hyperlink r:id="rId54">
        <w:r>
          <w:rPr>
            <w:color w:val="2E75B6"/>
            <w:u w:val="single"/>
            <w:sz w:val="17"/>
          </w:rPr>
          <w:t xml:space="preserve">https://docs.pega.com/bundle/platform/page/platform/deployment/externalization-of-services/externalize-kafka-in-your-deployment.html</w:t>
        </w:r>
      </w:hyperlink>
    </w:p>
    <w:p>
      <w:pPr>
        <w:spacing w:after="80"/>
        <w:ind w:left="680" w:hanging="680"/>
      </w:pPr>
      <w:r>
        <w:rPr>
          <w:b/>
          <w:sz w:val="19"/>
        </w:rPr>
        <w:t>[R14]</w:t>
        <w:tab/>
      </w:r>
      <w:r>
        <w:rPr>
          <w:sz w:val="19"/>
        </w:rPr>
        <w:t xml:space="preserve">Pega Documentation. Configuring a containerized deployment to use a Kafka service. </w:t>
      </w:r>
      <w:hyperlink r:id="rId55">
        <w:r>
          <w:rPr>
            <w:color w:val="2E75B6"/>
            <w:u w:val="single"/>
            <w:sz w:val="17"/>
          </w:rPr>
          <w:t xml:space="preserve">https://docs.pega.com/bundle/platform/page/platform/deployment/externalization-of-services/deploy-external-kafka.html</w:t>
        </w:r>
      </w:hyperlink>
    </w:p>
    <w:p>
      <w:pPr>
        <w:spacing w:after="80"/>
        <w:ind w:left="680" w:hanging="680"/>
      </w:pPr>
      <w:r>
        <w:rPr>
          <w:b/>
          <w:sz w:val="19"/>
        </w:rPr>
        <w:t>[R15]</w:t>
        <w:tab/>
      </w:r>
      <w:r>
        <w:rPr>
          <w:sz w:val="19"/>
        </w:rPr>
        <w:t xml:space="preserve">Pega Documentation. Switching Kafka providers while preserving Stream data. </w:t>
      </w:r>
      <w:hyperlink r:id="rId56">
        <w:r>
          <w:rPr>
            <w:color w:val="2E75B6"/>
            <w:u w:val="single"/>
            <w:sz w:val="17"/>
          </w:rPr>
          <w:t xml:space="preserve">https://docs.pega.com/bundle/platform/page/platform/deployment/externalization-of-services/migrate-external-kafka-providers.html</w:t>
        </w:r>
      </w:hyperlink>
    </w:p>
    <w:p>
      <w:pPr>
        <w:spacing w:after="80"/>
        <w:ind w:left="680" w:hanging="680"/>
      </w:pPr>
      <w:r>
        <w:rPr>
          <w:b/>
          <w:sz w:val="19"/>
        </w:rPr>
        <w:t>[R16]</w:t>
        <w:tab/>
      </w:r>
      <w:r>
        <w:rPr>
          <w:sz w:val="19"/>
        </w:rPr>
        <w:t xml:space="preserve">Pega Documentation. External Search in your deployment. </w:t>
      </w:r>
      <w:hyperlink r:id="rId57">
        <w:r>
          <w:rPr>
            <w:color w:val="2E75B6"/>
            <w:u w:val="single"/>
            <w:sz w:val="17"/>
          </w:rPr>
          <w:t xml:space="preserve">https://docs.pega.com/bundle/platform/page/platform/deployment/externalization-of-services/externalize-search-in-your-deployment.html</w:t>
        </w:r>
      </w:hyperlink>
    </w:p>
    <w:p>
      <w:pPr>
        <w:spacing w:after="80"/>
        <w:ind w:left="680" w:hanging="680"/>
      </w:pPr>
      <w:r>
        <w:rPr>
          <w:b/>
          <w:sz w:val="19"/>
        </w:rPr>
        <w:t>[R17]</w:t>
        <w:tab/>
      </w:r>
      <w:r>
        <w:rPr>
          <w:sz w:val="19"/>
        </w:rPr>
        <w:t xml:space="preserve">Pega Documentation. Connecting Pega Platform to SRS. </w:t>
      </w:r>
      <w:hyperlink r:id="rId58">
        <w:r>
          <w:rPr>
            <w:color w:val="2E75B6"/>
            <w:u w:val="single"/>
            <w:sz w:val="17"/>
          </w:rPr>
          <w:t xml:space="preserve">https://docs.pega.com/bundle/platform/page/platform/deployment/externalization-of-services/connect-pega-platform-to-srs.html</w:t>
        </w:r>
      </w:hyperlink>
    </w:p>
    <w:p>
      <w:pPr>
        <w:spacing w:after="80"/>
        <w:ind w:left="680" w:hanging="680"/>
      </w:pPr>
      <w:r>
        <w:rPr>
          <w:b/>
          <w:sz w:val="19"/>
        </w:rPr>
        <w:t>[R18]</w:t>
        <w:tab/>
      </w:r>
      <w:r>
        <w:rPr>
          <w:sz w:val="19"/>
        </w:rPr>
        <w:t xml:space="preserve">Pega Documentation. Connecting a new containerized deployment to SRS. </w:t>
      </w:r>
      <w:hyperlink r:id="rId59">
        <w:r>
          <w:rPr>
            <w:color w:val="2E75B6"/>
            <w:u w:val="single"/>
            <w:sz w:val="17"/>
          </w:rPr>
          <w:t xml:space="preserve">https://docs.pega.com/bundle/platform/page/platform/deployment/externalization-of-services/connect-new-k8s-to-srs.html</w:t>
        </w:r>
      </w:hyperlink>
    </w:p>
    <w:p>
      <w:pPr>
        <w:spacing w:after="80"/>
        <w:ind w:left="680" w:hanging="680"/>
      </w:pPr>
      <w:r>
        <w:rPr>
          <w:b/>
          <w:sz w:val="19"/>
        </w:rPr>
        <w:t>[R19]</w:t>
        <w:tab/>
      </w:r>
      <w:r>
        <w:rPr>
          <w:sz w:val="19"/>
        </w:rPr>
        <w:t xml:space="preserve">Pega Documentation. Rebuilding search indexes. </w:t>
      </w:r>
      <w:hyperlink r:id="rId60">
        <w:r>
          <w:rPr>
            <w:color w:val="2E75B6"/>
            <w:u w:val="single"/>
            <w:sz w:val="17"/>
          </w:rPr>
          <w:t xml:space="preserve">https://docs.pega.com/bundle/platform/page/platform/search-engine/rebuilding-search-indexes.html</w:t>
        </w:r>
      </w:hyperlink>
    </w:p>
    <w:p>
      <w:pPr>
        <w:spacing w:after="80"/>
        <w:ind w:left="680" w:hanging="680"/>
      </w:pPr>
      <w:r>
        <w:rPr>
          <w:b/>
          <w:sz w:val="19"/>
        </w:rPr>
        <w:t>[R20]</w:t>
        <w:tab/>
      </w:r>
      <w:r>
        <w:rPr>
          <w:sz w:val="19"/>
        </w:rPr>
        <w:t xml:space="preserve">Pega Documentation. Rebuilding search indexes from the user interface. </w:t>
      </w:r>
      <w:hyperlink r:id="rId61">
        <w:r>
          <w:rPr>
            <w:color w:val="2E75B6"/>
            <w:u w:val="single"/>
            <w:sz w:val="17"/>
          </w:rPr>
          <w:t xml:space="preserve">https://docs.pega.com/bundle/platform/page/platform/search-engine/rebuild-search-indexes-user-interface.html</w:t>
        </w:r>
      </w:hyperlink>
    </w:p>
    <w:p>
      <w:pPr>
        <w:spacing w:after="80"/>
        <w:ind w:left="680" w:hanging="680"/>
      </w:pPr>
      <w:r>
        <w:rPr>
          <w:b/>
          <w:sz w:val="19"/>
        </w:rPr>
        <w:t>[R21]</w:t>
        <w:tab/>
      </w:r>
      <w:r>
        <w:rPr>
          <w:sz w:val="19"/>
        </w:rPr>
        <w:t xml:space="preserve">Pega Documentation. Checking search index status. </w:t>
      </w:r>
      <w:hyperlink r:id="rId62">
        <w:r>
          <w:rPr>
            <w:color w:val="2E75B6"/>
            <w:u w:val="single"/>
            <w:sz w:val="17"/>
          </w:rPr>
          <w:t xml:space="preserve">https://docs.pega.com/bundle/platform/page/platform/search-engine/search-index-status-checking.html</w:t>
        </w:r>
      </w:hyperlink>
    </w:p>
    <w:p>
      <w:pPr>
        <w:spacing w:after="80"/>
        <w:ind w:left="680" w:hanging="680"/>
      </w:pPr>
      <w:r>
        <w:rPr>
          <w:b/>
          <w:sz w:val="19"/>
        </w:rPr>
        <w:t>[R22]</w:t>
        <w:tab/>
      </w:r>
      <w:r>
        <w:rPr>
          <w:sz w:val="19"/>
        </w:rPr>
        <w:t xml:space="preserve">Pega Documentation. Requirements and prerequisites (client-managed cloud). </w:t>
      </w:r>
      <w:hyperlink r:id="rId63">
        <w:r>
          <w:rPr>
            <w:color w:val="2E75B6"/>
            <w:u w:val="single"/>
            <w:sz w:val="17"/>
          </w:rPr>
          <w:t xml:space="preserve">https://docs.pega.com/bundle/platform/page/platform/deployment/client-managed-cloud/requirements-prerequisites.html</w:t>
        </w:r>
      </w:hyperlink>
    </w:p>
    <w:p>
      <w:pPr>
        <w:spacing w:after="80"/>
        <w:ind w:left="680" w:hanging="680"/>
      </w:pPr>
      <w:r>
        <w:rPr>
          <w:b/>
          <w:sz w:val="19"/>
        </w:rPr>
        <w:t>[R23]</w:t>
        <w:tab/>
      </w:r>
      <w:r>
        <w:rPr>
          <w:sz w:val="19"/>
        </w:rPr>
        <w:t xml:space="preserve">Pega Documentation. Pega Platform Kubernetes architecture. </w:t>
      </w:r>
      <w:hyperlink r:id="rId64">
        <w:r>
          <w:rPr>
            <w:color w:val="2E75B6"/>
            <w:u w:val="single"/>
            <w:sz w:val="17"/>
          </w:rPr>
          <w:t xml:space="preserve">https://docs.pega.com/bundle/platform/page/platform/deployment/client-managed-cloud/pega-kubernetes-architecture.html</w:t>
        </w:r>
      </w:hyperlink>
    </w:p>
    <w:p>
      <w:pPr>
        <w:spacing w:after="80"/>
        <w:ind w:left="680" w:hanging="680"/>
      </w:pPr>
      <w:r>
        <w:rPr>
          <w:b/>
          <w:sz w:val="19"/>
        </w:rPr>
        <w:t>[R24]</w:t>
        <w:tab/>
      </w:r>
      <w:r>
        <w:rPr>
          <w:sz w:val="19"/>
        </w:rPr>
        <w:t xml:space="preserve">Pega Documentation. Third-party externalized services FAQs. </w:t>
      </w:r>
      <w:hyperlink r:id="rId65">
        <w:r>
          <w:rPr>
            <w:color w:val="2E75B6"/>
            <w:u w:val="single"/>
            <w:sz w:val="17"/>
          </w:rPr>
          <w:t xml:space="preserve">https://docs.pega.com/bundle/platform/page/platform/deployment/client-managed-cloud/third-party-externalized-services-faqs.html</w:t>
        </w:r>
      </w:hyperlink>
    </w:p>
    <w:p>
      <w:pPr>
        <w:spacing w:after="80"/>
        <w:ind w:left="680" w:hanging="680"/>
      </w:pPr>
      <w:r>
        <w:rPr>
          <w:b/>
          <w:sz w:val="19"/>
        </w:rPr>
        <w:t>[R25]</w:t>
        <w:tab/>
      </w:r>
      <w:r>
        <w:rPr>
          <w:sz w:val="19"/>
        </w:rPr>
        <w:t xml:space="preserve">Pega Documentation. Zero-downtime update checklist. </w:t>
      </w:r>
      <w:hyperlink r:id="rId66">
        <w:r>
          <w:rPr>
            <w:color w:val="2E75B6"/>
            <w:u w:val="single"/>
            <w:sz w:val="17"/>
          </w:rPr>
          <w:t xml:space="preserve">https://docs.pega.com/bundle/platform/page/platform/deployment/update-zdt-checklist.html</w:t>
        </w:r>
      </w:hyperlink>
    </w:p>
    <w:p>
      <w:pPr>
        <w:spacing w:after="80"/>
        <w:ind w:left="680" w:hanging="680"/>
      </w:pPr>
      <w:r>
        <w:rPr>
          <w:b/>
          <w:sz w:val="19"/>
        </w:rPr>
        <w:t>[R26]</w:t>
        <w:tab/>
      </w:r>
      <w:r>
        <w:rPr>
          <w:sz w:val="19"/>
        </w:rPr>
        <w:t xml:space="preserve">Pega Documentation. Preparing for an update or patch. </w:t>
      </w:r>
      <w:hyperlink r:id="rId67">
        <w:r>
          <w:rPr>
            <w:color w:val="2E75B6"/>
            <w:u w:val="single"/>
            <w:sz w:val="17"/>
          </w:rPr>
          <w:t xml:space="preserve">https://docs.pega.com/bundle/platform/page/platform/deployment/preparing-for-an-update-patch.html</w:t>
        </w:r>
      </w:hyperlink>
    </w:p>
    <w:p>
      <w:pPr>
        <w:spacing w:after="80"/>
        <w:ind w:left="680" w:hanging="680"/>
      </w:pPr>
      <w:r>
        <w:rPr>
          <w:b/>
          <w:sz w:val="19"/>
        </w:rPr>
        <w:t>[R27]</w:t>
        <w:tab/>
      </w:r>
      <w:r>
        <w:rPr>
          <w:sz w:val="19"/>
        </w:rPr>
        <w:t xml:space="preserve">Pega Documentation. Update Pega Platform. </w:t>
      </w:r>
      <w:hyperlink r:id="rId68">
        <w:r>
          <w:rPr>
            <w:color w:val="2E75B6"/>
            <w:u w:val="single"/>
            <w:sz w:val="17"/>
          </w:rPr>
          <w:t xml:space="preserve">https://docs.pega.com/bundle/platform/page/platform/deployment/update-pega-platform.html</w:t>
        </w:r>
      </w:hyperlink>
    </w:p>
    <w:p>
      <w:pPr>
        <w:spacing w:after="80"/>
        <w:ind w:left="680" w:hanging="680"/>
      </w:pPr>
      <w:r>
        <w:rPr>
          <w:b/>
          <w:sz w:val="19"/>
        </w:rPr>
        <w:t>[R28]</w:t>
        <w:tab/>
      </w:r>
      <w:r>
        <w:rPr>
          <w:sz w:val="19"/>
        </w:rPr>
        <w:t xml:space="preserve">Pegasystems, GitHub. Pega Helm charts: charts/pega/README.md (chart 4.13.0). </w:t>
      </w:r>
      <w:hyperlink r:id="rId69">
        <w:r>
          <w:rPr>
            <w:color w:val="2E75B6"/>
            <w:u w:val="single"/>
            <w:sz w:val="17"/>
          </w:rPr>
          <w:t xml:space="preserve">https://github.com/pegasystems/pega-helm-charts/blob/master/charts/pega/README.md</w:t>
        </w:r>
      </w:hyperlink>
    </w:p>
    <w:p>
      <w:pPr>
        <w:spacing w:after="80"/>
        <w:ind w:left="680" w:hanging="680"/>
      </w:pPr>
      <w:r>
        <w:rPr>
          <w:b/>
          <w:sz w:val="19"/>
        </w:rPr>
        <w:t>[R29]</w:t>
        <w:tab/>
      </w:r>
      <w:r>
        <w:rPr>
          <w:sz w:val="19"/>
        </w:rPr>
        <w:t xml:space="preserve">Pegasystems, GitHub. Pega Helm charts: backingservices SRS chart README. </w:t>
      </w:r>
      <w:hyperlink r:id="rId70">
        <w:r>
          <w:rPr>
            <w:color w:val="2E75B6"/>
            <w:u w:val="single"/>
            <w:sz w:val="17"/>
          </w:rPr>
          <w:t xml:space="preserve">https://github.com/pegasystems/pega-helm-charts/blob/master/charts/backingservices/charts/srs/README.md</w:t>
        </w:r>
      </w:hyperlink>
    </w:p>
    <w:p>
      <w:pPr>
        <w:spacing w:after="80"/>
        <w:ind w:left="680" w:hanging="680"/>
      </w:pPr>
      <w:r>
        <w:rPr>
          <w:b/>
          <w:sz w:val="19"/>
        </w:rPr>
        <w:t>[R30]</w:t>
        <w:tab/>
      </w:r>
      <w:r>
        <w:rPr>
          <w:sz w:val="19"/>
        </w:rPr>
        <w:t xml:space="preserve">Pegasystems, GitHub. Pega Helm charts: Switch from embedded Stream to externalized Kafka service. </w:t>
      </w:r>
      <w:hyperlink r:id="rId71">
        <w:r>
          <w:rPr>
            <w:color w:val="2E75B6"/>
            <w:u w:val="single"/>
            <w:sz w:val="17"/>
          </w:rPr>
          <w:t xml:space="preserve">https://github.com/pegasystems/pega-helm-charts/blob/master/charts/pega/MigrationToExternalStream.md</w:t>
        </w:r>
      </w:hyperlink>
    </w:p>
    <w:p>
      <w:pPr>
        <w:spacing w:after="80"/>
        <w:ind w:left="680" w:hanging="680"/>
      </w:pPr>
      <w:r>
        <w:rPr>
          <w:b/>
          <w:sz w:val="19"/>
        </w:rPr>
        <w:t>[R31]</w:t>
        <w:tab/>
      </w:r>
      <w:r>
        <w:rPr>
          <w:sz w:val="19"/>
        </w:rPr>
        <w:t xml:space="preserve">Pegasystems, GitHub. Pega Helm charts: Kafka cluster requirements. </w:t>
      </w:r>
      <w:hyperlink r:id="rId72">
        <w:r>
          <w:rPr>
            <w:color w:val="2E75B6"/>
            <w:u w:val="single"/>
            <w:sz w:val="17"/>
          </w:rPr>
          <w:t xml:space="preserve">https://github.com/pegasystems/pega-helm-charts/blob/master/charts/pega/KafkaClusterRequirement.md</w:t>
        </w:r>
      </w:hyperlink>
    </w:p>
    <w:p>
      <w:pPr>
        <w:spacing w:after="80"/>
        <w:ind w:left="680" w:hanging="680"/>
      </w:pPr>
      <w:r>
        <w:rPr>
          <w:b/>
          <w:sz w:val="19"/>
        </w:rPr>
        <w:t>[R32]</w:t>
        <w:tab/>
      </w:r>
      <w:r>
        <w:rPr>
          <w:sz w:val="19"/>
        </w:rPr>
        <w:t xml:space="preserve">Pegasystems, GitHub. Pega Helm charts: Deploying Pega Platform on AKS. </w:t>
      </w:r>
      <w:hyperlink r:id="rId73">
        <w:r>
          <w:rPr>
            <w:color w:val="2E75B6"/>
            <w:u w:val="single"/>
            <w:sz w:val="17"/>
          </w:rPr>
          <w:t xml:space="preserve">https://github.com/pegasystems/pega-helm-charts/blob/master/docs/Deploying-Pega-on-AKS.md</w:t>
        </w:r>
      </w:hyperlink>
    </w:p>
    <w:p>
      <w:pPr>
        <w:spacing w:after="80"/>
        <w:ind w:left="680" w:hanging="680"/>
      </w:pPr>
      <w:r>
        <w:rPr>
          <w:b/>
          <w:sz w:val="19"/>
        </w:rPr>
        <w:t>[R33]</w:t>
        <w:tab/>
      </w:r>
      <w:r>
        <w:rPr>
          <w:sz w:val="19"/>
        </w:rPr>
        <w:t xml:space="preserve">Pegasystems, GitHub. Pega Helm charts: Upgrading Pega Platform with zero-downtime. </w:t>
      </w:r>
      <w:hyperlink r:id="rId74">
        <w:r>
          <w:rPr>
            <w:color w:val="2E75B6"/>
            <w:u w:val="single"/>
            <w:sz w:val="17"/>
          </w:rPr>
          <w:t xml:space="preserve">https://github.com/pegasystems/pega-helm-charts/blob/master/docs/upgrading-pega-deployment-zero-downtime.md</w:t>
        </w:r>
      </w:hyperlink>
    </w:p>
    <w:p>
      <w:pPr>
        <w:spacing w:after="80"/>
        <w:ind w:left="680" w:hanging="680"/>
      </w:pPr>
      <w:r>
        <w:rPr>
          <w:b/>
          <w:sz w:val="19"/>
        </w:rPr>
        <w:t>[R34]</w:t>
        <w:tab/>
      </w:r>
      <w:r>
        <w:rPr>
          <w:sz w:val="19"/>
        </w:rPr>
        <w:t xml:space="preserve">Pega Academy. Search and Reporting Service. </w:t>
      </w:r>
      <w:hyperlink r:id="rId75">
        <w:r>
          <w:rPr>
            <w:color w:val="2E75B6"/>
            <w:u w:val="single"/>
            <w:sz w:val="17"/>
          </w:rPr>
          <w:t xml:space="preserve">https://academy.pega.com/topic/search-and-reporting-service/v3</w:t>
        </w:r>
      </w:hyperlink>
    </w:p>
    <w:p>
      <w:pPr>
        <w:spacing w:after="80"/>
        <w:ind w:left="680" w:hanging="680"/>
      </w:pPr>
      <w:r>
        <w:rPr>
          <w:b/>
          <w:sz w:val="19"/>
        </w:rPr>
        <w:t>[R35]</w:t>
        <w:tab/>
      </w:r>
      <w:r>
        <w:rPr>
          <w:sz w:val="19"/>
        </w:rPr>
        <w:t xml:space="preserve">Pega Academy. Deployment architecture with external services. </w:t>
      </w:r>
      <w:hyperlink r:id="rId76">
        <w:r>
          <w:rPr>
            <w:color w:val="2E75B6"/>
            <w:u w:val="single"/>
            <w:sz w:val="17"/>
          </w:rPr>
          <w:t xml:space="preserve">https://academy.pega.com/topic/deployment-architecture-external-services/v1</w:t>
        </w:r>
      </w:hyperlink>
    </w:p>
    <w:p>
      <w:pPr>
        <w:spacing w:after="80"/>
        <w:ind w:left="680" w:hanging="680"/>
      </w:pPr>
      <w:r>
        <w:rPr>
          <w:b/>
          <w:sz w:val="19"/>
        </w:rPr>
        <w:t>[R36]</w:t>
        <w:tab/>
      </w:r>
      <w:r>
        <w:rPr>
          <w:sz w:val="19"/>
        </w:rPr>
        <w:t xml:space="preserve">Pega Academy. Cloud deployment architecture. </w:t>
      </w:r>
      <w:hyperlink r:id="rId77">
        <w:r>
          <w:rPr>
            <w:color w:val="2E75B6"/>
            <w:u w:val="single"/>
            <w:sz w:val="17"/>
          </w:rPr>
          <w:t xml:space="preserve">https://academy.pega.com/topic/cloud-deployment-architecture/v1</w:t>
        </w:r>
      </w:hyperlink>
    </w:p>
    <w:p>
      <w:pPr>
        <w:spacing w:after="80"/>
        <w:ind w:left="680" w:hanging="680"/>
      </w:pPr>
      <w:r>
        <w:rPr>
          <w:b/>
          <w:sz w:val="19"/>
        </w:rPr>
        <w:t>[R37]</w:t>
        <w:tab/>
      </w:r>
      <w:r>
        <w:rPr>
          <w:sz w:val="19"/>
        </w:rPr>
        <w:t xml:space="preserve">Confluent Documentation. Kafka cluster types in Confluent Cloud. </w:t>
      </w:r>
      <w:hyperlink r:id="rId78">
        <w:r>
          <w:rPr>
            <w:color w:val="2E75B6"/>
            <w:u w:val="single"/>
            <w:sz w:val="17"/>
          </w:rPr>
          <w:t xml:space="preserve">https://docs.confluent.io/cloud/current/clusters/cluster-types.html</w:t>
        </w:r>
      </w:hyperlink>
    </w:p>
    <w:p>
      <w:pPr>
        <w:spacing w:after="80"/>
        <w:ind w:left="680" w:hanging="680"/>
      </w:pPr>
      <w:r>
        <w:rPr>
          <w:b/>
          <w:sz w:val="19"/>
        </w:rPr>
        <w:t>[R38]</w:t>
        <w:tab/>
      </w:r>
      <w:r>
        <w:rPr>
          <w:sz w:val="19"/>
        </w:rPr>
        <w:t xml:space="preserve">Confluent Documentation. Use Azure Private Link for Dedicated clusters on Confluent Cloud. </w:t>
      </w:r>
      <w:hyperlink r:id="rId79">
        <w:r>
          <w:rPr>
            <w:color w:val="2E75B6"/>
            <w:u w:val="single"/>
            <w:sz w:val="17"/>
          </w:rPr>
          <w:t xml:space="preserve">https://docs.confluent.io/cloud/current/networking/private-links/azure-privatelink.html</w:t>
        </w:r>
      </w:hyperlink>
    </w:p>
    <w:p>
      <w:pPr>
        <w:spacing w:after="80"/>
        <w:ind w:left="680" w:hanging="680"/>
      </w:pPr>
      <w:r>
        <w:rPr>
          <w:b/>
          <w:sz w:val="19"/>
        </w:rPr>
        <w:t>[R39]</w:t>
        <w:tab/>
      </w:r>
      <w:r>
        <w:rPr>
          <w:sz w:val="19"/>
        </w:rPr>
        <w:t xml:space="preserve">Confluent Documentation. Configuration reference for topics in Confluent Cloud. </w:t>
      </w:r>
      <w:hyperlink r:id="rId80">
        <w:r>
          <w:rPr>
            <w:color w:val="2E75B6"/>
            <w:u w:val="single"/>
            <w:sz w:val="17"/>
          </w:rPr>
          <w:t xml:space="preserve">https://docs.confluent.io/cloud/current/client-apps/topics/manage.html</w:t>
        </w:r>
      </w:hyperlink>
    </w:p>
    <w:p>
      <w:pPr>
        <w:spacing w:after="80"/>
        <w:ind w:left="680" w:hanging="680"/>
      </w:pPr>
      <w:r>
        <w:rPr>
          <w:b/>
          <w:sz w:val="19"/>
        </w:rPr>
        <w:t>[R40]</w:t>
        <w:tab/>
      </w:r>
      <w:r>
        <w:rPr>
          <w:sz w:val="19"/>
        </w:rPr>
        <w:t xml:space="preserve">Confluent Documentation. Kafka cluster configuration (editable broker settings). </w:t>
      </w:r>
      <w:hyperlink r:id="rId81">
        <w:r>
          <w:rPr>
            <w:color w:val="2E75B6"/>
            <w:u w:val="single"/>
            <w:sz w:val="17"/>
          </w:rPr>
          <w:t xml:space="preserve">https://docs.confluent.io/cloud/current/clusters/broker-config.html</w:t>
        </w:r>
      </w:hyperlink>
    </w:p>
    <w:p>
      <w:pPr>
        <w:spacing w:after="80"/>
        <w:ind w:left="680" w:hanging="680"/>
      </w:pPr>
      <w:r>
        <w:rPr>
          <w:b/>
          <w:sz w:val="19"/>
        </w:rPr>
        <w:t>[R41]</w:t>
        <w:tab/>
      </w:r>
      <w:r>
        <w:rPr>
          <w:sz w:val="19"/>
        </w:rPr>
        <w:t xml:space="preserve">Confluent Documentation. Geo-replication with Cluster Linking on Confluent Cloud. </w:t>
      </w:r>
      <w:hyperlink r:id="rId82">
        <w:r>
          <w:rPr>
            <w:color w:val="2E75B6"/>
            <w:u w:val="single"/>
            <w:sz w:val="17"/>
          </w:rPr>
          <w:t xml:space="preserve">https://docs.confluent.io/cloud/current/multi-cloud/cluster-linking/index.html</w:t>
        </w:r>
      </w:hyperlink>
    </w:p>
    <w:p>
      <w:pPr>
        <w:spacing w:after="80"/>
        <w:ind w:left="680" w:hanging="680"/>
      </w:pPr>
      <w:r>
        <w:rPr>
          <w:b/>
          <w:sz w:val="19"/>
        </w:rPr>
        <w:t>[R42]</w:t>
        <w:tab/>
      </w:r>
      <w:r>
        <w:rPr>
          <w:sz w:val="19"/>
        </w:rPr>
        <w:t xml:space="preserve">OpenSearch Documentation. Creating a cluster. </w:t>
      </w:r>
      <w:hyperlink r:id="rId83">
        <w:r>
          <w:rPr>
            <w:color w:val="2E75B6"/>
            <w:u w:val="single"/>
            <w:sz w:val="17"/>
          </w:rPr>
          <w:t xml:space="preserve">https://docs.opensearch.org/latest/tuning-your-cluster/index/</w:t>
        </w:r>
      </w:hyperlink>
    </w:p>
    <w:p>
      <w:pPr>
        <w:spacing w:after="80"/>
        <w:ind w:left="680" w:hanging="680"/>
      </w:pPr>
      <w:r>
        <w:rPr>
          <w:b/>
          <w:sz w:val="19"/>
        </w:rPr>
        <w:t>[R43]</w:t>
        <w:tab/>
      </w:r>
      <w:r>
        <w:rPr>
          <w:sz w:val="19"/>
        </w:rPr>
        <w:t xml:space="preserve">OpenSearch Documentation. Snapshot and restore for migration. </w:t>
      </w:r>
      <w:hyperlink r:id="rId84">
        <w:r>
          <w:rPr>
            <w:color w:val="2E75B6"/>
            <w:u w:val="single"/>
            <w:sz w:val="17"/>
          </w:rPr>
          <w:t xml:space="preserve">https://docs.opensearch.org/latest/migrate-or-upgrade/snapshot-restore/</w:t>
        </w:r>
      </w:hyperlink>
    </w:p>
    <w:p>
      <w:pPr>
        <w:spacing w:after="80"/>
        <w:ind w:left="680" w:hanging="680"/>
      </w:pPr>
      <w:r>
        <w:rPr>
          <w:b/>
          <w:sz w:val="19"/>
        </w:rPr>
        <w:t>[R44]</w:t>
        <w:tab/>
      </w:r>
      <w:r>
        <w:rPr>
          <w:sz w:val="19"/>
        </w:rPr>
        <w:t xml:space="preserve">OpenSearch Documentation. Is Migration Assistant right for you? (supported migration paths). </w:t>
      </w:r>
      <w:hyperlink r:id="rId85">
        <w:r>
          <w:rPr>
            <w:color w:val="2E75B6"/>
            <w:u w:val="single"/>
            <w:sz w:val="17"/>
          </w:rPr>
          <w:t xml:space="preserve">https://docs.opensearch.org/latest/migration-assistant/is-migration-assistant-right-for-you/</w:t>
        </w:r>
      </w:hyperlink>
    </w:p>
    <w:p>
      <w:pPr>
        <w:spacing w:after="80"/>
        <w:ind w:left="680" w:hanging="680"/>
      </w:pPr>
      <w:r>
        <w:rPr>
          <w:b/>
          <w:sz w:val="19"/>
        </w:rPr>
        <w:t>[R45]</w:t>
        <w:tab/>
      </w:r>
      <w:r>
        <w:rPr>
          <w:sz w:val="19"/>
        </w:rPr>
        <w:t xml:space="preserve">Microsoft Learn. Access token claims reference (Microsoft identity platform). </w:t>
      </w:r>
      <w:hyperlink r:id="rId86">
        <w:r>
          <w:rPr>
            <w:color w:val="2E75B6"/>
            <w:u w:val="single"/>
            <w:sz w:val="17"/>
          </w:rPr>
          <w:t xml:space="preserve">https://learn.microsoft.com/en-us/entra/identity-platform/access-token-claims-reference</w:t>
        </w:r>
      </w:hyperlink>
    </w:p>
    <w:p>
      <w:pPr>
        <w:spacing w:after="80"/>
        <w:ind w:left="680" w:hanging="680"/>
      </w:pPr>
      <w:r>
        <w:rPr>
          <w:b/>
          <w:sz w:val="19"/>
        </w:rPr>
        <w:t>[R46]</w:t>
        <w:tab/>
      </w:r>
      <w:r>
        <w:rPr>
          <w:sz w:val="19"/>
        </w:rPr>
        <w:t xml:space="preserve">Microsoft Learn. Azure Private Endpoint DNS configuration. </w:t>
      </w:r>
      <w:hyperlink r:id="rId87">
        <w:r>
          <w:rPr>
            <w:color w:val="2E75B6"/>
            <w:u w:val="single"/>
            <w:sz w:val="17"/>
          </w:rPr>
          <w:t xml:space="preserve">https://learn.microsoft.com/en-us/azure/private-link/private-endpoint-dns</w:t>
        </w:r>
      </w:hyperlink>
    </w:p>
    <w:p>
      <w:pPr>
        <w:spacing w:after="80"/>
        <w:ind w:left="680" w:hanging="680"/>
      </w:pPr>
      <w:r>
        <w:rPr>
          <w:b/>
          <w:sz w:val="19"/>
        </w:rPr>
        <w:t>[R47]</w:t>
        <w:tab/>
      </w:r>
      <w:r>
        <w:rPr>
          <w:sz w:val="19"/>
        </w:rPr>
        <w:t xml:space="preserve">External Secrets Operator. Azure Key Vault provider. </w:t>
      </w:r>
      <w:hyperlink r:id="rId88">
        <w:r>
          <w:rPr>
            <w:color w:val="2E75B6"/>
            <w:u w:val="single"/>
            <w:sz w:val="17"/>
          </w:rPr>
          <w:t xml:space="preserve">https://external-secrets.io/latest/provider/azure-key-vault/</w:t>
        </w:r>
      </w:hyperlink>
    </w:p>
    <w:p>
      <w:pPr>
        <w:pStyle w:val="Heading1"/>
        <w:pageBreakBefore/>
      </w:pPr>
      <w:r>
        <w:t>Appendix G. Image sources and attribution</w:t>
      </w:r>
    </w:p>
    <w:p>
      <w:r>
        <w:t>Figures marked "Prepared for this implementation" were drawn for this document from the facts cited in the surrounding text. The other figures are reproduced from the public sources below, unchanged except for scaling, and the combination and numbering of the five zero-downtime schema images.</w:t>
      </w:r>
    </w:p>
    <w:p>
      <w:pPr>
        <w:pStyle w:val="Caption"/>
        <w:keepNext/>
        <w:spacing w:before="80"/>
      </w:pPr>
      <w:r>
        <w:t>Table 76. Third-party images</w:t>
      </w:r>
    </w:p>
    <w:tbl>
      <w:tblPr>
        <w:jc w:val="center"/>
        <w:tblLayout w:type="fixed"/>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60" w:type="dxa"/>
          <w:left w:w="90" w:type="dxa"/>
          <w:bottom w:w="60" w:type="dxa"/>
          <w:right w:w="90" w:type="dxa"/>
        </w:tblCellMar>
        <w:tblW w:w="9412" w:type="dxa"/>
        <w:tblLayout w:type="fixed"/>
      </w:tblPr>
      <w:tblGrid>
        <w:gridCol w:w="4309"/>
        <w:gridCol w:w="3402"/>
        <w:gridCol w:w="1701"/>
      </w:tblGrid>
      <w:tr>
        <w:trPr>
          <w:tblHeader w:val="true"/>
          <w:cantSplit w:val="true"/>
        </w:trPr>
        <w:tc>
          <w:tcPr>
            <w:tcW w:type="dxa" w:w="4309"/>
            <w:shd w:val="clear" w:color="auto" w:fill="1F3864"/>
          </w:tcPr>
          <w:p>
            <w:pPr>
              <w:spacing w:after="0"/>
            </w:pPr>
            <w:r>
              <w:rPr>
                <w:b/>
                <w:color w:val="FFFFFF"/>
                <w:sz w:val="18"/>
              </w:rPr>
              <w:t>Image</w:t>
            </w:r>
          </w:p>
        </w:tc>
        <w:tc>
          <w:tcPr>
            <w:tcW w:type="dxa" w:w="3402"/>
            <w:shd w:val="clear" w:color="auto" w:fill="1F3864"/>
          </w:tcPr>
          <w:p>
            <w:pPr>
              <w:spacing w:after="0"/>
            </w:pPr>
            <w:r>
              <w:rPr>
                <w:b/>
                <w:color w:val="FFFFFF"/>
                <w:sz w:val="18"/>
              </w:rPr>
              <w:t>Publisher</w:t>
            </w:r>
          </w:p>
        </w:tc>
        <w:tc>
          <w:tcPr>
            <w:tcW w:type="dxa" w:w="1701"/>
            <w:shd w:val="clear" w:color="auto" w:fill="1F3864"/>
          </w:tcPr>
          <w:p>
            <w:pPr>
              <w:spacing w:after="0"/>
            </w:pPr>
            <w:r>
              <w:rPr>
                <w:b/>
                <w:color w:val="FFFFFF"/>
                <w:sz w:val="18"/>
              </w:rPr>
              <w:t>Source page</w:t>
            </w:r>
          </w:p>
        </w:tc>
      </w:tr>
      <w:tr>
        <w:trPr>
          <w:cantSplit w:val="true"/>
        </w:trPr>
        <w:tc>
          <w:tcPr>
            <w:tcW w:type="dxa" w:w="4309"/>
          </w:tcPr>
          <w:p>
            <w:pPr>
              <w:spacing w:after="20" w:line="240" w:lineRule="auto"/>
            </w:pPr>
            <w:r>
              <w:rPr>
                <w:sz w:val="18"/>
              </w:rPr>
              <w:t>pega_docs_pega-platform-architecture.png</w:t>
            </w:r>
          </w:p>
        </w:tc>
        <w:tc>
          <w:tcPr>
            <w:tcW w:type="dxa" w:w="3402"/>
          </w:tcPr>
          <w:p>
            <w:pPr>
              <w:spacing w:after="20" w:line="240" w:lineRule="auto"/>
            </w:pPr>
            <w:r>
              <w:rPr>
                <w:sz w:val="18"/>
              </w:rPr>
              <w:t>Pega Documentation</w:t>
            </w:r>
          </w:p>
        </w:tc>
        <w:tc>
          <w:tcPr>
            <w:tcW w:type="dxa" w:w="1701"/>
          </w:tcPr>
          <w:p>
            <w:pPr>
              <w:spacing w:after="20" w:line="240" w:lineRule="auto"/>
            </w:pPr>
            <w:r>
              <w:rPr>
                <w:color w:val="2E75B6"/>
                <w:sz w:val="18"/>
              </w:rPr>
              <w:t>[R23]</w:t>
            </w:r>
          </w:p>
        </w:tc>
      </w:tr>
      <w:tr>
        <w:trPr>
          <w:cantSplit w:val="true"/>
        </w:trPr>
        <w:tc>
          <w:tcPr>
            <w:tcW w:type="dxa" w:w="4309"/>
            <w:shd w:val="clear" w:color="auto" w:fill="F2F5FA"/>
          </w:tcPr>
          <w:p>
            <w:pPr>
              <w:spacing w:after="20" w:line="240" w:lineRule="auto"/>
            </w:pPr>
            <w:r>
              <w:rPr>
                <w:sz w:val="18"/>
              </w:rPr>
              <w:t>pega_academy_external_services.png</w:t>
            </w:r>
          </w:p>
        </w:tc>
        <w:tc>
          <w:tcPr>
            <w:tcW w:type="dxa" w:w="3402"/>
            <w:shd w:val="clear" w:color="auto" w:fill="F2F5FA"/>
          </w:tcPr>
          <w:p>
            <w:pPr>
              <w:spacing w:after="20" w:line="240" w:lineRule="auto"/>
            </w:pPr>
            <w:r>
              <w:rPr>
                <w:sz w:val="18"/>
              </w:rPr>
              <w:t>Pega Academy</w:t>
            </w:r>
          </w:p>
        </w:tc>
        <w:tc>
          <w:tcPr>
            <w:tcW w:type="dxa" w:w="1701"/>
            <w:shd w:val="clear" w:color="auto" w:fill="F2F5FA"/>
          </w:tcPr>
          <w:p>
            <w:pPr>
              <w:spacing w:after="20" w:line="240" w:lineRule="auto"/>
            </w:pPr>
            <w:r>
              <w:rPr>
                <w:color w:val="2E75B6"/>
                <w:sz w:val="18"/>
              </w:rPr>
              <w:t>[R35]</w:t>
            </w:r>
          </w:p>
        </w:tc>
      </w:tr>
      <w:tr>
        <w:trPr>
          <w:cantSplit w:val="true"/>
        </w:trPr>
        <w:tc>
          <w:tcPr>
            <w:tcW w:type="dxa" w:w="4309"/>
          </w:tcPr>
          <w:p>
            <w:pPr>
              <w:spacing w:after="20" w:line="240" w:lineRule="auto"/>
            </w:pPr>
            <w:r>
              <w:rPr>
                <w:sz w:val="18"/>
              </w:rPr>
              <w:t>pega_docs_kafka-use-cases.jpg</w:t>
            </w:r>
          </w:p>
        </w:tc>
        <w:tc>
          <w:tcPr>
            <w:tcW w:type="dxa" w:w="3402"/>
          </w:tcPr>
          <w:p>
            <w:pPr>
              <w:spacing w:after="20" w:line="240" w:lineRule="auto"/>
            </w:pPr>
            <w:r>
              <w:rPr>
                <w:sz w:val="18"/>
              </w:rPr>
              <w:t>Pega Documentation</w:t>
            </w:r>
          </w:p>
        </w:tc>
        <w:tc>
          <w:tcPr>
            <w:tcW w:type="dxa" w:w="1701"/>
          </w:tcPr>
          <w:p>
            <w:pPr>
              <w:spacing w:after="20" w:line="240" w:lineRule="auto"/>
            </w:pPr>
            <w:r>
              <w:rPr>
                <w:color w:val="2E75B6"/>
                <w:sz w:val="18"/>
              </w:rPr>
              <w:t>[R13]</w:t>
            </w:r>
          </w:p>
        </w:tc>
      </w:tr>
      <w:tr>
        <w:trPr>
          <w:cantSplit w:val="true"/>
        </w:trPr>
        <w:tc>
          <w:tcPr>
            <w:tcW w:type="dxa" w:w="4309"/>
            <w:shd w:val="clear" w:color="auto" w:fill="F2F5FA"/>
          </w:tcPr>
          <w:p>
            <w:pPr>
              <w:spacing w:after="20" w:line="240" w:lineRule="auto"/>
            </w:pPr>
            <w:r>
              <w:rPr>
                <w:sz w:val="18"/>
              </w:rPr>
              <w:t>confluent_azure_privatelink.png</w:t>
            </w:r>
          </w:p>
        </w:tc>
        <w:tc>
          <w:tcPr>
            <w:tcW w:type="dxa" w:w="3402"/>
            <w:shd w:val="clear" w:color="auto" w:fill="F2F5FA"/>
          </w:tcPr>
          <w:p>
            <w:pPr>
              <w:spacing w:after="20" w:line="240" w:lineRule="auto"/>
            </w:pPr>
            <w:r>
              <w:rPr>
                <w:sz w:val="18"/>
              </w:rPr>
              <w:t>Confluent Documentation</w:t>
            </w:r>
          </w:p>
        </w:tc>
        <w:tc>
          <w:tcPr>
            <w:tcW w:type="dxa" w:w="1701"/>
            <w:shd w:val="clear" w:color="auto" w:fill="F2F5FA"/>
          </w:tcPr>
          <w:p>
            <w:pPr>
              <w:spacing w:after="20" w:line="240" w:lineRule="auto"/>
            </w:pPr>
            <w:r>
              <w:rPr>
                <w:color w:val="2E75B6"/>
                <w:sz w:val="18"/>
              </w:rPr>
              <w:t>[R38]</w:t>
            </w:r>
          </w:p>
        </w:tc>
      </w:tr>
      <w:tr>
        <w:trPr>
          <w:cantSplit w:val="true"/>
        </w:trPr>
        <w:tc>
          <w:tcPr>
            <w:tcW w:type="dxa" w:w="4309"/>
          </w:tcPr>
          <w:p>
            <w:pPr>
              <w:spacing w:after="20" w:line="240" w:lineRule="auto"/>
            </w:pPr>
            <w:r>
              <w:rPr>
                <w:sz w:val="18"/>
              </w:rPr>
              <w:t>confluent_azure_dns_records.png</w:t>
            </w:r>
          </w:p>
        </w:tc>
        <w:tc>
          <w:tcPr>
            <w:tcW w:type="dxa" w:w="3402"/>
          </w:tcPr>
          <w:p>
            <w:pPr>
              <w:spacing w:after="20" w:line="240" w:lineRule="auto"/>
            </w:pPr>
            <w:r>
              <w:rPr>
                <w:sz w:val="18"/>
              </w:rPr>
              <w:t>Confluent Documentation</w:t>
            </w:r>
          </w:p>
        </w:tc>
        <w:tc>
          <w:tcPr>
            <w:tcW w:type="dxa" w:w="1701"/>
          </w:tcPr>
          <w:p>
            <w:pPr>
              <w:spacing w:after="20" w:line="240" w:lineRule="auto"/>
            </w:pPr>
            <w:r>
              <w:rPr>
                <w:color w:val="2E75B6"/>
                <w:sz w:val="18"/>
              </w:rPr>
              <w:t>[R38]</w:t>
            </w:r>
          </w:p>
        </w:tc>
      </w:tr>
      <w:tr>
        <w:trPr>
          <w:cantSplit w:val="true"/>
        </w:trPr>
        <w:tc>
          <w:tcPr>
            <w:tcW w:type="dxa" w:w="4309"/>
            <w:shd w:val="clear" w:color="auto" w:fill="F2F5FA"/>
          </w:tcPr>
          <w:p>
            <w:pPr>
              <w:spacing w:after="20" w:line="240" w:lineRule="auto"/>
            </w:pPr>
            <w:r>
              <w:rPr>
                <w:sz w:val="18"/>
              </w:rPr>
              <w:t>pega_academy_three_node.png</w:t>
            </w:r>
          </w:p>
        </w:tc>
        <w:tc>
          <w:tcPr>
            <w:tcW w:type="dxa" w:w="3402"/>
            <w:shd w:val="clear" w:color="auto" w:fill="F2F5FA"/>
          </w:tcPr>
          <w:p>
            <w:pPr>
              <w:spacing w:after="20" w:line="240" w:lineRule="auto"/>
            </w:pPr>
            <w:r>
              <w:rPr>
                <w:sz w:val="18"/>
              </w:rPr>
              <w:t>Pega Academy</w:t>
            </w:r>
          </w:p>
        </w:tc>
        <w:tc>
          <w:tcPr>
            <w:tcW w:type="dxa" w:w="1701"/>
            <w:shd w:val="clear" w:color="auto" w:fill="F2F5FA"/>
          </w:tcPr>
          <w:p>
            <w:pPr>
              <w:spacing w:after="20" w:line="240" w:lineRule="auto"/>
            </w:pPr>
            <w:r>
              <w:rPr>
                <w:color w:val="2E75B6"/>
                <w:sz w:val="18"/>
              </w:rPr>
              <w:t>[R36]</w:t>
            </w:r>
          </w:p>
        </w:tc>
      </w:tr>
      <w:tr>
        <w:trPr>
          <w:cantSplit w:val="true"/>
        </w:trPr>
        <w:tc>
          <w:tcPr>
            <w:tcW w:type="dxa" w:w="4309"/>
          </w:tcPr>
          <w:p>
            <w:pPr>
              <w:spacing w:after="20" w:line="240" w:lineRule="auto"/>
            </w:pPr>
            <w:r>
              <w:rPr>
                <w:sz w:val="18"/>
              </w:rPr>
              <w:t>pega_academy_srs_cloud_deployment.png</w:t>
            </w:r>
          </w:p>
        </w:tc>
        <w:tc>
          <w:tcPr>
            <w:tcW w:type="dxa" w:w="3402"/>
          </w:tcPr>
          <w:p>
            <w:pPr>
              <w:spacing w:after="20" w:line="240" w:lineRule="auto"/>
            </w:pPr>
            <w:r>
              <w:rPr>
                <w:sz w:val="18"/>
              </w:rPr>
              <w:t>Pega Academy</w:t>
            </w:r>
          </w:p>
        </w:tc>
        <w:tc>
          <w:tcPr>
            <w:tcW w:type="dxa" w:w="1701"/>
          </w:tcPr>
          <w:p>
            <w:pPr>
              <w:spacing w:after="20" w:line="240" w:lineRule="auto"/>
            </w:pPr>
            <w:r>
              <w:rPr>
                <w:color w:val="2E75B6"/>
                <w:sz w:val="18"/>
              </w:rPr>
              <w:t>[R34]</w:t>
            </w:r>
          </w:p>
        </w:tc>
      </w:tr>
      <w:tr>
        <w:trPr>
          <w:cantSplit w:val="true"/>
        </w:trPr>
        <w:tc>
          <w:tcPr>
            <w:tcW w:type="dxa" w:w="4309"/>
            <w:shd w:val="clear" w:color="auto" w:fill="F2F5FA"/>
          </w:tcPr>
          <w:p>
            <w:pPr>
              <w:spacing w:after="20" w:line="240" w:lineRule="auto"/>
            </w:pPr>
            <w:r>
              <w:rPr>
                <w:sz w:val="18"/>
              </w:rPr>
              <w:t>opensearch_cluster.png</w:t>
            </w:r>
          </w:p>
        </w:tc>
        <w:tc>
          <w:tcPr>
            <w:tcW w:type="dxa" w:w="3402"/>
            <w:shd w:val="clear" w:color="auto" w:fill="F2F5FA"/>
          </w:tcPr>
          <w:p>
            <w:pPr>
              <w:spacing w:after="20" w:line="240" w:lineRule="auto"/>
            </w:pPr>
            <w:r>
              <w:rPr>
                <w:sz w:val="18"/>
              </w:rPr>
              <w:t>OpenSearch Documentation</w:t>
            </w:r>
          </w:p>
        </w:tc>
        <w:tc>
          <w:tcPr>
            <w:tcW w:type="dxa" w:w="1701"/>
            <w:shd w:val="clear" w:color="auto" w:fill="F2F5FA"/>
          </w:tcPr>
          <w:p>
            <w:pPr>
              <w:spacing w:after="20" w:line="240" w:lineRule="auto"/>
            </w:pPr>
            <w:r>
              <w:rPr>
                <w:color w:val="2E75B6"/>
                <w:sz w:val="18"/>
              </w:rPr>
              <w:t>[R42]</w:t>
            </w:r>
          </w:p>
        </w:tc>
      </w:tr>
      <w:tr>
        <w:trPr>
          <w:cantSplit w:val="true"/>
        </w:trPr>
        <w:tc>
          <w:tcPr>
            <w:tcW w:type="dxa" w:w="4309"/>
          </w:tcPr>
          <w:p>
            <w:pPr>
              <w:spacing w:after="20" w:line="240" w:lineRule="auto"/>
            </w:pPr>
            <w:r>
              <w:rPr>
                <w:sz w:val="18"/>
              </w:rPr>
              <w:t>ZDT schema images (five, combined)</w:t>
            </w:r>
          </w:p>
        </w:tc>
        <w:tc>
          <w:tcPr>
            <w:tcW w:type="dxa" w:w="3402"/>
          </w:tcPr>
          <w:p>
            <w:pPr>
              <w:spacing w:after="20" w:line="240" w:lineRule="auto"/>
            </w:pPr>
            <w:r>
              <w:rPr>
                <w:sz w:val="18"/>
              </w:rPr>
              <w:t>Pega Helm charts, GitHub (Apache License 2.0)</w:t>
            </w:r>
          </w:p>
        </w:tc>
        <w:tc>
          <w:tcPr>
            <w:tcW w:type="dxa" w:w="1701"/>
          </w:tcPr>
          <w:p>
            <w:pPr>
              <w:spacing w:after="20" w:line="240" w:lineRule="auto"/>
            </w:pPr>
            <w:r>
              <w:rPr>
                <w:color w:val="2E75B6"/>
                <w:sz w:val="18"/>
              </w:rPr>
              <w:t>[R33]</w:t>
            </w:r>
          </w:p>
        </w:tc>
      </w:tr>
      <w:tr>
        <w:trPr>
          <w:cantSplit w:val="true"/>
        </w:trPr>
        <w:tc>
          <w:tcPr>
            <w:tcW w:type="dxa" w:w="4309"/>
            <w:shd w:val="clear" w:color="auto" w:fill="F2F5FA"/>
          </w:tcPr>
          <w:p>
            <w:pPr>
              <w:spacing w:after="20" w:line="240" w:lineRule="auto"/>
            </w:pPr>
            <w:r>
              <w:rPr>
                <w:sz w:val="18"/>
              </w:rPr>
              <w:t>pega_docs_stream-migration-external-kafka-status.png</w:t>
            </w:r>
          </w:p>
        </w:tc>
        <w:tc>
          <w:tcPr>
            <w:tcW w:type="dxa" w:w="3402"/>
            <w:shd w:val="clear" w:color="auto" w:fill="F2F5FA"/>
          </w:tcPr>
          <w:p>
            <w:pPr>
              <w:spacing w:after="20" w:line="240" w:lineRule="auto"/>
            </w:pPr>
            <w:r>
              <w:rPr>
                <w:sz w:val="18"/>
              </w:rPr>
              <w:t>Pega Documentation</w:t>
            </w:r>
          </w:p>
        </w:tc>
        <w:tc>
          <w:tcPr>
            <w:tcW w:type="dxa" w:w="1701"/>
            <w:shd w:val="clear" w:color="auto" w:fill="F2F5FA"/>
          </w:tcPr>
          <w:p>
            <w:pPr>
              <w:spacing w:after="20" w:line="240" w:lineRule="auto"/>
            </w:pPr>
            <w:r>
              <w:rPr>
                <w:color w:val="2E75B6"/>
                <w:sz w:val="18"/>
              </w:rPr>
              <w:t>[R15]</w:t>
            </w:r>
          </w:p>
        </w:tc>
      </w:tr>
    </w:tbl>
    <w:p>
      <w:pPr>
        <w:spacing w:after="0" w:before="0" w:line="120" w:lineRule="exact"/>
      </w:pPr>
      <w:r>
        <w:rPr>
          <w:sz w:val="12"/>
        </w:rPr>
      </w:r>
    </w:p>
    <w:tbl>
      <w:tblPr>
        <w:jc w:val="center"/>
        <w:tblLook w:firstColumn="1" w:firstRow="1" w:lastColumn="0" w:lastRow="0" w:noHBand="0" w:noVBand="1" w:val="04A0"/>
        <w:tblBorders>
          <w:top w:val="single" w:sz="6" w:space="0" w:color="BF9000"/>
          <w:left w:val="single" w:sz="6" w:space="0" w:color="BF9000"/>
          <w:bottom w:val="single" w:sz="6" w:space="0" w:color="BF9000"/>
          <w:right w:val="single" w:sz="6" w:space="0" w:color="BF9000"/>
          <w:insideH w:val="single" w:sz="6" w:space="0" w:color="BF9000"/>
          <w:insideV w:val="single" w:sz="6" w:space="0" w:color="BF9000"/>
        </w:tblBorders>
        <w:tblCellMar>
          <w:top w:w="80" w:type="dxa"/>
          <w:left w:w="140" w:type="dxa"/>
          <w:bottom w:w="80" w:type="dxa"/>
          <w:right w:w="140" w:type="dxa"/>
        </w:tblCellMar>
        <w:tblW w:w="9412" w:type="dxa"/>
        <w:tblLayout w:type="fixed"/>
      </w:tblPr>
      <w:tblGrid>
        <w:gridCol w:w="9412"/>
      </w:tblGrid>
      <w:tr>
        <w:tc>
          <w:tcPr>
            <w:tcW w:type="dxa" w:w="9412"/>
            <w:shd w:val="clear" w:color="auto" w:fill="FFF2CC"/>
          </w:tcPr>
          <w:p>
            <w:pPr>
              <w:spacing w:after="40"/>
            </w:pPr>
            <w:r>
              <w:rPr>
                <w:b/>
                <w:sz w:val="20"/>
              </w:rPr>
              <w:t xml:space="preserve">Important. </w:t>
            </w:r>
            <w:r>
              <w:rPr>
                <w:sz w:val="20"/>
              </w:rPr>
              <w:t>Pega, Pega Academy, Confluent and OpenSearch content is subject to the publishers' terms of use. Before this document is distributed outside the customer and implementation teams, confirm that reuse of these images is permitted, or replace them with links to the source pages.</w:t>
            </w:r>
          </w:p>
        </w:tc>
      </w:tr>
    </w:tbl>
    <w:p>
      <w:pPr>
        <w:spacing w:after="0" w:before="0" w:line="80" w:lineRule="exact"/>
      </w:pPr>
      <w:r>
        <w:rPr>
          <w:sz w:val="8"/>
        </w:rPr>
      </w:r>
    </w:p>
    <w:sectPr w:rsidR="00FC693F" w:rsidRPr="0006063C" w:rsidSect="00034616">
      <w:headerReference w:type="default" r:id="rId9"/>
      <w:footerReference w:type="default" r:id="rId10"/>
      <w:pgSz w:w="11906" w:h="16838"/>
      <w:pgMar w:top="1304" w:right="1247" w:bottom="1134" w:left="1247"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7"/>
      </w:rPr>
      <w:t xml:space="preserve">Customer Confidential    |    Page </w:t>
    </w:r>
    <w:r>
      <w:rPr>
        <w:color w:val="595959"/>
        <w:sz w:val="17"/>
      </w:rPr>
      <w:fldChar w:fldCharType="begin"/>
    </w:r>
    <w:r>
      <w:rPr>
        <w:color w:val="595959"/>
        <w:sz w:val="17"/>
      </w:rPr>
      <w:instrText xml:space="preserve">PAGE</w:instrText>
    </w:r>
    <w:r>
      <w:rPr>
        <w:color w:val="595959"/>
        <w:sz w:val="17"/>
      </w:rPr>
      <w:fldChar w:fldCharType="separate"/>
    </w:r>
    <w:r>
      <w:rPr>
        <w:color w:val="595959"/>
        <w:sz w:val="17"/>
      </w:rPr>
      <w:t>1</w:t>
    </w:r>
    <w:r>
      <w:rPr>
        <w:color w:val="595959"/>
        <w:sz w:val="17"/>
      </w:rPr>
      <w:fldChar w:fldCharType="end"/>
    </w:r>
    <w:r>
      <w:rPr>
        <w:color w:val="595959"/>
        <w:sz w:val="17"/>
      </w:rPr>
      <w:t xml:space="preserve"> of </w:t>
    </w:r>
    <w:r>
      <w:rPr>
        <w:color w:val="595959"/>
        <w:sz w:val="17"/>
      </w:rPr>
      <w:fldChar w:fldCharType="begin"/>
    </w:r>
    <w:r>
      <w:rPr>
        <w:color w:val="595959"/>
        <w:sz w:val="17"/>
      </w:rPr>
      <w:instrText xml:space="preserve">NUMPAGES</w:instrText>
    </w:r>
    <w:r>
      <w:rPr>
        <w:color w:val="595959"/>
        <w:sz w:val="17"/>
      </w:rPr>
      <w:fldChar w:fldCharType="separate"/>
    </w:r>
    <w:r>
      <w:rPr>
        <w:color w:val="595959"/>
        <w:sz w:val="17"/>
      </w:rPr>
      <w:t>1</w:t>
    </w:r>
    <w:r>
      <w:rPr>
        <w:color w:val="595959"/>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1" w:color="A6A6A6"/>
      </w:pBdr>
    </w:pPr>
    <w:r/>
    <w:r>
      <w:rPr>
        <w:color w:val="595959"/>
        <w:sz w:val="17"/>
      </w:rPr>
      <w:t>Pega 26.1.1 on Azure AKS | Kafka and Search Runbook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 w:eastAsiaTheme="majorEastAsia" w:hAnsiTheme="majorHAnsi" w:cstheme="majorBidi" w:ascii="Calibri" w:hAnsi="Calibri"/>
      <w:b/>
      <w:bCs/>
      <w:i w:val="0"/>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 w:eastAsiaTheme="majorEastAsia" w:hAnsiTheme="majorHAnsi" w:cstheme="majorBidi" w:ascii="Calibri" w:hAnsi="Calibri"/>
      <w:b/>
      <w:bCs/>
      <w:i w:val="0"/>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 w:eastAsiaTheme="majorEastAsia" w:hAnsiTheme="majorHAnsi" w:cstheme="majorBidi" w:ascii="Calibri" w:hAnsi="Calibri"/>
      <w:b/>
      <w:bCs/>
      <w:i w:val="0"/>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1F3864"/>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basedOn w:val="Normal"/>
    <w:pPr>
      <w:keepNext/>
      <w:spacing w:after="200"/>
    </w:pPr>
    <w:rPr>
      <w:b/>
      <w:color w:val="1F3864"/>
      <w:sz w:val="32"/>
    </w:rPr>
  </w:style>
  <w:style w:type="paragraph" w:customStyle="1" w:styleId="TOC1">
    <w:name w:val="TOC 1"/>
    <w:basedOn w:val="Normal"/>
    <w:pPr>
      <w:tabs>
        <w:tab w:pos="9071" w:val="right" w:leader="dot"/>
      </w:tabs>
      <w:spacing w:after="60" w:before="100"/>
      <w:ind w:left="0"/>
    </w:pPr>
    <w:rPr>
      <w:b/>
      <w:sz w:val="21"/>
    </w:rPr>
  </w:style>
  <w:style w:type="paragraph" w:customStyle="1" w:styleId="TOC2">
    <w:name w:val="TOC 2"/>
    <w:basedOn w:val="Normal"/>
    <w:pPr>
      <w:tabs>
        <w:tab w:pos="9071" w:val="right" w:leader="dot"/>
      </w:tabs>
      <w:spacing w:after="40" w:before="0"/>
      <w:ind w:left="340"/>
    </w:pPr>
    <w:rPr>
      <w:b w:val="0"/>
      <w:sz w:val="20"/>
    </w:rPr>
  </w:style>
  <w:style w:type="paragraph" w:customStyle="1" w:styleId="TOC3">
    <w:name w:val="TOC 3"/>
    <w:basedOn w:val="Normal"/>
    <w:pPr>
      <w:tabs>
        <w:tab w:pos="9071" w:val="right" w:leader="dot"/>
      </w:tabs>
      <w:spacing w:after="40" w:before="0"/>
      <w:ind w:left="680"/>
    </w:pPr>
    <w:rPr>
      <w:b w:val="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jp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hyperlink" Target="https://docs.pega.com/bundle/platform/page/platform/deployment/platform-support-guide/platform-support-guide.html" TargetMode="External"/><Relationship Id="rId43" Type="http://schemas.openxmlformats.org/officeDocument/2006/relationships/hyperlink" Target="https://docs.pega.com/bundle/platform/page/platform/deployment/adopting-infrastructure-changes.html" TargetMode="External"/><Relationship Id="rId44" Type="http://schemas.openxmlformats.org/officeDocument/2006/relationships/hyperlink" Target="https://docs.pega.com/bundle/platform/page/platform/deployment/client-managed-cloud/prereq-pega-platform-26.html" TargetMode="External"/><Relationship Id="rId45" Type="http://schemas.openxmlformats.org/officeDocument/2006/relationships/hyperlink" Target="https://docs.pega.com/bundle/platform/page/platform/deployment/client-managed-cloud/prereq-pega-platform-25.html" TargetMode="External"/><Relationship Id="rId46" Type="http://schemas.openxmlformats.org/officeDocument/2006/relationships/hyperlink" Target="https://docs.pega.com/bundle/platform-25/page/platform/deployment/externalization-of-services/removing-hazelcast.html" TargetMode="External"/><Relationship Id="rId47" Type="http://schemas.openxmlformats.org/officeDocument/2006/relationships/hyperlink" Target="https://docs.pega.com/bundle/platform-25/page/platform/deployment/externalization-of-services/hz-removal-prereq.html" TargetMode="External"/><Relationship Id="rId48" Type="http://schemas.openxmlformats.org/officeDocument/2006/relationships/hyperlink" Target="https://docs.pega.com/bundle/platform-25/page/platform/deployment/externalization-of-services/rm-hazelcast-near-zero-downtime.html" TargetMode="External"/><Relationship Id="rId49" Type="http://schemas.openxmlformats.org/officeDocument/2006/relationships/hyperlink" Target="https://docs.pega.com/bundle/platform-241/page/platform/deployment/externalization-of-services/hz-removal-downtime.html" TargetMode="External"/><Relationship Id="rId50" Type="http://schemas.openxmlformats.org/officeDocument/2006/relationships/hyperlink" Target="https://docs.pega.com/bundle/platform-25/page/platform/deployment/externalization-of-services/removing-hazelcast-faq.html" TargetMode="External"/><Relationship Id="rId51" Type="http://schemas.openxmlformats.org/officeDocument/2006/relationships/hyperlink" Target="https://docs.pega.com/bundle/platform/page/platform/deployment/client-managed-cloud/configuring-prpcutils-streaming.html" TargetMode="External"/><Relationship Id="rId52" Type="http://schemas.openxmlformats.org/officeDocument/2006/relationships/hyperlink" Target="https://docs.pega.com/bundle/platform/page/platform/deployment/tomcat-10-prepare-overview.html" TargetMode="External"/><Relationship Id="rId53" Type="http://schemas.openxmlformats.org/officeDocument/2006/relationships/hyperlink" Target="https://docs.pega.com/bundle/platform/page/platform/deployment/run-primarykeyutility.html" TargetMode="External"/><Relationship Id="rId54" Type="http://schemas.openxmlformats.org/officeDocument/2006/relationships/hyperlink" Target="https://docs.pega.com/bundle/platform/page/platform/deployment/externalization-of-services/externalize-kafka-in-your-deployment.html" TargetMode="External"/><Relationship Id="rId55" Type="http://schemas.openxmlformats.org/officeDocument/2006/relationships/hyperlink" Target="https://docs.pega.com/bundle/platform/page/platform/deployment/externalization-of-services/deploy-external-kafka.html" TargetMode="External"/><Relationship Id="rId56" Type="http://schemas.openxmlformats.org/officeDocument/2006/relationships/hyperlink" Target="https://docs.pega.com/bundle/platform/page/platform/deployment/externalization-of-services/migrate-external-kafka-providers.html" TargetMode="External"/><Relationship Id="rId57" Type="http://schemas.openxmlformats.org/officeDocument/2006/relationships/hyperlink" Target="https://docs.pega.com/bundle/platform/page/platform/deployment/externalization-of-services/externalize-search-in-your-deployment.html" TargetMode="External"/><Relationship Id="rId58" Type="http://schemas.openxmlformats.org/officeDocument/2006/relationships/hyperlink" Target="https://docs.pega.com/bundle/platform/page/platform/deployment/externalization-of-services/connect-pega-platform-to-srs.html" TargetMode="External"/><Relationship Id="rId59" Type="http://schemas.openxmlformats.org/officeDocument/2006/relationships/hyperlink" Target="https://docs.pega.com/bundle/platform/page/platform/deployment/externalization-of-services/connect-new-k8s-to-srs.html" TargetMode="External"/><Relationship Id="rId60" Type="http://schemas.openxmlformats.org/officeDocument/2006/relationships/hyperlink" Target="https://docs.pega.com/bundle/platform/page/platform/search-engine/rebuilding-search-indexes.html" TargetMode="External"/><Relationship Id="rId61" Type="http://schemas.openxmlformats.org/officeDocument/2006/relationships/hyperlink" Target="https://docs.pega.com/bundle/platform/page/platform/search-engine/rebuild-search-indexes-user-interface.html" TargetMode="External"/><Relationship Id="rId62" Type="http://schemas.openxmlformats.org/officeDocument/2006/relationships/hyperlink" Target="https://docs.pega.com/bundle/platform/page/platform/search-engine/search-index-status-checking.html" TargetMode="External"/><Relationship Id="rId63" Type="http://schemas.openxmlformats.org/officeDocument/2006/relationships/hyperlink" Target="https://docs.pega.com/bundle/platform/page/platform/deployment/client-managed-cloud/requirements-prerequisites.html" TargetMode="External"/><Relationship Id="rId64" Type="http://schemas.openxmlformats.org/officeDocument/2006/relationships/hyperlink" Target="https://docs.pega.com/bundle/platform/page/platform/deployment/client-managed-cloud/pega-kubernetes-architecture.html" TargetMode="External"/><Relationship Id="rId65" Type="http://schemas.openxmlformats.org/officeDocument/2006/relationships/hyperlink" Target="https://docs.pega.com/bundle/platform/page/platform/deployment/client-managed-cloud/third-party-externalized-services-faqs.html" TargetMode="External"/><Relationship Id="rId66" Type="http://schemas.openxmlformats.org/officeDocument/2006/relationships/hyperlink" Target="https://docs.pega.com/bundle/platform/page/platform/deployment/update-zdt-checklist.html" TargetMode="External"/><Relationship Id="rId67" Type="http://schemas.openxmlformats.org/officeDocument/2006/relationships/hyperlink" Target="https://docs.pega.com/bundle/platform/page/platform/deployment/preparing-for-an-update-patch.html" TargetMode="External"/><Relationship Id="rId68" Type="http://schemas.openxmlformats.org/officeDocument/2006/relationships/hyperlink" Target="https://docs.pega.com/bundle/platform/page/platform/deployment/update-pega-platform.html" TargetMode="External"/><Relationship Id="rId69" Type="http://schemas.openxmlformats.org/officeDocument/2006/relationships/hyperlink" Target="https://github.com/pegasystems/pega-helm-charts/blob/master/charts/pega/README.md" TargetMode="External"/><Relationship Id="rId70" Type="http://schemas.openxmlformats.org/officeDocument/2006/relationships/hyperlink" Target="https://github.com/pegasystems/pega-helm-charts/blob/master/charts/backingservices/charts/srs/README.md" TargetMode="External"/><Relationship Id="rId71" Type="http://schemas.openxmlformats.org/officeDocument/2006/relationships/hyperlink" Target="https://github.com/pegasystems/pega-helm-charts/blob/master/charts/pega/MigrationToExternalStream.md" TargetMode="External"/><Relationship Id="rId72" Type="http://schemas.openxmlformats.org/officeDocument/2006/relationships/hyperlink" Target="https://github.com/pegasystems/pega-helm-charts/blob/master/charts/pega/KafkaClusterRequirement.md" TargetMode="External"/><Relationship Id="rId73" Type="http://schemas.openxmlformats.org/officeDocument/2006/relationships/hyperlink" Target="https://github.com/pegasystems/pega-helm-charts/blob/master/docs/Deploying-Pega-on-AKS.md" TargetMode="External"/><Relationship Id="rId74" Type="http://schemas.openxmlformats.org/officeDocument/2006/relationships/hyperlink" Target="https://github.com/pegasystems/pega-helm-charts/blob/master/docs/upgrading-pega-deployment-zero-downtime.md" TargetMode="External"/><Relationship Id="rId75" Type="http://schemas.openxmlformats.org/officeDocument/2006/relationships/hyperlink" Target="https://academy.pega.com/topic/search-and-reporting-service/v3" TargetMode="External"/><Relationship Id="rId76" Type="http://schemas.openxmlformats.org/officeDocument/2006/relationships/hyperlink" Target="https://academy.pega.com/topic/deployment-architecture-external-services/v1" TargetMode="External"/><Relationship Id="rId77" Type="http://schemas.openxmlformats.org/officeDocument/2006/relationships/hyperlink" Target="https://academy.pega.com/topic/cloud-deployment-architecture/v1" TargetMode="External"/><Relationship Id="rId78" Type="http://schemas.openxmlformats.org/officeDocument/2006/relationships/hyperlink" Target="https://docs.confluent.io/cloud/current/clusters/cluster-types.html" TargetMode="External"/><Relationship Id="rId79" Type="http://schemas.openxmlformats.org/officeDocument/2006/relationships/hyperlink" Target="https://docs.confluent.io/cloud/current/networking/private-links/azure-privatelink.html" TargetMode="External"/><Relationship Id="rId80" Type="http://schemas.openxmlformats.org/officeDocument/2006/relationships/hyperlink" Target="https://docs.confluent.io/cloud/current/client-apps/topics/manage.html" TargetMode="External"/><Relationship Id="rId81" Type="http://schemas.openxmlformats.org/officeDocument/2006/relationships/hyperlink" Target="https://docs.confluent.io/cloud/current/clusters/broker-config.html" TargetMode="External"/><Relationship Id="rId82" Type="http://schemas.openxmlformats.org/officeDocument/2006/relationships/hyperlink" Target="https://docs.confluent.io/cloud/current/multi-cloud/cluster-linking/index.html" TargetMode="External"/><Relationship Id="rId83" Type="http://schemas.openxmlformats.org/officeDocument/2006/relationships/hyperlink" Target="https://docs.opensearch.org/latest/tuning-your-cluster/index/" TargetMode="External"/><Relationship Id="rId84" Type="http://schemas.openxmlformats.org/officeDocument/2006/relationships/hyperlink" Target="https://docs.opensearch.org/latest/migrate-or-upgrade/snapshot-restore/" TargetMode="External"/><Relationship Id="rId85" Type="http://schemas.openxmlformats.org/officeDocument/2006/relationships/hyperlink" Target="https://docs.opensearch.org/latest/migration-assistant/is-migration-assistant-right-for-you/" TargetMode="External"/><Relationship Id="rId86" Type="http://schemas.openxmlformats.org/officeDocument/2006/relationships/hyperlink" Target="https://learn.microsoft.com/en-us/entra/identity-platform/access-token-claims-reference" TargetMode="External"/><Relationship Id="rId87" Type="http://schemas.openxmlformats.org/officeDocument/2006/relationships/hyperlink" Target="https://learn.microsoft.com/en-us/azure/private-link/private-endpoint-dns" TargetMode="External"/><Relationship Id="rId88" Type="http://schemas.openxmlformats.org/officeDocument/2006/relationships/hyperlink" Target="https://external-secrets.io/latest/provider/azure-key-vaul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