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595959"/>
          <w:sz w:val="22"/>
        </w:rPr>
        <w:t>CUSTOMER ENGINEERING RUNBOOK</w:t>
      </w:r>
    </w:p>
    <w:p>
      <w:r>
        <w:rPr>
          <w:b/>
          <w:color w:val="1F3864"/>
          <w:sz w:val="52"/>
        </w:rPr>
        <w:t>Pega Platform 26.1.1 on Azure Kubernetes Service</w:t>
      </w:r>
    </w:p>
    <w:p>
      <w:r>
        <w:rPr>
          <w:color w:val="1F3864"/>
          <w:sz w:val="30"/>
        </w:rPr>
        <w:t>Externalized Kafka on Confluent Cloud and search on managed OpenSearch</w:t>
      </w:r>
    </w:p>
    <w:p>
      <w:pPr>
        <w:spacing w:before="200"/>
      </w:pPr>
      <w:r>
        <w:rPr>
          <w:color w:val="595959"/>
          <w:sz w:val="24"/>
        </w:rPr>
        <w:t>Design, Helm configuration, testing and operations for six environments built from a cloned and upgraded Pega Platform 8.8 database</w:t>
      </w:r>
    </w:p>
    <w:p/>
    <w:p/>
    <w:p/>
    <w:p/>
    <w:p/>
    <w:p/>
    <w:tbl>
      <w:tblPr>
        <w:tblLook w:firstColumn="1" w:firstRow="1" w:lastColumn="0" w:lastRow="0" w:noHBand="0" w:noVBand="1" w:val="04A0"/>
        <w:tblW w:w="9072" w:type="dxa"/>
        <w:tblLayout w:type="fixed"/>
      </w:tblPr>
      <w:tblGrid>
        <w:gridCol w:w="2551"/>
        <w:gridCol w:w="6520"/>
      </w:tblGrid>
      <w:tr>
        <w:tc>
          <w:tcPr>
            <w:tcW w:type="dxa" w:w="2551"/>
          </w:tcPr>
          <w:p>
            <w:r>
              <w:rPr>
                <w:b/>
                <w:color w:val="1F3864"/>
                <w:sz w:val="20"/>
              </w:rPr>
              <w:t>Document version</w:t>
            </w:r>
          </w:p>
        </w:tc>
        <w:tc>
          <w:tcPr>
            <w:tcW w:type="dxa" w:w="6520"/>
          </w:tcPr>
          <w:p>
            <w:r>
              <w:rPr>
                <w:sz w:val="20"/>
              </w:rPr>
              <w:t>2.1</w:t>
            </w:r>
          </w:p>
        </w:tc>
      </w:tr>
      <w:tr>
        <w:tc>
          <w:tcPr>
            <w:tcW w:type="dxa" w:w="2551"/>
          </w:tcPr>
          <w:p>
            <w:r>
              <w:rPr>
                <w:b/>
                <w:color w:val="1F3864"/>
                <w:sz w:val="20"/>
              </w:rPr>
              <w:t>Status</w:t>
            </w:r>
          </w:p>
        </w:tc>
        <w:tc>
          <w:tcPr>
            <w:tcW w:type="dxa" w:w="6520"/>
          </w:tcPr>
          <w:p>
            <w:r>
              <w:rPr>
                <w:sz w:val="20"/>
              </w:rPr>
              <w:t>Issued for customer review and approval</w:t>
            </w:r>
          </w:p>
        </w:tc>
      </w:tr>
      <w:tr>
        <w:tc>
          <w:tcPr>
            <w:tcW w:type="dxa" w:w="2551"/>
          </w:tcPr>
          <w:p>
            <w:r>
              <w:rPr>
                <w:b/>
                <w:color w:val="1F3864"/>
                <w:sz w:val="20"/>
              </w:rPr>
              <w:t>Issue date</w:t>
            </w:r>
          </w:p>
        </w:tc>
        <w:tc>
          <w:tcPr>
            <w:tcW w:type="dxa" w:w="6520"/>
          </w:tcPr>
          <w:p>
            <w:r>
              <w:rPr>
                <w:sz w:val="20"/>
              </w:rPr>
              <w:t>2 October 2026</w:t>
            </w:r>
          </w:p>
        </w:tc>
      </w:tr>
      <w:tr>
        <w:tc>
          <w:tcPr>
            <w:tcW w:type="dxa" w:w="2551"/>
          </w:tcPr>
          <w:p>
            <w:r>
              <w:rPr>
                <w:b/>
                <w:color w:val="1F3864"/>
                <w:sz w:val="20"/>
              </w:rPr>
              <w:t>Classification</w:t>
            </w:r>
          </w:p>
        </w:tc>
        <w:tc>
          <w:tcPr>
            <w:tcW w:type="dxa" w:w="6520"/>
          </w:tcPr>
          <w:p>
            <w:r>
              <w:rPr>
                <w:sz w:val="20"/>
              </w:rPr>
              <w:t>Customer Confidential</w:t>
            </w:r>
          </w:p>
        </w:tc>
      </w:tr>
      <w:tr>
        <w:tc>
          <w:tcPr>
            <w:tcW w:type="dxa" w:w="2551"/>
          </w:tcPr>
          <w:p>
            <w:r>
              <w:rPr>
                <w:b/>
                <w:color w:val="1F3864"/>
                <w:sz w:val="20"/>
              </w:rPr>
              <w:t>Target</w:t>
            </w:r>
          </w:p>
        </w:tc>
        <w:tc>
          <w:tcPr>
            <w:tcW w:type="dxa" w:w="6520"/>
          </w:tcPr>
          <w:p>
            <w:r>
              <w:rPr>
                <w:sz w:val="20"/>
              </w:rPr>
              <w:t>Pega Platform 26.1.1 on Azure AKS, Pega Helm charts 4.13.0</w:t>
            </w:r>
          </w:p>
        </w:tc>
      </w:tr>
      <w:tr>
        <w:tc>
          <w:tcPr>
            <w:tcW w:type="dxa" w:w="2551"/>
          </w:tcPr>
          <w:p>
            <w:r>
              <w:rPr>
                <w:b/>
                <w:color w:val="1F3864"/>
                <w:sz w:val="20"/>
              </w:rPr>
              <w:t>Source</w:t>
            </w:r>
          </w:p>
        </w:tc>
        <w:tc>
          <w:tcPr>
            <w:tcW w:type="dxa" w:w="6520"/>
          </w:tcPr>
          <w:p>
            <w:r>
              <w:rPr>
                <w:sz w:val="20"/>
              </w:rPr>
              <w:t>Pega Platform 8.8 with embedded Kafka and embedded Elasticsearch</w:t>
            </w:r>
          </w:p>
        </w:tc>
      </w:tr>
      <w:tr>
        <w:tc>
          <w:tcPr>
            <w:tcW w:type="dxa" w:w="2551"/>
          </w:tcPr>
          <w:p>
            <w:r>
              <w:rPr>
                <w:b/>
                <w:color w:val="1F3864"/>
                <w:sz w:val="20"/>
              </w:rPr>
              <w:t>Environments</w:t>
            </w:r>
          </w:p>
        </w:tc>
        <w:tc>
          <w:tcPr>
            <w:tcW w:type="dxa" w:w="6520"/>
          </w:tcPr>
          <w:p>
            <w:r>
              <w:rPr>
                <w:sz w:val="20"/>
              </w:rPr>
              <w:t>DEV, SIT, UAT, PERF, PREPROD, PROD</w:t>
            </w:r>
          </w:p>
        </w:tc>
      </w:tr>
    </w:tbl>
    <w:p>
      <w:pPr>
        <w:pStyle w:val="FrontHeading"/>
        <w:pageBreakBefore/>
      </w:pPr>
      <w:r>
        <w:t>Document control</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96"/>
        <w:gridCol w:w="7415"/>
      </w:tblGrid>
      <w:tr>
        <w:trPr>
          <w:tblHeader w:val="true"/>
          <w:cantSplit w:val="true"/>
        </w:trPr>
        <w:tc>
          <w:tcPr>
            <w:tcW w:type="dxa" w:w="1996"/>
            <w:shd w:val="clear" w:color="auto" w:fill="1F3864"/>
          </w:tcPr>
          <w:p>
            <w:pPr>
              <w:spacing w:after="0"/>
            </w:pPr>
            <w:r>
              <w:rPr>
                <w:b/>
                <w:color w:val="FFFFFF"/>
                <w:sz w:val="19"/>
              </w:rPr>
              <w:t>Item</w:t>
            </w:r>
          </w:p>
        </w:tc>
        <w:tc>
          <w:tcPr>
            <w:tcW w:type="dxa" w:w="7415"/>
            <w:shd w:val="clear" w:color="auto" w:fill="1F3864"/>
          </w:tcPr>
          <w:p>
            <w:pPr>
              <w:spacing w:after="0"/>
            </w:pPr>
            <w:r>
              <w:rPr>
                <w:b/>
                <w:color w:val="FFFFFF"/>
                <w:sz w:val="19"/>
              </w:rPr>
              <w:t>Detail</w:t>
            </w:r>
          </w:p>
        </w:tc>
      </w:tr>
      <w:tr>
        <w:trPr>
          <w:cantSplit w:val="true"/>
        </w:trPr>
        <w:tc>
          <w:tcPr>
            <w:tcW w:type="dxa" w:w="1996"/>
          </w:tcPr>
          <w:p>
            <w:pPr>
              <w:spacing w:after="20" w:line="240" w:lineRule="auto"/>
            </w:pPr>
            <w:r>
              <w:rPr>
                <w:b/>
                <w:sz w:val="19"/>
              </w:rPr>
              <w:t>Title</w:t>
            </w:r>
          </w:p>
        </w:tc>
        <w:tc>
          <w:tcPr>
            <w:tcW w:type="dxa" w:w="7415"/>
          </w:tcPr>
          <w:p>
            <w:pPr>
              <w:spacing w:after="20" w:line="240" w:lineRule="auto"/>
            </w:pPr>
            <w:r>
              <w:rPr>
                <w:sz w:val="19"/>
              </w:rPr>
              <w:t>Pega Platform 26.1.1 on Azure AKS: externalized Kafka on Confluent Cloud and search on managed OpenSearch</w:t>
            </w:r>
          </w:p>
        </w:tc>
      </w:tr>
      <w:tr>
        <w:trPr>
          <w:cantSplit w:val="true"/>
        </w:trPr>
        <w:tc>
          <w:tcPr>
            <w:tcW w:type="dxa" w:w="1996"/>
            <w:shd w:val="clear" w:color="auto" w:fill="F2F5FA"/>
          </w:tcPr>
          <w:p>
            <w:pPr>
              <w:spacing w:after="20" w:line="240" w:lineRule="auto"/>
            </w:pPr>
            <w:r>
              <w:rPr>
                <w:b/>
                <w:sz w:val="19"/>
              </w:rPr>
              <w:t>Version</w:t>
            </w:r>
          </w:p>
        </w:tc>
        <w:tc>
          <w:tcPr>
            <w:tcW w:type="dxa" w:w="7415"/>
            <w:shd w:val="clear" w:color="auto" w:fill="F2F5FA"/>
          </w:tcPr>
          <w:p>
            <w:pPr>
              <w:spacing w:after="20" w:line="240" w:lineRule="auto"/>
            </w:pPr>
            <w:r>
              <w:rPr>
                <w:sz w:val="19"/>
              </w:rPr>
              <w:t>2.1</w:t>
            </w:r>
          </w:p>
        </w:tc>
      </w:tr>
      <w:tr>
        <w:trPr>
          <w:cantSplit w:val="true"/>
        </w:trPr>
        <w:tc>
          <w:tcPr>
            <w:tcW w:type="dxa" w:w="1996"/>
          </w:tcPr>
          <w:p>
            <w:pPr>
              <w:spacing w:after="20" w:line="240" w:lineRule="auto"/>
            </w:pPr>
            <w:r>
              <w:rPr>
                <w:b/>
                <w:sz w:val="19"/>
              </w:rPr>
              <w:t>Status</w:t>
            </w:r>
          </w:p>
        </w:tc>
        <w:tc>
          <w:tcPr>
            <w:tcW w:type="dxa" w:w="7415"/>
          </w:tcPr>
          <w:p>
            <w:pPr>
              <w:spacing w:after="20" w:line="240" w:lineRule="auto"/>
            </w:pPr>
            <w:r>
              <w:rPr>
                <w:sz w:val="19"/>
              </w:rPr>
              <w:t>Issued for customer review and approval</w:t>
            </w:r>
          </w:p>
        </w:tc>
      </w:tr>
      <w:tr>
        <w:trPr>
          <w:cantSplit w:val="true"/>
        </w:trPr>
        <w:tc>
          <w:tcPr>
            <w:tcW w:type="dxa" w:w="1996"/>
            <w:shd w:val="clear" w:color="auto" w:fill="F2F5FA"/>
          </w:tcPr>
          <w:p>
            <w:pPr>
              <w:spacing w:after="20" w:line="240" w:lineRule="auto"/>
            </w:pPr>
            <w:r>
              <w:rPr>
                <w:b/>
                <w:sz w:val="19"/>
              </w:rPr>
              <w:t>Issue date</w:t>
            </w:r>
          </w:p>
        </w:tc>
        <w:tc>
          <w:tcPr>
            <w:tcW w:type="dxa" w:w="7415"/>
            <w:shd w:val="clear" w:color="auto" w:fill="F2F5FA"/>
          </w:tcPr>
          <w:p>
            <w:pPr>
              <w:spacing w:after="20" w:line="240" w:lineRule="auto"/>
            </w:pPr>
            <w:r>
              <w:rPr>
                <w:sz w:val="19"/>
              </w:rPr>
              <w:t>2 October 2026</w:t>
            </w:r>
          </w:p>
        </w:tc>
      </w:tr>
      <w:tr>
        <w:trPr>
          <w:cantSplit w:val="true"/>
        </w:trPr>
        <w:tc>
          <w:tcPr>
            <w:tcW w:type="dxa" w:w="1996"/>
          </w:tcPr>
          <w:p>
            <w:pPr>
              <w:spacing w:after="20" w:line="240" w:lineRule="auto"/>
            </w:pPr>
            <w:r>
              <w:rPr>
                <w:b/>
                <w:sz w:val="19"/>
              </w:rPr>
              <w:t>Evidence cut-off</w:t>
            </w:r>
          </w:p>
        </w:tc>
        <w:tc>
          <w:tcPr>
            <w:tcW w:type="dxa" w:w="7415"/>
          </w:tcPr>
          <w:p>
            <w:pPr>
              <w:spacing w:after="20" w:line="240" w:lineRule="auto"/>
            </w:pPr>
            <w:r>
              <w:rPr>
                <w:sz w:val="19"/>
              </w:rPr>
              <w:t>Vendor pages were read between 28 September and 2 October 2026. Section 3 lists the facts used. Appendix F lists every source with its link.</w:t>
            </w:r>
          </w:p>
        </w:tc>
      </w:tr>
      <w:tr>
        <w:trPr>
          <w:cantSplit w:val="true"/>
        </w:trPr>
        <w:tc>
          <w:tcPr>
            <w:tcW w:type="dxa" w:w="1996"/>
            <w:shd w:val="clear" w:color="auto" w:fill="F2F5FA"/>
          </w:tcPr>
          <w:p>
            <w:pPr>
              <w:spacing w:after="20" w:line="240" w:lineRule="auto"/>
            </w:pPr>
            <w:r>
              <w:rPr>
                <w:b/>
                <w:sz w:val="19"/>
              </w:rPr>
              <w:t>Supersedes</w:t>
            </w:r>
          </w:p>
        </w:tc>
        <w:tc>
          <w:tcPr>
            <w:tcW w:type="dxa" w:w="7415"/>
            <w:shd w:val="clear" w:color="auto" w:fill="F2F5FA"/>
          </w:tcPr>
          <w:p>
            <w:pPr>
              <w:spacing w:after="20" w:line="240" w:lineRule="auto"/>
            </w:pPr>
            <w:r>
              <w:rPr>
                <w:sz w:val="19"/>
              </w:rPr>
              <w:t>Version 2.0 of this runbook, issued on 1 October 2026. Version 2.0 itself replaced version 1.0, which assumed a three-release path through an intermediate Pega release before the customer confirmed the clone-and-upgrade path (Section 1.2).</w:t>
            </w:r>
          </w:p>
        </w:tc>
      </w:tr>
      <w:tr>
        <w:trPr>
          <w:cantSplit w:val="true"/>
        </w:trPr>
        <w:tc>
          <w:tcPr>
            <w:tcW w:type="dxa" w:w="1996"/>
          </w:tcPr>
          <w:p>
            <w:pPr>
              <w:spacing w:after="20" w:line="240" w:lineRule="auto"/>
            </w:pPr>
            <w:r>
              <w:rPr>
                <w:b/>
                <w:sz w:val="19"/>
              </w:rPr>
              <w:t>Owner</w:t>
            </w:r>
          </w:p>
        </w:tc>
        <w:tc>
          <w:tcPr>
            <w:tcW w:type="dxa" w:w="7415"/>
          </w:tcPr>
          <w:p>
            <w:pPr>
              <w:spacing w:after="20" w:line="240" w:lineRule="auto"/>
            </w:pPr>
            <w:r>
              <w:rPr>
                <w:sz w:val="19"/>
              </w:rPr>
              <w:t>Customer platform engineering lead</w:t>
            </w:r>
          </w:p>
        </w:tc>
      </w:tr>
      <w:tr>
        <w:trPr>
          <w:cantSplit w:val="true"/>
        </w:trPr>
        <w:tc>
          <w:tcPr>
            <w:tcW w:type="dxa" w:w="1996"/>
            <w:shd w:val="clear" w:color="auto" w:fill="F2F5FA"/>
          </w:tcPr>
          <w:p>
            <w:pPr>
              <w:spacing w:after="20" w:line="240" w:lineRule="auto"/>
            </w:pPr>
            <w:r>
              <w:rPr>
                <w:b/>
                <w:sz w:val="19"/>
              </w:rPr>
              <w:t>Review cycle</w:t>
            </w:r>
          </w:p>
        </w:tc>
        <w:tc>
          <w:tcPr>
            <w:tcW w:type="dxa" w:w="7415"/>
            <w:shd w:val="clear" w:color="auto" w:fill="F2F5FA"/>
          </w:tcPr>
          <w:p>
            <w:pPr>
              <w:spacing w:after="20" w:line="240" w:lineRule="auto"/>
            </w:pPr>
            <w:r>
              <w:rPr>
                <w:sz w:val="19"/>
              </w:rPr>
              <w:t>Before each rehearsal, before the production cutover, and after any change to a vendor page listed in Section 3</w:t>
            </w:r>
          </w:p>
        </w:tc>
      </w:tr>
    </w:tbl>
    <w:p>
      <w:pPr>
        <w:spacing w:after="0" w:before="0" w:line="120" w:lineRule="exact"/>
      </w:pPr>
      <w:r>
        <w:rPr>
          <w:sz w:val="12"/>
        </w:rPr>
      </w:r>
    </w:p>
    <w:p>
      <w:pPr>
        <w:pStyle w:val="FrontHeading"/>
        <w:spacing w:before="280"/>
      </w:pPr>
      <w:r>
        <w:t>Revision history</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134"/>
        <w:gridCol w:w="1587"/>
        <w:gridCol w:w="4989"/>
        <w:gridCol w:w="1701"/>
      </w:tblGrid>
      <w:tr>
        <w:trPr>
          <w:tblHeader w:val="true"/>
          <w:cantSplit w:val="true"/>
        </w:trPr>
        <w:tc>
          <w:tcPr>
            <w:tcW w:type="dxa" w:w="1134"/>
            <w:shd w:val="clear" w:color="auto" w:fill="1F3864"/>
          </w:tcPr>
          <w:p>
            <w:pPr>
              <w:spacing w:after="0"/>
            </w:pPr>
            <w:r>
              <w:rPr>
                <w:b/>
                <w:color w:val="FFFFFF"/>
                <w:sz w:val="18"/>
              </w:rPr>
              <w:t>Version</w:t>
            </w:r>
          </w:p>
        </w:tc>
        <w:tc>
          <w:tcPr>
            <w:tcW w:type="dxa" w:w="1587"/>
            <w:shd w:val="clear" w:color="auto" w:fill="1F3864"/>
          </w:tcPr>
          <w:p>
            <w:pPr>
              <w:spacing w:after="0"/>
            </w:pPr>
            <w:r>
              <w:rPr>
                <w:b/>
                <w:color w:val="FFFFFF"/>
                <w:sz w:val="18"/>
              </w:rPr>
              <w:t>Date</w:t>
            </w:r>
          </w:p>
        </w:tc>
        <w:tc>
          <w:tcPr>
            <w:tcW w:type="dxa" w:w="4989"/>
            <w:shd w:val="clear" w:color="auto" w:fill="1F3864"/>
          </w:tcPr>
          <w:p>
            <w:pPr>
              <w:spacing w:after="0"/>
            </w:pPr>
            <w:r>
              <w:rPr>
                <w:b/>
                <w:color w:val="FFFFFF"/>
                <w:sz w:val="18"/>
              </w:rPr>
              <w:t>Change</w:t>
            </w:r>
          </w:p>
        </w:tc>
        <w:tc>
          <w:tcPr>
            <w:tcW w:type="dxa" w:w="1701"/>
            <w:shd w:val="clear" w:color="auto" w:fill="1F3864"/>
          </w:tcPr>
          <w:p>
            <w:pPr>
              <w:spacing w:after="0"/>
            </w:pPr>
            <w:r>
              <w:rPr>
                <w:b/>
                <w:color w:val="FFFFFF"/>
                <w:sz w:val="18"/>
              </w:rPr>
              <w:t>Author</w:t>
            </w:r>
          </w:p>
        </w:tc>
      </w:tr>
      <w:tr>
        <w:trPr>
          <w:cantSplit w:val="true"/>
        </w:trPr>
        <w:tc>
          <w:tcPr>
            <w:tcW w:type="dxa" w:w="1134"/>
          </w:tcPr>
          <w:p>
            <w:pPr>
              <w:spacing w:after="20" w:line="240" w:lineRule="auto"/>
            </w:pPr>
            <w:r>
              <w:rPr>
                <w:sz w:val="18"/>
              </w:rPr>
              <w:t>1.0</w:t>
            </w:r>
          </w:p>
        </w:tc>
        <w:tc>
          <w:tcPr>
            <w:tcW w:type="dxa" w:w="1587"/>
          </w:tcPr>
          <w:p>
            <w:pPr>
              <w:spacing w:after="20" w:line="240" w:lineRule="auto"/>
            </w:pPr>
            <w:r>
              <w:rPr>
                <w:sz w:val="18"/>
              </w:rPr>
              <w:t>1 October 2026</w:t>
            </w:r>
          </w:p>
        </w:tc>
        <w:tc>
          <w:tcPr>
            <w:tcW w:type="dxa" w:w="4989"/>
          </w:tcPr>
          <w:p>
            <w:pPr>
              <w:spacing w:after="20" w:line="240" w:lineRule="auto"/>
            </w:pPr>
            <w:r>
              <w:rPr>
                <w:sz w:val="18"/>
              </w:rPr>
              <w:t>Kafka and search runbook for a three-release upgrade path.</w:t>
            </w:r>
          </w:p>
        </w:tc>
        <w:tc>
          <w:tcPr>
            <w:tcW w:type="dxa" w:w="1701"/>
          </w:tcPr>
          <w:p>
            <w:pPr>
              <w:spacing w:after="20" w:line="240" w:lineRule="auto"/>
            </w:pPr>
            <w:r>
              <w:rPr>
                <w:sz w:val="18"/>
              </w:rPr>
              <w:t>Implementation team</w:t>
            </w:r>
          </w:p>
        </w:tc>
      </w:tr>
      <w:tr>
        <w:trPr>
          <w:cantSplit w:val="true"/>
        </w:trPr>
        <w:tc>
          <w:tcPr>
            <w:tcW w:type="dxa" w:w="1134"/>
            <w:shd w:val="clear" w:color="auto" w:fill="F2F5FA"/>
          </w:tcPr>
          <w:p>
            <w:pPr>
              <w:spacing w:after="20" w:line="240" w:lineRule="auto"/>
            </w:pPr>
            <w:r>
              <w:rPr>
                <w:sz w:val="18"/>
              </w:rPr>
              <w:t>2.0</w:t>
            </w:r>
          </w:p>
        </w:tc>
        <w:tc>
          <w:tcPr>
            <w:tcW w:type="dxa" w:w="1587"/>
            <w:shd w:val="clear" w:color="auto" w:fill="F2F5FA"/>
          </w:tcPr>
          <w:p>
            <w:pPr>
              <w:spacing w:after="20" w:line="240" w:lineRule="auto"/>
            </w:pPr>
            <w:r>
              <w:rPr>
                <w:sz w:val="18"/>
              </w:rPr>
              <w:t>1 October 2026</w:t>
            </w:r>
          </w:p>
        </w:tc>
        <w:tc>
          <w:tcPr>
            <w:tcW w:type="dxa" w:w="4989"/>
            <w:shd w:val="clear" w:color="auto" w:fill="F2F5FA"/>
          </w:tcPr>
          <w:p>
            <w:pPr>
              <w:spacing w:after="20" w:line="240" w:lineRule="auto"/>
            </w:pPr>
            <w:r>
              <w:rPr>
                <w:sz w:val="18"/>
              </w:rPr>
              <w:t>Rewritten for the clone-and-upgrade path, six environments, shared non-production services, managed OpenSearch and Okta.</w:t>
            </w:r>
          </w:p>
        </w:tc>
        <w:tc>
          <w:tcPr>
            <w:tcW w:type="dxa" w:w="1701"/>
            <w:shd w:val="clear" w:color="auto" w:fill="F2F5FA"/>
          </w:tcPr>
          <w:p>
            <w:pPr>
              <w:spacing w:after="20" w:line="240" w:lineRule="auto"/>
            </w:pPr>
            <w:r>
              <w:rPr>
                <w:sz w:val="18"/>
              </w:rPr>
              <w:t>Implementation team</w:t>
            </w:r>
          </w:p>
        </w:tc>
      </w:tr>
      <w:tr>
        <w:trPr>
          <w:cantSplit w:val="true"/>
        </w:trPr>
        <w:tc>
          <w:tcPr>
            <w:tcW w:type="dxa" w:w="1134"/>
          </w:tcPr>
          <w:p>
            <w:pPr>
              <w:spacing w:after="20" w:line="240" w:lineRule="auto"/>
            </w:pPr>
            <w:r>
              <w:rPr>
                <w:sz w:val="18"/>
              </w:rPr>
              <w:t>2.1</w:t>
            </w:r>
          </w:p>
        </w:tc>
        <w:tc>
          <w:tcPr>
            <w:tcW w:type="dxa" w:w="1587"/>
          </w:tcPr>
          <w:p>
            <w:pPr>
              <w:spacing w:after="20" w:line="240" w:lineRule="auto"/>
            </w:pPr>
            <w:r>
              <w:rPr>
                <w:sz w:val="18"/>
              </w:rPr>
              <w:t>2 October 2026</w:t>
            </w:r>
          </w:p>
        </w:tc>
        <w:tc>
          <w:tcPr>
            <w:tcW w:type="dxa" w:w="4989"/>
          </w:tcPr>
          <w:p>
            <w:pPr>
              <w:spacing w:after="20" w:line="240" w:lineRule="auto"/>
            </w:pPr>
            <w:r>
              <w:rPr>
                <w:sz w:val="18"/>
              </w:rPr>
              <w:t xml:space="preserve">Expert review: Helm values corrected after rendering with </w:t>
            </w:r>
            <w:r>
              <w:rPr>
                <w:rFonts w:ascii="Consolas" w:hAnsi="Consolas"/>
                <w:color w:val="1F3864"/>
                <w:sz w:val="18"/>
              </w:rPr>
              <w:t>helm template</w:t>
            </w:r>
            <w:r>
              <w:rPr>
                <w:sz w:val="18"/>
              </w:rPr>
              <w:t xml:space="preserve"> (SRS authentication, SRS port 8443, SRS network policy, SRS replicas and resources); availability zone design; Confluent connection, request and partition-creation limits; Okta key rotation and rate limits; OpenSearch sizing formulas; JVM settings; new Sections 15 (performance engineering and sizing) and 18 (observability); environment build waves; Appendix H sizing calculator. Sections 15 to 18 of version 2.0 are now Sections 16, 17, 19 and 20.</w:t>
            </w:r>
          </w:p>
        </w:tc>
        <w:tc>
          <w:tcPr>
            <w:tcW w:type="dxa" w:w="1701"/>
          </w:tcPr>
          <w:p>
            <w:pPr>
              <w:spacing w:after="20" w:line="240" w:lineRule="auto"/>
            </w:pPr>
            <w:r>
              <w:rPr>
                <w:sz w:val="18"/>
              </w:rPr>
              <w:t>Implementation team</w:t>
            </w:r>
          </w:p>
        </w:tc>
      </w:tr>
    </w:tbl>
    <w:p>
      <w:pPr>
        <w:spacing w:after="0" w:before="0" w:line="120" w:lineRule="exact"/>
      </w:pPr>
      <w:r>
        <w:rPr>
          <w:sz w:val="12"/>
        </w:rPr>
      </w:r>
    </w:p>
    <w:p>
      <w:pPr>
        <w:pStyle w:val="FrontHeading"/>
        <w:spacing w:before="280"/>
      </w:pPr>
      <w:r>
        <w:t>Approvals</w:t>
      </w:r>
    </w:p>
    <w:p>
      <w:r>
        <w:t>Approval confirms that the approver has reviewed the sections relevant to the role and accepts the design, the recommendations and the open decisions as stated.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118"/>
        <w:gridCol w:w="2551"/>
        <w:gridCol w:w="2268"/>
        <w:gridCol w:w="1474"/>
      </w:tblGrid>
      <w:tr>
        <w:trPr>
          <w:tblHeader w:val="true"/>
          <w:cantSplit w:val="true"/>
        </w:trPr>
        <w:tc>
          <w:tcPr>
            <w:tcW w:type="dxa" w:w="3118"/>
            <w:shd w:val="clear" w:color="auto" w:fill="1F3864"/>
          </w:tcPr>
          <w:p>
            <w:pPr>
              <w:spacing w:after="0"/>
            </w:pPr>
            <w:r>
              <w:rPr>
                <w:b/>
                <w:color w:val="FFFFFF"/>
                <w:sz w:val="18"/>
              </w:rPr>
              <w:t>Role</w:t>
            </w:r>
          </w:p>
        </w:tc>
        <w:tc>
          <w:tcPr>
            <w:tcW w:type="dxa" w:w="2551"/>
            <w:shd w:val="clear" w:color="auto" w:fill="1F3864"/>
          </w:tcPr>
          <w:p>
            <w:pPr>
              <w:spacing w:after="0"/>
            </w:pPr>
            <w:r>
              <w:rPr>
                <w:b/>
                <w:color w:val="FFFFFF"/>
                <w:sz w:val="18"/>
              </w:rPr>
              <w:t>Name</w:t>
            </w:r>
          </w:p>
        </w:tc>
        <w:tc>
          <w:tcPr>
            <w:tcW w:type="dxa" w:w="2268"/>
            <w:shd w:val="clear" w:color="auto" w:fill="1F3864"/>
          </w:tcPr>
          <w:p>
            <w:pPr>
              <w:spacing w:after="0"/>
            </w:pPr>
            <w:r>
              <w:rPr>
                <w:b/>
                <w:color w:val="FFFFFF"/>
                <w:sz w:val="18"/>
              </w:rPr>
              <w:t>Signature</w:t>
            </w:r>
          </w:p>
        </w:tc>
        <w:tc>
          <w:tcPr>
            <w:tcW w:type="dxa" w:w="1474"/>
            <w:shd w:val="clear" w:color="auto" w:fill="1F3864"/>
          </w:tcPr>
          <w:p>
            <w:pPr>
              <w:spacing w:after="0"/>
            </w:pPr>
            <w:r>
              <w:rPr>
                <w:b/>
                <w:color w:val="FFFFFF"/>
                <w:sz w:val="18"/>
              </w:rPr>
              <w:t>Date</w:t>
            </w:r>
          </w:p>
        </w:tc>
      </w:tr>
      <w:tr>
        <w:trPr>
          <w:cantSplit w:val="true"/>
        </w:trPr>
        <w:tc>
          <w:tcPr>
            <w:tcW w:type="dxa" w:w="3118"/>
          </w:tcPr>
          <w:p>
            <w:pPr>
              <w:spacing w:after="20" w:line="240" w:lineRule="auto"/>
            </w:pPr>
            <w:r>
              <w:rPr>
                <w:sz w:val="18"/>
              </w:rPr>
              <w:t>Customer business owner</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Customer enterprise architect</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Customer security architect</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Customer platform engineering lead</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Customer database administration lead</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Pega Lead System Architect</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r>
        <w:trPr>
          <w:cantSplit w:val="true"/>
        </w:trPr>
        <w:tc>
          <w:tcPr>
            <w:tcW w:type="dxa" w:w="3118"/>
          </w:tcPr>
          <w:p>
            <w:pPr>
              <w:spacing w:after="20" w:line="240" w:lineRule="auto"/>
            </w:pPr>
            <w:r>
              <w:rPr>
                <w:sz w:val="18"/>
              </w:rPr>
              <w:t>Kafka and search engineering lead</w:t>
            </w:r>
          </w:p>
        </w:tc>
        <w:tc>
          <w:tcPr>
            <w:tcW w:type="dxa" w:w="2551"/>
          </w:tcPr>
          <w:p>
            <w:pPr>
              <w:spacing w:after="20" w:line="240" w:lineRule="auto"/>
            </w:pPr>
          </w:p>
        </w:tc>
        <w:tc>
          <w:tcPr>
            <w:tcW w:type="dxa" w:w="2268"/>
          </w:tcPr>
          <w:p>
            <w:pPr>
              <w:spacing w:after="20" w:line="240" w:lineRule="auto"/>
            </w:pPr>
          </w:p>
        </w:tc>
        <w:tc>
          <w:tcPr>
            <w:tcW w:type="dxa" w:w="1474"/>
          </w:tcPr>
          <w:p>
            <w:pPr>
              <w:spacing w:after="20" w:line="240" w:lineRule="auto"/>
            </w:pPr>
          </w:p>
        </w:tc>
      </w:tr>
    </w:tbl>
    <w:p>
      <w:pPr>
        <w:spacing w:after="0" w:before="0" w:line="120" w:lineRule="exact"/>
      </w:pPr>
      <w:r>
        <w:rPr>
          <w:sz w:val="12"/>
        </w:rPr>
      </w:r>
    </w:p>
    <w:p>
      <w:pPr>
        <w:pStyle w:val="FrontHeading"/>
        <w:pageBreakBefore/>
      </w:pPr>
      <w:r>
        <w:t>Contents</w:t>
      </w:r>
    </w:p>
    <w:p>
      <w:pPr>
        <w:pStyle w:val="TOC1"/>
      </w:pPr>
      <w:r>
        <w:fldChar w:fldCharType="begin"/>
      </w:r>
      <w:r>
        <w:instrText xml:space="preserve"> TOC \o "1-2" \h \z \u </w:instrText>
      </w:r>
      <w:r>
        <w:fldChar w:fldCharType="separate"/>
      </w:r>
      <w:r>
        <w:t>1  Executive summary</w:t>
      </w:r>
      <w:r>
        <w:tab/>
        <w:t>13</w:t>
      </w:r>
    </w:p>
    <w:p>
      <w:pPr>
        <w:pStyle w:val="TOC2"/>
      </w:pPr>
      <w:r>
        <w:t>1.1 Purpose</w:t>
      </w:r>
      <w:r>
        <w:tab/>
        <w:t>13</w:t>
      </w:r>
    </w:p>
    <w:p>
      <w:pPr>
        <w:pStyle w:val="TOC2"/>
      </w:pPr>
      <w:r>
        <w:t>1.2 The clone-and-upgrade approach</w:t>
      </w:r>
      <w:r>
        <w:tab/>
        <w:t>13</w:t>
      </w:r>
    </w:p>
    <w:p>
      <w:pPr>
        <w:pStyle w:val="TOC2"/>
      </w:pPr>
      <w:r>
        <w:t>1.3 Kafka and search design in brief</w:t>
      </w:r>
      <w:r>
        <w:tab/>
        <w:t>14</w:t>
      </w:r>
    </w:p>
    <w:p>
      <w:pPr>
        <w:pStyle w:val="TOC2"/>
      </w:pPr>
      <w:r>
        <w:t>1.4 Sharing services to reduce cost</w:t>
      </w:r>
      <w:r>
        <w:tab/>
        <w:t>15</w:t>
      </w:r>
    </w:p>
    <w:p>
      <w:pPr>
        <w:pStyle w:val="TOC2"/>
      </w:pPr>
      <w:r>
        <w:t>1.5 Answer to the migration question</w:t>
      </w:r>
      <w:r>
        <w:tab/>
        <w:t>15</w:t>
      </w:r>
    </w:p>
    <w:p>
      <w:pPr>
        <w:pStyle w:val="TOC2"/>
      </w:pPr>
      <w:r>
        <w:t>1.6 Questions for Pega Support</w:t>
      </w:r>
      <w:r>
        <w:tab/>
        <w:t>15</w:t>
      </w:r>
    </w:p>
    <w:p>
      <w:pPr>
        <w:pStyle w:val="TOC2"/>
      </w:pPr>
      <w:r>
        <w:t>1.7 Decisions needed</w:t>
      </w:r>
      <w:r>
        <w:tab/>
        <w:t>16</w:t>
      </w:r>
    </w:p>
    <w:p>
      <w:pPr>
        <w:pStyle w:val="TOC2"/>
      </w:pPr>
      <w:r>
        <w:t>1.8 Readiness statement</w:t>
      </w:r>
      <w:r>
        <w:tab/>
        <w:t>16</w:t>
      </w:r>
    </w:p>
    <w:p>
      <w:pPr>
        <w:pStyle w:val="TOC1"/>
      </w:pPr>
      <w:r>
        <w:t>2  Scope, dependencies and reading guide</w:t>
      </w:r>
      <w:r>
        <w:tab/>
        <w:t>17</w:t>
      </w:r>
    </w:p>
    <w:p>
      <w:pPr>
        <w:pStyle w:val="TOC2"/>
      </w:pPr>
      <w:r>
        <w:t>2.1 Scope</w:t>
      </w:r>
      <w:r>
        <w:tab/>
        <w:t>17</w:t>
      </w:r>
    </w:p>
    <w:p>
      <w:pPr>
        <w:pStyle w:val="TOC2"/>
      </w:pPr>
      <w:r>
        <w:t>2.2 Dependencies covered only to the depth Kafka and search need</w:t>
      </w:r>
      <w:r>
        <w:tab/>
        <w:t>17</w:t>
      </w:r>
    </w:p>
    <w:p>
      <w:pPr>
        <w:pStyle w:val="TOC2"/>
      </w:pPr>
      <w:r>
        <w:t>2.3 Confirmed customer inputs</w:t>
      </w:r>
      <w:r>
        <w:tab/>
        <w:t>18</w:t>
      </w:r>
    </w:p>
    <w:p>
      <w:pPr>
        <w:pStyle w:val="TOC2"/>
      </w:pPr>
      <w:r>
        <w:t>2.4 Where each question is answered</w:t>
      </w:r>
      <w:r>
        <w:tab/>
        <w:t>18</w:t>
      </w:r>
    </w:p>
    <w:p>
      <w:pPr>
        <w:pStyle w:val="TOC2"/>
      </w:pPr>
      <w:r>
        <w:t>2.5 Reading guide by role</w:t>
      </w:r>
      <w:r>
        <w:tab/>
        <w:t>19</w:t>
      </w:r>
    </w:p>
    <w:p>
      <w:pPr>
        <w:pStyle w:val="TOC2"/>
      </w:pPr>
      <w:r>
        <w:t>2.6 Conventions and naming</w:t>
      </w:r>
      <w:r>
        <w:tab/>
        <w:t>19</w:t>
      </w:r>
    </w:p>
    <w:p>
      <w:pPr>
        <w:pStyle w:val="TOC1"/>
      </w:pPr>
      <w:r>
        <w:t>3  Evidence baseline</w:t>
      </w:r>
      <w:r>
        <w:tab/>
        <w:t>20</w:t>
      </w:r>
    </w:p>
    <w:p>
      <w:pPr>
        <w:pStyle w:val="TOC2"/>
      </w:pPr>
      <w:r>
        <w:t>3.1 How the evidence was gathered</w:t>
      </w:r>
      <w:r>
        <w:tab/>
        <w:t>20</w:t>
      </w:r>
    </w:p>
    <w:p>
      <w:pPr>
        <w:pStyle w:val="TOC2"/>
      </w:pPr>
      <w:r>
        <w:t>3.2 Facts this design depends on</w:t>
      </w:r>
      <w:r>
        <w:tab/>
        <w:t>20</w:t>
      </w:r>
    </w:p>
    <w:p>
      <w:pPr>
        <w:pStyle w:val="TOC1"/>
      </w:pPr>
      <w:r>
        <w:t>4  Architecture</w:t>
      </w:r>
      <w:r>
        <w:tab/>
        <w:t>22</w:t>
      </w:r>
    </w:p>
    <w:p>
      <w:pPr>
        <w:pStyle w:val="TOC2"/>
      </w:pPr>
      <w:r>
        <w:t>4.1 Pega reference architecture for '26</w:t>
      </w:r>
      <w:r>
        <w:tab/>
        <w:t>22</w:t>
      </w:r>
    </w:p>
    <w:p>
      <w:pPr>
        <w:pStyle w:val="TOC2"/>
      </w:pPr>
      <w:r>
        <w:t>4.2 Target architecture on Azure</w:t>
      </w:r>
      <w:r>
        <w:tab/>
        <w:t>23</w:t>
      </w:r>
    </w:p>
    <w:p>
      <w:pPr>
        <w:pStyle w:val="TOC2"/>
      </w:pPr>
      <w:r>
        <w:t>4.3 Logical flows</w:t>
      </w:r>
      <w:r>
        <w:tab/>
        <w:t>24</w:t>
      </w:r>
    </w:p>
    <w:p>
      <w:pPr>
        <w:pStyle w:val="TOC2"/>
      </w:pPr>
      <w:r>
        <w:t>4.4 Network and DNS</w:t>
      </w:r>
      <w:r>
        <w:tab/>
        <w:t>25</w:t>
      </w:r>
    </w:p>
    <w:p>
      <w:pPr>
        <w:pStyle w:val="TOC2"/>
      </w:pPr>
      <w:r>
        <w:t>4.5 Message path inside Pega</w:t>
      </w:r>
      <w:r>
        <w:tab/>
        <w:t>26</w:t>
      </w:r>
    </w:p>
    <w:p>
      <w:pPr>
        <w:pStyle w:val="TOC2"/>
      </w:pPr>
      <w:r>
        <w:t>4.6 Availability zone resilience</w:t>
      </w:r>
      <w:r>
        <w:tab/>
        <w:t>26</w:t>
      </w:r>
    </w:p>
    <w:p>
      <w:pPr>
        <w:pStyle w:val="TOC1"/>
      </w:pPr>
      <w:r>
        <w:t>5  Shared and dedicated service model</w:t>
      </w:r>
      <w:r>
        <w:tab/>
        <w:t>29</w:t>
      </w:r>
    </w:p>
    <w:p>
      <w:pPr>
        <w:pStyle w:val="TOC2"/>
      </w:pPr>
      <w:r>
        <w:t>5.1 Grouping options</w:t>
      </w:r>
      <w:r>
        <w:tab/>
        <w:t>29</w:t>
      </w:r>
    </w:p>
    <w:p>
      <w:pPr>
        <w:pStyle w:val="TOC2"/>
      </w:pPr>
      <w:r>
        <w:t>5.2 Recommended model</w:t>
      </w:r>
      <w:r>
        <w:tab/>
        <w:t>30</w:t>
      </w:r>
    </w:p>
    <w:p>
      <w:pPr>
        <w:pStyle w:val="TOC2"/>
      </w:pPr>
      <w:r>
        <w:t>5.3 Isolation controls</w:t>
      </w:r>
      <w:r>
        <w:tab/>
        <w:t>32</w:t>
      </w:r>
    </w:p>
    <w:p>
      <w:pPr>
        <w:pStyle w:val="TOC2"/>
      </w:pPr>
      <w:r>
        <w:t>5.4 Noisy neighbours and quotas</w:t>
      </w:r>
      <w:r>
        <w:tab/>
        <w:t>33</w:t>
      </w:r>
    </w:p>
    <w:p>
      <w:pPr>
        <w:pStyle w:val="TOC2"/>
      </w:pPr>
      <w:r>
        <w:t>5.5 Cost comparison model</w:t>
      </w:r>
      <w:r>
        <w:tab/>
        <w:t>33</w:t>
      </w:r>
    </w:p>
    <w:p>
      <w:pPr>
        <w:pStyle w:val="TOC2"/>
      </w:pPr>
      <w:r>
        <w:t>5.6 Production</w:t>
      </w:r>
      <w:r>
        <w:tab/>
        <w:t>34</w:t>
      </w:r>
    </w:p>
    <w:p>
      <w:pPr>
        <w:pStyle w:val="TOC1"/>
      </w:pPr>
      <w:r>
        <w:t>6  Confluent Cloud design and configuration</w:t>
      </w:r>
      <w:r>
        <w:tab/>
        <w:t>35</w:t>
      </w:r>
    </w:p>
    <w:p>
      <w:pPr>
        <w:pStyle w:val="TOC2"/>
      </w:pPr>
      <w:r>
        <w:t>6.1 What Pega uses Kafka for</w:t>
      </w:r>
      <w:r>
        <w:tab/>
        <w:t>35</w:t>
      </w:r>
    </w:p>
    <w:p>
      <w:pPr>
        <w:pStyle w:val="TOC2"/>
      </w:pPr>
      <w:r>
        <w:t>6.2 Pega requirements mapped to Confluent Cloud</w:t>
      </w:r>
      <w:r>
        <w:tab/>
        <w:t>35</w:t>
      </w:r>
    </w:p>
    <w:p>
      <w:pPr>
        <w:pStyle w:val="TOC2"/>
      </w:pPr>
      <w:r>
        <w:t>6.3 Cluster type per group</w:t>
      </w:r>
      <w:r>
        <w:tab/>
        <w:t>36</w:t>
      </w:r>
    </w:p>
    <w:p>
      <w:pPr>
        <w:pStyle w:val="TOC2"/>
      </w:pPr>
      <w:r>
        <w:t>6.4 Private networking</w:t>
      </w:r>
      <w:r>
        <w:tab/>
        <w:t>37</w:t>
      </w:r>
    </w:p>
    <w:p>
      <w:pPr>
        <w:pStyle w:val="TOC2"/>
      </w:pPr>
      <w:r>
        <w:t>6.5 Service accounts, authentication and ACLs</w:t>
      </w:r>
      <w:r>
        <w:tab/>
        <w:t>39</w:t>
      </w:r>
    </w:p>
    <w:p>
      <w:pPr>
        <w:pStyle w:val="TOC2"/>
      </w:pPr>
      <w:r>
        <w:t>6.6 Topic design</w:t>
      </w:r>
      <w:r>
        <w:tab/>
        <w:t>40</w:t>
      </w:r>
    </w:p>
    <w:p>
      <w:pPr>
        <w:pStyle w:val="TOC2"/>
      </w:pPr>
      <w:r>
        <w:t>6.7 Partition budget</w:t>
      </w:r>
      <w:r>
        <w:tab/>
        <w:t>40</w:t>
      </w:r>
    </w:p>
    <w:p>
      <w:pPr>
        <w:pStyle w:val="TOC2"/>
      </w:pPr>
      <w:r>
        <w:t>6.8 Helm stream configuration</w:t>
      </w:r>
      <w:r>
        <w:tab/>
        <w:t>41</w:t>
      </w:r>
    </w:p>
    <w:p>
      <w:pPr>
        <w:pStyle w:val="TOC2"/>
      </w:pPr>
      <w:r>
        <w:t>6.9 prpcUtils on 26.1.1</w:t>
      </w:r>
      <w:r>
        <w:tab/>
        <w:t>41</w:t>
      </w:r>
    </w:p>
    <w:p>
      <w:pPr>
        <w:pStyle w:val="TOC1"/>
      </w:pPr>
      <w:r>
        <w:t>7  Managed OpenSearch and SRS design and configuration</w:t>
      </w:r>
      <w:r>
        <w:tab/>
        <w:t>43</w:t>
      </w:r>
    </w:p>
    <w:p>
      <w:pPr>
        <w:pStyle w:val="TOC2"/>
      </w:pPr>
      <w:r>
        <w:t>7.1 How search works in 26.1.1</w:t>
      </w:r>
      <w:r>
        <w:tab/>
        <w:t>43</w:t>
      </w:r>
    </w:p>
    <w:p>
      <w:pPr>
        <w:pStyle w:val="TOC2"/>
      </w:pPr>
      <w:r>
        <w:t>7.2 SRS and OpenSearch versions</w:t>
      </w:r>
      <w:r>
        <w:tab/>
        <w:t>43</w:t>
      </w:r>
    </w:p>
    <w:p>
      <w:pPr>
        <w:pStyle w:val="TOC2"/>
      </w:pPr>
      <w:r>
        <w:t>7.3 Provider selection</w:t>
      </w:r>
      <w:r>
        <w:tab/>
        <w:t>44</w:t>
      </w:r>
    </w:p>
    <w:p>
      <w:pPr>
        <w:pStyle w:val="TOC2"/>
      </w:pPr>
      <w:r>
        <w:t>7.4 Cluster settings and sizing</w:t>
      </w:r>
      <w:r>
        <w:tab/>
        <w:t>45</w:t>
      </w:r>
    </w:p>
    <w:p>
      <w:pPr>
        <w:pStyle w:val="TOC2"/>
      </w:pPr>
      <w:r>
        <w:t>7.5 Isolation in the shared OpenSearch services</w:t>
      </w:r>
      <w:r>
        <w:tab/>
        <w:t>47</w:t>
      </w:r>
    </w:p>
    <w:p>
      <w:pPr>
        <w:pStyle w:val="TOC2"/>
      </w:pPr>
      <w:r>
        <w:t>7.6 Pega-to-SRS tokens with Okta</w:t>
      </w:r>
      <w:r>
        <w:tab/>
        <w:t>48</w:t>
      </w:r>
    </w:p>
    <w:p>
      <w:pPr>
        <w:pStyle w:val="TOC2"/>
      </w:pPr>
      <w:r>
        <w:t>7.7 SRS deployment (backingservices chart)</w:t>
      </w:r>
      <w:r>
        <w:tab/>
        <w:t>51</w:t>
      </w:r>
    </w:p>
    <w:p>
      <w:pPr>
        <w:pStyle w:val="TOC2"/>
      </w:pPr>
      <w:r>
        <w:t>7.8 Index build planning</w:t>
      </w:r>
      <w:r>
        <w:tab/>
        <w:t>53</w:t>
      </w:r>
    </w:p>
    <w:p>
      <w:pPr>
        <w:pStyle w:val="TOC2"/>
      </w:pPr>
      <w:r>
        <w:t>7.9 Backups and restore</w:t>
      </w:r>
      <w:r>
        <w:tab/>
        <w:t>53</w:t>
      </w:r>
    </w:p>
    <w:p>
      <w:pPr>
        <w:pStyle w:val="TOC1"/>
      </w:pPr>
      <w:r>
        <w:t>8  Secrets, certificates and identity</w:t>
      </w:r>
      <w:r>
        <w:tab/>
        <w:t>54</w:t>
      </w:r>
    </w:p>
    <w:p>
      <w:pPr>
        <w:pStyle w:val="TOC2"/>
      </w:pPr>
      <w:r>
        <w:t>8.1 Secret inventory</w:t>
      </w:r>
      <w:r>
        <w:tab/>
        <w:t>54</w:t>
      </w:r>
    </w:p>
    <w:p>
      <w:pPr>
        <w:pStyle w:val="TOC2"/>
      </w:pPr>
      <w:r>
        <w:t>8.2 External Secrets Operator manifests</w:t>
      </w:r>
      <w:r>
        <w:tab/>
        <w:t>54</w:t>
      </w:r>
    </w:p>
    <w:p>
      <w:pPr>
        <w:pStyle w:val="TOC2"/>
      </w:pPr>
      <w:r>
        <w:t>8.3 Rotation</w:t>
      </w:r>
      <w:r>
        <w:tab/>
        <w:t>55</w:t>
      </w:r>
    </w:p>
    <w:p>
      <w:pPr>
        <w:pStyle w:val="TOC2"/>
      </w:pPr>
      <w:r>
        <w:t>8.4 Certificates</w:t>
      </w:r>
      <w:r>
        <w:tab/>
        <w:t>56</w:t>
      </w:r>
    </w:p>
    <w:p>
      <w:pPr>
        <w:pStyle w:val="TOC1"/>
      </w:pPr>
      <w:r>
        <w:t>9  Helm configuration per environment</w:t>
      </w:r>
      <w:r>
        <w:tab/>
        <w:t>57</w:t>
      </w:r>
    </w:p>
    <w:p>
      <w:pPr>
        <w:pStyle w:val="TOC2"/>
      </w:pPr>
      <w:r>
        <w:t>9.1 Chart version and the three runs</w:t>
      </w:r>
      <w:r>
        <w:tab/>
        <w:t>57</w:t>
      </w:r>
    </w:p>
    <w:p>
      <w:pPr>
        <w:pStyle w:val="TOC2"/>
      </w:pPr>
      <w:r>
        <w:t>9.2 Pega chart keys per environment</w:t>
      </w:r>
      <w:r>
        <w:tab/>
        <w:t>57</w:t>
      </w:r>
    </w:p>
    <w:p>
      <w:pPr>
        <w:pStyle w:val="TOC2"/>
      </w:pPr>
      <w:r>
        <w:t>9.3 Backingservices chart keys per environment</w:t>
      </w:r>
      <w:r>
        <w:tab/>
        <w:t>59</w:t>
      </w:r>
    </w:p>
    <w:p>
      <w:pPr>
        <w:pStyle w:val="TOC2"/>
      </w:pPr>
      <w:r>
        <w:t>9.4 Differences between the runs</w:t>
      </w:r>
      <w:r>
        <w:tab/>
        <w:t>60</w:t>
      </w:r>
    </w:p>
    <w:p>
      <w:pPr>
        <w:pStyle w:val="TOC2"/>
      </w:pPr>
      <w:r>
        <w:t>9.5 Pipeline rules</w:t>
      </w:r>
      <w:r>
        <w:tab/>
        <w:t>60</w:t>
      </w:r>
    </w:p>
    <w:p>
      <w:pPr>
        <w:pStyle w:val="TOC1"/>
      </w:pPr>
      <w:r>
        <w:t>10  The cloned database</w:t>
      </w:r>
      <w:r>
        <w:tab/>
        <w:t>61</w:t>
      </w:r>
    </w:p>
    <w:p>
      <w:pPr>
        <w:pStyle w:val="TOC2"/>
      </w:pPr>
      <w:r>
        <w:t>10.1 Gating questions for Pega Support</w:t>
      </w:r>
      <w:r>
        <w:tab/>
        <w:t>61</w:t>
      </w:r>
    </w:p>
    <w:p>
      <w:pPr>
        <w:pStyle w:val="TOC2"/>
      </w:pPr>
      <w:r>
        <w:t>10.2 How Helm settings and database settings interact</w:t>
      </w:r>
      <w:r>
        <w:tab/>
        <w:t>61</w:t>
      </w:r>
    </w:p>
    <w:p>
      <w:pPr>
        <w:pStyle w:val="TOC2"/>
      </w:pPr>
      <w:r>
        <w:t>10.3 Inventory and clean-up</w:t>
      </w:r>
      <w:r>
        <w:tab/>
        <w:t>62</w:t>
      </w:r>
    </w:p>
    <w:p>
      <w:pPr>
        <w:pStyle w:val="TOC2"/>
      </w:pPr>
      <w:r>
        <w:t>10.4 First-start control</w:t>
      </w:r>
      <w:r>
        <w:tab/>
        <w:t>63</w:t>
      </w:r>
    </w:p>
    <w:p>
      <w:pPr>
        <w:pStyle w:val="TOC2"/>
      </w:pPr>
      <w:r>
        <w:t>10.5 Data protection and masking</w:t>
      </w:r>
      <w:r>
        <w:tab/>
        <w:t>65</w:t>
      </w:r>
    </w:p>
    <w:p>
      <w:pPr>
        <w:pStyle w:val="TOC1"/>
      </w:pPr>
      <w:r>
        <w:t>11  The 8.8 content question</w:t>
      </w:r>
      <w:r>
        <w:tab/>
        <w:t>66</w:t>
      </w:r>
    </w:p>
    <w:p>
      <w:pPr>
        <w:pStyle w:val="TOC2"/>
      </w:pPr>
      <w:r>
        <w:t>11.1 Answer</w:t>
      </w:r>
      <w:r>
        <w:tab/>
        <w:t>66</w:t>
      </w:r>
    </w:p>
    <w:p>
      <w:pPr>
        <w:pStyle w:val="TOC2"/>
      </w:pPr>
      <w:r>
        <w:t>11.2 Treatment per content type</w:t>
      </w:r>
      <w:r>
        <w:tab/>
        <w:t>66</w:t>
      </w:r>
    </w:p>
    <w:p>
      <w:pPr>
        <w:pStyle w:val="TOC2"/>
      </w:pPr>
      <w:r>
        <w:t>11.3 Application Kafka data sets</w:t>
      </w:r>
      <w:r>
        <w:tab/>
        <w:t>67</w:t>
      </w:r>
    </w:p>
    <w:p>
      <w:pPr>
        <w:pStyle w:val="TOC2"/>
      </w:pPr>
      <w:r>
        <w:t>11.4 Why the Stream Migration activity is not used</w:t>
      </w:r>
      <w:r>
        <w:tab/>
        <w:t>67</w:t>
      </w:r>
    </w:p>
    <w:p>
      <w:pPr>
        <w:pStyle w:val="TOC2"/>
      </w:pPr>
      <w:r>
        <w:t>11.5 Statement for approval</w:t>
      </w:r>
      <w:r>
        <w:tab/>
        <w:t>68</w:t>
      </w:r>
    </w:p>
    <w:p>
      <w:pPr>
        <w:pStyle w:val="TOC1"/>
      </w:pPr>
      <w:r>
        <w:t>12  Deployment runbook per environment</w:t>
      </w:r>
      <w:r>
        <w:tab/>
        <w:t>69</w:t>
      </w:r>
    </w:p>
    <w:p>
      <w:pPr>
        <w:pStyle w:val="TOC2"/>
      </w:pPr>
      <w:r>
        <w:t>12.1 Build order</w:t>
      </w:r>
      <w:r>
        <w:tab/>
        <w:t>69</w:t>
      </w:r>
    </w:p>
    <w:p>
      <w:pPr>
        <w:pStyle w:val="TOC2"/>
      </w:pPr>
      <w:r>
        <w:t>12.2 Network and DNS</w:t>
      </w:r>
      <w:r>
        <w:tab/>
        <w:t>69</w:t>
      </w:r>
    </w:p>
    <w:p>
      <w:pPr>
        <w:pStyle w:val="TOC2"/>
      </w:pPr>
      <w:r>
        <w:t>12.3 Secrets and identity</w:t>
      </w:r>
      <w:r>
        <w:tab/>
        <w:t>69</w:t>
      </w:r>
    </w:p>
    <w:p>
      <w:pPr>
        <w:pStyle w:val="TOC2"/>
      </w:pPr>
      <w:r>
        <w:t>12.4 Confluent Cloud</w:t>
      </w:r>
      <w:r>
        <w:tab/>
        <w:t>70</w:t>
      </w:r>
    </w:p>
    <w:p>
      <w:pPr>
        <w:pStyle w:val="TOC2"/>
      </w:pPr>
      <w:r>
        <w:t>12.5 OpenSearch</w:t>
      </w:r>
      <w:r>
        <w:tab/>
        <w:t>70</w:t>
      </w:r>
    </w:p>
    <w:p>
      <w:pPr>
        <w:pStyle w:val="TOC2"/>
      </w:pPr>
      <w:r>
        <w:t>12.6 SRS</w:t>
      </w:r>
      <w:r>
        <w:tab/>
        <w:t>70</w:t>
      </w:r>
    </w:p>
    <w:p>
      <w:pPr>
        <w:pStyle w:val="TOC2"/>
      </w:pPr>
      <w:r>
        <w:t>12.7 Database clone and upgrade</w:t>
      </w:r>
      <w:r>
        <w:tab/>
        <w:t>71</w:t>
      </w:r>
    </w:p>
    <w:p>
      <w:pPr>
        <w:pStyle w:val="TOC2"/>
      </w:pPr>
      <w:r>
        <w:t>12.8 First start, index build and intake release</w:t>
      </w:r>
      <w:r>
        <w:tab/>
        <w:t>71</w:t>
      </w:r>
    </w:p>
    <w:p>
      <w:pPr>
        <w:pStyle w:val="TOC2"/>
      </w:pPr>
      <w:r>
        <w:t>12.9 Per-environment notes</w:t>
      </w:r>
      <w:r>
        <w:tab/>
        <w:t>71</w:t>
      </w:r>
    </w:p>
    <w:p>
      <w:pPr>
        <w:pStyle w:val="TOC2"/>
      </w:pPr>
      <w:r>
        <w:t>12.10 Building the environments one after another</w:t>
      </w:r>
      <w:r>
        <w:tab/>
        <w:t>71</w:t>
      </w:r>
    </w:p>
    <w:p>
      <w:pPr>
        <w:pStyle w:val="TOC1"/>
      </w:pPr>
      <w:r>
        <w:t>13  Production cutover and rollback</w:t>
      </w:r>
      <w:r>
        <w:tab/>
        <w:t>74</w:t>
      </w:r>
    </w:p>
    <w:p>
      <w:pPr>
        <w:pStyle w:val="TOC2"/>
      </w:pPr>
      <w:r>
        <w:t>13.1 Principles</w:t>
      </w:r>
      <w:r>
        <w:tab/>
        <w:t>74</w:t>
      </w:r>
    </w:p>
    <w:p>
      <w:pPr>
        <w:pStyle w:val="TOC2"/>
      </w:pPr>
      <w:r>
        <w:t>13.2 Milestones</w:t>
      </w:r>
      <w:r>
        <w:tab/>
        <w:t>74</w:t>
      </w:r>
    </w:p>
    <w:p>
      <w:pPr>
        <w:pStyle w:val="TOC2"/>
      </w:pPr>
      <w:r>
        <w:t>13.3 Cutover sequence</w:t>
      </w:r>
      <w:r>
        <w:tab/>
        <w:t>74</w:t>
      </w:r>
    </w:p>
    <w:p>
      <w:pPr>
        <w:pStyle w:val="TOC2"/>
      </w:pPr>
      <w:r>
        <w:t>13.4 Go/No-Go gates</w:t>
      </w:r>
      <w:r>
        <w:tab/>
        <w:t>75</w:t>
      </w:r>
    </w:p>
    <w:p>
      <w:pPr>
        <w:pStyle w:val="TOC2"/>
      </w:pPr>
      <w:r>
        <w:t>13.5 Application Kafka data set cutover</w:t>
      </w:r>
      <w:r>
        <w:tab/>
        <w:t>75</w:t>
      </w:r>
    </w:p>
    <w:p>
      <w:pPr>
        <w:pStyle w:val="TOC2"/>
      </w:pPr>
      <w:r>
        <w:t>13.6 Rollback</w:t>
      </w:r>
      <w:r>
        <w:tab/>
        <w:t>76</w:t>
      </w:r>
    </w:p>
    <w:p>
      <w:pPr>
        <w:pStyle w:val="TOC1"/>
      </w:pPr>
      <w:r>
        <w:t>14  Test strategy, rehearsals and failure scenarios</w:t>
      </w:r>
      <w:r>
        <w:tab/>
        <w:t>77</w:t>
      </w:r>
    </w:p>
    <w:p>
      <w:pPr>
        <w:pStyle w:val="TOC2"/>
      </w:pPr>
      <w:r>
        <w:t>14.1 Test stages</w:t>
      </w:r>
      <w:r>
        <w:tab/>
        <w:t>77</w:t>
      </w:r>
    </w:p>
    <w:p>
      <w:pPr>
        <w:pStyle w:val="TOC2"/>
      </w:pPr>
      <w:r>
        <w:t>14.2 Rehearsals and measurements</w:t>
      </w:r>
      <w:r>
        <w:tab/>
        <w:t>77</w:t>
      </w:r>
    </w:p>
    <w:p>
      <w:pPr>
        <w:pStyle w:val="TOC2"/>
      </w:pPr>
      <w:r>
        <w:t>14.3 Isolation tests</w:t>
      </w:r>
      <w:r>
        <w:tab/>
        <w:t>77</w:t>
      </w:r>
    </w:p>
    <w:p>
      <w:pPr>
        <w:pStyle w:val="TOC2"/>
      </w:pPr>
      <w:r>
        <w:t>14.4 Functional and integration checks</w:t>
      </w:r>
      <w:r>
        <w:tab/>
        <w:t>78</w:t>
      </w:r>
    </w:p>
    <w:p>
      <w:pPr>
        <w:pStyle w:val="TOC2"/>
      </w:pPr>
      <w:r>
        <w:t>14.5 Performance tests</w:t>
      </w:r>
      <w:r>
        <w:tab/>
        <w:t>78</w:t>
      </w:r>
    </w:p>
    <w:p>
      <w:pPr>
        <w:pStyle w:val="TOC2"/>
      </w:pPr>
      <w:r>
        <w:t>14.6 Failure scenario catalogue</w:t>
      </w:r>
      <w:r>
        <w:tab/>
        <w:t>79</w:t>
      </w:r>
    </w:p>
    <w:p>
      <w:pPr>
        <w:pStyle w:val="TOC2"/>
      </w:pPr>
      <w:r>
        <w:t>14.7 Exact checks</w:t>
      </w:r>
      <w:r>
        <w:tab/>
        <w:t>81</w:t>
      </w:r>
    </w:p>
    <w:p>
      <w:pPr>
        <w:pStyle w:val="TOC2"/>
      </w:pPr>
      <w:r>
        <w:t>14.8 Acceptance criteria</w:t>
      </w:r>
      <w:r>
        <w:tab/>
        <w:t>81</w:t>
      </w:r>
    </w:p>
    <w:p>
      <w:pPr>
        <w:pStyle w:val="TOC1"/>
      </w:pPr>
      <w:r>
        <w:t>15  Performance engineering and sizing</w:t>
      </w:r>
      <w:r>
        <w:tab/>
        <w:t>82</w:t>
      </w:r>
    </w:p>
    <w:p>
      <w:pPr>
        <w:pStyle w:val="TOC2"/>
      </w:pPr>
      <w:r>
        <w:t>15.1 Why performance testing is required</w:t>
      </w:r>
      <w:r>
        <w:tab/>
        <w:t>82</w:t>
      </w:r>
    </w:p>
    <w:p>
      <w:pPr>
        <w:pStyle w:val="TOC2"/>
      </w:pPr>
      <w:r>
        <w:t>15.2 Workload model</w:t>
      </w:r>
      <w:r>
        <w:tab/>
        <w:t>82</w:t>
      </w:r>
    </w:p>
    <w:p>
      <w:pPr>
        <w:pStyle w:val="TOC2"/>
      </w:pPr>
      <w:r>
        <w:t>15.3 Test types and measurement points</w:t>
      </w:r>
      <w:r>
        <w:tab/>
        <w:t>83</w:t>
      </w:r>
    </w:p>
    <w:p>
      <w:pPr>
        <w:pStyle w:val="TOC2"/>
      </w:pPr>
      <w:r>
        <w:t>15.4 Tools and harness</w:t>
      </w:r>
      <w:r>
        <w:tab/>
        <w:t>84</w:t>
      </w:r>
    </w:p>
    <w:p>
      <w:pPr>
        <w:pStyle w:val="TOC2"/>
      </w:pPr>
      <w:r>
        <w:t>15.5 Entry and exit criteria</w:t>
      </w:r>
      <w:r>
        <w:tab/>
        <w:t>84</w:t>
      </w:r>
    </w:p>
    <w:p>
      <w:pPr>
        <w:pStyle w:val="TOC2"/>
      </w:pPr>
      <w:r>
        <w:t>15.6 Pitfalls seen in Pega performance tests</w:t>
      </w:r>
      <w:r>
        <w:tab/>
        <w:t>84</w:t>
      </w:r>
    </w:p>
    <w:p>
      <w:pPr>
        <w:pStyle w:val="TOC2"/>
      </w:pPr>
      <w:r>
        <w:t>15.7 Sizing method</w:t>
      </w:r>
      <w:r>
        <w:tab/>
        <w:t>85</w:t>
      </w:r>
    </w:p>
    <w:p>
      <w:pPr>
        <w:pStyle w:val="TOC2"/>
      </w:pPr>
      <w:r>
        <w:t>15.8 Sizing rules per layer</w:t>
      </w:r>
      <w:r>
        <w:tab/>
        <w:t>85</w:t>
      </w:r>
    </w:p>
    <w:p>
      <w:pPr>
        <w:pStyle w:val="TOC2"/>
      </w:pPr>
      <w:r>
        <w:t>15.9 Worked example</w:t>
      </w:r>
      <w:r>
        <w:tab/>
        <w:t>86</w:t>
      </w:r>
    </w:p>
    <w:p>
      <w:pPr>
        <w:pStyle w:val="TOC1"/>
      </w:pPr>
      <w:r>
        <w:t>16  Known issues and challenges</w:t>
      </w:r>
      <w:r>
        <w:tab/>
        <w:t>87</w:t>
      </w:r>
    </w:p>
    <w:p>
      <w:pPr>
        <w:pStyle w:val="TOC2"/>
      </w:pPr>
      <w:r>
        <w:t>16.1 Cloned database</w:t>
      </w:r>
      <w:r>
        <w:tab/>
        <w:t>87</w:t>
      </w:r>
    </w:p>
    <w:p>
      <w:pPr>
        <w:pStyle w:val="TOC2"/>
      </w:pPr>
      <w:r>
        <w:t>16.2 Kafka and Confluent</w:t>
      </w:r>
      <w:r>
        <w:tab/>
        <w:t>87</w:t>
      </w:r>
    </w:p>
    <w:p>
      <w:pPr>
        <w:pStyle w:val="TOC2"/>
      </w:pPr>
      <w:r>
        <w:t>16.3 OpenSearch and SRS</w:t>
      </w:r>
      <w:r>
        <w:tab/>
        <w:t>88</w:t>
      </w:r>
    </w:p>
    <w:p>
      <w:pPr>
        <w:pStyle w:val="TOC2"/>
      </w:pPr>
      <w:r>
        <w:t>16.4 Platform</w:t>
      </w:r>
      <w:r>
        <w:tab/>
        <w:t>89</w:t>
      </w:r>
    </w:p>
    <w:p>
      <w:pPr>
        <w:pStyle w:val="TOC2"/>
      </w:pPr>
      <w:r>
        <w:t>16.5 Process</w:t>
      </w:r>
      <w:r>
        <w:tab/>
        <w:t>89</w:t>
      </w:r>
    </w:p>
    <w:p>
      <w:pPr>
        <w:pStyle w:val="TOC1"/>
      </w:pPr>
      <w:r>
        <w:t>17  Troubleshooting</w:t>
      </w:r>
      <w:r>
        <w:tab/>
        <w:t>90</w:t>
      </w:r>
    </w:p>
    <w:p>
      <w:pPr>
        <w:pStyle w:val="TOC2"/>
      </w:pPr>
      <w:r>
        <w:t>17.1 Method</w:t>
      </w:r>
      <w:r>
        <w:tab/>
        <w:t>90</w:t>
      </w:r>
    </w:p>
    <w:p>
      <w:pPr>
        <w:pStyle w:val="TOC2"/>
      </w:pPr>
      <w:r>
        <w:t>17.2 Kafka</w:t>
      </w:r>
      <w:r>
        <w:tab/>
        <w:t>90</w:t>
      </w:r>
    </w:p>
    <w:p>
      <w:pPr>
        <w:pStyle w:val="TOC2"/>
      </w:pPr>
      <w:r>
        <w:t>17.3 Search</w:t>
      </w:r>
      <w:r>
        <w:tab/>
        <w:t>91</w:t>
      </w:r>
    </w:p>
    <w:p>
      <w:pPr>
        <w:pStyle w:val="TOC2"/>
      </w:pPr>
      <w:r>
        <w:t>17.4 Cloned database and upgrade</w:t>
      </w:r>
      <w:r>
        <w:tab/>
        <w:t>92</w:t>
      </w:r>
    </w:p>
    <w:p>
      <w:pPr>
        <w:pStyle w:val="TOC2"/>
      </w:pPr>
      <w:r>
        <w:t>17.5 Support cases</w:t>
      </w:r>
      <w:r>
        <w:tab/>
        <w:t>92</w:t>
      </w:r>
    </w:p>
    <w:p>
      <w:pPr>
        <w:pStyle w:val="TOC1"/>
      </w:pPr>
      <w:r>
        <w:t>18  Observability, monitoring and logging</w:t>
      </w:r>
      <w:r>
        <w:tab/>
        <w:t>93</w:t>
      </w:r>
    </w:p>
    <w:p>
      <w:pPr>
        <w:pStyle w:val="TOC2"/>
      </w:pPr>
      <w:r>
        <w:t>18.1 Telemetry sources</w:t>
      </w:r>
      <w:r>
        <w:tab/>
        <w:t>93</w:t>
      </w:r>
    </w:p>
    <w:p>
      <w:pPr>
        <w:pStyle w:val="TOC2"/>
      </w:pPr>
      <w:r>
        <w:t>18.2 Logging design</w:t>
      </w:r>
      <w:r>
        <w:tab/>
        <w:t>94</w:t>
      </w:r>
    </w:p>
    <w:p>
      <w:pPr>
        <w:pStyle w:val="TOC2"/>
      </w:pPr>
      <w:r>
        <w:t>18.3 Pega Diagnostic Center</w:t>
      </w:r>
      <w:r>
        <w:tab/>
        <w:t>94</w:t>
      </w:r>
    </w:p>
    <w:p>
      <w:pPr>
        <w:pStyle w:val="TOC2"/>
      </w:pPr>
      <w:r>
        <w:t>18.4 Dashboards</w:t>
      </w:r>
      <w:r>
        <w:tab/>
        <w:t>94</w:t>
      </w:r>
    </w:p>
    <w:p>
      <w:pPr>
        <w:pStyle w:val="TOC2"/>
      </w:pPr>
      <w:r>
        <w:t>18.5 Alerts and thresholds</w:t>
      </w:r>
      <w:r>
        <w:tab/>
        <w:t>95</w:t>
      </w:r>
    </w:p>
    <w:p>
      <w:pPr>
        <w:pStyle w:val="TOC2"/>
      </w:pPr>
      <w:r>
        <w:t>18.6 Synthetic checks</w:t>
      </w:r>
      <w:r>
        <w:tab/>
        <w:t>96</w:t>
      </w:r>
    </w:p>
    <w:p>
      <w:pPr>
        <w:pStyle w:val="TOC2"/>
      </w:pPr>
      <w:r>
        <w:t>18.7 Following an incident across services</w:t>
      </w:r>
      <w:r>
        <w:tab/>
        <w:t>96</w:t>
      </w:r>
    </w:p>
    <w:p>
      <w:pPr>
        <w:pStyle w:val="TOC1"/>
      </w:pPr>
      <w:r>
        <w:t>19  Operations, onboarding, refresh and retirement</w:t>
      </w:r>
      <w:r>
        <w:tab/>
        <w:t>97</w:t>
      </w:r>
    </w:p>
    <w:p>
      <w:pPr>
        <w:pStyle w:val="TOC2"/>
      </w:pPr>
      <w:r>
        <w:t>19.1 Routine tasks</w:t>
      </w:r>
      <w:r>
        <w:tab/>
        <w:t>97</w:t>
      </w:r>
    </w:p>
    <w:p>
      <w:pPr>
        <w:pStyle w:val="TOC2"/>
      </w:pPr>
      <w:r>
        <w:t>19.2 Onboarding a new non-production environment</w:t>
      </w:r>
      <w:r>
        <w:tab/>
        <w:t>97</w:t>
      </w:r>
    </w:p>
    <w:p>
      <w:pPr>
        <w:pStyle w:val="TOC2"/>
      </w:pPr>
      <w:r>
        <w:t>19.3 Refreshing an environment from a new clone</w:t>
      </w:r>
      <w:r>
        <w:tab/>
        <w:t>97</w:t>
      </w:r>
    </w:p>
    <w:p>
      <w:pPr>
        <w:pStyle w:val="TOC2"/>
      </w:pPr>
      <w:r>
        <w:t>19.4 Retiring an environment</w:t>
      </w:r>
      <w:r>
        <w:tab/>
        <w:t>98</w:t>
      </w:r>
    </w:p>
    <w:p>
      <w:pPr>
        <w:pStyle w:val="TOC2"/>
      </w:pPr>
      <w:r>
        <w:t>19.5 Roles and responsibilities</w:t>
      </w:r>
      <w:r>
        <w:tab/>
        <w:t>98</w:t>
      </w:r>
    </w:p>
    <w:p>
      <w:pPr>
        <w:pStyle w:val="TOC1"/>
      </w:pPr>
      <w:r>
        <w:t>20  Risks, open decisions, assumptions and source reconciliation</w:t>
      </w:r>
      <w:r>
        <w:tab/>
        <w:t>99</w:t>
      </w:r>
    </w:p>
    <w:p>
      <w:pPr>
        <w:pStyle w:val="TOC2"/>
      </w:pPr>
      <w:r>
        <w:t>20.1 Risk register</w:t>
      </w:r>
      <w:r>
        <w:tab/>
        <w:t>99</w:t>
      </w:r>
    </w:p>
    <w:p>
      <w:pPr>
        <w:pStyle w:val="TOC2"/>
      </w:pPr>
      <w:r>
        <w:t>20.2 Open decisions</w:t>
      </w:r>
      <w:r>
        <w:tab/>
        <w:t>99</w:t>
      </w:r>
    </w:p>
    <w:p>
      <w:pPr>
        <w:pStyle w:val="TOC2"/>
      </w:pPr>
      <w:r>
        <w:t>20.3 Assumptions</w:t>
      </w:r>
      <w:r>
        <w:tab/>
        <w:t>100</w:t>
      </w:r>
    </w:p>
    <w:p>
      <w:pPr>
        <w:pStyle w:val="TOC2"/>
      </w:pPr>
      <w:r>
        <w:t>20.4 Source reconciliation</w:t>
      </w:r>
      <w:r>
        <w:tab/>
        <w:t>101</w:t>
      </w:r>
    </w:p>
    <w:p>
      <w:pPr>
        <w:pStyle w:val="TOC1"/>
      </w:pPr>
      <w:r>
        <w:t>Appendix A. Configuration inventory</w:t>
      </w:r>
      <w:r>
        <w:tab/>
        <w:t>102</w:t>
      </w:r>
    </w:p>
    <w:p>
      <w:pPr>
        <w:pStyle w:val="TOC2"/>
      </w:pPr>
      <w:r>
        <w:t>A.1 Names per environment</w:t>
      </w:r>
      <w:r>
        <w:tab/>
        <w:t>102</w:t>
      </w:r>
    </w:p>
    <w:p>
      <w:pPr>
        <w:pStyle w:val="TOC2"/>
      </w:pPr>
      <w:r>
        <w:t>A.2 Values recorded per service group</w:t>
      </w:r>
      <w:r>
        <w:tab/>
        <w:t>102</w:t>
      </w:r>
    </w:p>
    <w:p>
      <w:pPr>
        <w:pStyle w:val="TOC2"/>
      </w:pPr>
      <w:r>
        <w:t>A.3 Values recorded per environment</w:t>
      </w:r>
      <w:r>
        <w:tab/>
        <w:t>103</w:t>
      </w:r>
    </w:p>
    <w:p>
      <w:pPr>
        <w:pStyle w:val="TOC1"/>
      </w:pPr>
      <w:r>
        <w:t>Appendix B. Complete Helm values files</w:t>
      </w:r>
      <w:r>
        <w:tab/>
        <w:t>104</w:t>
      </w:r>
    </w:p>
    <w:p>
      <w:pPr>
        <w:pStyle w:val="TOC2"/>
      </w:pPr>
      <w:r>
        <w:t>B.1 SIT: pega chart, upgrade run</w:t>
      </w:r>
      <w:r>
        <w:tab/>
        <w:t>104</w:t>
      </w:r>
    </w:p>
    <w:p>
      <w:pPr>
        <w:pStyle w:val="TOC2"/>
      </w:pPr>
      <w:r>
        <w:t>B.2 SIT: pega chart, first-start run</w:t>
      </w:r>
      <w:r>
        <w:tab/>
        <w:t>106</w:t>
      </w:r>
    </w:p>
    <w:p>
      <w:pPr>
        <w:pStyle w:val="TOC2"/>
      </w:pPr>
      <w:r>
        <w:t>B.3 SIT: pega chart, steady-state deploy run</w:t>
      </w:r>
      <w:r>
        <w:tab/>
        <w:t>107</w:t>
      </w:r>
    </w:p>
    <w:p>
      <w:pPr>
        <w:pStyle w:val="TOC2"/>
      </w:pPr>
      <w:r>
        <w:t>B.4 SIT: backingservices chart (SRS)</w:t>
      </w:r>
      <w:r>
        <w:tab/>
        <w:t>109</w:t>
      </w:r>
    </w:p>
    <w:p>
      <w:pPr>
        <w:pStyle w:val="TOC2"/>
      </w:pPr>
      <w:r>
        <w:t>B.5 SIT: network policies for SRS</w:t>
      </w:r>
      <w:r>
        <w:tab/>
        <w:t>110</w:t>
      </w:r>
    </w:p>
    <w:p>
      <w:pPr>
        <w:pStyle w:val="TOC2"/>
      </w:pPr>
      <w:r>
        <w:t>B.6 PROD: pega chart, upgrade run</w:t>
      </w:r>
      <w:r>
        <w:tab/>
        <w:t>111</w:t>
      </w:r>
    </w:p>
    <w:p>
      <w:pPr>
        <w:pStyle w:val="TOC2"/>
      </w:pPr>
      <w:r>
        <w:t>B.7 PROD: pega chart, first-start run</w:t>
      </w:r>
      <w:r>
        <w:tab/>
        <w:t>113</w:t>
      </w:r>
    </w:p>
    <w:p>
      <w:pPr>
        <w:pStyle w:val="TOC2"/>
      </w:pPr>
      <w:r>
        <w:t>B.8 PROD: pega chart, steady-state deploy run</w:t>
      </w:r>
      <w:r>
        <w:tab/>
        <w:t>114</w:t>
      </w:r>
    </w:p>
    <w:p>
      <w:pPr>
        <w:pStyle w:val="TOC2"/>
      </w:pPr>
      <w:r>
        <w:t>B.9 PROD: backingservices chart (SRS)</w:t>
      </w:r>
      <w:r>
        <w:tab/>
        <w:t>116</w:t>
      </w:r>
    </w:p>
    <w:p>
      <w:pPr>
        <w:pStyle w:val="TOC2"/>
      </w:pPr>
      <w:r>
        <w:t>B.10 PROD: network policies for SRS</w:t>
      </w:r>
      <w:r>
        <w:tab/>
        <w:t>117</w:t>
      </w:r>
    </w:p>
    <w:p>
      <w:pPr>
        <w:pStyle w:val="TOC1"/>
      </w:pPr>
      <w:r>
        <w:t>Appendix C. Command reference</w:t>
      </w:r>
      <w:r>
        <w:tab/>
        <w:t>119</w:t>
      </w:r>
    </w:p>
    <w:p>
      <w:pPr>
        <w:pStyle w:val="TOC2"/>
      </w:pPr>
      <w:r>
        <w:t>C.1 Kafka and Confluent Cloud</w:t>
      </w:r>
      <w:r>
        <w:tab/>
        <w:t>119</w:t>
      </w:r>
    </w:p>
    <w:p>
      <w:pPr>
        <w:pStyle w:val="TOC2"/>
      </w:pPr>
      <w:r>
        <w:t>C.2 OpenSearch and SRS</w:t>
      </w:r>
      <w:r>
        <w:tab/>
        <w:t>120</w:t>
      </w:r>
    </w:p>
    <w:p>
      <w:pPr>
        <w:pStyle w:val="TOC2"/>
      </w:pPr>
      <w:r>
        <w:t>C.3 Okta tokens</w:t>
      </w:r>
      <w:r>
        <w:tab/>
        <w:t>120</w:t>
      </w:r>
    </w:p>
    <w:p>
      <w:pPr>
        <w:pStyle w:val="TOC2"/>
      </w:pPr>
      <w:r>
        <w:t>C.4 Kubernetes and Helm</w:t>
      </w:r>
      <w:r>
        <w:tab/>
        <w:t>121</w:t>
      </w:r>
    </w:p>
    <w:p>
      <w:pPr>
        <w:pStyle w:val="TOC1"/>
      </w:pPr>
      <w:r>
        <w:t>Appendix D. Evidence and rehearsal templates</w:t>
      </w:r>
      <w:r>
        <w:tab/>
        <w:t>122</w:t>
      </w:r>
    </w:p>
    <w:p>
      <w:pPr>
        <w:pStyle w:val="TOC2"/>
      </w:pPr>
      <w:r>
        <w:t>D.1 Evidence pack contents</w:t>
      </w:r>
      <w:r>
        <w:tab/>
        <w:t>122</w:t>
      </w:r>
    </w:p>
    <w:p>
      <w:pPr>
        <w:pStyle w:val="TOC2"/>
      </w:pPr>
      <w:r>
        <w:t>D.2 Clean-up record</w:t>
      </w:r>
      <w:r>
        <w:tab/>
        <w:t>122</w:t>
      </w:r>
    </w:p>
    <w:p>
      <w:pPr>
        <w:pStyle w:val="TOC2"/>
      </w:pPr>
      <w:r>
        <w:t>D.3 Check record</w:t>
      </w:r>
      <w:r>
        <w:tab/>
        <w:t>123</w:t>
      </w:r>
    </w:p>
    <w:p>
      <w:pPr>
        <w:pStyle w:val="TOC2"/>
      </w:pPr>
      <w:r>
        <w:t>D.4 Timed cutover record</w:t>
      </w:r>
      <w:r>
        <w:tab/>
        <w:t>123</w:t>
      </w:r>
    </w:p>
    <w:p>
      <w:pPr>
        <w:pStyle w:val="TOC2"/>
      </w:pPr>
      <w:r>
        <w:t>D.5 Go/No-Go record</w:t>
      </w:r>
      <w:r>
        <w:tab/>
        <w:t>123</w:t>
      </w:r>
    </w:p>
    <w:p>
      <w:pPr>
        <w:pStyle w:val="TOC2"/>
      </w:pPr>
      <w:r>
        <w:t>D.6 Retirement record</w:t>
      </w:r>
      <w:r>
        <w:tab/>
        <w:t>124</w:t>
      </w:r>
    </w:p>
    <w:p>
      <w:pPr>
        <w:pStyle w:val="TOC1"/>
      </w:pPr>
      <w:r>
        <w:t>Appendix E. Glossary</w:t>
      </w:r>
      <w:r>
        <w:tab/>
        <w:t>125</w:t>
      </w:r>
    </w:p>
    <w:p>
      <w:pPr>
        <w:pStyle w:val="TOC1"/>
      </w:pPr>
      <w:r>
        <w:t>Appendix F. References</w:t>
      </w:r>
      <w:r>
        <w:tab/>
        <w:t>126</w:t>
      </w:r>
    </w:p>
    <w:p>
      <w:pPr>
        <w:pStyle w:val="TOC1"/>
      </w:pPr>
      <w:r>
        <w:t>Appendix G. Image sources and attribution</w:t>
      </w:r>
      <w:r>
        <w:tab/>
        <w:t>129</w:t>
      </w:r>
    </w:p>
    <w:p>
      <w:pPr>
        <w:pStyle w:val="TOC1"/>
      </w:pPr>
      <w:r>
        <w:t>Appendix H. Sizing calculator</w:t>
      </w:r>
      <w:r>
        <w:tab/>
        <w:t>130</w:t>
      </w:r>
    </w:p>
    <w:p>
      <w:pPr>
        <w:pStyle w:val="TOC2"/>
      </w:pPr>
      <w:r>
        <w:t>H.1 Example outputs</w:t>
      </w:r>
      <w:r>
        <w:tab/>
        <w:t>130</w:t>
      </w:r>
      <w:r>
        <w:fldChar w:fldCharType="end"/>
      </w:r>
    </w:p>
    <w:p>
      <w:pPr>
        <w:pStyle w:val="FrontHeading"/>
        <w:pageBreakBefore/>
      </w:pPr>
      <w:r>
        <w:t>List of figures</w:t>
      </w:r>
    </w:p>
    <w:p>
      <w:pPr>
        <w:pStyle w:val="TOC2"/>
        <w:ind w:left="0"/>
      </w:pPr>
      <w:r>
        <w:t>Figure 1. Clone-and-upgrade flow for each environment</w:t>
      </w:r>
      <w:r>
        <w:tab/>
        <w:t>14</w:t>
      </w:r>
    </w:p>
    <w:p>
      <w:pPr>
        <w:pStyle w:val="TOC2"/>
        <w:ind w:left="0"/>
      </w:pPr>
      <w:r>
        <w:t>Figure 2. Pega Platform Kubernetes architecture for '26</w:t>
      </w:r>
      <w:r>
        <w:tab/>
        <w:t>22</w:t>
      </w:r>
    </w:p>
    <w:p>
      <w:pPr>
        <w:pStyle w:val="TOC2"/>
        <w:ind w:left="0"/>
      </w:pPr>
      <w:r>
        <w:t>Figure 3. Earlier Pega cluster layout with embedded Kafka and in-cluster Elasticsearch</w:t>
      </w:r>
      <w:r>
        <w:tab/>
        <w:t>23</w:t>
      </w:r>
    </w:p>
    <w:p>
      <w:pPr>
        <w:pStyle w:val="TOC2"/>
        <w:ind w:left="0"/>
      </w:pPr>
      <w:r>
        <w:t>Figure 4. Externalized services in a Pega deployment</w:t>
      </w:r>
      <w:r>
        <w:tab/>
        <w:t>23</w:t>
      </w:r>
    </w:p>
    <w:p>
      <w:pPr>
        <w:pStyle w:val="TOC2"/>
        <w:ind w:left="0"/>
      </w:pPr>
      <w:r>
        <w:t>Figure 5. Target architecture for one environment on Azure AKS</w:t>
      </w:r>
      <w:r>
        <w:tab/>
        <w:t>24</w:t>
      </w:r>
    </w:p>
    <w:p>
      <w:pPr>
        <w:pStyle w:val="TOC2"/>
        <w:ind w:left="0"/>
      </w:pPr>
      <w:r>
        <w:t>Figure 6. Logical flows between Pega, Kafka, SRS, OpenSearch and Okta</w:t>
      </w:r>
      <w:r>
        <w:tab/>
        <w:t>25</w:t>
      </w:r>
    </w:p>
    <w:p>
      <w:pPr>
        <w:pStyle w:val="TOC2"/>
        <w:ind w:left="0"/>
      </w:pPr>
      <w:r>
        <w:t>Figure 7. Name resolution and traffic paths for Kafka, OpenSearch and Okta</w:t>
      </w:r>
      <w:r>
        <w:tab/>
        <w:t>25</w:t>
      </w:r>
    </w:p>
    <w:p>
      <w:pPr>
        <w:pStyle w:val="TOC2"/>
        <w:ind w:left="0"/>
      </w:pPr>
      <w:r>
        <w:t>Figure 8. Message path from producer to batch tier</w:t>
      </w:r>
      <w:r>
        <w:tab/>
        <w:t>26</w:t>
      </w:r>
    </w:p>
    <w:p>
      <w:pPr>
        <w:pStyle w:val="TOC2"/>
        <w:ind w:left="0"/>
      </w:pPr>
      <w:r>
        <w:t>Figure 9. Spreading each layer across three availability zones</w:t>
      </w:r>
      <w:r>
        <w:tab/>
        <w:t>27</w:t>
      </w:r>
    </w:p>
    <w:p>
      <w:pPr>
        <w:pStyle w:val="TOC2"/>
        <w:ind w:left="0"/>
      </w:pPr>
      <w:r>
        <w:t>Figure 10. Decision: placing a non-production environment on shared services</w:t>
      </w:r>
      <w:r>
        <w:tab/>
        <w:t>30</w:t>
      </w:r>
    </w:p>
    <w:p>
      <w:pPr>
        <w:pStyle w:val="TOC2"/>
        <w:ind w:left="0"/>
      </w:pPr>
      <w:r>
        <w:t>Figure 11. Shared non-production topology and per-environment boundaries</w:t>
      </w:r>
      <w:r>
        <w:tab/>
        <w:t>31</w:t>
      </w:r>
    </w:p>
    <w:p>
      <w:pPr>
        <w:pStyle w:val="TOC2"/>
        <w:ind w:left="0"/>
      </w:pPr>
      <w:r>
        <w:t>Figure 12. Production topology with dedicated services</w:t>
      </w:r>
      <w:r>
        <w:tab/>
        <w:t>31</w:t>
      </w:r>
    </w:p>
    <w:p>
      <w:pPr>
        <w:pStyle w:val="TOC2"/>
        <w:ind w:left="0"/>
      </w:pPr>
      <w:r>
        <w:t>Figure 13. Isolation layers between environments on shared services</w:t>
      </w:r>
      <w:r>
        <w:tab/>
        <w:t>32</w:t>
      </w:r>
    </w:p>
    <w:p>
      <w:pPr>
        <w:pStyle w:val="TOC2"/>
        <w:ind w:left="0"/>
      </w:pPr>
      <w:r>
        <w:t>Figure 14. The two Kafka use cases in Pega Platform</w:t>
      </w:r>
      <w:r>
        <w:tab/>
        <w:t>35</w:t>
      </w:r>
    </w:p>
    <w:p>
      <w:pPr>
        <w:pStyle w:val="TOC2"/>
        <w:ind w:left="0"/>
      </w:pPr>
      <w:r>
        <w:t>Figure 15. Decision: Confluent Cloud cluster type</w:t>
      </w:r>
      <w:r>
        <w:tab/>
        <w:t>37</w:t>
      </w:r>
    </w:p>
    <w:p>
      <w:pPr>
        <w:pStyle w:val="TOC2"/>
        <w:ind w:left="0"/>
      </w:pPr>
      <w:r>
        <w:t>Figure 16. Azure Private Link between a customer VNet and Confluent Cloud</w:t>
      </w:r>
      <w:r>
        <w:tab/>
        <w:t>38</w:t>
      </w:r>
    </w:p>
    <w:p>
      <w:pPr>
        <w:pStyle w:val="TOC2"/>
        <w:ind w:left="0"/>
      </w:pPr>
      <w:r>
        <w:t>Figure 17. DNS records that Confluent lists for Azure Private Link</w:t>
      </w:r>
      <w:r>
        <w:tab/>
        <w:t>38</w:t>
      </w:r>
    </w:p>
    <w:p>
      <w:pPr>
        <w:pStyle w:val="TOC2"/>
        <w:ind w:left="0"/>
      </w:pPr>
      <w:r>
        <w:t>Figure 18. Decision: Pega to Kafka authentication</w:t>
      </w:r>
      <w:r>
        <w:tab/>
        <w:t>39</w:t>
      </w:r>
    </w:p>
    <w:p>
      <w:pPr>
        <w:pStyle w:val="TOC2"/>
        <w:ind w:left="0"/>
      </w:pPr>
      <w:r>
        <w:t>Figure 19. Client-managed cloud deployment with SRS as a backing service</w:t>
      </w:r>
      <w:r>
        <w:tab/>
        <w:t>43</w:t>
      </w:r>
    </w:p>
    <w:p>
      <w:pPr>
        <w:pStyle w:val="TOC2"/>
        <w:ind w:left="0"/>
      </w:pPr>
      <w:r>
        <w:t>Figure 20. Decision: managed OpenSearch provider</w:t>
      </w:r>
      <w:r>
        <w:tab/>
        <w:t>44</w:t>
      </w:r>
    </w:p>
    <w:p>
      <w:pPr>
        <w:pStyle w:val="TOC2"/>
        <w:ind w:left="0"/>
      </w:pPr>
      <w:r>
        <w:t>Figure 21. OpenSearch cluster roles: cluster-manager and data nodes</w:t>
      </w:r>
      <w:r>
        <w:tab/>
        <w:t>45</w:t>
      </w:r>
    </w:p>
    <w:p>
      <w:pPr>
        <w:pStyle w:val="TOC2"/>
        <w:ind w:left="0"/>
      </w:pPr>
      <w:r>
        <w:t>Figure 22. Decision: one SRS per environment or one shared SRS</w:t>
      </w:r>
      <w:r>
        <w:tab/>
        <w:t>47</w:t>
      </w:r>
    </w:p>
    <w:p>
      <w:pPr>
        <w:pStyle w:val="TOC2"/>
        <w:ind w:left="0"/>
      </w:pPr>
      <w:r>
        <w:t>Figure 23. Token flow between Pega, Okta and SRS</w:t>
      </w:r>
      <w:r>
        <w:tab/>
        <w:t>48</w:t>
      </w:r>
    </w:p>
    <w:p>
      <w:pPr>
        <w:pStyle w:val="TOC2"/>
        <w:ind w:left="0"/>
      </w:pPr>
      <w:r>
        <w:t>Figure 24. Secret delivery from Key Vault to Pega, installer and SRS pods</w:t>
      </w:r>
      <w:r>
        <w:tab/>
        <w:t>54</w:t>
      </w:r>
    </w:p>
    <w:p>
      <w:pPr>
        <w:pStyle w:val="TOC2"/>
        <w:ind w:left="0"/>
      </w:pPr>
      <w:r>
        <w:t>Figure 25. Decision: treatment of an item found in the cloned database</w:t>
      </w:r>
      <w:r>
        <w:tab/>
        <w:t>62</w:t>
      </w:r>
    </w:p>
    <w:p>
      <w:pPr>
        <w:pStyle w:val="TOC2"/>
        <w:ind w:left="0"/>
      </w:pPr>
      <w:r>
        <w:t>Figure 26. Decision: Go/No-Go at the first start</w:t>
      </w:r>
      <w:r>
        <w:tab/>
        <w:t>64</w:t>
      </w:r>
    </w:p>
    <w:p>
      <w:pPr>
        <w:pStyle w:val="TOC2"/>
        <w:ind w:left="0"/>
      </w:pPr>
      <w:r>
        <w:t>Figure 27. Decision: does 8.8 content need migrating?</w:t>
      </w:r>
      <w:r>
        <w:tab/>
        <w:t>66</w:t>
      </w:r>
    </w:p>
    <w:p>
      <w:pPr>
        <w:pStyle w:val="TOC2"/>
        <w:ind w:left="0"/>
      </w:pPr>
      <w:r>
        <w:t>Figure 28. Decision: treatment of each application Kafka data set</w:t>
      </w:r>
      <w:r>
        <w:tab/>
        <w:t>67</w:t>
      </w:r>
    </w:p>
    <w:p>
      <w:pPr>
        <w:pStyle w:val="TOC2"/>
        <w:ind w:left="0"/>
      </w:pPr>
      <w:r>
        <w:t>Figure 29. Environment build waves and the gate between each</w:t>
      </w:r>
      <w:r>
        <w:tab/>
        <w:t>72</w:t>
      </w:r>
    </w:p>
    <w:p>
      <w:pPr>
        <w:pStyle w:val="TOC2"/>
        <w:ind w:left="0"/>
      </w:pPr>
      <w:r>
        <w:t>Figure 30. Production cutover sequence from the Kafka and search point of view</w:t>
      </w:r>
      <w:r>
        <w:tab/>
        <w:t>74</w:t>
      </w:r>
    </w:p>
    <w:p>
      <w:pPr>
        <w:pStyle w:val="TOC2"/>
        <w:ind w:left="0"/>
      </w:pPr>
      <w:r>
        <w:t>Figure 31. Performance test harness and measurement points in PERF</w:t>
      </w:r>
      <w:r>
        <w:tab/>
        <w:t>83</w:t>
      </w:r>
    </w:p>
    <w:p>
      <w:pPr>
        <w:pStyle w:val="TOC2"/>
        <w:ind w:left="0"/>
      </w:pPr>
      <w:r>
        <w:t>Figure 32. Sizing loop from production facts to signed-off PROD sizes</w:t>
      </w:r>
      <w:r>
        <w:tab/>
        <w:t>85</w:t>
      </w:r>
    </w:p>
    <w:p>
      <w:pPr>
        <w:pStyle w:val="TOC2"/>
        <w:ind w:left="0"/>
      </w:pPr>
      <w:r>
        <w:t>Figure 33. Connectivity chain for Kafka and search</w:t>
      </w:r>
      <w:r>
        <w:tab/>
        <w:t>90</w:t>
      </w:r>
    </w:p>
    <w:p>
      <w:pPr>
        <w:pStyle w:val="TOC2"/>
        <w:ind w:left="0"/>
      </w:pPr>
      <w:r>
        <w:t>Figure 34. Troubleshooting tree: stream service</w:t>
      </w:r>
      <w:r>
        <w:tab/>
        <w:t>90</w:t>
      </w:r>
    </w:p>
    <w:p>
      <w:pPr>
        <w:pStyle w:val="TOC2"/>
        <w:ind w:left="0"/>
      </w:pPr>
      <w:r>
        <w:t>Figure 35. Troubleshooting tree: search</w:t>
      </w:r>
      <w:r>
        <w:tab/>
        <w:t>91</w:t>
      </w:r>
    </w:p>
    <w:p>
      <w:pPr>
        <w:pStyle w:val="TOC2"/>
        <w:ind w:left="0"/>
      </w:pPr>
      <w:r>
        <w:t>Figure 36. Telemetry sources, collection, stores and use</w:t>
      </w:r>
      <w:r>
        <w:tab/>
        <w:t>93</w:t>
      </w:r>
    </w:p>
    <w:p>
      <w:pPr>
        <w:pStyle w:val="FrontHeading"/>
        <w:pageBreakBefore/>
      </w:pPr>
      <w:r>
        <w:t>List of tables</w:t>
      </w:r>
    </w:p>
    <w:p>
      <w:pPr>
        <w:pStyle w:val="TOC2"/>
        <w:ind w:left="0"/>
      </w:pPr>
      <w:r>
        <w:t>Table 1. Kafka and search design by environment group</w:t>
      </w:r>
      <w:r>
        <w:tab/>
        <w:t>15</w:t>
      </w:r>
    </w:p>
    <w:p>
      <w:pPr>
        <w:pStyle w:val="TOC2"/>
        <w:ind w:left="0"/>
      </w:pPr>
      <w:r>
        <w:t>Table 2. Decisions needed before the first build</w:t>
      </w:r>
      <w:r>
        <w:tab/>
        <w:t>16</w:t>
      </w:r>
    </w:p>
    <w:p>
      <w:pPr>
        <w:pStyle w:val="TOC2"/>
        <w:ind w:left="0"/>
      </w:pPr>
      <w:r>
        <w:t>Table 3. Scope of this document</w:t>
      </w:r>
      <w:r>
        <w:tab/>
        <w:t>17</w:t>
      </w:r>
    </w:p>
    <w:p>
      <w:pPr>
        <w:pStyle w:val="TOC2"/>
        <w:ind w:left="0"/>
      </w:pPr>
      <w:r>
        <w:t>Table 4. Dependencies and their gates</w:t>
      </w:r>
      <w:r>
        <w:tab/>
        <w:t>17</w:t>
      </w:r>
    </w:p>
    <w:p>
      <w:pPr>
        <w:pStyle w:val="TOC2"/>
        <w:ind w:left="0"/>
      </w:pPr>
      <w:r>
        <w:t>Table 5. Confirmed customer inputs</w:t>
      </w:r>
      <w:r>
        <w:tab/>
        <w:t>18</w:t>
      </w:r>
    </w:p>
    <w:p>
      <w:pPr>
        <w:pStyle w:val="TOC2"/>
        <w:ind w:left="0"/>
      </w:pPr>
      <w:r>
        <w:t>Table 6. Traceability from customer questions to sections</w:t>
      </w:r>
      <w:r>
        <w:tab/>
        <w:t>18</w:t>
      </w:r>
    </w:p>
    <w:p>
      <w:pPr>
        <w:pStyle w:val="TOC2"/>
        <w:ind w:left="0"/>
      </w:pPr>
      <w:r>
        <w:t>Table 7. Reading guide by role</w:t>
      </w:r>
      <w:r>
        <w:tab/>
        <w:t>19</w:t>
      </w:r>
    </w:p>
    <w:p>
      <w:pPr>
        <w:pStyle w:val="TOC2"/>
        <w:ind w:left="0"/>
      </w:pPr>
      <w:r>
        <w:t>Table 8. Environment naming</w:t>
      </w:r>
      <w:r>
        <w:tab/>
        <w:t>19</w:t>
      </w:r>
    </w:p>
    <w:p>
      <w:pPr>
        <w:pStyle w:val="TOC2"/>
        <w:ind w:left="0"/>
      </w:pPr>
      <w:r>
        <w:t>Table 9. Version and support facts used in this design</w:t>
      </w:r>
      <w:r>
        <w:tab/>
        <w:t>20</w:t>
      </w:r>
    </w:p>
    <w:p>
      <w:pPr>
        <w:pStyle w:val="TOC2"/>
        <w:ind w:left="0"/>
      </w:pPr>
      <w:r>
        <w:t>Table 10. Target architecture components</w:t>
      </w:r>
      <w:r>
        <w:tab/>
        <w:t>24</w:t>
      </w:r>
    </w:p>
    <w:p>
      <w:pPr>
        <w:pStyle w:val="TOC2"/>
        <w:ind w:left="0"/>
      </w:pPr>
      <w:r>
        <w:t>Table 11. Network flows to allow and to deny</w:t>
      </w:r>
      <w:r>
        <w:tab/>
        <w:t>26</w:t>
      </w:r>
    </w:p>
    <w:p>
      <w:pPr>
        <w:pStyle w:val="TOC2"/>
        <w:ind w:left="0"/>
      </w:pPr>
      <w:r>
        <w:t>Table 12. Availability zone design by layer</w:t>
      </w:r>
      <w:r>
        <w:tab/>
        <w:t>27</w:t>
      </w:r>
    </w:p>
    <w:p>
      <w:pPr>
        <w:pStyle w:val="TOC2"/>
        <w:ind w:left="0"/>
      </w:pPr>
      <w:r>
        <w:t>Table 13. Non-production grouping options</w:t>
      </w:r>
      <w:r>
        <w:tab/>
        <w:t>29</w:t>
      </w:r>
    </w:p>
    <w:p>
      <w:pPr>
        <w:pStyle w:val="TOC2"/>
        <w:ind w:left="0"/>
      </w:pPr>
      <w:r>
        <w:t>Table 14. Isolation controls by layer</w:t>
      </w:r>
      <w:r>
        <w:tab/>
        <w:t>32</w:t>
      </w:r>
    </w:p>
    <w:p>
      <w:pPr>
        <w:pStyle w:val="TOC2"/>
        <w:ind w:left="0"/>
      </w:pPr>
      <w:r>
        <w:t>Table 15. Cost model inputs supplied by the customer</w:t>
      </w:r>
      <w:r>
        <w:tab/>
        <w:t>33</w:t>
      </w:r>
    </w:p>
    <w:p>
      <w:pPr>
        <w:pStyle w:val="TOC2"/>
        <w:ind w:left="0"/>
      </w:pPr>
      <w:r>
        <w:t>Table 16. Cost model by option (multiply each line by the customer's unit prices)</w:t>
      </w:r>
      <w:r>
        <w:tab/>
        <w:t>33</w:t>
      </w:r>
    </w:p>
    <w:p>
      <w:pPr>
        <w:pStyle w:val="TOC2"/>
        <w:ind w:left="0"/>
      </w:pPr>
      <w:r>
        <w:t>Table 17. Pega Kafka requirements mapped to Confluent Cloud</w:t>
      </w:r>
      <w:r>
        <w:tab/>
        <w:t>35</w:t>
      </w:r>
    </w:p>
    <w:p>
      <w:pPr>
        <w:pStyle w:val="TOC2"/>
        <w:ind w:left="0"/>
      </w:pPr>
      <w:r>
        <w:t>Table 18. Confluent Cloud cluster limits relevant to Pega (source [R31]; Basic and Standard rows for connections and requests are not used here)</w:t>
      </w:r>
      <w:r>
        <w:tab/>
        <w:t>36</w:t>
      </w:r>
    </w:p>
    <w:p>
      <w:pPr>
        <w:pStyle w:val="TOC2"/>
        <w:ind w:left="0"/>
      </w:pPr>
      <w:r>
        <w:t>Table 19. Cluster type by group</w:t>
      </w:r>
      <w:r>
        <w:tab/>
        <w:t>37</w:t>
      </w:r>
    </w:p>
    <w:p>
      <w:pPr>
        <w:pStyle w:val="TOC2"/>
        <w:ind w:left="0"/>
      </w:pPr>
      <w:r>
        <w:t>Table 20. Private Link set-up steps per cluster</w:t>
      </w:r>
      <w:r>
        <w:tab/>
        <w:t>38</w:t>
      </w:r>
    </w:p>
    <w:p>
      <w:pPr>
        <w:pStyle w:val="TOC2"/>
        <w:ind w:left="0"/>
      </w:pPr>
      <w:r>
        <w:t>Table 21. Kafka ACLs for one environment's service account (source [R11])</w:t>
      </w:r>
      <w:r>
        <w:tab/>
        <w:t>39</w:t>
      </w:r>
    </w:p>
    <w:p>
      <w:pPr>
        <w:pStyle w:val="TOC2"/>
        <w:ind w:left="0"/>
      </w:pPr>
      <w:r>
        <w:t>Table 22. Topic design settings</w:t>
      </w:r>
      <w:r>
        <w:tab/>
        <w:t>40</w:t>
      </w:r>
    </w:p>
    <w:p>
      <w:pPr>
        <w:pStyle w:val="TOC2"/>
        <w:ind w:left="0"/>
      </w:pPr>
      <w:r>
        <w:t>Table 23. Partition budget worksheet</w:t>
      </w:r>
      <w:r>
        <w:tab/>
        <w:t>41</w:t>
      </w:r>
    </w:p>
    <w:p>
      <w:pPr>
        <w:pStyle w:val="TOC2"/>
        <w:ind w:left="0"/>
      </w:pPr>
      <w:r>
        <w:t>Table 24. SRS compatibility with OpenSearch for Pega 8.6 and later, SRS 1.44.3 or later (source [R14])</w:t>
      </w:r>
      <w:r>
        <w:tab/>
        <w:t>43</w:t>
      </w:r>
    </w:p>
    <w:p>
      <w:pPr>
        <w:pStyle w:val="TOC2"/>
        <w:ind w:left="0"/>
      </w:pPr>
      <w:r>
        <w:t>Table 25. OpenSearch provider selection worksheet</w:t>
      </w:r>
      <w:r>
        <w:tab/>
        <w:t>44</w:t>
      </w:r>
    </w:p>
    <w:p>
      <w:pPr>
        <w:pStyle w:val="TOC2"/>
        <w:ind w:left="0"/>
      </w:pPr>
      <w:r>
        <w:t>Table 26. Pega default sizing for search and SRS (source [R14])</w:t>
      </w:r>
      <w:r>
        <w:tab/>
        <w:t>46</w:t>
      </w:r>
    </w:p>
    <w:p>
      <w:pPr>
        <w:pStyle w:val="TOC2"/>
        <w:ind w:left="0"/>
      </w:pPr>
      <w:r>
        <w:t>Table 27. Starting sizes per OpenSearch service</w:t>
      </w:r>
      <w:r>
        <w:tab/>
        <w:t>46</w:t>
      </w:r>
    </w:p>
    <w:p>
      <w:pPr>
        <w:pStyle w:val="TOC2"/>
        <w:ind w:left="0"/>
      </w:pPr>
      <w:r>
        <w:t>Table 28. OpenSearch sizing formulas</w:t>
      </w:r>
      <w:r>
        <w:tab/>
        <w:t>47</w:t>
      </w:r>
    </w:p>
    <w:p>
      <w:pPr>
        <w:pStyle w:val="TOC2"/>
        <w:ind w:left="0"/>
      </w:pPr>
      <w:r>
        <w:t>Table 29. SRS per environment compared with a shared SRS</w:t>
      </w:r>
      <w:r>
        <w:tab/>
        <w:t>48</w:t>
      </w:r>
    </w:p>
    <w:p>
      <w:pPr>
        <w:pStyle w:val="TOC2"/>
        <w:ind w:left="0"/>
      </w:pPr>
      <w:r>
        <w:t>Table 30. Options for the guid claim</w:t>
      </w:r>
      <w:r>
        <w:tab/>
        <w:t>49</w:t>
      </w:r>
    </w:p>
    <w:p>
      <w:pPr>
        <w:pStyle w:val="TOC2"/>
        <w:ind w:left="0"/>
      </w:pPr>
      <w:r>
        <w:t>Table 31. Okta values used in the Helm charts</w:t>
      </w:r>
      <w:r>
        <w:tab/>
        <w:t>50</w:t>
      </w:r>
    </w:p>
    <w:p>
      <w:pPr>
        <w:pStyle w:val="TOC2"/>
        <w:ind w:left="0"/>
      </w:pPr>
      <w:r>
        <w:t>Table 32. SRS chart behaviours found by rendering</w:t>
      </w:r>
      <w:r>
        <w:tab/>
        <w:t>52</w:t>
      </w:r>
    </w:p>
    <w:p>
      <w:pPr>
        <w:pStyle w:val="TOC2"/>
        <w:ind w:left="0"/>
      </w:pPr>
      <w:r>
        <w:t>Table 33. Recovery choices for search</w:t>
      </w:r>
      <w:r>
        <w:tab/>
        <w:t>53</w:t>
      </w:r>
    </w:p>
    <w:p>
      <w:pPr>
        <w:pStyle w:val="TOC2"/>
        <w:ind w:left="0"/>
      </w:pPr>
      <w:r>
        <w:t>Table 34. Secret inventory (one set per environment, in kv-pega-&lt;code&gt;)</w:t>
      </w:r>
      <w:r>
        <w:tab/>
        <w:t>54</w:t>
      </w:r>
    </w:p>
    <w:p>
      <w:pPr>
        <w:pStyle w:val="TOC2"/>
        <w:ind w:left="0"/>
      </w:pPr>
      <w:r>
        <w:t>Table 35. Secret rotation</w:t>
      </w:r>
      <w:r>
        <w:tab/>
        <w:t>55</w:t>
      </w:r>
    </w:p>
    <w:p>
      <w:pPr>
        <w:pStyle w:val="TOC2"/>
        <w:ind w:left="0"/>
      </w:pPr>
      <w:r>
        <w:t>Table 36. Certificates</w:t>
      </w:r>
      <w:r>
        <w:tab/>
        <w:t>56</w:t>
      </w:r>
    </w:p>
    <w:p>
      <w:pPr>
        <w:pStyle w:val="TOC2"/>
        <w:ind w:left="0"/>
      </w:pPr>
      <w:r>
        <w:t>Table 37. Helm runs of the pega chart for an environment built from a clone</w:t>
      </w:r>
      <w:r>
        <w:tab/>
        <w:t>57</w:t>
      </w:r>
    </w:p>
    <w:p>
      <w:pPr>
        <w:pStyle w:val="TOC2"/>
        <w:ind w:left="0"/>
      </w:pPr>
      <w:r>
        <w:t>Table 38. Pega chart keys per environment (chart 4.13.0)</w:t>
      </w:r>
      <w:r>
        <w:tab/>
        <w:t>57</w:t>
      </w:r>
    </w:p>
    <w:p>
      <w:pPr>
        <w:pStyle w:val="TOC2"/>
        <w:ind w:left="0"/>
      </w:pPr>
      <w:r>
        <w:t>Table 39. Backingservices chart keys per environment</w:t>
      </w:r>
      <w:r>
        <w:tab/>
        <w:t>59</w:t>
      </w:r>
    </w:p>
    <w:p>
      <w:pPr>
        <w:pStyle w:val="TOC2"/>
        <w:ind w:left="0"/>
      </w:pPr>
      <w:r>
        <w:t>Table 40. Values that change between runs</w:t>
      </w:r>
      <w:r>
        <w:tab/>
        <w:t>60</w:t>
      </w:r>
    </w:p>
    <w:p>
      <w:pPr>
        <w:pStyle w:val="TOC2"/>
        <w:ind w:left="0"/>
      </w:pPr>
      <w:r>
        <w:t>Table 41. Gating questions for Pega Support</w:t>
      </w:r>
      <w:r>
        <w:tab/>
        <w:t>61</w:t>
      </w:r>
    </w:p>
    <w:p>
      <w:pPr>
        <w:pStyle w:val="TOC2"/>
        <w:ind w:left="0"/>
      </w:pPr>
      <w:r>
        <w:t>Table 42. Kafka and search items in the cloned database</w:t>
      </w:r>
      <w:r>
        <w:tab/>
        <w:t>62</w:t>
      </w:r>
    </w:p>
    <w:p>
      <w:pPr>
        <w:pStyle w:val="TOC2"/>
        <w:ind w:left="0"/>
      </w:pPr>
      <w:r>
        <w:t>Table 43. First-start steps for an environment built from a clone</w:t>
      </w:r>
      <w:r>
        <w:tab/>
        <w:t>64</w:t>
      </w:r>
    </w:p>
    <w:p>
      <w:pPr>
        <w:pStyle w:val="TOC2"/>
        <w:ind w:left="0"/>
      </w:pPr>
      <w:r>
        <w:t>Table 44. Treatment of 8.8 content</w:t>
      </w:r>
      <w:r>
        <w:tab/>
        <w:t>66</w:t>
      </w:r>
    </w:p>
    <w:p>
      <w:pPr>
        <w:pStyle w:val="TOC2"/>
        <w:ind w:left="0"/>
      </w:pPr>
      <w:r>
        <w:t>Table 45. Application Kafka data set register (one row per data set, completed with the application team)</w:t>
      </w:r>
      <w:r>
        <w:tab/>
        <w:t>67</w:t>
      </w:r>
    </w:p>
    <w:p>
      <w:pPr>
        <w:pStyle w:val="TOC2"/>
        <w:ind w:left="0"/>
      </w:pPr>
      <w:r>
        <w:t>Table 46. Build order</w:t>
      </w:r>
      <w:r>
        <w:tab/>
        <w:t>69</w:t>
      </w:r>
    </w:p>
    <w:p>
      <w:pPr>
        <w:pStyle w:val="TOC2"/>
        <w:ind w:left="0"/>
      </w:pPr>
      <w:r>
        <w:t>Table 47. Network and DNS steps</w:t>
      </w:r>
      <w:r>
        <w:tab/>
        <w:t>69</w:t>
      </w:r>
    </w:p>
    <w:p>
      <w:pPr>
        <w:pStyle w:val="TOC2"/>
        <w:ind w:left="0"/>
      </w:pPr>
      <w:r>
        <w:t>Table 48. Secrets and identity steps</w:t>
      </w:r>
      <w:r>
        <w:tab/>
        <w:t>69</w:t>
      </w:r>
    </w:p>
    <w:p>
      <w:pPr>
        <w:pStyle w:val="TOC2"/>
        <w:ind w:left="0"/>
      </w:pPr>
      <w:r>
        <w:t>Table 49. Confluent Cloud steps</w:t>
      </w:r>
      <w:r>
        <w:tab/>
        <w:t>70</w:t>
      </w:r>
    </w:p>
    <w:p>
      <w:pPr>
        <w:pStyle w:val="TOC2"/>
        <w:ind w:left="0"/>
      </w:pPr>
      <w:r>
        <w:t>Table 50. OpenSearch steps</w:t>
      </w:r>
      <w:r>
        <w:tab/>
        <w:t>70</w:t>
      </w:r>
    </w:p>
    <w:p>
      <w:pPr>
        <w:pStyle w:val="TOC2"/>
        <w:ind w:left="0"/>
      </w:pPr>
      <w:r>
        <w:t>Table 51. SRS steps</w:t>
      </w:r>
      <w:r>
        <w:tab/>
        <w:t>70</w:t>
      </w:r>
    </w:p>
    <w:p>
      <w:pPr>
        <w:pStyle w:val="TOC2"/>
        <w:ind w:left="0"/>
      </w:pPr>
      <w:r>
        <w:t>Table 52. Database clone and upgrade steps</w:t>
      </w:r>
      <w:r>
        <w:tab/>
        <w:t>71</w:t>
      </w:r>
    </w:p>
    <w:p>
      <w:pPr>
        <w:pStyle w:val="TOC2"/>
        <w:ind w:left="0"/>
      </w:pPr>
      <w:r>
        <w:t>Table 53. Per-environment notes</w:t>
      </w:r>
      <w:r>
        <w:tab/>
        <w:t>71</w:t>
      </w:r>
    </w:p>
    <w:p>
      <w:pPr>
        <w:pStyle w:val="TOC2"/>
        <w:ind w:left="0"/>
      </w:pPr>
      <w:r>
        <w:t>Table 54. Environment build waves</w:t>
      </w:r>
      <w:r>
        <w:tab/>
        <w:t>72</w:t>
      </w:r>
    </w:p>
    <w:p>
      <w:pPr>
        <w:pStyle w:val="TOC2"/>
        <w:ind w:left="0"/>
      </w:pPr>
      <w:r>
        <w:t>Table 55. Configuration checklist for each new environment</w:t>
      </w:r>
      <w:r>
        <w:tab/>
        <w:t>72</w:t>
      </w:r>
    </w:p>
    <w:p>
      <w:pPr>
        <w:pStyle w:val="TOC2"/>
        <w:ind w:left="0"/>
      </w:pPr>
      <w:r>
        <w:t>Table 56. Programme milestones used in this document</w:t>
      </w:r>
      <w:r>
        <w:tab/>
        <w:t>74</w:t>
      </w:r>
    </w:p>
    <w:p>
      <w:pPr>
        <w:pStyle w:val="TOC2"/>
        <w:ind w:left="0"/>
      </w:pPr>
      <w:r>
        <w:t>Table 57. Production cutover steps</w:t>
      </w:r>
      <w:r>
        <w:tab/>
        <w:t>74</w:t>
      </w:r>
    </w:p>
    <w:p>
      <w:pPr>
        <w:pStyle w:val="TOC2"/>
        <w:ind w:left="0"/>
      </w:pPr>
      <w:r>
        <w:t>Table 58. Go/No-Go gates</w:t>
      </w:r>
      <w:r>
        <w:tab/>
        <w:t>75</w:t>
      </w:r>
    </w:p>
    <w:p>
      <w:pPr>
        <w:pStyle w:val="TOC2"/>
        <w:ind w:left="0"/>
      </w:pPr>
      <w:r>
        <w:t>Table 59. Rollback steps</w:t>
      </w:r>
      <w:r>
        <w:tab/>
        <w:t>76</w:t>
      </w:r>
    </w:p>
    <w:p>
      <w:pPr>
        <w:pStyle w:val="TOC2"/>
        <w:ind w:left="0"/>
      </w:pPr>
      <w:r>
        <w:t>Table 60. Test stages</w:t>
      </w:r>
      <w:r>
        <w:tab/>
        <w:t>77</w:t>
      </w:r>
    </w:p>
    <w:p>
      <w:pPr>
        <w:pStyle w:val="TOC2"/>
        <w:ind w:left="0"/>
      </w:pPr>
      <w:r>
        <w:t>Table 61. Rehearsal measurements</w:t>
      </w:r>
      <w:r>
        <w:tab/>
        <w:t>77</w:t>
      </w:r>
    </w:p>
    <w:p>
      <w:pPr>
        <w:pStyle w:val="TOC2"/>
        <w:ind w:left="0"/>
      </w:pPr>
      <w:r>
        <w:t>Table 62. Isolation tests</w:t>
      </w:r>
      <w:r>
        <w:tab/>
        <w:t>78</w:t>
      </w:r>
    </w:p>
    <w:p>
      <w:pPr>
        <w:pStyle w:val="TOC2"/>
        <w:ind w:left="0"/>
      </w:pPr>
      <w:r>
        <w:t>Table 63. Performance tests</w:t>
      </w:r>
      <w:r>
        <w:tab/>
        <w:t>78</w:t>
      </w:r>
    </w:p>
    <w:p>
      <w:pPr>
        <w:pStyle w:val="TOC2"/>
        <w:ind w:left="0"/>
      </w:pPr>
      <w:r>
        <w:t>Table 64. Failure scenario catalogue</w:t>
      </w:r>
      <w:r>
        <w:tab/>
        <w:t>79</w:t>
      </w:r>
    </w:p>
    <w:p>
      <w:pPr>
        <w:pStyle w:val="TOC2"/>
        <w:ind w:left="0"/>
      </w:pPr>
      <w:r>
        <w:t>Table 65. Exact checks</w:t>
      </w:r>
      <w:r>
        <w:tab/>
        <w:t>81</w:t>
      </w:r>
    </w:p>
    <w:p>
      <w:pPr>
        <w:pStyle w:val="TOC2"/>
        <w:ind w:left="0"/>
      </w:pPr>
      <w:r>
        <w:t>Table 66. Acceptance criteria</w:t>
      </w:r>
      <w:r>
        <w:tab/>
        <w:t>81</w:t>
      </w:r>
    </w:p>
    <w:p>
      <w:pPr>
        <w:pStyle w:val="TOC2"/>
        <w:ind w:left="0"/>
      </w:pPr>
      <w:r>
        <w:t>Table 67. Workload model inputs</w:t>
      </w:r>
      <w:r>
        <w:tab/>
        <w:t>82</w:t>
      </w:r>
    </w:p>
    <w:p>
      <w:pPr>
        <w:pStyle w:val="TOC2"/>
        <w:ind w:left="0"/>
      </w:pPr>
      <w:r>
        <w:t>Table 68. Performance test types</w:t>
      </w:r>
      <w:r>
        <w:tab/>
        <w:t>83</w:t>
      </w:r>
    </w:p>
    <w:p>
      <w:pPr>
        <w:pStyle w:val="TOC2"/>
        <w:ind w:left="0"/>
      </w:pPr>
      <w:r>
        <w:t>Table 69. Measurement points</w:t>
      </w:r>
      <w:r>
        <w:tab/>
        <w:t>84</w:t>
      </w:r>
    </w:p>
    <w:p>
      <w:pPr>
        <w:pStyle w:val="TOC2"/>
        <w:ind w:left="0"/>
      </w:pPr>
      <w:r>
        <w:t>Table 70. Performance test entry, exit and suspension criteria</w:t>
      </w:r>
      <w:r>
        <w:tab/>
        <w:t>84</w:t>
      </w:r>
    </w:p>
    <w:p>
      <w:pPr>
        <w:pStyle w:val="TOC2"/>
        <w:ind w:left="0"/>
      </w:pPr>
      <w:r>
        <w:t>Table 71. Sizing rules per layer</w:t>
      </w:r>
      <w:r>
        <w:tab/>
        <w:t>85</w:t>
      </w:r>
    </w:p>
    <w:p>
      <w:pPr>
        <w:pStyle w:val="TOC2"/>
        <w:ind w:left="0"/>
      </w:pPr>
      <w:r>
        <w:t>Table 72. Worked sizing example (illustrative inputs)</w:t>
      </w:r>
      <w:r>
        <w:tab/>
        <w:t>86</w:t>
      </w:r>
    </w:p>
    <w:p>
      <w:pPr>
        <w:pStyle w:val="TOC2"/>
        <w:ind w:left="0"/>
      </w:pPr>
      <w:r>
        <w:t>Table 73. Known issues: cloned database</w:t>
      </w:r>
      <w:r>
        <w:tab/>
        <w:t>87</w:t>
      </w:r>
    </w:p>
    <w:p>
      <w:pPr>
        <w:pStyle w:val="TOC2"/>
        <w:ind w:left="0"/>
      </w:pPr>
      <w:r>
        <w:t>Table 74. Known issues: Kafka and Confluent</w:t>
      </w:r>
      <w:r>
        <w:tab/>
        <w:t>87</w:t>
      </w:r>
    </w:p>
    <w:p>
      <w:pPr>
        <w:pStyle w:val="TOC2"/>
        <w:ind w:left="0"/>
      </w:pPr>
      <w:r>
        <w:t>Table 75. Known issues: OpenSearch and SRS</w:t>
      </w:r>
      <w:r>
        <w:tab/>
        <w:t>88</w:t>
      </w:r>
    </w:p>
    <w:p>
      <w:pPr>
        <w:pStyle w:val="TOC2"/>
        <w:ind w:left="0"/>
      </w:pPr>
      <w:r>
        <w:t>Table 76. Known issues: platform</w:t>
      </w:r>
      <w:r>
        <w:tab/>
        <w:t>89</w:t>
      </w:r>
    </w:p>
    <w:p>
      <w:pPr>
        <w:pStyle w:val="TOC2"/>
        <w:ind w:left="0"/>
      </w:pPr>
      <w:r>
        <w:t>Table 77. Kafka symptoms</w:t>
      </w:r>
      <w:r>
        <w:tab/>
        <w:t>91</w:t>
      </w:r>
    </w:p>
    <w:p>
      <w:pPr>
        <w:pStyle w:val="TOC2"/>
        <w:ind w:left="0"/>
      </w:pPr>
      <w:r>
        <w:t>Table 78. Search symptoms</w:t>
      </w:r>
      <w:r>
        <w:tab/>
        <w:t>91</w:t>
      </w:r>
    </w:p>
    <w:p>
      <w:pPr>
        <w:pStyle w:val="TOC2"/>
        <w:ind w:left="0"/>
      </w:pPr>
      <w:r>
        <w:t>Table 79. Cloned database and upgrade symptoms</w:t>
      </w:r>
      <w:r>
        <w:tab/>
        <w:t>92</w:t>
      </w:r>
    </w:p>
    <w:p>
      <w:pPr>
        <w:pStyle w:val="TOC2"/>
        <w:ind w:left="0"/>
      </w:pPr>
      <w:r>
        <w:t>Table 80. Telemetry sources</w:t>
      </w:r>
      <w:r>
        <w:tab/>
        <w:t>93</w:t>
      </w:r>
    </w:p>
    <w:p>
      <w:pPr>
        <w:pStyle w:val="TOC2"/>
        <w:ind w:left="0"/>
      </w:pPr>
      <w:r>
        <w:t>Table 81. Dashboards</w:t>
      </w:r>
      <w:r>
        <w:tab/>
        <w:t>94</w:t>
      </w:r>
    </w:p>
    <w:p>
      <w:pPr>
        <w:pStyle w:val="TOC2"/>
        <w:ind w:left="0"/>
      </w:pPr>
      <w:r>
        <w:t>Table 82. Alerts, thresholds and responses</w:t>
      </w:r>
      <w:r>
        <w:tab/>
        <w:t>95</w:t>
      </w:r>
    </w:p>
    <w:p>
      <w:pPr>
        <w:pStyle w:val="TOC2"/>
        <w:ind w:left="0"/>
      </w:pPr>
      <w:r>
        <w:t>Table 83. Synthetic checks</w:t>
      </w:r>
      <w:r>
        <w:tab/>
        <w:t>96</w:t>
      </w:r>
    </w:p>
    <w:p>
      <w:pPr>
        <w:pStyle w:val="TOC2"/>
        <w:ind w:left="0"/>
      </w:pPr>
      <w:r>
        <w:t>Table 84. Identifiers used to correlate one environment across systems</w:t>
      </w:r>
      <w:r>
        <w:tab/>
        <w:t>96</w:t>
      </w:r>
    </w:p>
    <w:p>
      <w:pPr>
        <w:pStyle w:val="TOC2"/>
        <w:ind w:left="0"/>
      </w:pPr>
      <w:r>
        <w:t>Table 85. Routine operations</w:t>
      </w:r>
      <w:r>
        <w:tab/>
        <w:t>97</w:t>
      </w:r>
    </w:p>
    <w:p>
      <w:pPr>
        <w:pStyle w:val="TOC2"/>
        <w:ind w:left="0"/>
      </w:pPr>
      <w:r>
        <w:t>Table 86. RACI (Okta objects are owned by the customer identity team: A/R)</w:t>
      </w:r>
      <w:r>
        <w:tab/>
        <w:t>98</w:t>
      </w:r>
    </w:p>
    <w:p>
      <w:pPr>
        <w:pStyle w:val="TOC2"/>
        <w:ind w:left="0"/>
      </w:pPr>
      <w:r>
        <w:t>Table 87. Risk register (L likelihood, I impact: H high, M medium, L low)</w:t>
      </w:r>
      <w:r>
        <w:tab/>
        <w:t>99</w:t>
      </w:r>
    </w:p>
    <w:p>
      <w:pPr>
        <w:pStyle w:val="TOC2"/>
        <w:ind w:left="0"/>
      </w:pPr>
      <w:r>
        <w:t>Table 88. Open decisions</w:t>
      </w:r>
      <w:r>
        <w:tab/>
        <w:t>99</w:t>
      </w:r>
    </w:p>
    <w:p>
      <w:pPr>
        <w:pStyle w:val="TOC2"/>
        <w:ind w:left="0"/>
      </w:pPr>
      <w:r>
        <w:t>Table 89. Assumptions</w:t>
      </w:r>
      <w:r>
        <w:tab/>
        <w:t>100</w:t>
      </w:r>
    </w:p>
    <w:p>
      <w:pPr>
        <w:pStyle w:val="TOC2"/>
        <w:ind w:left="0"/>
      </w:pPr>
      <w:r>
        <w:t>Table 90. Source reconciliation register</w:t>
      </w:r>
      <w:r>
        <w:tab/>
        <w:t>101</w:t>
      </w:r>
    </w:p>
    <w:p>
      <w:pPr>
        <w:pStyle w:val="TOC2"/>
        <w:ind w:left="0"/>
      </w:pPr>
      <w:r>
        <w:t>Table 91. Names and sizes per environment</w:t>
      </w:r>
      <w:r>
        <w:tab/>
        <w:t>102</w:t>
      </w:r>
    </w:p>
    <w:p>
      <w:pPr>
        <w:pStyle w:val="TOC2"/>
        <w:ind w:left="0"/>
      </w:pPr>
      <w:r>
        <w:t>Table 92. Values recorded per service group</w:t>
      </w:r>
      <w:r>
        <w:tab/>
        <w:t>102</w:t>
      </w:r>
    </w:p>
    <w:p>
      <w:pPr>
        <w:pStyle w:val="TOC2"/>
        <w:ind w:left="0"/>
      </w:pPr>
      <w:r>
        <w:t>Table 93. Values recorded per environment (one copy per environment)</w:t>
      </w:r>
      <w:r>
        <w:tab/>
        <w:t>103</w:t>
      </w:r>
    </w:p>
    <w:p>
      <w:pPr>
        <w:pStyle w:val="TOC2"/>
        <w:ind w:left="0"/>
      </w:pPr>
      <w:r>
        <w:t>Table 94. Evidence pack items</w:t>
      </w:r>
      <w:r>
        <w:tab/>
        <w:t>122</w:t>
      </w:r>
    </w:p>
    <w:p>
      <w:pPr>
        <w:pStyle w:val="TOC2"/>
        <w:ind w:left="0"/>
      </w:pPr>
      <w:r>
        <w:t>Table 95. Clean-up record (one per clone)</w:t>
      </w:r>
      <w:r>
        <w:tab/>
        <w:t>122</w:t>
      </w:r>
    </w:p>
    <w:p>
      <w:pPr>
        <w:pStyle w:val="TOC2"/>
        <w:ind w:left="0"/>
      </w:pPr>
      <w:r>
        <w:t>Table 96. Check record</w:t>
      </w:r>
      <w:r>
        <w:tab/>
        <w:t>123</w:t>
      </w:r>
    </w:p>
    <w:p>
      <w:pPr>
        <w:pStyle w:val="TOC2"/>
        <w:ind w:left="0"/>
      </w:pPr>
      <w:r>
        <w:t>Table 97. Timed cutover record (rehearsals and production)</w:t>
      </w:r>
      <w:r>
        <w:tab/>
        <w:t>123</w:t>
      </w:r>
    </w:p>
    <w:p>
      <w:pPr>
        <w:pStyle w:val="TOC2"/>
        <w:ind w:left="0"/>
      </w:pPr>
      <w:r>
        <w:t>Table 98. Go/No-Go record</w:t>
      </w:r>
      <w:r>
        <w:tab/>
        <w:t>123</w:t>
      </w:r>
    </w:p>
    <w:p>
      <w:pPr>
        <w:pStyle w:val="TOC2"/>
        <w:ind w:left="0"/>
      </w:pPr>
      <w:r>
        <w:t>Table 99. Retirement record</w:t>
      </w:r>
      <w:r>
        <w:tab/>
        <w:t>124</w:t>
      </w:r>
    </w:p>
    <w:p>
      <w:pPr>
        <w:pStyle w:val="TOC2"/>
        <w:ind w:left="0"/>
      </w:pPr>
      <w:r>
        <w:t>Table 100. Glossary of terms</w:t>
      </w:r>
      <w:r>
        <w:tab/>
        <w:t>125</w:t>
      </w:r>
    </w:p>
    <w:p>
      <w:pPr>
        <w:pStyle w:val="TOC2"/>
        <w:ind w:left="0"/>
      </w:pPr>
      <w:r>
        <w:t>Table 101. Third-party images</w:t>
      </w:r>
      <w:r>
        <w:tab/>
        <w:t>129</w:t>
      </w:r>
    </w:p>
    <w:p>
      <w:pPr>
        <w:pStyle w:val="TOC2"/>
        <w:ind w:left="0"/>
      </w:pPr>
      <w:r>
        <w:t>Table 102. Sizing calculator sheets</w:t>
      </w:r>
      <w:r>
        <w:tab/>
        <w:t>130</w:t>
      </w:r>
    </w:p>
    <w:p>
      <w:pPr>
        <w:pStyle w:val="TOC2"/>
        <w:ind w:left="0"/>
      </w:pPr>
      <w:r>
        <w:t>Table 103. Calculator example: Confluent capacity units (illustrative inputs)</w:t>
      </w:r>
      <w:r>
        <w:tab/>
        <w:t>130</w:t>
      </w:r>
    </w:p>
    <w:p>
      <w:pPr>
        <w:pStyle w:val="TOC2"/>
        <w:ind w:left="0"/>
      </w:pPr>
      <w:r>
        <w:t>Table 104. Calculator example: OpenSearch data nodes (illustrative inputs)</w:t>
      </w:r>
      <w:r>
        <w:tab/>
        <w:t>130</w:t>
      </w:r>
    </w:p>
    <w:p>
      <w:pPr>
        <w:pStyle w:val="Heading1"/>
        <w:pageBreakBefore/>
      </w:pPr>
      <w:r>
        <w:t>1  Executive summary</w:t>
      </w:r>
    </w:p>
    <w:p>
      <w:pPr>
        <w:pStyle w:val="Heading2"/>
      </w:pPr>
      <w:r>
        <w:t>1.1  Purpose</w:t>
      </w:r>
    </w:p>
    <w:p>
      <w:r>
        <w:t>This runbook tells the customer's IT teams how to design, configure, test and run Kafka and search for Pega Platform 26.1.1 on Azure Kubernetes Service (AKS). Kafka is provided by Confluent Cloud. Search is provided by the Pega Search and Reporting Service (SRS) on top of a managed OpenSearch service. Both are configured through the Pega Helm charts in six environments: DEV, SIT, UAT, PERF, PREPROD and PROD.</w:t>
      </w:r>
    </w:p>
    <w:p>
      <w:pPr>
        <w:pStyle w:val="Heading2"/>
      </w:pPr>
      <w:r>
        <w:t>1.2  The clone-and-upgrade approach</w:t>
      </w:r>
    </w:p>
    <w:p>
      <w:r>
        <w:t>The customer is moving from Pega Platform 8.8 without upgrading the running 8.8 servers. A new 26.1.1 platform is built on AKS with Kafka and search outside Pega from the start. The 8.8 database is cloned, and the clone is upgraded to 26.1.1 by the Pega installer, run as the Helm chart installer job. Pega 26.1.1 then starts on the upgraded clone. Each lower environment is built the same way, which gives the programme repeated rehearsals. Production uses a final clone taken after 8.8 is stopped. The 8.8 system and its database stay untouched until the rollback window closes. Figure 1 shows the flow.</w:t>
      </w:r>
    </w:p>
    <w:p>
      <w:pPr>
        <w:keepNext/>
        <w:spacing w:after="40"/>
        <w:jc w:val="center"/>
      </w:pPr>
      <w:r>
        <w:drawing>
          <wp:inline xmlns:a="http://schemas.openxmlformats.org/drawingml/2006/main" xmlns:pic="http://schemas.openxmlformats.org/drawingml/2006/picture">
            <wp:extent cx="2951999" cy="7828189"/>
            <wp:docPr id="1" name="Picture 1"/>
            <wp:cNvGraphicFramePr>
              <a:graphicFrameLocks noChangeAspect="1"/>
            </wp:cNvGraphicFramePr>
            <a:graphic>
              <a:graphicData uri="http://schemas.openxmlformats.org/drawingml/2006/picture">
                <pic:pic>
                  <pic:nvPicPr>
                    <pic:cNvPr id="0" name="fig_clone_upgrade_flow.png"/>
                    <pic:cNvPicPr/>
                  </pic:nvPicPr>
                  <pic:blipFill>
                    <a:blip r:embed="rId11"/>
                    <a:stretch>
                      <a:fillRect/>
                    </a:stretch>
                  </pic:blipFill>
                  <pic:spPr>
                    <a:xfrm>
                      <a:off x="0" y="0"/>
                      <a:ext cx="2951999" cy="7828189"/>
                    </a:xfrm>
                    <a:prstGeom prst="rect"/>
                  </pic:spPr>
                </pic:pic>
              </a:graphicData>
            </a:graphic>
          </wp:inline>
        </w:drawing>
      </w:r>
    </w:p>
    <w:p>
      <w:pPr>
        <w:pStyle w:val="Caption"/>
        <w:keepNext/>
        <w:spacing w:after="0"/>
        <w:jc w:val="center"/>
      </w:pPr>
      <w:r>
        <w:t>Figure 1. Clone-and-upgrade flow for each environment</w:t>
      </w:r>
    </w:p>
    <w:p>
      <w:pPr>
        <w:spacing w:after="200"/>
        <w:jc w:val="center"/>
      </w:pPr>
      <w:r>
        <w:rPr>
          <w:i/>
          <w:color w:val="595959"/>
          <w:sz w:val="17"/>
        </w:rPr>
        <w:t>Prepared for this implementation. Not a Pega-published diagram.</w:t>
      </w:r>
    </w:p>
    <w:p>
      <w:pPr>
        <w:pStyle w:val="Heading2"/>
      </w:pPr>
      <w:r>
        <w:t>1.3  Kafka and search design in brief</w:t>
      </w:r>
    </w:p>
    <w:p>
      <w:r>
        <w:t>Table 1 summarises the design. Production has its own Kafka cluster and its own OpenSearch service. The five non-production environments share two sets of services, with isolation enforced per environment.</w:t>
      </w:r>
    </w:p>
    <w:p>
      <w:pPr>
        <w:pStyle w:val="Caption"/>
        <w:keepNext/>
        <w:spacing w:before="80"/>
      </w:pPr>
      <w:r>
        <w:t>Table 1. Kafka and search design by environment group</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2608"/>
        <w:gridCol w:w="2664"/>
        <w:gridCol w:w="2664"/>
      </w:tblGrid>
      <w:tr>
        <w:trPr>
          <w:tblHeader w:val="true"/>
          <w:cantSplit w:val="true"/>
        </w:trPr>
        <w:tc>
          <w:tcPr>
            <w:tcW w:type="dxa" w:w="1474"/>
            <w:shd w:val="clear" w:color="auto" w:fill="1F3864"/>
          </w:tcPr>
          <w:p>
            <w:pPr>
              <w:spacing w:after="0"/>
            </w:pPr>
            <w:r>
              <w:rPr>
                <w:b/>
                <w:color w:val="FFFFFF"/>
                <w:sz w:val="17"/>
              </w:rPr>
              <w:t>Layer</w:t>
            </w:r>
          </w:p>
        </w:tc>
        <w:tc>
          <w:tcPr>
            <w:tcW w:type="dxa" w:w="2608"/>
            <w:shd w:val="clear" w:color="auto" w:fill="1F3864"/>
          </w:tcPr>
          <w:p>
            <w:pPr>
              <w:spacing w:after="0"/>
            </w:pPr>
            <w:r>
              <w:rPr>
                <w:b/>
                <w:color w:val="FFFFFF"/>
                <w:sz w:val="17"/>
              </w:rPr>
              <w:t>PROD</w:t>
            </w:r>
          </w:p>
        </w:tc>
        <w:tc>
          <w:tcPr>
            <w:tcW w:type="dxa" w:w="2665"/>
            <w:shd w:val="clear" w:color="auto" w:fill="1F3864"/>
          </w:tcPr>
          <w:p>
            <w:pPr>
              <w:spacing w:after="0"/>
            </w:pPr>
            <w:r>
              <w:rPr>
                <w:b/>
                <w:color w:val="FFFFFF"/>
                <w:sz w:val="17"/>
              </w:rPr>
              <w:t>PERF and PREPROD (group NP2)</w:t>
            </w:r>
          </w:p>
        </w:tc>
        <w:tc>
          <w:tcPr>
            <w:tcW w:type="dxa" w:w="2665"/>
            <w:shd w:val="clear" w:color="auto" w:fill="1F3864"/>
          </w:tcPr>
          <w:p>
            <w:pPr>
              <w:spacing w:after="0"/>
            </w:pPr>
            <w:r>
              <w:rPr>
                <w:b/>
                <w:color w:val="FFFFFF"/>
                <w:sz w:val="17"/>
              </w:rPr>
              <w:t>DEV, SIT and UAT (group NP1)</w:t>
            </w:r>
          </w:p>
        </w:tc>
      </w:tr>
      <w:tr>
        <w:trPr>
          <w:cantSplit w:val="true"/>
        </w:trPr>
        <w:tc>
          <w:tcPr>
            <w:tcW w:type="dxa" w:w="1474"/>
          </w:tcPr>
          <w:p>
            <w:pPr>
              <w:spacing w:after="20" w:line="240" w:lineRule="auto"/>
            </w:pPr>
            <w:r>
              <w:rPr>
                <w:b/>
                <w:sz w:val="17"/>
              </w:rPr>
              <w:t>Kafka</w:t>
            </w:r>
          </w:p>
        </w:tc>
        <w:tc>
          <w:tcPr>
            <w:tcW w:type="dxa" w:w="2608"/>
          </w:tcPr>
          <w:p>
            <w:pPr>
              <w:spacing w:after="20" w:line="240" w:lineRule="auto"/>
            </w:pPr>
            <w:r>
              <w:rPr>
                <w:sz w:val="17"/>
              </w:rPr>
              <w:t>Confluent Cloud cluster cc-prd, Enterprise or Dedicated, Azure Private Link</w:t>
            </w:r>
          </w:p>
        </w:tc>
        <w:tc>
          <w:tcPr>
            <w:tcW w:type="dxa" w:w="2665"/>
          </w:tcPr>
          <w:p>
            <w:pPr>
              <w:spacing w:after="20" w:line="240" w:lineRule="auto"/>
            </w:pPr>
            <w:r>
              <w:rPr>
                <w:sz w:val="17"/>
              </w:rPr>
              <w:t>Shared cluster cc-np2, same type and settings as PROD</w:t>
            </w:r>
          </w:p>
        </w:tc>
        <w:tc>
          <w:tcPr>
            <w:tcW w:type="dxa" w:w="2665"/>
          </w:tcPr>
          <w:p>
            <w:pPr>
              <w:spacing w:after="20" w:line="240" w:lineRule="auto"/>
            </w:pPr>
            <w:r>
              <w:rPr>
                <w:sz w:val="17"/>
              </w:rPr>
              <w:t>Shared cluster cc-np1, Enterprise with Private Link</w:t>
            </w:r>
          </w:p>
        </w:tc>
      </w:tr>
      <w:tr>
        <w:trPr>
          <w:cantSplit w:val="true"/>
        </w:trPr>
        <w:tc>
          <w:tcPr>
            <w:tcW w:type="dxa" w:w="1474"/>
            <w:shd w:val="clear" w:color="auto" w:fill="F2F5FA"/>
          </w:tcPr>
          <w:p>
            <w:pPr>
              <w:spacing w:after="20" w:line="240" w:lineRule="auto"/>
            </w:pPr>
            <w:r>
              <w:rPr>
                <w:b/>
                <w:sz w:val="17"/>
              </w:rPr>
              <w:t>Isolation in Kafka</w:t>
            </w:r>
          </w:p>
        </w:tc>
        <w:tc>
          <w:tcPr>
            <w:tcW w:type="dxa" w:w="2608"/>
            <w:shd w:val="clear" w:color="auto" w:fill="F2F5FA"/>
          </w:tcPr>
          <w:p>
            <w:pPr>
              <w:spacing w:after="20" w:line="240" w:lineRule="auto"/>
            </w:pPr>
            <w:r>
              <w:rPr>
                <w:sz w:val="17"/>
              </w:rPr>
              <w:t>Dedicated cluster</w:t>
            </w:r>
          </w:p>
        </w:tc>
        <w:tc>
          <w:tcPr>
            <w:tcW w:type="dxa" w:w="2665"/>
            <w:shd w:val="clear" w:color="auto" w:fill="F2F5FA"/>
          </w:tcPr>
          <w:p>
            <w:pPr>
              <w:spacing w:after="20" w:line="240" w:lineRule="auto"/>
            </w:pPr>
            <w:r>
              <w:rPr>
                <w:sz w:val="17"/>
              </w:rPr>
              <w:t>Topic prefix, service account, prefixed ACLs and client quota per environment</w:t>
            </w:r>
          </w:p>
        </w:tc>
        <w:tc>
          <w:tcPr>
            <w:tcW w:type="dxa" w:w="2665"/>
            <w:shd w:val="clear" w:color="auto" w:fill="F2F5FA"/>
          </w:tcPr>
          <w:p>
            <w:pPr>
              <w:spacing w:after="20" w:line="240" w:lineRule="auto"/>
            </w:pPr>
            <w:r>
              <w:rPr>
                <w:sz w:val="17"/>
              </w:rPr>
              <w:t>Same as NP2</w:t>
            </w:r>
          </w:p>
        </w:tc>
      </w:tr>
      <w:tr>
        <w:trPr>
          <w:cantSplit w:val="true"/>
        </w:trPr>
        <w:tc>
          <w:tcPr>
            <w:tcW w:type="dxa" w:w="1474"/>
          </w:tcPr>
          <w:p>
            <w:pPr>
              <w:spacing w:after="20" w:line="240" w:lineRule="auto"/>
            </w:pPr>
            <w:r>
              <w:rPr>
                <w:b/>
                <w:sz w:val="17"/>
              </w:rPr>
              <w:t>Search storage</w:t>
            </w:r>
          </w:p>
        </w:tc>
        <w:tc>
          <w:tcPr>
            <w:tcW w:type="dxa" w:w="2608"/>
          </w:tcPr>
          <w:p>
            <w:pPr>
              <w:spacing w:after="20" w:line="240" w:lineRule="auto"/>
            </w:pPr>
            <w:r>
              <w:rPr>
                <w:sz w:val="17"/>
              </w:rPr>
              <w:t>OpenSearch service os-prd</w:t>
            </w:r>
          </w:p>
        </w:tc>
        <w:tc>
          <w:tcPr>
            <w:tcW w:type="dxa" w:w="2665"/>
          </w:tcPr>
          <w:p>
            <w:pPr>
              <w:spacing w:after="20" w:line="240" w:lineRule="auto"/>
            </w:pPr>
            <w:r>
              <w:rPr>
                <w:sz w:val="17"/>
              </w:rPr>
              <w:t>Shared service os-np2, same provider and settings as PROD</w:t>
            </w:r>
          </w:p>
        </w:tc>
        <w:tc>
          <w:tcPr>
            <w:tcW w:type="dxa" w:w="2665"/>
          </w:tcPr>
          <w:p>
            <w:pPr>
              <w:spacing w:after="20" w:line="240" w:lineRule="auto"/>
            </w:pPr>
            <w:r>
              <w:rPr>
                <w:sz w:val="17"/>
              </w:rPr>
              <w:t>Shared service os-np1</w:t>
            </w:r>
          </w:p>
        </w:tc>
      </w:tr>
      <w:tr>
        <w:trPr>
          <w:cantSplit w:val="true"/>
        </w:trPr>
        <w:tc>
          <w:tcPr>
            <w:tcW w:type="dxa" w:w="1474"/>
            <w:shd w:val="clear" w:color="auto" w:fill="F2F5FA"/>
          </w:tcPr>
          <w:p>
            <w:pPr>
              <w:spacing w:after="20" w:line="240" w:lineRule="auto"/>
            </w:pPr>
            <w:r>
              <w:rPr>
                <w:b/>
                <w:sz w:val="17"/>
              </w:rPr>
              <w:t>Isolation in search</w:t>
            </w:r>
          </w:p>
        </w:tc>
        <w:tc>
          <w:tcPr>
            <w:tcW w:type="dxa" w:w="2608"/>
            <w:shd w:val="clear" w:color="auto" w:fill="F2F5FA"/>
          </w:tcPr>
          <w:p>
            <w:pPr>
              <w:spacing w:after="20" w:line="240" w:lineRule="auto"/>
            </w:pPr>
            <w:r>
              <w:rPr>
                <w:sz w:val="17"/>
              </w:rPr>
              <w:t>Dedicated service</w:t>
            </w:r>
          </w:p>
        </w:tc>
        <w:tc>
          <w:tcPr>
            <w:tcW w:type="dxa" w:w="2665"/>
            <w:shd w:val="clear" w:color="auto" w:fill="F2F5FA"/>
          </w:tcPr>
          <w:p>
            <w:pPr>
              <w:spacing w:after="20" w:line="240" w:lineRule="auto"/>
            </w:pPr>
            <w:r>
              <w:rPr>
                <w:sz w:val="17"/>
              </w:rPr>
              <w:t>SRS per environment, customerDeploymentId per environment, OpenSearch user and index-scoped role per environment</w:t>
            </w:r>
          </w:p>
        </w:tc>
        <w:tc>
          <w:tcPr>
            <w:tcW w:type="dxa" w:w="2665"/>
            <w:shd w:val="clear" w:color="auto" w:fill="F2F5FA"/>
          </w:tcPr>
          <w:p>
            <w:pPr>
              <w:spacing w:after="20" w:line="240" w:lineRule="auto"/>
            </w:pPr>
            <w:r>
              <w:rPr>
                <w:sz w:val="17"/>
              </w:rPr>
              <w:t>Same as NP2</w:t>
            </w:r>
          </w:p>
        </w:tc>
      </w:tr>
      <w:tr>
        <w:trPr>
          <w:cantSplit w:val="true"/>
        </w:trPr>
        <w:tc>
          <w:tcPr>
            <w:tcW w:type="dxa" w:w="1474"/>
          </w:tcPr>
          <w:p>
            <w:pPr>
              <w:spacing w:after="20" w:line="240" w:lineRule="auto"/>
            </w:pPr>
            <w:r>
              <w:rPr>
                <w:b/>
                <w:sz w:val="17"/>
              </w:rPr>
              <w:t>Pega-to-SRS tokens</w:t>
            </w:r>
          </w:p>
        </w:tc>
        <w:tc>
          <w:tcPr>
            <w:tcW w:type="dxa" w:w="2608"/>
          </w:tcPr>
          <w:p>
            <w:pPr>
              <w:spacing w:after="20" w:line="240" w:lineRule="auto"/>
            </w:pPr>
            <w:r>
              <w:rPr>
                <w:sz w:val="17"/>
              </w:rPr>
              <w:t>Okta custom authorization server for PROD only</w:t>
            </w:r>
          </w:p>
        </w:tc>
        <w:tc>
          <w:tcPr>
            <w:tcW w:type="dxa" w:w="2665"/>
          </w:tcPr>
          <w:p>
            <w:pPr>
              <w:spacing w:after="20" w:line="240" w:lineRule="auto"/>
            </w:pPr>
            <w:r>
              <w:rPr>
                <w:sz w:val="17"/>
              </w:rPr>
              <w:t>Shared non-production authorization server, one client per environment</w:t>
            </w:r>
          </w:p>
        </w:tc>
        <w:tc>
          <w:tcPr>
            <w:tcW w:type="dxa" w:w="2665"/>
          </w:tcPr>
          <w:p>
            <w:pPr>
              <w:spacing w:after="20" w:line="240" w:lineRule="auto"/>
            </w:pPr>
            <w:r>
              <w:rPr>
                <w:sz w:val="17"/>
              </w:rPr>
              <w:t>Same as NP2</w:t>
            </w:r>
          </w:p>
        </w:tc>
      </w:tr>
      <w:tr>
        <w:trPr>
          <w:cantSplit w:val="true"/>
        </w:trPr>
        <w:tc>
          <w:tcPr>
            <w:tcW w:type="dxa" w:w="1474"/>
            <w:shd w:val="clear" w:color="auto" w:fill="F2F5FA"/>
          </w:tcPr>
          <w:p>
            <w:pPr>
              <w:spacing w:after="20" w:line="240" w:lineRule="auto"/>
            </w:pPr>
            <w:r>
              <w:rPr>
                <w:b/>
                <w:sz w:val="17"/>
              </w:rPr>
              <w:t>Secrets</w:t>
            </w:r>
          </w:p>
        </w:tc>
        <w:tc>
          <w:tcPr>
            <w:tcW w:type="dxa" w:w="2608"/>
            <w:shd w:val="clear" w:color="auto" w:fill="F2F5FA"/>
          </w:tcPr>
          <w:p>
            <w:pPr>
              <w:spacing w:after="20" w:line="240" w:lineRule="auto"/>
            </w:pPr>
            <w:r>
              <w:rPr>
                <w:sz w:val="17"/>
              </w:rPr>
              <w:t>Key Vault per environment, delivered by the External Secrets Operator</w:t>
            </w:r>
          </w:p>
        </w:tc>
        <w:tc>
          <w:tcPr>
            <w:tcW w:type="dxa" w:w="2665"/>
            <w:shd w:val="clear" w:color="auto" w:fill="F2F5FA"/>
          </w:tcPr>
          <w:p>
            <w:pPr>
              <w:spacing w:after="20" w:line="240" w:lineRule="auto"/>
            </w:pPr>
            <w:r>
              <w:rPr>
                <w:sz w:val="17"/>
              </w:rPr>
              <w:t>Same</w:t>
            </w:r>
          </w:p>
        </w:tc>
        <w:tc>
          <w:tcPr>
            <w:tcW w:type="dxa" w:w="2665"/>
            <w:shd w:val="clear" w:color="auto" w:fill="F2F5FA"/>
          </w:tcPr>
          <w:p>
            <w:pPr>
              <w:spacing w:after="20" w:line="240" w:lineRule="auto"/>
            </w:pPr>
            <w:r>
              <w:rPr>
                <w:sz w:val="17"/>
              </w:rPr>
              <w:t>Same</w:t>
            </w:r>
          </w:p>
        </w:tc>
      </w:tr>
    </w:tbl>
    <w:p>
      <w:pPr>
        <w:spacing w:after="0" w:before="0" w:line="120" w:lineRule="exact"/>
      </w:pPr>
      <w:r>
        <w:rPr>
          <w:sz w:val="12"/>
        </w:rPr>
      </w:r>
    </w:p>
    <w:p>
      <w:pPr>
        <w:pStyle w:val="Heading2"/>
      </w:pPr>
      <w:r>
        <w:t>1.4  Sharing services to reduce cost</w:t>
      </w:r>
    </w:p>
    <w:p>
      <w:r>
        <w:t>Six dedicated Kafka clusters and six OpenSearch services would cost the most and need the most operation. The recommended model uses three sets of services instead of six. DEV, SIT and UAT share one set. PERF and PREPROD share a second set that matches production, so load tests and production rehearsals run on production-like services without affecting functional testing. Section 5 compares this model with the alternatives and gives a cost model that the customer completes with its own prices.</w:t>
      </w:r>
    </w:p>
    <w:p>
      <w:pPr>
        <w:pStyle w:val="Heading2"/>
      </w:pPr>
      <w:r>
        <w:t>1.5  Answer to the migration question</w:t>
      </w:r>
    </w:p>
    <w:tbl>
      <w:tblPr>
        <w:jc w:val="center"/>
        <w:tblLook w:firstColumn="1" w:firstRow="1" w:lastColumn="0" w:lastRow="0" w:noHBand="0" w:noVBand="1" w:val="04A0"/>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E4DFEC"/>
          </w:tcPr>
          <w:p>
            <w:pPr>
              <w:spacing w:after="40"/>
            </w:pPr>
            <w:r>
              <w:rPr>
                <w:b/>
                <w:sz w:val="20"/>
              </w:rPr>
              <w:t xml:space="preserve">Decision. </w:t>
            </w:r>
            <w:r>
              <w:rPr>
                <w:sz w:val="20"/>
              </w:rPr>
              <w:t xml:space="preserve">No Pega stream topic and no search index is copied from 8.8. The 8.8 system uses embedded Kafka and embedded Elasticsearch, whose data lives on the 8.8 nodes, not in the database. Pega states that existing stream data cannot be moved to a new Kafka </w:t>
            </w:r>
            <w:r>
              <w:rPr>
                <w:color w:val="2E75B6"/>
                <w:sz w:val="20"/>
              </w:rPr>
              <w:t>[R13]</w:t>
            </w:r>
            <w:r>
              <w:rPr>
                <w:sz w:val="20"/>
              </w:rPr>
              <w:t xml:space="preserve">, and SRS indexes all searchable data after Pega connects to it </w:t>
            </w:r>
            <w:r>
              <w:rPr>
                <w:color w:val="2E75B6"/>
                <w:sz w:val="20"/>
              </w:rPr>
              <w:t>[R15]</w:t>
            </w:r>
            <w:r>
              <w:rPr>
                <w:sz w:val="20"/>
              </w:rPr>
              <w:t>.</w:t>
            </w:r>
          </w:p>
          <w:p>
            <w:pPr>
              <w:spacing w:after="40"/>
            </w:pPr>
            <w:r>
              <w:rPr>
                <w:sz w:val="20"/>
              </w:rPr>
              <w:t>Before the production clone is taken, intake on 8.8 is held and queues are allowed to empty. Queue items that are held in the database, such as delayed and broken items, travel with the clone and are handled as listed in Section 10.3. Application Kafka data sets on the customer's own Kafka clusters are decided one by one (Section 11.3).</w:t>
            </w:r>
          </w:p>
        </w:tc>
      </w:tr>
    </w:tbl>
    <w:p>
      <w:pPr>
        <w:spacing w:after="0" w:before="0" w:line="80" w:lineRule="exact"/>
      </w:pPr>
      <w:r>
        <w:rPr>
          <w:sz w:val="8"/>
        </w:rPr>
      </w:r>
    </w:p>
    <w:p>
      <w:pPr>
        <w:pStyle w:val="Heading2"/>
      </w:pPr>
      <w:r>
        <w:t>1.6  Questions for Pega Support</w:t>
      </w:r>
    </w:p>
    <w:p>
      <w:r>
        <w:t>Pega documentation does not settle three points that the plan depends on. Section 10.1 lists eight questions in full. The three that gate the production plan are these:</w:t>
      </w:r>
    </w:p>
    <w:p>
      <w:pPr>
        <w:pStyle w:val="ListBullet"/>
      </w:pPr>
      <w:r>
        <w:t>GQ-01: Pega Support must confirm that a direct upgrade of an 8.8 database to 26.1.1 is supported, and name any required 8.8 patch level.</w:t>
      </w:r>
    </w:p>
    <w:p>
      <w:pPr>
        <w:pStyle w:val="ListBullet"/>
      </w:pPr>
      <w:r>
        <w:t xml:space="preserve">GQ-03: Pega states that Hazelcast must be removed before updating to '25 or later </w:t>
      </w:r>
      <w:r>
        <w:rPr>
          <w:color w:val="2E75B6"/>
        </w:rPr>
        <w:t>[R5]</w:t>
      </w:r>
      <w:r>
        <w:t>. Pega Support must confirm how this applies to a cloned database that is upgraded offline and never started on 8.8 again.</w:t>
      </w:r>
    </w:p>
    <w:p>
      <w:pPr>
        <w:pStyle w:val="ListBullet"/>
      </w:pPr>
      <w:r>
        <w:t>GQ-04: Pega Support must confirm the installer upgrade type for a cloned database (</w:t>
      </w:r>
      <w:r>
        <w:rPr>
          <w:rFonts w:ascii="Consolas" w:hAnsi="Consolas"/>
          <w:color w:val="1F3864"/>
          <w:sz w:val="19"/>
        </w:rPr>
        <w:t>in-place</w:t>
      </w:r>
      <w:r>
        <w:t xml:space="preserve"> or the out-of-place types the Helm chart documents </w:t>
      </w:r>
      <w:r>
        <w:rPr>
          <w:color w:val="2E75B6"/>
        </w:rPr>
        <w:t>[R23]</w:t>
      </w:r>
      <w:r>
        <w:t>).</w:t>
      </w:r>
    </w:p>
    <w:p>
      <w:pPr>
        <w:pStyle w:val="Heading2"/>
      </w:pPr>
      <w:r>
        <w:t>1.7  Decisions needed</w:t>
      </w:r>
    </w:p>
    <w:p>
      <w:r>
        <w:t>Table 2 lists the decisions that block the first build. Section 20.2 lists all open decisions with owners and milestones.</w:t>
      </w:r>
    </w:p>
    <w:p>
      <w:pPr>
        <w:pStyle w:val="Caption"/>
        <w:keepNext/>
        <w:spacing w:before="80"/>
      </w:pPr>
      <w:r>
        <w:t>Table 2. Decisions needed before the first build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93"/>
        <w:gridCol w:w="2608"/>
        <w:gridCol w:w="4536"/>
        <w:gridCol w:w="1474"/>
      </w:tblGrid>
      <w:tr>
        <w:trPr>
          <w:tblHeader w:val="true"/>
          <w:cantSplit w:val="true"/>
        </w:trPr>
        <w:tc>
          <w:tcPr>
            <w:tcW w:type="dxa" w:w="794"/>
            <w:shd w:val="clear" w:color="auto" w:fill="1F3864"/>
          </w:tcPr>
          <w:p>
            <w:pPr>
              <w:spacing w:after="0"/>
            </w:pPr>
            <w:r>
              <w:rPr>
                <w:b/>
                <w:color w:val="FFFFFF"/>
                <w:sz w:val="18"/>
              </w:rPr>
              <w:t>ID</w:t>
            </w:r>
          </w:p>
        </w:tc>
        <w:tc>
          <w:tcPr>
            <w:tcW w:type="dxa" w:w="2608"/>
            <w:shd w:val="clear" w:color="auto" w:fill="1F3864"/>
          </w:tcPr>
          <w:p>
            <w:pPr>
              <w:spacing w:after="0"/>
            </w:pPr>
            <w:r>
              <w:rPr>
                <w:b/>
                <w:color w:val="FFFFFF"/>
                <w:sz w:val="18"/>
              </w:rPr>
              <w:t>Decision</w:t>
            </w:r>
          </w:p>
        </w:tc>
        <w:tc>
          <w:tcPr>
            <w:tcW w:type="dxa" w:w="4535"/>
            <w:shd w:val="clear" w:color="auto" w:fill="1F3864"/>
          </w:tcPr>
          <w:p>
            <w:pPr>
              <w:spacing w:after="0"/>
            </w:pPr>
            <w:r>
              <w:rPr>
                <w:b/>
                <w:color w:val="FFFFFF"/>
                <w:sz w:val="18"/>
              </w:rPr>
              <w:t>Recommended answer</w:t>
            </w:r>
          </w:p>
        </w:tc>
        <w:tc>
          <w:tcPr>
            <w:tcW w:type="dxa" w:w="1474"/>
            <w:shd w:val="clear" w:color="auto" w:fill="1F3864"/>
          </w:tcPr>
          <w:p>
            <w:pPr>
              <w:spacing w:after="0"/>
            </w:pPr>
            <w:r>
              <w:rPr>
                <w:b/>
                <w:color w:val="FFFFFF"/>
                <w:sz w:val="18"/>
              </w:rPr>
              <w:t>Needed by</w:t>
            </w:r>
          </w:p>
        </w:tc>
      </w:tr>
      <w:tr>
        <w:trPr>
          <w:cantSplit w:val="true"/>
        </w:trPr>
        <w:tc>
          <w:tcPr>
            <w:tcW w:type="dxa" w:w="794"/>
          </w:tcPr>
          <w:p>
            <w:pPr>
              <w:spacing w:after="20" w:line="240" w:lineRule="auto"/>
            </w:pPr>
            <w:r>
              <w:rPr>
                <w:sz w:val="18"/>
              </w:rPr>
              <w:t>OD-01</w:t>
            </w:r>
          </w:p>
        </w:tc>
        <w:tc>
          <w:tcPr>
            <w:tcW w:type="dxa" w:w="2608"/>
          </w:tcPr>
          <w:p>
            <w:pPr>
              <w:spacing w:after="20" w:line="240" w:lineRule="auto"/>
            </w:pPr>
            <w:r>
              <w:rPr>
                <w:sz w:val="18"/>
              </w:rPr>
              <w:t>Pega Support answers to the gating questions</w:t>
            </w:r>
          </w:p>
        </w:tc>
        <w:tc>
          <w:tcPr>
            <w:tcW w:type="dxa" w:w="4535"/>
          </w:tcPr>
          <w:p>
            <w:pPr>
              <w:spacing w:after="20" w:line="240" w:lineRule="auto"/>
            </w:pPr>
            <w:r>
              <w:rPr>
                <w:sz w:val="18"/>
              </w:rPr>
              <w:t>Raise the case now; plan with the conservative answer until the reply arrives</w:t>
            </w:r>
          </w:p>
        </w:tc>
        <w:tc>
          <w:tcPr>
            <w:tcW w:type="dxa" w:w="1474"/>
          </w:tcPr>
          <w:p>
            <w:pPr>
              <w:spacing w:after="20" w:line="240" w:lineRule="auto"/>
            </w:pPr>
            <w:r>
              <w:rPr>
                <w:sz w:val="18"/>
              </w:rPr>
              <w:t>M2 DEV build</w:t>
            </w:r>
          </w:p>
        </w:tc>
      </w:tr>
      <w:tr>
        <w:trPr>
          <w:cantSplit w:val="true"/>
        </w:trPr>
        <w:tc>
          <w:tcPr>
            <w:tcW w:type="dxa" w:w="794"/>
            <w:shd w:val="clear" w:color="auto" w:fill="F2F5FA"/>
          </w:tcPr>
          <w:p>
            <w:pPr>
              <w:spacing w:after="20" w:line="240" w:lineRule="auto"/>
            </w:pPr>
            <w:r>
              <w:rPr>
                <w:sz w:val="18"/>
              </w:rPr>
              <w:t>OD-02</w:t>
            </w:r>
          </w:p>
        </w:tc>
        <w:tc>
          <w:tcPr>
            <w:tcW w:type="dxa" w:w="2608"/>
            <w:shd w:val="clear" w:color="auto" w:fill="F2F5FA"/>
          </w:tcPr>
          <w:p>
            <w:pPr>
              <w:spacing w:after="20" w:line="240" w:lineRule="auto"/>
            </w:pPr>
            <w:r>
              <w:rPr>
                <w:sz w:val="18"/>
              </w:rPr>
              <w:t>Confluent cluster types</w:t>
            </w:r>
          </w:p>
        </w:tc>
        <w:tc>
          <w:tcPr>
            <w:tcW w:type="dxa" w:w="4535"/>
            <w:shd w:val="clear" w:color="auto" w:fill="F2F5FA"/>
          </w:tcPr>
          <w:p>
            <w:pPr>
              <w:spacing w:after="20" w:line="240" w:lineRule="auto"/>
            </w:pPr>
            <w:r>
              <w:rPr>
                <w:sz w:val="18"/>
              </w:rPr>
              <w:t>Enterprise with Private Link for NP1; PROD type for NP2 and PROD after partition measurement</w:t>
            </w:r>
          </w:p>
        </w:tc>
        <w:tc>
          <w:tcPr>
            <w:tcW w:type="dxa" w:w="1474"/>
            <w:shd w:val="clear" w:color="auto" w:fill="F2F5FA"/>
          </w:tcPr>
          <w:p>
            <w:pPr>
              <w:spacing w:after="20" w:line="240" w:lineRule="auto"/>
            </w:pPr>
            <w:r>
              <w:rPr>
                <w:sz w:val="18"/>
              </w:rPr>
              <w:t>M2 DEV build</w:t>
            </w:r>
          </w:p>
        </w:tc>
      </w:tr>
      <w:tr>
        <w:trPr>
          <w:cantSplit w:val="true"/>
        </w:trPr>
        <w:tc>
          <w:tcPr>
            <w:tcW w:type="dxa" w:w="794"/>
          </w:tcPr>
          <w:p>
            <w:pPr>
              <w:spacing w:after="20" w:line="240" w:lineRule="auto"/>
            </w:pPr>
            <w:r>
              <w:rPr>
                <w:sz w:val="18"/>
              </w:rPr>
              <w:t>OD-03</w:t>
            </w:r>
          </w:p>
        </w:tc>
        <w:tc>
          <w:tcPr>
            <w:tcW w:type="dxa" w:w="2608"/>
          </w:tcPr>
          <w:p>
            <w:pPr>
              <w:spacing w:after="20" w:line="240" w:lineRule="auto"/>
            </w:pPr>
            <w:r>
              <w:rPr>
                <w:sz w:val="18"/>
              </w:rPr>
              <w:t>OpenSearch provider</w:t>
            </w:r>
          </w:p>
        </w:tc>
        <w:tc>
          <w:tcPr>
            <w:tcW w:type="dxa" w:w="4535"/>
          </w:tcPr>
          <w:p>
            <w:pPr>
              <w:spacing w:after="20" w:line="240" w:lineRule="auto"/>
            </w:pPr>
            <w:r>
              <w:rPr>
                <w:sz w:val="18"/>
              </w:rPr>
              <w:t>Provider that passes the selection in Section 7.3</w:t>
            </w:r>
          </w:p>
        </w:tc>
        <w:tc>
          <w:tcPr>
            <w:tcW w:type="dxa" w:w="1474"/>
          </w:tcPr>
          <w:p>
            <w:pPr>
              <w:spacing w:after="20" w:line="240" w:lineRule="auto"/>
            </w:pPr>
            <w:r>
              <w:rPr>
                <w:sz w:val="18"/>
              </w:rPr>
              <w:t>M2 DEV build</w:t>
            </w:r>
          </w:p>
        </w:tc>
      </w:tr>
      <w:tr>
        <w:trPr>
          <w:cantSplit w:val="true"/>
        </w:trPr>
        <w:tc>
          <w:tcPr>
            <w:tcW w:type="dxa" w:w="794"/>
            <w:shd w:val="clear" w:color="auto" w:fill="F2F5FA"/>
          </w:tcPr>
          <w:p>
            <w:pPr>
              <w:spacing w:after="20" w:line="240" w:lineRule="auto"/>
            </w:pPr>
            <w:r>
              <w:rPr>
                <w:sz w:val="18"/>
              </w:rPr>
              <w:t>OD-05</w:t>
            </w:r>
          </w:p>
        </w:tc>
        <w:tc>
          <w:tcPr>
            <w:tcW w:type="dxa" w:w="2608"/>
            <w:shd w:val="clear" w:color="auto" w:fill="F2F5FA"/>
          </w:tcPr>
          <w:p>
            <w:pPr>
              <w:spacing w:after="20" w:line="240" w:lineRule="auto"/>
            </w:pPr>
            <w:r>
              <w:rPr>
                <w:sz w:val="18"/>
              </w:rPr>
              <w:t>Okta design</w:t>
            </w:r>
          </w:p>
        </w:tc>
        <w:tc>
          <w:tcPr>
            <w:tcW w:type="dxa" w:w="4535"/>
            <w:shd w:val="clear" w:color="auto" w:fill="F2F5FA"/>
          </w:tcPr>
          <w:p>
            <w:pPr>
              <w:spacing w:after="20" w:line="240" w:lineRule="auto"/>
            </w:pPr>
            <w:r>
              <w:rPr>
                <w:sz w:val="18"/>
              </w:rPr>
              <w:t>Dedicated custom authorization server for PROD; one shared non-production server with a per-client guid claim, if proven in DEV</w:t>
            </w:r>
          </w:p>
        </w:tc>
        <w:tc>
          <w:tcPr>
            <w:tcW w:type="dxa" w:w="1474"/>
            <w:shd w:val="clear" w:color="auto" w:fill="F2F5FA"/>
          </w:tcPr>
          <w:p>
            <w:pPr>
              <w:spacing w:after="20" w:line="240" w:lineRule="auto"/>
            </w:pPr>
            <w:r>
              <w:rPr>
                <w:sz w:val="18"/>
              </w:rPr>
              <w:t>M2 DEV build</w:t>
            </w:r>
          </w:p>
        </w:tc>
      </w:tr>
      <w:tr>
        <w:trPr>
          <w:cantSplit w:val="true"/>
        </w:trPr>
        <w:tc>
          <w:tcPr>
            <w:tcW w:type="dxa" w:w="794"/>
          </w:tcPr>
          <w:p>
            <w:pPr>
              <w:spacing w:after="20" w:line="240" w:lineRule="auto"/>
            </w:pPr>
            <w:r>
              <w:rPr>
                <w:sz w:val="18"/>
              </w:rPr>
              <w:t>OD-07</w:t>
            </w:r>
          </w:p>
        </w:tc>
        <w:tc>
          <w:tcPr>
            <w:tcW w:type="dxa" w:w="2608"/>
          </w:tcPr>
          <w:p>
            <w:pPr>
              <w:spacing w:after="20" w:line="240" w:lineRule="auto"/>
            </w:pPr>
            <w:r>
              <w:rPr>
                <w:sz w:val="18"/>
              </w:rPr>
              <w:t>Masking approach</w:t>
            </w:r>
          </w:p>
        </w:tc>
        <w:tc>
          <w:tcPr>
            <w:tcW w:type="dxa" w:w="4535"/>
          </w:tcPr>
          <w:p>
            <w:pPr>
              <w:spacing w:after="20" w:line="240" w:lineRule="auto"/>
            </w:pPr>
            <w:r>
              <w:rPr>
                <w:sz w:val="18"/>
              </w:rPr>
              <w:t>Mask before the upgrade, so the index build uses masked data only</w:t>
            </w:r>
          </w:p>
        </w:tc>
        <w:tc>
          <w:tcPr>
            <w:tcW w:type="dxa" w:w="1474"/>
          </w:tcPr>
          <w:p>
            <w:pPr>
              <w:spacing w:after="20" w:line="240" w:lineRule="auto"/>
            </w:pPr>
            <w:r>
              <w:rPr>
                <w:sz w:val="18"/>
              </w:rPr>
              <w:t>M2 DEV build</w:t>
            </w:r>
          </w:p>
        </w:tc>
      </w:tr>
    </w:tbl>
    <w:p>
      <w:pPr>
        <w:spacing w:after="0" w:before="0" w:line="120" w:lineRule="exact"/>
      </w:pPr>
      <w:r>
        <w:rPr>
          <w:sz w:val="12"/>
        </w:rPr>
      </w:r>
    </w:p>
    <w:p>
      <w:pPr>
        <w:pStyle w:val="Heading2"/>
      </w:pPr>
      <w:r>
        <w:t>1.8  Readiness statement</w:t>
      </w:r>
    </w:p>
    <w:p>
      <w:r>
        <w:t>This document is ready for customer review as a design and runbook. Durations for draining, cloning, upgrading and index building depend on data volume, so they come from the rehearsals in Section 14.2, not from estimates. Points that no source settles are marked as tests, Pega Support questions or open decisions. Conflicts between sources are logged in Section 20.4.</w:t>
      </w:r>
    </w:p>
    <w:p>
      <w:pPr>
        <w:pStyle w:val="Heading1"/>
        <w:pageBreakBefore/>
      </w:pPr>
      <w:r>
        <w:t>2  Scope, dependencies and reading guide</w:t>
      </w:r>
    </w:p>
    <w:p>
      <w:pPr>
        <w:pStyle w:val="Heading2"/>
      </w:pPr>
      <w:r>
        <w:t>2.1  Scope</w:t>
      </w:r>
    </w:p>
    <w:p>
      <w:pPr>
        <w:pStyle w:val="Caption"/>
        <w:keepNext/>
        <w:spacing w:before="80"/>
      </w:pPr>
      <w:r>
        <w:t>Table 3. Scope of this document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5273"/>
        <w:gridCol w:w="4139"/>
      </w:tblGrid>
      <w:tr>
        <w:trPr>
          <w:tblHeader w:val="true"/>
          <w:cantSplit w:val="true"/>
        </w:trPr>
        <w:tc>
          <w:tcPr>
            <w:tcW w:type="dxa" w:w="5272"/>
            <w:shd w:val="clear" w:color="auto" w:fill="1F3864"/>
          </w:tcPr>
          <w:p>
            <w:pPr>
              <w:spacing w:after="0"/>
            </w:pPr>
            <w:r>
              <w:rPr>
                <w:b/>
                <w:color w:val="FFFFFF"/>
                <w:sz w:val="19"/>
              </w:rPr>
              <w:t>In scope</w:t>
            </w:r>
          </w:p>
        </w:tc>
        <w:tc>
          <w:tcPr>
            <w:tcW w:type="dxa" w:w="4139"/>
            <w:shd w:val="clear" w:color="auto" w:fill="1F3864"/>
          </w:tcPr>
          <w:p>
            <w:pPr>
              <w:spacing w:after="0"/>
            </w:pPr>
            <w:r>
              <w:rPr>
                <w:b/>
                <w:color w:val="FFFFFF"/>
                <w:sz w:val="19"/>
              </w:rPr>
              <w:t>Out of scope</w:t>
            </w:r>
          </w:p>
        </w:tc>
      </w:tr>
      <w:tr>
        <w:trPr>
          <w:cantSplit w:val="true"/>
        </w:trPr>
        <w:tc>
          <w:tcPr>
            <w:tcW w:type="dxa" w:w="5272"/>
          </w:tcPr>
          <w:p>
            <w:pPr>
              <w:spacing w:after="20" w:line="240" w:lineRule="auto"/>
            </w:pPr>
            <w:r>
              <w:rPr>
                <w:sz w:val="19"/>
              </w:rPr>
              <w:t>Confluent Cloud and managed OpenSearch design for DEV, SIT, UAT, PERF, PREPROD and PROD.</w:t>
            </w:r>
          </w:p>
          <w:p>
            <w:pPr>
              <w:spacing w:after="20" w:line="240" w:lineRule="auto"/>
            </w:pPr>
            <w:r>
              <w:rPr>
                <w:sz w:val="19"/>
              </w:rPr>
              <w:t xml:space="preserve">Configuration in the Pega Helm charts: the </w:t>
            </w:r>
            <w:r>
              <w:rPr>
                <w:rFonts w:ascii="Consolas" w:hAnsi="Consolas"/>
                <w:color w:val="1F3864"/>
                <w:sz w:val="19"/>
              </w:rPr>
              <w:t>stream</w:t>
            </w:r>
            <w:r>
              <w:rPr>
                <w:sz w:val="19"/>
              </w:rPr>
              <w:t xml:space="preserve"> and </w:t>
            </w:r>
            <w:r>
              <w:rPr>
                <w:rFonts w:ascii="Consolas" w:hAnsi="Consolas"/>
                <w:color w:val="1F3864"/>
                <w:sz w:val="19"/>
              </w:rPr>
              <w:t>pegasearch</w:t>
            </w:r>
            <w:r>
              <w:rPr>
                <w:sz w:val="19"/>
              </w:rPr>
              <w:t xml:space="preserve"> sections of the </w:t>
            </w:r>
            <w:r>
              <w:rPr>
                <w:rFonts w:ascii="Consolas" w:hAnsi="Consolas"/>
                <w:color w:val="1F3864"/>
                <w:sz w:val="19"/>
              </w:rPr>
              <w:t>pega</w:t>
            </w:r>
            <w:r>
              <w:rPr>
                <w:sz w:val="19"/>
              </w:rPr>
              <w:t xml:space="preserve"> chart, and the SRS section of the </w:t>
            </w:r>
            <w:r>
              <w:rPr>
                <w:rFonts w:ascii="Consolas" w:hAnsi="Consolas"/>
                <w:color w:val="1F3864"/>
                <w:sz w:val="19"/>
              </w:rPr>
              <w:t>backingservices</w:t>
            </w:r>
            <w:r>
              <w:rPr>
                <w:sz w:val="19"/>
              </w:rPr>
              <w:t xml:space="preserve"> chart.</w:t>
            </w:r>
          </w:p>
          <w:p>
            <w:pPr>
              <w:spacing w:after="20" w:line="240" w:lineRule="auto"/>
            </w:pPr>
            <w:r>
              <w:rPr>
                <w:sz w:val="19"/>
              </w:rPr>
              <w:t>What the cloned 8.8 database brings that affects Kafka and search, and how it is cleaned up before and after the first 26.1.1 start.</w:t>
            </w:r>
          </w:p>
          <w:p>
            <w:pPr>
              <w:spacing w:after="20" w:line="240" w:lineRule="auto"/>
            </w:pPr>
            <w:r>
              <w:rPr>
                <w:sz w:val="19"/>
              </w:rPr>
              <w:t>Whether Kafka topics and search indexes are migrated from 8.8, and how 8.8 in-flight work is handled at cutover.</w:t>
            </w:r>
          </w:p>
          <w:p>
            <w:pPr>
              <w:spacing w:after="20" w:line="240" w:lineRule="auto"/>
            </w:pPr>
            <w:r>
              <w:rPr>
                <w:sz w:val="19"/>
              </w:rPr>
              <w:t>Shared non-production services with isolation between environments, and the cost model.</w:t>
            </w:r>
          </w:p>
          <w:p>
            <w:pPr>
              <w:spacing w:after="20" w:line="240" w:lineRule="auto"/>
            </w:pPr>
            <w:r>
              <w:rPr>
                <w:sz w:val="19"/>
              </w:rPr>
              <w:t>Okta as the token issuer for Pega-to-SRS authorization.</w:t>
            </w:r>
          </w:p>
          <w:p>
            <w:pPr>
              <w:spacing w:after="20" w:line="240" w:lineRule="auto"/>
            </w:pPr>
            <w:r>
              <w:rPr>
                <w:sz w:val="19"/>
              </w:rPr>
              <w:t>Testing, failure scenarios, known issues, troubleshooting and operations for Kafka and search.</w:t>
            </w:r>
          </w:p>
        </w:tc>
        <w:tc>
          <w:tcPr>
            <w:tcW w:type="dxa" w:w="4139"/>
          </w:tcPr>
          <w:p>
            <w:pPr>
              <w:spacing w:after="20" w:line="240" w:lineRule="auto"/>
            </w:pPr>
            <w:r>
              <w:rPr>
                <w:sz w:val="19"/>
              </w:rPr>
              <w:t>Application functional regression content.</w:t>
            </w:r>
          </w:p>
          <w:p>
            <w:pPr>
              <w:spacing w:after="20" w:line="240" w:lineRule="auto"/>
            </w:pPr>
            <w:r>
              <w:rPr>
                <w:sz w:val="19"/>
              </w:rPr>
              <w:t>Cassandra and Decision Data Store.</w:t>
            </w:r>
          </w:p>
          <w:p>
            <w:pPr>
              <w:spacing w:after="20" w:line="240" w:lineRule="auto"/>
            </w:pPr>
            <w:r>
              <w:rPr>
                <w:sz w:val="19"/>
              </w:rPr>
              <w:t>Constellation.</w:t>
            </w:r>
          </w:p>
          <w:p>
            <w:pPr>
              <w:spacing w:after="20" w:line="240" w:lineRule="auto"/>
            </w:pPr>
            <w:r>
              <w:rPr>
                <w:sz w:val="19"/>
              </w:rPr>
              <w:t>Pega Diagnostic Center beyond the network path it needs.</w:t>
            </w:r>
          </w:p>
          <w:p>
            <w:pPr>
              <w:spacing w:after="20" w:line="240" w:lineRule="auto"/>
            </w:pPr>
            <w:r>
              <w:rPr>
                <w:sz w:val="19"/>
              </w:rPr>
              <w:t>General AKS build-out not related to Kafka or search.</w:t>
            </w:r>
          </w:p>
          <w:p>
            <w:pPr>
              <w:spacing w:after="20" w:line="240" w:lineRule="auto"/>
            </w:pPr>
            <w:r>
              <w:rPr>
                <w:sz w:val="19"/>
              </w:rPr>
              <w:t>Commercial terms and prices from Confluent and the OpenSearch provider.</w:t>
            </w:r>
          </w:p>
        </w:tc>
      </w:tr>
    </w:tbl>
    <w:p>
      <w:pPr>
        <w:spacing w:after="0" w:before="0" w:line="120" w:lineRule="exact"/>
      </w:pPr>
      <w:r>
        <w:rPr>
          <w:sz w:val="12"/>
        </w:rPr>
      </w:r>
    </w:p>
    <w:p>
      <w:pPr>
        <w:pStyle w:val="Heading2"/>
      </w:pPr>
      <w:r>
        <w:t>2.2  Dependencies covered only to the depth Kafka and search need</w:t>
      </w:r>
    </w:p>
    <w:p>
      <w:r>
        <w:t>The database clone, the installer upgrade and Pega's '25 and '26 prerequisites belong to other workstreams. Table 4 names the owner of each, the gate it must pass before Kafka and search work can rely on it, and the source.</w:t>
      </w:r>
    </w:p>
    <w:p>
      <w:pPr>
        <w:pStyle w:val="Caption"/>
        <w:keepNext/>
        <w:spacing w:before="80"/>
      </w:pPr>
      <w:r>
        <w:t>Table 4. Dependencies and their gates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3175"/>
        <w:gridCol w:w="1360"/>
        <w:gridCol w:w="2041"/>
        <w:gridCol w:w="1020"/>
      </w:tblGrid>
      <w:tr>
        <w:trPr>
          <w:tblHeader w:val="true"/>
          <w:cantSplit w:val="true"/>
        </w:trPr>
        <w:tc>
          <w:tcPr>
            <w:tcW w:type="dxa" w:w="1814"/>
            <w:shd w:val="clear" w:color="auto" w:fill="1F3864"/>
          </w:tcPr>
          <w:p>
            <w:pPr>
              <w:spacing w:after="0"/>
            </w:pPr>
            <w:r>
              <w:rPr>
                <w:b/>
                <w:color w:val="FFFFFF"/>
                <w:sz w:val="17"/>
              </w:rPr>
              <w:t>Dependency</w:t>
            </w:r>
          </w:p>
        </w:tc>
        <w:tc>
          <w:tcPr>
            <w:tcW w:type="dxa" w:w="3175"/>
            <w:shd w:val="clear" w:color="auto" w:fill="1F3864"/>
          </w:tcPr>
          <w:p>
            <w:pPr>
              <w:spacing w:after="0"/>
            </w:pPr>
            <w:r>
              <w:rPr>
                <w:b/>
                <w:color w:val="FFFFFF"/>
                <w:sz w:val="17"/>
              </w:rPr>
              <w:t>Why it matters for Kafka and search</w:t>
            </w:r>
          </w:p>
        </w:tc>
        <w:tc>
          <w:tcPr>
            <w:tcW w:type="dxa" w:w="1361"/>
            <w:shd w:val="clear" w:color="auto" w:fill="1F3864"/>
          </w:tcPr>
          <w:p>
            <w:pPr>
              <w:spacing w:after="0"/>
            </w:pPr>
            <w:r>
              <w:rPr>
                <w:b/>
                <w:color w:val="FFFFFF"/>
                <w:sz w:val="17"/>
              </w:rPr>
              <w:t>Owner</w:t>
            </w:r>
          </w:p>
        </w:tc>
        <w:tc>
          <w:tcPr>
            <w:tcW w:type="dxa" w:w="2041"/>
            <w:shd w:val="clear" w:color="auto" w:fill="1F3864"/>
          </w:tcPr>
          <w:p>
            <w:pPr>
              <w:spacing w:after="0"/>
            </w:pPr>
            <w:r>
              <w:rPr>
                <w:b/>
                <w:color w:val="FFFFFF"/>
                <w:sz w:val="17"/>
              </w:rPr>
              <w:t>Gate</w:t>
            </w:r>
          </w:p>
        </w:tc>
        <w:tc>
          <w:tcPr>
            <w:tcW w:type="dxa" w:w="1020"/>
            <w:shd w:val="clear" w:color="auto" w:fill="1F3864"/>
          </w:tcPr>
          <w:p>
            <w:pPr>
              <w:spacing w:after="0"/>
            </w:pPr>
            <w:r>
              <w:rPr>
                <w:b/>
                <w:color w:val="FFFFFF"/>
                <w:sz w:val="17"/>
              </w:rPr>
              <w:t>Source</w:t>
            </w:r>
          </w:p>
        </w:tc>
      </w:tr>
      <w:tr>
        <w:trPr>
          <w:cantSplit w:val="true"/>
        </w:trPr>
        <w:tc>
          <w:tcPr>
            <w:tcW w:type="dxa" w:w="1814"/>
          </w:tcPr>
          <w:p>
            <w:pPr>
              <w:spacing w:after="20" w:line="240" w:lineRule="auto"/>
            </w:pPr>
            <w:r>
              <w:rPr>
                <w:sz w:val="17"/>
              </w:rPr>
              <w:t>Database clone and masking</w:t>
            </w:r>
          </w:p>
        </w:tc>
        <w:tc>
          <w:tcPr>
            <w:tcW w:type="dxa" w:w="3175"/>
          </w:tcPr>
          <w:p>
            <w:pPr>
              <w:spacing w:after="20" w:line="240" w:lineRule="auto"/>
            </w:pPr>
            <w:r>
              <w:rPr>
                <w:sz w:val="17"/>
              </w:rPr>
              <w:t>The clone carries 8.8 stream and search settings and queue items (Section 10.3). Masking decides what data the index build uses.</w:t>
            </w:r>
          </w:p>
        </w:tc>
        <w:tc>
          <w:tcPr>
            <w:tcW w:type="dxa" w:w="1361"/>
          </w:tcPr>
          <w:p>
            <w:pPr>
              <w:spacing w:after="20" w:line="240" w:lineRule="auto"/>
            </w:pPr>
            <w:r>
              <w:rPr>
                <w:sz w:val="17"/>
              </w:rPr>
              <w:t>DBA team</w:t>
            </w:r>
          </w:p>
        </w:tc>
        <w:tc>
          <w:tcPr>
            <w:tcW w:type="dxa" w:w="2041"/>
          </w:tcPr>
          <w:p>
            <w:pPr>
              <w:spacing w:after="20" w:line="240" w:lineRule="auto"/>
            </w:pPr>
            <w:r>
              <w:rPr>
                <w:sz w:val="17"/>
              </w:rPr>
              <w:t>Clone restored and masked; row counts recorded</w:t>
            </w:r>
          </w:p>
        </w:tc>
        <w:tc>
          <w:tcPr>
            <w:tcW w:type="dxa" w:w="1020"/>
          </w:tcPr>
          <w:p>
            <w:pPr>
              <w:spacing w:after="20" w:line="240" w:lineRule="auto"/>
            </w:pPr>
            <w:r>
              <w:rPr>
                <w:sz w:val="17"/>
              </w:rPr>
              <w:t>Customer policy</w:t>
            </w:r>
          </w:p>
        </w:tc>
      </w:tr>
      <w:tr>
        <w:trPr>
          <w:cantSplit w:val="true"/>
        </w:trPr>
        <w:tc>
          <w:tcPr>
            <w:tcW w:type="dxa" w:w="1814"/>
            <w:shd w:val="clear" w:color="auto" w:fill="F2F5FA"/>
          </w:tcPr>
          <w:p>
            <w:pPr>
              <w:spacing w:after="20" w:line="240" w:lineRule="auto"/>
            </w:pPr>
            <w:r>
              <w:rPr>
                <w:sz w:val="17"/>
              </w:rPr>
              <w:t>Installer upgrade (</w:t>
            </w:r>
            <w:r>
              <w:rPr>
                <w:rFonts w:ascii="Consolas" w:hAnsi="Consolas"/>
                <w:color w:val="1F3864"/>
                <w:sz w:val="17"/>
              </w:rPr>
              <w:t>installer.upgrade.upgradeType</w:t>
            </w:r>
            <w:r>
              <w:rPr>
                <w:sz w:val="17"/>
              </w:rPr>
              <w:t>)</w:t>
            </w:r>
          </w:p>
        </w:tc>
        <w:tc>
          <w:tcPr>
            <w:tcW w:type="dxa" w:w="3175"/>
            <w:shd w:val="clear" w:color="auto" w:fill="F2F5FA"/>
          </w:tcPr>
          <w:p>
            <w:pPr>
              <w:spacing w:after="20" w:line="240" w:lineRule="auto"/>
            </w:pPr>
            <w:r>
              <w:rPr>
                <w:sz w:val="17"/>
              </w:rPr>
              <w:t>The upgrade must finish before Pega starts against Kafka and SRS.</w:t>
            </w:r>
          </w:p>
        </w:tc>
        <w:tc>
          <w:tcPr>
            <w:tcW w:type="dxa" w:w="1361"/>
            <w:shd w:val="clear" w:color="auto" w:fill="F2F5FA"/>
          </w:tcPr>
          <w:p>
            <w:pPr>
              <w:spacing w:after="20" w:line="240" w:lineRule="auto"/>
            </w:pPr>
            <w:r>
              <w:rPr>
                <w:sz w:val="17"/>
              </w:rPr>
              <w:t>Platform team with Pega LSA</w:t>
            </w:r>
          </w:p>
        </w:tc>
        <w:tc>
          <w:tcPr>
            <w:tcW w:type="dxa" w:w="2041"/>
            <w:shd w:val="clear" w:color="auto" w:fill="F2F5FA"/>
          </w:tcPr>
          <w:p>
            <w:pPr>
              <w:spacing w:after="20" w:line="240" w:lineRule="auto"/>
            </w:pPr>
            <w:r>
              <w:rPr>
                <w:sz w:val="17"/>
              </w:rPr>
              <w:t>Installer job completed; log reviewed</w:t>
            </w:r>
          </w:p>
        </w:tc>
        <w:tc>
          <w:tcPr>
            <w:tcW w:type="dxa" w:w="1020"/>
            <w:shd w:val="clear" w:color="auto" w:fill="F2F5FA"/>
          </w:tcPr>
          <w:p>
            <w:pPr>
              <w:spacing w:after="20" w:line="240" w:lineRule="auto"/>
            </w:pPr>
            <w:r>
              <w:rPr>
                <w:color w:val="2E75B6"/>
                <w:sz w:val="17"/>
              </w:rPr>
              <w:t>[R23]</w:t>
            </w:r>
          </w:p>
        </w:tc>
      </w:tr>
      <w:tr>
        <w:trPr>
          <w:cantSplit w:val="true"/>
        </w:trPr>
        <w:tc>
          <w:tcPr>
            <w:tcW w:type="dxa" w:w="1814"/>
          </w:tcPr>
          <w:p>
            <w:pPr>
              <w:spacing w:after="20" w:line="240" w:lineRule="auto"/>
            </w:pPr>
            <w:r>
              <w:rPr>
                <w:sz w:val="17"/>
              </w:rPr>
              <w:t>Hazelcast removal</w:t>
            </w:r>
          </w:p>
        </w:tc>
        <w:tc>
          <w:tcPr>
            <w:tcW w:type="dxa" w:w="3175"/>
          </w:tcPr>
          <w:p>
            <w:pPr>
              <w:spacing w:after="20" w:line="240" w:lineRule="auto"/>
            </w:pPr>
            <w:r>
              <w:rPr>
                <w:sz w:val="17"/>
              </w:rPr>
              <w:t>From '25, cluster messaging that Hazelcast carried uses Kafka, so a Kafka outage affects more than queue processing.</w:t>
            </w:r>
          </w:p>
        </w:tc>
        <w:tc>
          <w:tcPr>
            <w:tcW w:type="dxa" w:w="1361"/>
          </w:tcPr>
          <w:p>
            <w:pPr>
              <w:spacing w:after="20" w:line="240" w:lineRule="auto"/>
            </w:pPr>
            <w:r>
              <w:rPr>
                <w:sz w:val="17"/>
              </w:rPr>
              <w:t>Pega LSA</w:t>
            </w:r>
          </w:p>
        </w:tc>
        <w:tc>
          <w:tcPr>
            <w:tcW w:type="dxa" w:w="2041"/>
          </w:tcPr>
          <w:p>
            <w:pPr>
              <w:spacing w:after="20" w:line="240" w:lineRule="auto"/>
            </w:pPr>
            <w:r>
              <w:rPr>
                <w:sz w:val="17"/>
              </w:rPr>
              <w:t>GQ-03 answered</w:t>
            </w:r>
          </w:p>
        </w:tc>
        <w:tc>
          <w:tcPr>
            <w:tcW w:type="dxa" w:w="1020"/>
          </w:tcPr>
          <w:p>
            <w:pPr>
              <w:spacing w:after="20" w:line="240" w:lineRule="auto"/>
            </w:pPr>
            <w:r>
              <w:rPr>
                <w:color w:val="2E75B6"/>
                <w:sz w:val="17"/>
              </w:rPr>
              <w:t>[R4, R5, R7]</w:t>
            </w:r>
          </w:p>
        </w:tc>
      </w:tr>
      <w:tr>
        <w:trPr>
          <w:cantSplit w:val="true"/>
        </w:trPr>
        <w:tc>
          <w:tcPr>
            <w:tcW w:type="dxa" w:w="1814"/>
            <w:shd w:val="clear" w:color="auto" w:fill="F2F5FA"/>
          </w:tcPr>
          <w:p>
            <w:pPr>
              <w:spacing w:after="20" w:line="240" w:lineRule="auto"/>
            </w:pPr>
            <w:r>
              <w:rPr>
                <w:sz w:val="17"/>
              </w:rPr>
              <w:t>Tomcat 10.1 and Jakarta EE</w:t>
            </w:r>
          </w:p>
        </w:tc>
        <w:tc>
          <w:tcPr>
            <w:tcW w:type="dxa" w:w="3175"/>
            <w:shd w:val="clear" w:color="auto" w:fill="F2F5FA"/>
          </w:tcPr>
          <w:p>
            <w:pPr>
              <w:spacing w:after="20" w:line="240" w:lineRule="auto"/>
            </w:pPr>
            <w:r>
              <w:rPr>
                <w:sz w:val="17"/>
              </w:rPr>
              <w:t>Custom JARs that fail to load can stop nodes before Kafka and search checks run.</w:t>
            </w:r>
          </w:p>
        </w:tc>
        <w:tc>
          <w:tcPr>
            <w:tcW w:type="dxa" w:w="1361"/>
            <w:shd w:val="clear" w:color="auto" w:fill="F2F5FA"/>
          </w:tcPr>
          <w:p>
            <w:pPr>
              <w:spacing w:after="20" w:line="240" w:lineRule="auto"/>
            </w:pPr>
            <w:r>
              <w:rPr>
                <w:sz w:val="17"/>
              </w:rPr>
              <w:t>Application team</w:t>
            </w:r>
          </w:p>
        </w:tc>
        <w:tc>
          <w:tcPr>
            <w:tcW w:type="dxa" w:w="2041"/>
            <w:shd w:val="clear" w:color="auto" w:fill="F2F5FA"/>
          </w:tcPr>
          <w:p>
            <w:pPr>
              <w:spacing w:after="20" w:line="240" w:lineRule="auto"/>
            </w:pPr>
            <w:r>
              <w:rPr>
                <w:sz w:val="17"/>
              </w:rPr>
              <w:t>Custom JARs rebuilt and tested</w:t>
            </w:r>
          </w:p>
        </w:tc>
        <w:tc>
          <w:tcPr>
            <w:tcW w:type="dxa" w:w="1020"/>
            <w:shd w:val="clear" w:color="auto" w:fill="F2F5FA"/>
          </w:tcPr>
          <w:p>
            <w:pPr>
              <w:spacing w:after="20" w:line="240" w:lineRule="auto"/>
            </w:pPr>
            <w:r>
              <w:rPr>
                <w:color w:val="2E75B6"/>
                <w:sz w:val="17"/>
              </w:rPr>
              <w:t>[R3, R9]</w:t>
            </w:r>
          </w:p>
        </w:tc>
      </w:tr>
      <w:tr>
        <w:trPr>
          <w:cantSplit w:val="true"/>
        </w:trPr>
        <w:tc>
          <w:tcPr>
            <w:tcW w:type="dxa" w:w="1814"/>
          </w:tcPr>
          <w:p>
            <w:pPr>
              <w:spacing w:after="20" w:line="240" w:lineRule="auto"/>
            </w:pPr>
            <w:r>
              <w:rPr>
                <w:sz w:val="17"/>
              </w:rPr>
              <w:t>Primary keys on all tables</w:t>
            </w:r>
          </w:p>
        </w:tc>
        <w:tc>
          <w:tcPr>
            <w:tcW w:type="dxa" w:w="3175"/>
          </w:tcPr>
          <w:p>
            <w:pPr>
              <w:spacing w:after="20" w:line="240" w:lineRule="auto"/>
            </w:pPr>
            <w:r>
              <w:rPr>
                <w:sz w:val="17"/>
              </w:rPr>
              <w:t>Required before an update to '25 or later.</w:t>
            </w:r>
          </w:p>
        </w:tc>
        <w:tc>
          <w:tcPr>
            <w:tcW w:type="dxa" w:w="1361"/>
          </w:tcPr>
          <w:p>
            <w:pPr>
              <w:spacing w:after="20" w:line="240" w:lineRule="auto"/>
            </w:pPr>
            <w:r>
              <w:rPr>
                <w:sz w:val="17"/>
              </w:rPr>
              <w:t>DBA team</w:t>
            </w:r>
          </w:p>
        </w:tc>
        <w:tc>
          <w:tcPr>
            <w:tcW w:type="dxa" w:w="2041"/>
          </w:tcPr>
          <w:p>
            <w:pPr>
              <w:spacing w:after="20" w:line="240" w:lineRule="auto"/>
            </w:pPr>
            <w:r>
              <w:rPr>
                <w:sz w:val="17"/>
              </w:rPr>
              <w:t>primaryKeyUtility dry run clean</w:t>
            </w:r>
          </w:p>
        </w:tc>
        <w:tc>
          <w:tcPr>
            <w:tcW w:type="dxa" w:w="1020"/>
          </w:tcPr>
          <w:p>
            <w:pPr>
              <w:spacing w:after="20" w:line="240" w:lineRule="auto"/>
            </w:pPr>
            <w:r>
              <w:rPr>
                <w:color w:val="2E75B6"/>
                <w:sz w:val="17"/>
              </w:rPr>
              <w:t>[R3, R10]</w:t>
            </w:r>
          </w:p>
        </w:tc>
      </w:tr>
      <w:tr>
        <w:trPr>
          <w:cantSplit w:val="true"/>
        </w:trPr>
        <w:tc>
          <w:tcPr>
            <w:tcW w:type="dxa" w:w="1814"/>
            <w:shd w:val="clear" w:color="auto" w:fill="F2F5FA"/>
          </w:tcPr>
          <w:p>
            <w:pPr>
              <w:spacing w:after="20" w:line="240" w:lineRule="auto"/>
            </w:pPr>
            <w:r>
              <w:rPr>
                <w:sz w:val="17"/>
              </w:rPr>
              <w:t>Queue processor changes in '26</w:t>
            </w:r>
          </w:p>
        </w:tc>
        <w:tc>
          <w:tcPr>
            <w:tcW w:type="dxa" w:w="3175"/>
            <w:shd w:val="clear" w:color="auto" w:fill="F2F5FA"/>
          </w:tcPr>
          <w:p>
            <w:pPr>
              <w:spacing w:after="20" w:line="240" w:lineRule="auto"/>
            </w:pPr>
            <w:r>
              <w:rPr>
                <w:sz w:val="17"/>
              </w:rPr>
              <w:t xml:space="preserve">Partitioned, multi-threaded processing; DSS </w:t>
            </w:r>
            <w:r>
              <w:rPr>
                <w:rFonts w:ascii="Consolas" w:hAnsi="Consolas"/>
                <w:color w:val="1F3864"/>
                <w:sz w:val="17"/>
              </w:rPr>
              <w:t>delayeditems/dataflowbased/threadspernode</w:t>
            </w:r>
            <w:r>
              <w:rPr>
                <w:sz w:val="17"/>
              </w:rPr>
              <w:t xml:space="preserve"> must be removed (PEGA0179).</w:t>
            </w:r>
          </w:p>
        </w:tc>
        <w:tc>
          <w:tcPr>
            <w:tcW w:type="dxa" w:w="1361"/>
            <w:shd w:val="clear" w:color="auto" w:fill="F2F5FA"/>
          </w:tcPr>
          <w:p>
            <w:pPr>
              <w:spacing w:after="20" w:line="240" w:lineRule="auto"/>
            </w:pPr>
            <w:r>
              <w:rPr>
                <w:sz w:val="17"/>
              </w:rPr>
              <w:t>Pega LSA</w:t>
            </w:r>
          </w:p>
        </w:tc>
        <w:tc>
          <w:tcPr>
            <w:tcW w:type="dxa" w:w="2041"/>
            <w:shd w:val="clear" w:color="auto" w:fill="F2F5FA"/>
          </w:tcPr>
          <w:p>
            <w:pPr>
              <w:spacing w:after="20" w:line="240" w:lineRule="auto"/>
            </w:pPr>
            <w:r>
              <w:rPr>
                <w:sz w:val="17"/>
              </w:rPr>
              <w:t>DSS removed on the clone</w:t>
            </w:r>
          </w:p>
        </w:tc>
        <w:tc>
          <w:tcPr>
            <w:tcW w:type="dxa" w:w="1020"/>
            <w:shd w:val="clear" w:color="auto" w:fill="F2F5FA"/>
          </w:tcPr>
          <w:p>
            <w:pPr>
              <w:spacing w:after="20" w:line="240" w:lineRule="auto"/>
            </w:pPr>
            <w:r>
              <w:rPr>
                <w:color w:val="2E75B6"/>
                <w:sz w:val="17"/>
              </w:rPr>
              <w:t>[R3]</w:t>
            </w:r>
          </w:p>
        </w:tc>
      </w:tr>
    </w:tbl>
    <w:p>
      <w:pPr>
        <w:spacing w:after="0" w:before="0" w:line="120" w:lineRule="exact"/>
      </w:pPr>
      <w:r>
        <w:rPr>
          <w:sz w:val="12"/>
        </w:rPr>
      </w:r>
    </w:p>
    <w:p>
      <w:pPr>
        <w:pStyle w:val="Heading2"/>
      </w:pPr>
      <w:r>
        <w:t>2.3  Confirmed customer inputs</w:t>
      </w:r>
    </w:p>
    <w:p>
      <w:pPr>
        <w:pStyle w:val="Caption"/>
        <w:keepNext/>
        <w:spacing w:before="80"/>
      </w:pPr>
      <w:r>
        <w:t>Table 5. Confirmed customer inputs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2608"/>
        <w:gridCol w:w="4876"/>
      </w:tblGrid>
      <w:tr>
        <w:trPr>
          <w:tblHeader w:val="true"/>
          <w:cantSplit w:val="true"/>
        </w:trPr>
        <w:tc>
          <w:tcPr>
            <w:tcW w:type="dxa" w:w="1928"/>
            <w:shd w:val="clear" w:color="auto" w:fill="1F3864"/>
          </w:tcPr>
          <w:p>
            <w:pPr>
              <w:spacing w:after="0"/>
            </w:pPr>
            <w:r>
              <w:rPr>
                <w:b/>
                <w:color w:val="FFFFFF"/>
                <w:sz w:val="18"/>
              </w:rPr>
              <w:t>Input</w:t>
            </w:r>
          </w:p>
        </w:tc>
        <w:tc>
          <w:tcPr>
            <w:tcW w:type="dxa" w:w="2608"/>
            <w:shd w:val="clear" w:color="auto" w:fill="1F3864"/>
          </w:tcPr>
          <w:p>
            <w:pPr>
              <w:spacing w:after="0"/>
            </w:pPr>
            <w:r>
              <w:rPr>
                <w:b/>
                <w:color w:val="FFFFFF"/>
                <w:sz w:val="18"/>
              </w:rPr>
              <w:t>Value</w:t>
            </w:r>
          </w:p>
        </w:tc>
        <w:tc>
          <w:tcPr>
            <w:tcW w:type="dxa" w:w="4876"/>
            <w:shd w:val="clear" w:color="auto" w:fill="1F3864"/>
          </w:tcPr>
          <w:p>
            <w:pPr>
              <w:spacing w:after="0"/>
            </w:pPr>
            <w:r>
              <w:rPr>
                <w:b/>
                <w:color w:val="FFFFFF"/>
                <w:sz w:val="18"/>
              </w:rPr>
              <w:t>Effect on this document</w:t>
            </w:r>
          </w:p>
        </w:tc>
      </w:tr>
      <w:tr>
        <w:trPr>
          <w:cantSplit w:val="true"/>
        </w:trPr>
        <w:tc>
          <w:tcPr>
            <w:tcW w:type="dxa" w:w="1928"/>
          </w:tcPr>
          <w:p>
            <w:pPr>
              <w:spacing w:after="20" w:line="240" w:lineRule="auto"/>
            </w:pPr>
            <w:r>
              <w:rPr>
                <w:sz w:val="18"/>
              </w:rPr>
              <w:t>Environments</w:t>
            </w:r>
          </w:p>
        </w:tc>
        <w:tc>
          <w:tcPr>
            <w:tcW w:type="dxa" w:w="2608"/>
          </w:tcPr>
          <w:p>
            <w:pPr>
              <w:spacing w:after="20" w:line="240" w:lineRule="auto"/>
            </w:pPr>
            <w:r>
              <w:rPr>
                <w:sz w:val="18"/>
              </w:rPr>
              <w:t>DEV, SIT, UAT, PERF, PREPROD, PROD</w:t>
            </w:r>
          </w:p>
        </w:tc>
        <w:tc>
          <w:tcPr>
            <w:tcW w:type="dxa" w:w="4876"/>
          </w:tcPr>
          <w:p>
            <w:pPr>
              <w:spacing w:after="20" w:line="240" w:lineRule="auto"/>
            </w:pPr>
            <w:r>
              <w:rPr>
                <w:sz w:val="18"/>
              </w:rPr>
              <w:t>Six columns in every per-environment table; six prefixes, service accounts, deployment IDs, Okta clients and Key Vaults.</w:t>
            </w:r>
          </w:p>
        </w:tc>
      </w:tr>
      <w:tr>
        <w:trPr>
          <w:cantSplit w:val="true"/>
        </w:trPr>
        <w:tc>
          <w:tcPr>
            <w:tcW w:type="dxa" w:w="1928"/>
            <w:shd w:val="clear" w:color="auto" w:fill="F2F5FA"/>
          </w:tcPr>
          <w:p>
            <w:pPr>
              <w:spacing w:after="20" w:line="240" w:lineRule="auto"/>
            </w:pPr>
            <w:r>
              <w:rPr>
                <w:sz w:val="18"/>
              </w:rPr>
              <w:t>8.8 Kafka</w:t>
            </w:r>
          </w:p>
        </w:tc>
        <w:tc>
          <w:tcPr>
            <w:tcW w:type="dxa" w:w="2608"/>
            <w:shd w:val="clear" w:color="auto" w:fill="F2F5FA"/>
          </w:tcPr>
          <w:p>
            <w:pPr>
              <w:spacing w:after="20" w:line="240" w:lineRule="auto"/>
            </w:pPr>
            <w:r>
              <w:rPr>
                <w:sz w:val="18"/>
              </w:rPr>
              <w:t>Embedded Kafka (Pega stream service inside 8.8)</w:t>
            </w:r>
          </w:p>
        </w:tc>
        <w:tc>
          <w:tcPr>
            <w:tcW w:type="dxa" w:w="4876"/>
            <w:shd w:val="clear" w:color="auto" w:fill="F2F5FA"/>
          </w:tcPr>
          <w:p>
            <w:pPr>
              <w:spacing w:after="20" w:line="240" w:lineRule="auto"/>
            </w:pPr>
            <w:r>
              <w:rPr>
                <w:sz w:val="18"/>
              </w:rPr>
              <w:t>Nothing in it can be moved to Confluent Cloud. Queues are emptied on 8.8 before the final clone (Section 11).</w:t>
            </w:r>
          </w:p>
        </w:tc>
      </w:tr>
      <w:tr>
        <w:trPr>
          <w:cantSplit w:val="true"/>
        </w:trPr>
        <w:tc>
          <w:tcPr>
            <w:tcW w:type="dxa" w:w="1928"/>
          </w:tcPr>
          <w:p>
            <w:pPr>
              <w:spacing w:after="20" w:line="240" w:lineRule="auto"/>
            </w:pPr>
            <w:r>
              <w:rPr>
                <w:sz w:val="18"/>
              </w:rPr>
              <w:t>8.8 search</w:t>
            </w:r>
          </w:p>
        </w:tc>
        <w:tc>
          <w:tcPr>
            <w:tcW w:type="dxa" w:w="2608"/>
          </w:tcPr>
          <w:p>
            <w:pPr>
              <w:spacing w:after="20" w:line="240" w:lineRule="auto"/>
            </w:pPr>
            <w:r>
              <w:rPr>
                <w:sz w:val="18"/>
              </w:rPr>
              <w:t>Embedded Elasticsearch</w:t>
            </w:r>
          </w:p>
        </w:tc>
        <w:tc>
          <w:tcPr>
            <w:tcW w:type="dxa" w:w="4876"/>
          </w:tcPr>
          <w:p>
            <w:pPr>
              <w:spacing w:after="20" w:line="240" w:lineRule="auto"/>
            </w:pPr>
            <w:r>
              <w:rPr>
                <w:sz w:val="18"/>
              </w:rPr>
              <w:t>Indexes are on the 8.8 nodes' disks and cannot be carried over. 26.1.1 builds all indexes through SRS (Section 7.8).</w:t>
            </w:r>
          </w:p>
        </w:tc>
      </w:tr>
      <w:tr>
        <w:trPr>
          <w:cantSplit w:val="true"/>
        </w:trPr>
        <w:tc>
          <w:tcPr>
            <w:tcW w:type="dxa" w:w="1928"/>
            <w:shd w:val="clear" w:color="auto" w:fill="F2F5FA"/>
          </w:tcPr>
          <w:p>
            <w:pPr>
              <w:spacing w:after="20" w:line="240" w:lineRule="auto"/>
            </w:pPr>
            <w:r>
              <w:rPr>
                <w:sz w:val="18"/>
              </w:rPr>
              <w:t>Token issuer for Pega to SRS</w:t>
            </w:r>
          </w:p>
        </w:tc>
        <w:tc>
          <w:tcPr>
            <w:tcW w:type="dxa" w:w="2608"/>
            <w:shd w:val="clear" w:color="auto" w:fill="F2F5FA"/>
          </w:tcPr>
          <w:p>
            <w:pPr>
              <w:spacing w:after="20" w:line="240" w:lineRule="auto"/>
            </w:pPr>
            <w:r>
              <w:rPr>
                <w:sz w:val="18"/>
              </w:rPr>
              <w:t>Okta</w:t>
            </w:r>
          </w:p>
        </w:tc>
        <w:tc>
          <w:tcPr>
            <w:tcW w:type="dxa" w:w="4876"/>
            <w:shd w:val="clear" w:color="auto" w:fill="F2F5FA"/>
          </w:tcPr>
          <w:p>
            <w:pPr>
              <w:spacing w:after="20" w:line="240" w:lineRule="auto"/>
            </w:pPr>
            <w:r>
              <w:rPr>
                <w:sz w:val="18"/>
              </w:rPr>
              <w:t>Okta design in Section 7.6.</w:t>
            </w:r>
          </w:p>
        </w:tc>
      </w:tr>
      <w:tr>
        <w:trPr>
          <w:cantSplit w:val="true"/>
        </w:trPr>
        <w:tc>
          <w:tcPr>
            <w:tcW w:type="dxa" w:w="1928"/>
          </w:tcPr>
          <w:p>
            <w:pPr>
              <w:spacing w:after="20" w:line="240" w:lineRule="auto"/>
            </w:pPr>
            <w:r>
              <w:rPr>
                <w:sz w:val="18"/>
              </w:rPr>
              <w:t>OpenSearch provider</w:t>
            </w:r>
          </w:p>
        </w:tc>
        <w:tc>
          <w:tcPr>
            <w:tcW w:type="dxa" w:w="2608"/>
          </w:tcPr>
          <w:p>
            <w:pPr>
              <w:spacing w:after="20" w:line="240" w:lineRule="auto"/>
            </w:pPr>
            <w:r>
              <w:rPr>
                <w:sz w:val="18"/>
              </w:rPr>
              <w:t>Not chosen yet</w:t>
            </w:r>
          </w:p>
        </w:tc>
        <w:tc>
          <w:tcPr>
            <w:tcW w:type="dxa" w:w="4876"/>
          </w:tcPr>
          <w:p>
            <w:pPr>
              <w:spacing w:after="20" w:line="240" w:lineRule="auto"/>
            </w:pPr>
            <w:r>
              <w:rPr>
                <w:sz w:val="18"/>
              </w:rPr>
              <w:t>Selection method in Section 7.3; Helm values written so only the endpoint, port, credentials and CA depend on the provider.</w:t>
            </w:r>
          </w:p>
        </w:tc>
      </w:tr>
      <w:tr>
        <w:trPr>
          <w:cantSplit w:val="true"/>
        </w:trPr>
        <w:tc>
          <w:tcPr>
            <w:tcW w:type="dxa" w:w="1928"/>
            <w:shd w:val="clear" w:color="auto" w:fill="F2F5FA"/>
          </w:tcPr>
          <w:p>
            <w:pPr>
              <w:spacing w:after="20" w:line="240" w:lineRule="auto"/>
            </w:pPr>
            <w:r>
              <w:rPr>
                <w:sz w:val="18"/>
              </w:rPr>
              <w:t>Pega Support answers</w:t>
            </w:r>
          </w:p>
        </w:tc>
        <w:tc>
          <w:tcPr>
            <w:tcW w:type="dxa" w:w="2608"/>
            <w:shd w:val="clear" w:color="auto" w:fill="F2F5FA"/>
          </w:tcPr>
          <w:p>
            <w:pPr>
              <w:spacing w:after="20" w:line="240" w:lineRule="auto"/>
            </w:pPr>
            <w:r>
              <w:rPr>
                <w:sz w:val="18"/>
              </w:rPr>
              <w:t>Not received</w:t>
            </w:r>
          </w:p>
        </w:tc>
        <w:tc>
          <w:tcPr>
            <w:tcW w:type="dxa" w:w="4876"/>
            <w:shd w:val="clear" w:color="auto" w:fill="F2F5FA"/>
          </w:tcPr>
          <w:p>
            <w:pPr>
              <w:spacing w:after="20" w:line="240" w:lineRule="auto"/>
            </w:pPr>
            <w:r>
              <w:rPr>
                <w:sz w:val="18"/>
              </w:rPr>
              <w:t>Every gating question is open with an owner and a milestone (Section 10.1).</w:t>
            </w:r>
          </w:p>
        </w:tc>
      </w:tr>
    </w:tbl>
    <w:p>
      <w:pPr>
        <w:spacing w:after="0" w:before="0" w:line="120" w:lineRule="exact"/>
      </w:pPr>
      <w:r>
        <w:rPr>
          <w:sz w:val="12"/>
        </w:rPr>
      </w:r>
    </w:p>
    <w:p>
      <w:pPr>
        <w:pStyle w:val="Heading2"/>
      </w:pPr>
      <w:r>
        <w:t>2.4  Where each question is answered</w:t>
      </w:r>
    </w:p>
    <w:p>
      <w:r>
        <w:t>The customer asked eighteen questions. Table 6 shows where each one is answered, so a reviewer can check that none is missed.</w:t>
      </w:r>
    </w:p>
    <w:p>
      <w:pPr>
        <w:pStyle w:val="Caption"/>
        <w:keepNext/>
        <w:spacing w:before="80"/>
      </w:pPr>
      <w:r>
        <w:t>Table 6. Traceability from customer questions to sections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453"/>
        <w:gridCol w:w="6577"/>
        <w:gridCol w:w="2381"/>
      </w:tblGrid>
      <w:tr>
        <w:trPr>
          <w:tblHeader w:val="true"/>
          <w:cantSplit w:val="true"/>
        </w:trPr>
        <w:tc>
          <w:tcPr>
            <w:tcW w:type="dxa" w:w="454"/>
            <w:shd w:val="clear" w:color="auto" w:fill="1F3864"/>
          </w:tcPr>
          <w:p>
            <w:pPr>
              <w:spacing w:after="0"/>
            </w:pPr>
            <w:r>
              <w:rPr>
                <w:b/>
                <w:color w:val="FFFFFF"/>
                <w:sz w:val="18"/>
              </w:rPr>
              <w:t>#</w:t>
            </w:r>
          </w:p>
        </w:tc>
        <w:tc>
          <w:tcPr>
            <w:tcW w:type="dxa" w:w="6576"/>
            <w:shd w:val="clear" w:color="auto" w:fill="1F3864"/>
          </w:tcPr>
          <w:p>
            <w:pPr>
              <w:spacing w:after="0"/>
            </w:pPr>
            <w:r>
              <w:rPr>
                <w:b/>
                <w:color w:val="FFFFFF"/>
                <w:sz w:val="18"/>
              </w:rPr>
              <w:t>Question</w:t>
            </w:r>
          </w:p>
        </w:tc>
        <w:tc>
          <w:tcPr>
            <w:tcW w:type="dxa" w:w="2381"/>
            <w:shd w:val="clear" w:color="auto" w:fill="1F3864"/>
          </w:tcPr>
          <w:p>
            <w:pPr>
              <w:spacing w:after="0"/>
            </w:pPr>
            <w:r>
              <w:rPr>
                <w:b/>
                <w:color w:val="FFFFFF"/>
                <w:sz w:val="18"/>
              </w:rPr>
              <w:t>Answered in</w:t>
            </w:r>
          </w:p>
        </w:tc>
      </w:tr>
      <w:tr>
        <w:trPr>
          <w:cantSplit w:val="true"/>
        </w:trPr>
        <w:tc>
          <w:tcPr>
            <w:tcW w:type="dxa" w:w="454"/>
          </w:tcPr>
          <w:p>
            <w:pPr>
              <w:spacing w:after="20" w:line="240" w:lineRule="auto"/>
            </w:pPr>
            <w:r>
              <w:rPr>
                <w:sz w:val="18"/>
              </w:rPr>
              <w:t>1</w:t>
            </w:r>
          </w:p>
        </w:tc>
        <w:tc>
          <w:tcPr>
            <w:tcW w:type="dxa" w:w="6576"/>
          </w:tcPr>
          <w:p>
            <w:pPr>
              <w:spacing w:after="20" w:line="240" w:lineRule="auto"/>
            </w:pPr>
            <w:r>
              <w:rPr>
                <w:sz w:val="18"/>
              </w:rPr>
              <w:t>Is the direct clone-and-upgrade path from 8.8 to 26.1.1 supported, and on what conditions?</w:t>
            </w:r>
          </w:p>
        </w:tc>
        <w:tc>
          <w:tcPr>
            <w:tcW w:type="dxa" w:w="2381"/>
          </w:tcPr>
          <w:p>
            <w:pPr>
              <w:spacing w:after="20" w:line="240" w:lineRule="auto"/>
            </w:pPr>
            <w:r>
              <w:rPr>
                <w:sz w:val="18"/>
              </w:rPr>
              <w:t>Section 10.1</w:t>
            </w:r>
          </w:p>
        </w:tc>
      </w:tr>
      <w:tr>
        <w:trPr>
          <w:cantSplit w:val="true"/>
        </w:trPr>
        <w:tc>
          <w:tcPr>
            <w:tcW w:type="dxa" w:w="454"/>
            <w:shd w:val="clear" w:color="auto" w:fill="F2F5FA"/>
          </w:tcPr>
          <w:p>
            <w:pPr>
              <w:spacing w:after="20" w:line="240" w:lineRule="auto"/>
            </w:pPr>
            <w:r>
              <w:rPr>
                <w:sz w:val="18"/>
              </w:rPr>
              <w:t>2</w:t>
            </w:r>
          </w:p>
        </w:tc>
        <w:tc>
          <w:tcPr>
            <w:tcW w:type="dxa" w:w="6576"/>
            <w:shd w:val="clear" w:color="auto" w:fill="F2F5FA"/>
          </w:tcPr>
          <w:p>
            <w:pPr>
              <w:spacing w:after="20" w:line="240" w:lineRule="auto"/>
            </w:pPr>
            <w:r>
              <w:rPr>
                <w:sz w:val="18"/>
              </w:rPr>
              <w:t>How is Confluent Cloud designed per environment?</w:t>
            </w:r>
          </w:p>
        </w:tc>
        <w:tc>
          <w:tcPr>
            <w:tcW w:type="dxa" w:w="2381"/>
            <w:shd w:val="clear" w:color="auto" w:fill="F2F5FA"/>
          </w:tcPr>
          <w:p>
            <w:pPr>
              <w:spacing w:after="20" w:line="240" w:lineRule="auto"/>
            </w:pPr>
            <w:r>
              <w:rPr>
                <w:sz w:val="18"/>
              </w:rPr>
              <w:t>Sections 5 and 6</w:t>
            </w:r>
          </w:p>
        </w:tc>
      </w:tr>
      <w:tr>
        <w:trPr>
          <w:cantSplit w:val="true"/>
        </w:trPr>
        <w:tc>
          <w:tcPr>
            <w:tcW w:type="dxa" w:w="454"/>
          </w:tcPr>
          <w:p>
            <w:pPr>
              <w:spacing w:after="20" w:line="240" w:lineRule="auto"/>
            </w:pPr>
            <w:r>
              <w:rPr>
                <w:sz w:val="18"/>
              </w:rPr>
              <w:t>3</w:t>
            </w:r>
          </w:p>
        </w:tc>
        <w:tc>
          <w:tcPr>
            <w:tcW w:type="dxa" w:w="6576"/>
          </w:tcPr>
          <w:p>
            <w:pPr>
              <w:spacing w:after="20" w:line="240" w:lineRule="auto"/>
            </w:pPr>
            <w:r>
              <w:rPr>
                <w:sz w:val="18"/>
              </w:rPr>
              <w:t>How is the managed OpenSearch service designed per environment?</w:t>
            </w:r>
          </w:p>
        </w:tc>
        <w:tc>
          <w:tcPr>
            <w:tcW w:type="dxa" w:w="2381"/>
          </w:tcPr>
          <w:p>
            <w:pPr>
              <w:spacing w:after="20" w:line="240" w:lineRule="auto"/>
            </w:pPr>
            <w:r>
              <w:rPr>
                <w:sz w:val="18"/>
              </w:rPr>
              <w:t>Sections 5 and 7</w:t>
            </w:r>
          </w:p>
        </w:tc>
      </w:tr>
      <w:tr>
        <w:trPr>
          <w:cantSplit w:val="true"/>
        </w:trPr>
        <w:tc>
          <w:tcPr>
            <w:tcW w:type="dxa" w:w="454"/>
            <w:shd w:val="clear" w:color="auto" w:fill="F2F5FA"/>
          </w:tcPr>
          <w:p>
            <w:pPr>
              <w:spacing w:after="20" w:line="240" w:lineRule="auto"/>
            </w:pPr>
            <w:r>
              <w:rPr>
                <w:sz w:val="18"/>
              </w:rPr>
              <w:t>4</w:t>
            </w:r>
          </w:p>
        </w:tc>
        <w:tc>
          <w:tcPr>
            <w:tcW w:type="dxa" w:w="6576"/>
            <w:shd w:val="clear" w:color="auto" w:fill="F2F5FA"/>
          </w:tcPr>
          <w:p>
            <w:pPr>
              <w:spacing w:after="20" w:line="240" w:lineRule="auto"/>
            </w:pPr>
            <w:r>
              <w:rPr>
                <w:sz w:val="18"/>
              </w:rPr>
              <w:t>How is each one configured in the Helm charts for the upgrade run and the deploy run?</w:t>
            </w:r>
          </w:p>
        </w:tc>
        <w:tc>
          <w:tcPr>
            <w:tcW w:type="dxa" w:w="2381"/>
            <w:shd w:val="clear" w:color="auto" w:fill="F2F5FA"/>
          </w:tcPr>
          <w:p>
            <w:pPr>
              <w:spacing w:after="20" w:line="240" w:lineRule="auto"/>
            </w:pPr>
            <w:r>
              <w:rPr>
                <w:sz w:val="18"/>
              </w:rPr>
              <w:t>Section 9 and Appendix B</w:t>
            </w:r>
          </w:p>
        </w:tc>
      </w:tr>
      <w:tr>
        <w:trPr>
          <w:cantSplit w:val="true"/>
        </w:trPr>
        <w:tc>
          <w:tcPr>
            <w:tcW w:type="dxa" w:w="454"/>
          </w:tcPr>
          <w:p>
            <w:pPr>
              <w:spacing w:after="20" w:line="240" w:lineRule="auto"/>
            </w:pPr>
            <w:r>
              <w:rPr>
                <w:sz w:val="18"/>
              </w:rPr>
              <w:t>5</w:t>
            </w:r>
          </w:p>
        </w:tc>
        <w:tc>
          <w:tcPr>
            <w:tcW w:type="dxa" w:w="6576"/>
          </w:tcPr>
          <w:p>
            <w:pPr>
              <w:spacing w:after="20" w:line="240" w:lineRule="auto"/>
            </w:pPr>
            <w:r>
              <w:rPr>
                <w:sz w:val="18"/>
              </w:rPr>
              <w:t>What in the cloned 8.8 database conflicts with the new configuration, and how is it cleaned up?</w:t>
            </w:r>
          </w:p>
        </w:tc>
        <w:tc>
          <w:tcPr>
            <w:tcW w:type="dxa" w:w="2381"/>
          </w:tcPr>
          <w:p>
            <w:pPr>
              <w:spacing w:after="20" w:line="240" w:lineRule="auto"/>
            </w:pPr>
            <w:r>
              <w:rPr>
                <w:sz w:val="18"/>
              </w:rPr>
              <w:t>Section 10.3</w:t>
            </w:r>
          </w:p>
        </w:tc>
      </w:tr>
      <w:tr>
        <w:trPr>
          <w:cantSplit w:val="true"/>
        </w:trPr>
        <w:tc>
          <w:tcPr>
            <w:tcW w:type="dxa" w:w="454"/>
            <w:shd w:val="clear" w:color="auto" w:fill="F2F5FA"/>
          </w:tcPr>
          <w:p>
            <w:pPr>
              <w:spacing w:after="20" w:line="240" w:lineRule="auto"/>
            </w:pPr>
            <w:r>
              <w:rPr>
                <w:sz w:val="18"/>
              </w:rPr>
              <w:t>6</w:t>
            </w:r>
          </w:p>
        </w:tc>
        <w:tc>
          <w:tcPr>
            <w:tcW w:type="dxa" w:w="6576"/>
            <w:shd w:val="clear" w:color="auto" w:fill="F2F5FA"/>
          </w:tcPr>
          <w:p>
            <w:pPr>
              <w:spacing w:after="20" w:line="240" w:lineRule="auto"/>
            </w:pPr>
            <w:r>
              <w:rPr>
                <w:sz w:val="18"/>
              </w:rPr>
              <w:t>How is a cloned non-production environment kept away from production Kafka, integrations and other environments?</w:t>
            </w:r>
          </w:p>
        </w:tc>
        <w:tc>
          <w:tcPr>
            <w:tcW w:type="dxa" w:w="2381"/>
            <w:shd w:val="clear" w:color="auto" w:fill="F2F5FA"/>
          </w:tcPr>
          <w:p>
            <w:pPr>
              <w:spacing w:after="20" w:line="240" w:lineRule="auto"/>
            </w:pPr>
            <w:r>
              <w:rPr>
                <w:sz w:val="18"/>
              </w:rPr>
              <w:t>Sections 5.3, 10.4 and 14.3</w:t>
            </w:r>
          </w:p>
        </w:tc>
      </w:tr>
      <w:tr>
        <w:trPr>
          <w:cantSplit w:val="true"/>
        </w:trPr>
        <w:tc>
          <w:tcPr>
            <w:tcW w:type="dxa" w:w="454"/>
          </w:tcPr>
          <w:p>
            <w:pPr>
              <w:spacing w:after="20" w:line="240" w:lineRule="auto"/>
            </w:pPr>
            <w:r>
              <w:rPr>
                <w:sz w:val="18"/>
              </w:rPr>
              <w:t>7</w:t>
            </w:r>
          </w:p>
        </w:tc>
        <w:tc>
          <w:tcPr>
            <w:tcW w:type="dxa" w:w="6576"/>
          </w:tcPr>
          <w:p>
            <w:pPr>
              <w:spacing w:after="20" w:line="240" w:lineRule="auto"/>
            </w:pPr>
            <w:r>
              <w:rPr>
                <w:sz w:val="18"/>
              </w:rPr>
              <w:t>Must topics or indexes be migrated from 8.8, and how is in-flight work handled at cutover?</w:t>
            </w:r>
          </w:p>
        </w:tc>
        <w:tc>
          <w:tcPr>
            <w:tcW w:type="dxa" w:w="2381"/>
          </w:tcPr>
          <w:p>
            <w:pPr>
              <w:spacing w:after="20" w:line="240" w:lineRule="auto"/>
            </w:pPr>
            <w:r>
              <w:rPr>
                <w:sz w:val="18"/>
              </w:rPr>
              <w:t>Sections 11 and 13</w:t>
            </w:r>
          </w:p>
        </w:tc>
      </w:tr>
      <w:tr>
        <w:trPr>
          <w:cantSplit w:val="true"/>
        </w:trPr>
        <w:tc>
          <w:tcPr>
            <w:tcW w:type="dxa" w:w="454"/>
            <w:shd w:val="clear" w:color="auto" w:fill="F2F5FA"/>
          </w:tcPr>
          <w:p>
            <w:pPr>
              <w:spacing w:after="20" w:line="240" w:lineRule="auto"/>
            </w:pPr>
            <w:r>
              <w:rPr>
                <w:sz w:val="18"/>
              </w:rPr>
              <w:t>8</w:t>
            </w:r>
          </w:p>
        </w:tc>
        <w:tc>
          <w:tcPr>
            <w:tcW w:type="dxa" w:w="6576"/>
            <w:shd w:val="clear" w:color="auto" w:fill="F2F5FA"/>
          </w:tcPr>
          <w:p>
            <w:pPr>
              <w:spacing w:after="20" w:line="240" w:lineRule="auto"/>
            </w:pPr>
            <w:r>
              <w:rPr>
                <w:sz w:val="18"/>
              </w:rPr>
              <w:t>How do several non-production environments share one cluster and one OpenSearch service safely?</w:t>
            </w:r>
          </w:p>
        </w:tc>
        <w:tc>
          <w:tcPr>
            <w:tcW w:type="dxa" w:w="2381"/>
            <w:shd w:val="clear" w:color="auto" w:fill="F2F5FA"/>
          </w:tcPr>
          <w:p>
            <w:pPr>
              <w:spacing w:after="20" w:line="240" w:lineRule="auto"/>
            </w:pPr>
            <w:r>
              <w:rPr>
                <w:sz w:val="18"/>
              </w:rPr>
              <w:t>Sections 5.3 and 5.4</w:t>
            </w:r>
          </w:p>
        </w:tc>
      </w:tr>
      <w:tr>
        <w:trPr>
          <w:cantSplit w:val="true"/>
        </w:trPr>
        <w:tc>
          <w:tcPr>
            <w:tcW w:type="dxa" w:w="454"/>
          </w:tcPr>
          <w:p>
            <w:pPr>
              <w:spacing w:after="20" w:line="240" w:lineRule="auto"/>
            </w:pPr>
            <w:r>
              <w:rPr>
                <w:sz w:val="18"/>
              </w:rPr>
              <w:t>9</w:t>
            </w:r>
          </w:p>
        </w:tc>
        <w:tc>
          <w:tcPr>
            <w:tcW w:type="dxa" w:w="6576"/>
          </w:tcPr>
          <w:p>
            <w:pPr>
              <w:spacing w:after="20" w:line="240" w:lineRule="auto"/>
            </w:pPr>
            <w:r>
              <w:rPr>
                <w:sz w:val="18"/>
              </w:rPr>
              <w:t>How much does sharing save, and what risk does it add?</w:t>
            </w:r>
          </w:p>
        </w:tc>
        <w:tc>
          <w:tcPr>
            <w:tcW w:type="dxa" w:w="2381"/>
          </w:tcPr>
          <w:p>
            <w:pPr>
              <w:spacing w:after="20" w:line="240" w:lineRule="auto"/>
            </w:pPr>
            <w:r>
              <w:rPr>
                <w:sz w:val="18"/>
              </w:rPr>
              <w:t>Section 5.5</w:t>
            </w:r>
          </w:p>
        </w:tc>
      </w:tr>
      <w:tr>
        <w:trPr>
          <w:cantSplit w:val="true"/>
        </w:trPr>
        <w:tc>
          <w:tcPr>
            <w:tcW w:type="dxa" w:w="454"/>
            <w:shd w:val="clear" w:color="auto" w:fill="F2F5FA"/>
          </w:tcPr>
          <w:p>
            <w:pPr>
              <w:spacing w:after="20" w:line="240" w:lineRule="auto"/>
            </w:pPr>
            <w:r>
              <w:rPr>
                <w:sz w:val="18"/>
              </w:rPr>
              <w:t>10</w:t>
            </w:r>
          </w:p>
        </w:tc>
        <w:tc>
          <w:tcPr>
            <w:tcW w:type="dxa" w:w="6576"/>
            <w:shd w:val="clear" w:color="auto" w:fill="F2F5FA"/>
          </w:tcPr>
          <w:p>
            <w:pPr>
              <w:spacing w:after="20" w:line="240" w:lineRule="auto"/>
            </w:pPr>
            <w:r>
              <w:rPr>
                <w:sz w:val="18"/>
              </w:rPr>
              <w:t>How is it tested?</w:t>
            </w:r>
          </w:p>
        </w:tc>
        <w:tc>
          <w:tcPr>
            <w:tcW w:type="dxa" w:w="2381"/>
            <w:shd w:val="clear" w:color="auto" w:fill="F2F5FA"/>
          </w:tcPr>
          <w:p>
            <w:pPr>
              <w:spacing w:after="20" w:line="240" w:lineRule="auto"/>
            </w:pPr>
            <w:r>
              <w:rPr>
                <w:sz w:val="18"/>
              </w:rPr>
              <w:t>Section 14</w:t>
            </w:r>
          </w:p>
        </w:tc>
      </w:tr>
      <w:tr>
        <w:trPr>
          <w:cantSplit w:val="true"/>
        </w:trPr>
        <w:tc>
          <w:tcPr>
            <w:tcW w:type="dxa" w:w="454"/>
          </w:tcPr>
          <w:p>
            <w:pPr>
              <w:spacing w:after="20" w:line="240" w:lineRule="auto"/>
            </w:pPr>
            <w:r>
              <w:rPr>
                <w:sz w:val="18"/>
              </w:rPr>
              <w:t>11</w:t>
            </w:r>
          </w:p>
        </w:tc>
        <w:tc>
          <w:tcPr>
            <w:tcW w:type="dxa" w:w="6576"/>
          </w:tcPr>
          <w:p>
            <w:pPr>
              <w:spacing w:after="20" w:line="240" w:lineRule="auto"/>
            </w:pPr>
            <w:r>
              <w:rPr>
                <w:sz w:val="18"/>
              </w:rPr>
              <w:t>Which failures are tested, and how?</w:t>
            </w:r>
          </w:p>
        </w:tc>
        <w:tc>
          <w:tcPr>
            <w:tcW w:type="dxa" w:w="2381"/>
          </w:tcPr>
          <w:p>
            <w:pPr>
              <w:spacing w:after="20" w:line="240" w:lineRule="auto"/>
            </w:pPr>
            <w:r>
              <w:rPr>
                <w:sz w:val="18"/>
              </w:rPr>
              <w:t>Section 14.6</w:t>
            </w:r>
          </w:p>
        </w:tc>
      </w:tr>
      <w:tr>
        <w:trPr>
          <w:cantSplit w:val="true"/>
        </w:trPr>
        <w:tc>
          <w:tcPr>
            <w:tcW w:type="dxa" w:w="454"/>
            <w:shd w:val="clear" w:color="auto" w:fill="F2F5FA"/>
          </w:tcPr>
          <w:p>
            <w:pPr>
              <w:spacing w:after="20" w:line="240" w:lineRule="auto"/>
            </w:pPr>
            <w:r>
              <w:rPr>
                <w:sz w:val="18"/>
              </w:rPr>
              <w:t>12</w:t>
            </w:r>
          </w:p>
        </w:tc>
        <w:tc>
          <w:tcPr>
            <w:tcW w:type="dxa" w:w="6576"/>
            <w:shd w:val="clear" w:color="auto" w:fill="F2F5FA"/>
          </w:tcPr>
          <w:p>
            <w:pPr>
              <w:spacing w:after="20" w:line="240" w:lineRule="auto"/>
            </w:pPr>
            <w:r>
              <w:rPr>
                <w:sz w:val="18"/>
              </w:rPr>
              <w:t>What known issues should be avoided?</w:t>
            </w:r>
          </w:p>
        </w:tc>
        <w:tc>
          <w:tcPr>
            <w:tcW w:type="dxa" w:w="2381"/>
            <w:shd w:val="clear" w:color="auto" w:fill="F2F5FA"/>
          </w:tcPr>
          <w:p>
            <w:pPr>
              <w:spacing w:after="20" w:line="240" w:lineRule="auto"/>
            </w:pPr>
            <w:r>
              <w:rPr>
                <w:sz w:val="18"/>
              </w:rPr>
              <w:t>Section 16</w:t>
            </w:r>
          </w:p>
        </w:tc>
      </w:tr>
      <w:tr>
        <w:trPr>
          <w:cantSplit w:val="true"/>
        </w:trPr>
        <w:tc>
          <w:tcPr>
            <w:tcW w:type="dxa" w:w="454"/>
          </w:tcPr>
          <w:p>
            <w:pPr>
              <w:spacing w:after="20" w:line="240" w:lineRule="auto"/>
            </w:pPr>
            <w:r>
              <w:rPr>
                <w:sz w:val="18"/>
              </w:rPr>
              <w:t>13</w:t>
            </w:r>
          </w:p>
        </w:tc>
        <w:tc>
          <w:tcPr>
            <w:tcW w:type="dxa" w:w="6576"/>
          </w:tcPr>
          <w:p>
            <w:pPr>
              <w:spacing w:after="20" w:line="240" w:lineRule="auto"/>
            </w:pPr>
            <w:r>
              <w:rPr>
                <w:sz w:val="18"/>
              </w:rPr>
              <w:t>How is it run day to day, including refresh and retirement?</w:t>
            </w:r>
          </w:p>
        </w:tc>
        <w:tc>
          <w:tcPr>
            <w:tcW w:type="dxa" w:w="2381"/>
          </w:tcPr>
          <w:p>
            <w:pPr>
              <w:spacing w:after="20" w:line="240" w:lineRule="auto"/>
            </w:pPr>
            <w:r>
              <w:rPr>
                <w:sz w:val="18"/>
              </w:rPr>
              <w:t>Section 19</w:t>
            </w:r>
          </w:p>
        </w:tc>
      </w:tr>
      <w:tr>
        <w:trPr>
          <w:cantSplit w:val="true"/>
        </w:trPr>
        <w:tc>
          <w:tcPr>
            <w:tcW w:type="dxa" w:w="454"/>
            <w:shd w:val="clear" w:color="auto" w:fill="F2F5FA"/>
          </w:tcPr>
          <w:p>
            <w:pPr>
              <w:spacing w:after="20" w:line="240" w:lineRule="auto"/>
            </w:pPr>
            <w:r>
              <w:rPr>
                <w:sz w:val="18"/>
              </w:rPr>
              <w:t>14</w:t>
            </w:r>
          </w:p>
        </w:tc>
        <w:tc>
          <w:tcPr>
            <w:tcW w:type="dxa" w:w="6576"/>
            <w:shd w:val="clear" w:color="auto" w:fill="F2F5FA"/>
          </w:tcPr>
          <w:p>
            <w:pPr>
              <w:spacing w:after="20" w:line="240" w:lineRule="auto"/>
            </w:pPr>
            <w:r>
              <w:rPr>
                <w:sz w:val="18"/>
              </w:rPr>
              <w:t>Why is performance testing needed, and how is it done?</w:t>
            </w:r>
          </w:p>
        </w:tc>
        <w:tc>
          <w:tcPr>
            <w:tcW w:type="dxa" w:w="2381"/>
            <w:shd w:val="clear" w:color="auto" w:fill="F2F5FA"/>
          </w:tcPr>
          <w:p>
            <w:pPr>
              <w:spacing w:after="20" w:line="240" w:lineRule="auto"/>
            </w:pPr>
            <w:r>
              <w:rPr>
                <w:sz w:val="18"/>
              </w:rPr>
              <w:t>Section 15</w:t>
            </w:r>
          </w:p>
        </w:tc>
      </w:tr>
      <w:tr>
        <w:trPr>
          <w:cantSplit w:val="true"/>
        </w:trPr>
        <w:tc>
          <w:tcPr>
            <w:tcW w:type="dxa" w:w="454"/>
          </w:tcPr>
          <w:p>
            <w:pPr>
              <w:spacing w:after="20" w:line="240" w:lineRule="auto"/>
            </w:pPr>
            <w:r>
              <w:rPr>
                <w:sz w:val="18"/>
              </w:rPr>
              <w:t>15</w:t>
            </w:r>
          </w:p>
        </w:tc>
        <w:tc>
          <w:tcPr>
            <w:tcW w:type="dxa" w:w="6576"/>
          </w:tcPr>
          <w:p>
            <w:pPr>
              <w:spacing w:after="20" w:line="240" w:lineRule="auto"/>
            </w:pPr>
            <w:r>
              <w:rPr>
                <w:sz w:val="18"/>
              </w:rPr>
              <w:t>How is each layer sized, and is there a calculator?</w:t>
            </w:r>
          </w:p>
        </w:tc>
        <w:tc>
          <w:tcPr>
            <w:tcW w:type="dxa" w:w="2381"/>
          </w:tcPr>
          <w:p>
            <w:pPr>
              <w:spacing w:after="20" w:line="240" w:lineRule="auto"/>
            </w:pPr>
            <w:r>
              <w:rPr>
                <w:sz w:val="18"/>
              </w:rPr>
              <w:t>Sections 15.7 to 15.9 and Appendix H</w:t>
            </w:r>
          </w:p>
        </w:tc>
      </w:tr>
      <w:tr>
        <w:trPr>
          <w:cantSplit w:val="true"/>
        </w:trPr>
        <w:tc>
          <w:tcPr>
            <w:tcW w:type="dxa" w:w="454"/>
            <w:shd w:val="clear" w:color="auto" w:fill="F2F5FA"/>
          </w:tcPr>
          <w:p>
            <w:pPr>
              <w:spacing w:after="20" w:line="240" w:lineRule="auto"/>
            </w:pPr>
            <w:r>
              <w:rPr>
                <w:sz w:val="18"/>
              </w:rPr>
              <w:t>16</w:t>
            </w:r>
          </w:p>
        </w:tc>
        <w:tc>
          <w:tcPr>
            <w:tcW w:type="dxa" w:w="6576"/>
            <w:shd w:val="clear" w:color="auto" w:fill="F2F5FA"/>
          </w:tcPr>
          <w:p>
            <w:pPr>
              <w:spacing w:after="20" w:line="240" w:lineRule="auto"/>
            </w:pPr>
            <w:r>
              <w:rPr>
                <w:sz w:val="18"/>
              </w:rPr>
              <w:t>How is the platform monitored, logged and observed?</w:t>
            </w:r>
          </w:p>
        </w:tc>
        <w:tc>
          <w:tcPr>
            <w:tcW w:type="dxa" w:w="2381"/>
            <w:shd w:val="clear" w:color="auto" w:fill="F2F5FA"/>
          </w:tcPr>
          <w:p>
            <w:pPr>
              <w:spacing w:after="20" w:line="240" w:lineRule="auto"/>
            </w:pPr>
            <w:r>
              <w:rPr>
                <w:sz w:val="18"/>
              </w:rPr>
              <w:t>Section 18</w:t>
            </w:r>
          </w:p>
        </w:tc>
      </w:tr>
      <w:tr>
        <w:trPr>
          <w:cantSplit w:val="true"/>
        </w:trPr>
        <w:tc>
          <w:tcPr>
            <w:tcW w:type="dxa" w:w="454"/>
          </w:tcPr>
          <w:p>
            <w:pPr>
              <w:spacing w:after="20" w:line="240" w:lineRule="auto"/>
            </w:pPr>
            <w:r>
              <w:rPr>
                <w:sz w:val="18"/>
              </w:rPr>
              <w:t>17</w:t>
            </w:r>
          </w:p>
        </w:tc>
        <w:tc>
          <w:tcPr>
            <w:tcW w:type="dxa" w:w="6576"/>
          </w:tcPr>
          <w:p>
            <w:pPr>
              <w:spacing w:after="20" w:line="240" w:lineRule="auto"/>
            </w:pPr>
            <w:r>
              <w:rPr>
                <w:sz w:val="18"/>
              </w:rPr>
              <w:t>In which order are the environments built, and what is configured in each one?</w:t>
            </w:r>
          </w:p>
        </w:tc>
        <w:tc>
          <w:tcPr>
            <w:tcW w:type="dxa" w:w="2381"/>
          </w:tcPr>
          <w:p>
            <w:pPr>
              <w:spacing w:after="20" w:line="240" w:lineRule="auto"/>
            </w:pPr>
            <w:r>
              <w:rPr>
                <w:sz w:val="18"/>
              </w:rPr>
              <w:t>Section 12.10</w:t>
            </w:r>
          </w:p>
        </w:tc>
      </w:tr>
      <w:tr>
        <w:trPr>
          <w:cantSplit w:val="true"/>
        </w:trPr>
        <w:tc>
          <w:tcPr>
            <w:tcW w:type="dxa" w:w="454"/>
            <w:shd w:val="clear" w:color="auto" w:fill="F2F5FA"/>
          </w:tcPr>
          <w:p>
            <w:pPr>
              <w:spacing w:after="20" w:line="240" w:lineRule="auto"/>
            </w:pPr>
            <w:r>
              <w:rPr>
                <w:sz w:val="18"/>
              </w:rPr>
              <w:t>18</w:t>
            </w:r>
          </w:p>
        </w:tc>
        <w:tc>
          <w:tcPr>
            <w:tcW w:type="dxa" w:w="6576"/>
            <w:shd w:val="clear" w:color="auto" w:fill="F2F5FA"/>
          </w:tcPr>
          <w:p>
            <w:pPr>
              <w:spacing w:after="20" w:line="240" w:lineRule="auto"/>
            </w:pPr>
            <w:r>
              <w:rPr>
                <w:sz w:val="18"/>
              </w:rPr>
              <w:t>What happens when an availability zone fails?</w:t>
            </w:r>
          </w:p>
        </w:tc>
        <w:tc>
          <w:tcPr>
            <w:tcW w:type="dxa" w:w="2381"/>
            <w:shd w:val="clear" w:color="auto" w:fill="F2F5FA"/>
          </w:tcPr>
          <w:p>
            <w:pPr>
              <w:spacing w:after="20" w:line="240" w:lineRule="auto"/>
            </w:pPr>
            <w:r>
              <w:rPr>
                <w:sz w:val="18"/>
              </w:rPr>
              <w:t>Section 4.6</w:t>
            </w:r>
          </w:p>
        </w:tc>
      </w:tr>
    </w:tbl>
    <w:p>
      <w:pPr>
        <w:spacing w:after="0" w:before="0" w:line="120" w:lineRule="exact"/>
      </w:pPr>
      <w:r>
        <w:rPr>
          <w:sz w:val="12"/>
        </w:rPr>
      </w:r>
    </w:p>
    <w:p>
      <w:pPr>
        <w:pStyle w:val="Heading2"/>
      </w:pPr>
      <w:r>
        <w:t>2.5  Reading guide by role</w:t>
      </w:r>
    </w:p>
    <w:p>
      <w:pPr>
        <w:pStyle w:val="Caption"/>
        <w:keepNext/>
        <w:spacing w:before="80"/>
      </w:pPr>
      <w:r>
        <w:t>Table 7. Reading guide by role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835"/>
        <w:gridCol w:w="3685"/>
        <w:gridCol w:w="2891"/>
      </w:tblGrid>
      <w:tr>
        <w:trPr>
          <w:tblHeader w:val="true"/>
          <w:cantSplit w:val="true"/>
        </w:trPr>
        <w:tc>
          <w:tcPr>
            <w:tcW w:type="dxa" w:w="2835"/>
            <w:shd w:val="clear" w:color="auto" w:fill="1F3864"/>
          </w:tcPr>
          <w:p>
            <w:pPr>
              <w:spacing w:after="0"/>
            </w:pPr>
            <w:r>
              <w:rPr>
                <w:b/>
                <w:color w:val="FFFFFF"/>
                <w:sz w:val="19"/>
              </w:rPr>
              <w:t>Reader</w:t>
            </w:r>
          </w:p>
        </w:tc>
        <w:tc>
          <w:tcPr>
            <w:tcW w:type="dxa" w:w="3685"/>
            <w:shd w:val="clear" w:color="auto" w:fill="1F3864"/>
          </w:tcPr>
          <w:p>
            <w:pPr>
              <w:spacing w:after="0"/>
            </w:pPr>
            <w:r>
              <w:rPr>
                <w:b/>
                <w:color w:val="FFFFFF"/>
                <w:sz w:val="19"/>
              </w:rPr>
              <w:t>Read first</w:t>
            </w:r>
          </w:p>
        </w:tc>
        <w:tc>
          <w:tcPr>
            <w:tcW w:type="dxa" w:w="2891"/>
            <w:shd w:val="clear" w:color="auto" w:fill="1F3864"/>
          </w:tcPr>
          <w:p>
            <w:pPr>
              <w:spacing w:after="0"/>
            </w:pPr>
            <w:r>
              <w:rPr>
                <w:b/>
                <w:color w:val="FFFFFF"/>
                <w:sz w:val="19"/>
              </w:rPr>
              <w:t>Then</w:t>
            </w:r>
          </w:p>
        </w:tc>
      </w:tr>
      <w:tr>
        <w:trPr>
          <w:cantSplit w:val="true"/>
        </w:trPr>
        <w:tc>
          <w:tcPr>
            <w:tcW w:type="dxa" w:w="2835"/>
          </w:tcPr>
          <w:p>
            <w:pPr>
              <w:spacing w:after="20" w:line="240" w:lineRule="auto"/>
            </w:pPr>
            <w:r>
              <w:rPr>
                <w:sz w:val="19"/>
              </w:rPr>
              <w:t>Business owner, programme manager</w:t>
            </w:r>
          </w:p>
        </w:tc>
        <w:tc>
          <w:tcPr>
            <w:tcW w:type="dxa" w:w="3685"/>
          </w:tcPr>
          <w:p>
            <w:pPr>
              <w:spacing w:after="20" w:line="240" w:lineRule="auto"/>
            </w:pPr>
            <w:r>
              <w:rPr>
                <w:sz w:val="19"/>
              </w:rPr>
              <w:t>Sections 1, 5.5, 13 and 20</w:t>
            </w:r>
          </w:p>
        </w:tc>
        <w:tc>
          <w:tcPr>
            <w:tcW w:type="dxa" w:w="2891"/>
          </w:tcPr>
          <w:p>
            <w:pPr>
              <w:spacing w:after="20" w:line="240" w:lineRule="auto"/>
            </w:pPr>
            <w:r>
              <w:rPr>
                <w:sz w:val="19"/>
              </w:rPr>
              <w:t>Sections 14.2 and 15.1</w:t>
            </w:r>
          </w:p>
        </w:tc>
      </w:tr>
      <w:tr>
        <w:trPr>
          <w:cantSplit w:val="true"/>
        </w:trPr>
        <w:tc>
          <w:tcPr>
            <w:tcW w:type="dxa" w:w="2835"/>
            <w:shd w:val="clear" w:color="auto" w:fill="F2F5FA"/>
          </w:tcPr>
          <w:p>
            <w:pPr>
              <w:spacing w:after="20" w:line="240" w:lineRule="auto"/>
            </w:pPr>
            <w:r>
              <w:rPr>
                <w:sz w:val="19"/>
              </w:rPr>
              <w:t>Enterprise and security architects</w:t>
            </w:r>
          </w:p>
        </w:tc>
        <w:tc>
          <w:tcPr>
            <w:tcW w:type="dxa" w:w="3685"/>
            <w:shd w:val="clear" w:color="auto" w:fill="F2F5FA"/>
          </w:tcPr>
          <w:p>
            <w:pPr>
              <w:spacing w:after="20" w:line="240" w:lineRule="auto"/>
            </w:pPr>
            <w:r>
              <w:rPr>
                <w:sz w:val="19"/>
              </w:rPr>
              <w:t>Sections 4, 5, 7.6 and 8</w:t>
            </w:r>
          </w:p>
        </w:tc>
        <w:tc>
          <w:tcPr>
            <w:tcW w:type="dxa" w:w="2891"/>
            <w:shd w:val="clear" w:color="auto" w:fill="F2F5FA"/>
          </w:tcPr>
          <w:p>
            <w:pPr>
              <w:spacing w:after="20" w:line="240" w:lineRule="auto"/>
            </w:pPr>
            <w:r>
              <w:rPr>
                <w:sz w:val="19"/>
              </w:rPr>
              <w:t>Sections 18 and 20</w:t>
            </w:r>
          </w:p>
        </w:tc>
      </w:tr>
      <w:tr>
        <w:trPr>
          <w:cantSplit w:val="true"/>
        </w:trPr>
        <w:tc>
          <w:tcPr>
            <w:tcW w:type="dxa" w:w="2835"/>
          </w:tcPr>
          <w:p>
            <w:pPr>
              <w:spacing w:after="20" w:line="240" w:lineRule="auto"/>
            </w:pPr>
            <w:r>
              <w:rPr>
                <w:sz w:val="19"/>
              </w:rPr>
              <w:t>Pega Lead System Architect</w:t>
            </w:r>
          </w:p>
        </w:tc>
        <w:tc>
          <w:tcPr>
            <w:tcW w:type="dxa" w:w="3685"/>
          </w:tcPr>
          <w:p>
            <w:pPr>
              <w:spacing w:after="20" w:line="240" w:lineRule="auto"/>
            </w:pPr>
            <w:r>
              <w:rPr>
                <w:sz w:val="19"/>
              </w:rPr>
              <w:t>Sections 10 and 11</w:t>
            </w:r>
          </w:p>
        </w:tc>
        <w:tc>
          <w:tcPr>
            <w:tcW w:type="dxa" w:w="2891"/>
          </w:tcPr>
          <w:p>
            <w:pPr>
              <w:spacing w:after="20" w:line="240" w:lineRule="auto"/>
            </w:pPr>
            <w:r>
              <w:rPr>
                <w:sz w:val="19"/>
              </w:rPr>
              <w:t>Sections 13 to 16</w:t>
            </w:r>
          </w:p>
        </w:tc>
      </w:tr>
      <w:tr>
        <w:trPr>
          <w:cantSplit w:val="true"/>
        </w:trPr>
        <w:tc>
          <w:tcPr>
            <w:tcW w:type="dxa" w:w="2835"/>
            <w:shd w:val="clear" w:color="auto" w:fill="F2F5FA"/>
          </w:tcPr>
          <w:p>
            <w:pPr>
              <w:spacing w:after="20" w:line="240" w:lineRule="auto"/>
            </w:pPr>
            <w:r>
              <w:rPr>
                <w:sz w:val="19"/>
              </w:rPr>
              <w:t>Database administrators</w:t>
            </w:r>
          </w:p>
        </w:tc>
        <w:tc>
          <w:tcPr>
            <w:tcW w:type="dxa" w:w="3685"/>
            <w:shd w:val="clear" w:color="auto" w:fill="F2F5FA"/>
          </w:tcPr>
          <w:p>
            <w:pPr>
              <w:spacing w:after="20" w:line="240" w:lineRule="auto"/>
            </w:pPr>
            <w:r>
              <w:rPr>
                <w:sz w:val="19"/>
              </w:rPr>
              <w:t>Sections 10.1, 10.3 to 10.5 and 12.7</w:t>
            </w:r>
          </w:p>
        </w:tc>
        <w:tc>
          <w:tcPr>
            <w:tcW w:type="dxa" w:w="2891"/>
            <w:shd w:val="clear" w:color="auto" w:fill="F2F5FA"/>
          </w:tcPr>
          <w:p>
            <w:pPr>
              <w:spacing w:after="20" w:line="240" w:lineRule="auto"/>
            </w:pPr>
            <w:r>
              <w:rPr>
                <w:sz w:val="19"/>
              </w:rPr>
              <w:t>Section 13</w:t>
            </w:r>
          </w:p>
        </w:tc>
      </w:tr>
      <w:tr>
        <w:trPr>
          <w:cantSplit w:val="true"/>
        </w:trPr>
        <w:tc>
          <w:tcPr>
            <w:tcW w:type="dxa" w:w="2835"/>
          </w:tcPr>
          <w:p>
            <w:pPr>
              <w:spacing w:after="20" w:line="240" w:lineRule="auto"/>
            </w:pPr>
            <w:r>
              <w:rPr>
                <w:sz w:val="19"/>
              </w:rPr>
              <w:t>Platform, Kafka and search engineers</w:t>
            </w:r>
          </w:p>
        </w:tc>
        <w:tc>
          <w:tcPr>
            <w:tcW w:type="dxa" w:w="3685"/>
          </w:tcPr>
          <w:p>
            <w:pPr>
              <w:spacing w:after="20" w:line="240" w:lineRule="auto"/>
            </w:pPr>
            <w:r>
              <w:rPr>
                <w:sz w:val="19"/>
              </w:rPr>
              <w:t>Sections 6 to 9 and 12</w:t>
            </w:r>
          </w:p>
        </w:tc>
        <w:tc>
          <w:tcPr>
            <w:tcW w:type="dxa" w:w="2891"/>
          </w:tcPr>
          <w:p>
            <w:pPr>
              <w:spacing w:after="20" w:line="240" w:lineRule="auto"/>
            </w:pPr>
            <w:r>
              <w:rPr>
                <w:sz w:val="19"/>
              </w:rPr>
              <w:t>Sections 15, 17, 18 and 19, Appendices A to C and H</w:t>
            </w:r>
          </w:p>
        </w:tc>
      </w:tr>
      <w:tr>
        <w:trPr>
          <w:cantSplit w:val="true"/>
        </w:trPr>
        <w:tc>
          <w:tcPr>
            <w:tcW w:type="dxa" w:w="2835"/>
            <w:shd w:val="clear" w:color="auto" w:fill="F2F5FA"/>
          </w:tcPr>
          <w:p>
            <w:pPr>
              <w:spacing w:after="20" w:line="240" w:lineRule="auto"/>
            </w:pPr>
            <w:r>
              <w:rPr>
                <w:sz w:val="19"/>
              </w:rPr>
              <w:t>Test lead, performance lead</w:t>
            </w:r>
          </w:p>
        </w:tc>
        <w:tc>
          <w:tcPr>
            <w:tcW w:type="dxa" w:w="3685"/>
            <w:shd w:val="clear" w:color="auto" w:fill="F2F5FA"/>
          </w:tcPr>
          <w:p>
            <w:pPr>
              <w:spacing w:after="20" w:line="240" w:lineRule="auto"/>
            </w:pPr>
            <w:r>
              <w:rPr>
                <w:sz w:val="19"/>
              </w:rPr>
              <w:t>Sections 14 and 15</w:t>
            </w:r>
          </w:p>
        </w:tc>
        <w:tc>
          <w:tcPr>
            <w:tcW w:type="dxa" w:w="2891"/>
            <w:shd w:val="clear" w:color="auto" w:fill="F2F5FA"/>
          </w:tcPr>
          <w:p>
            <w:pPr>
              <w:spacing w:after="20" w:line="240" w:lineRule="auto"/>
            </w:pPr>
            <w:r>
              <w:rPr>
                <w:sz w:val="19"/>
              </w:rPr>
              <w:t>Section 16</w:t>
            </w:r>
          </w:p>
        </w:tc>
      </w:tr>
      <w:tr>
        <w:trPr>
          <w:cantSplit w:val="true"/>
        </w:trPr>
        <w:tc>
          <w:tcPr>
            <w:tcW w:type="dxa" w:w="2835"/>
          </w:tcPr>
          <w:p>
            <w:pPr>
              <w:spacing w:after="20" w:line="240" w:lineRule="auto"/>
            </w:pPr>
            <w:r>
              <w:rPr>
                <w:sz w:val="19"/>
              </w:rPr>
              <w:t>Operations and monitoring teams</w:t>
            </w:r>
          </w:p>
        </w:tc>
        <w:tc>
          <w:tcPr>
            <w:tcW w:type="dxa" w:w="3685"/>
          </w:tcPr>
          <w:p>
            <w:pPr>
              <w:spacing w:after="20" w:line="240" w:lineRule="auto"/>
            </w:pPr>
            <w:r>
              <w:rPr>
                <w:sz w:val="19"/>
              </w:rPr>
              <w:t>Section 18</w:t>
            </w:r>
          </w:p>
        </w:tc>
        <w:tc>
          <w:tcPr>
            <w:tcW w:type="dxa" w:w="2891"/>
          </w:tcPr>
          <w:p>
            <w:pPr>
              <w:spacing w:after="20" w:line="240" w:lineRule="auto"/>
            </w:pPr>
            <w:r>
              <w:rPr>
                <w:sz w:val="19"/>
              </w:rPr>
              <w:t>Sections 17 and 19</w:t>
            </w:r>
          </w:p>
        </w:tc>
      </w:tr>
    </w:tbl>
    <w:p>
      <w:pPr>
        <w:spacing w:after="0" w:before="0" w:line="120" w:lineRule="exact"/>
      </w:pPr>
      <w:r>
        <w:rPr>
          <w:sz w:val="12"/>
        </w:rPr>
      </w:r>
    </w:p>
    <w:p>
      <w:pPr>
        <w:pStyle w:val="Heading2"/>
      </w:pPr>
      <w:r>
        <w:t>2.6  Conventions and naming</w:t>
      </w:r>
    </w:p>
    <w:p>
      <w:pPr>
        <w:pStyle w:val="ListBullet"/>
      </w:pPr>
      <w:r>
        <w:rPr>
          <w:b/>
        </w:rPr>
        <w:t>Must</w:t>
      </w:r>
      <w:r>
        <w:t xml:space="preserve"> marks a vendor requirement or a fixed decision. </w:t>
      </w:r>
      <w:r>
        <w:rPr>
          <w:b/>
        </w:rPr>
        <w:t>Should</w:t>
      </w:r>
      <w:r>
        <w:t xml:space="preserve"> marks a recommendation that the customer can change through the decision process in Section 20.2.</w:t>
      </w:r>
    </w:p>
    <w:p>
      <w:pPr>
        <w:pStyle w:val="ListBullet"/>
      </w:pPr>
      <w:r>
        <w:t xml:space="preserve">Values in angle brackets, such as </w:t>
      </w:r>
      <w:r>
        <w:rPr>
          <w:rFonts w:ascii="Consolas" w:hAnsi="Consolas"/>
          <w:color w:val="1F3864"/>
          <w:sz w:val="19"/>
        </w:rPr>
        <w:t>&lt;bootstrap-host&gt;</w:t>
      </w:r>
      <w:r>
        <w:t>, are environment-specific. Each one is listed in Appendix A.</w:t>
      </w:r>
    </w:p>
    <w:p>
      <w:pPr>
        <w:pStyle w:val="ListBullet"/>
      </w:pPr>
      <w:r>
        <w:t xml:space="preserve">References in square brackets, such as </w:t>
      </w:r>
      <w:r>
        <w:rPr>
          <w:color w:val="2E75B6"/>
        </w:rPr>
        <w:t>[R11]</w:t>
      </w:r>
      <w:r>
        <w:t>, point to the numbered sources in Appendix F.</w:t>
      </w:r>
    </w:p>
    <w:p>
      <w:pPr>
        <w:pStyle w:val="ListBullet"/>
      </w:pPr>
      <w:r>
        <w:t>Figures marked "Prepared for this implementation" were drawn for this document. Figures from Pega, Pega Academy, Confluent and OpenSearch carry a source line, and Appendix G lists them.</w:t>
      </w:r>
    </w:p>
    <w:p>
      <w:r>
        <w:t>Every environment uses the same naming pattern, shown in Table 8. Prefixes end with a hyphen, and no deployment ID is the start of another, so a prefixed ACL or an index pattern for one environment can never match another environment's topics or indexes.</w:t>
      </w:r>
    </w:p>
    <w:p>
      <w:pPr>
        <w:pStyle w:val="Caption"/>
        <w:keepNext/>
        <w:spacing w:before="80"/>
      </w:pPr>
      <w:r>
        <w:t>Table 8. Environment naming</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247"/>
        <w:gridCol w:w="737"/>
        <w:gridCol w:w="737"/>
        <w:gridCol w:w="1474"/>
        <w:gridCol w:w="1927"/>
        <w:gridCol w:w="1644"/>
        <w:gridCol w:w="1644"/>
      </w:tblGrid>
      <w:tr>
        <w:trPr>
          <w:tblHeader w:val="true"/>
          <w:cantSplit w:val="true"/>
        </w:trPr>
        <w:tc>
          <w:tcPr>
            <w:tcW w:type="dxa" w:w="1247"/>
            <w:shd w:val="clear" w:color="auto" w:fill="1F3864"/>
          </w:tcPr>
          <w:p>
            <w:pPr>
              <w:spacing w:after="0"/>
            </w:pPr>
            <w:r>
              <w:rPr>
                <w:b/>
                <w:color w:val="FFFFFF"/>
                <w:sz w:val="17"/>
              </w:rPr>
              <w:t>Environment</w:t>
            </w:r>
          </w:p>
        </w:tc>
        <w:tc>
          <w:tcPr>
            <w:tcW w:type="dxa" w:w="737"/>
            <w:shd w:val="clear" w:color="auto" w:fill="1F3864"/>
          </w:tcPr>
          <w:p>
            <w:pPr>
              <w:spacing w:after="0"/>
            </w:pPr>
            <w:r>
              <w:rPr>
                <w:b/>
                <w:color w:val="FFFFFF"/>
                <w:sz w:val="17"/>
              </w:rPr>
              <w:t>Code</w:t>
            </w:r>
          </w:p>
        </w:tc>
        <w:tc>
          <w:tcPr>
            <w:tcW w:type="dxa" w:w="737"/>
            <w:shd w:val="clear" w:color="auto" w:fill="1F3864"/>
          </w:tcPr>
          <w:p>
            <w:pPr>
              <w:spacing w:after="0"/>
            </w:pPr>
            <w:r>
              <w:rPr>
                <w:b/>
                <w:color w:val="FFFFFF"/>
                <w:sz w:val="17"/>
              </w:rPr>
              <w:t>Group</w:t>
            </w:r>
          </w:p>
        </w:tc>
        <w:tc>
          <w:tcPr>
            <w:tcW w:type="dxa" w:w="1474"/>
            <w:shd w:val="clear" w:color="auto" w:fill="1F3864"/>
          </w:tcPr>
          <w:p>
            <w:pPr>
              <w:spacing w:after="0"/>
            </w:pPr>
            <w:r>
              <w:rPr>
                <w:b/>
                <w:color w:val="FFFFFF"/>
                <w:sz w:val="17"/>
              </w:rPr>
              <w:t>Topic prefix</w:t>
            </w:r>
          </w:p>
        </w:tc>
        <w:tc>
          <w:tcPr>
            <w:tcW w:type="dxa" w:w="1928"/>
            <w:shd w:val="clear" w:color="auto" w:fill="1F3864"/>
          </w:tcPr>
          <w:p>
            <w:pPr>
              <w:spacing w:after="0"/>
            </w:pPr>
            <w:r>
              <w:rPr>
                <w:b/>
                <w:color w:val="FFFFFF"/>
                <w:sz w:val="17"/>
              </w:rPr>
              <w:t>customerDeploymentId</w:t>
            </w:r>
          </w:p>
        </w:tc>
        <w:tc>
          <w:tcPr>
            <w:tcW w:type="dxa" w:w="1644"/>
            <w:shd w:val="clear" w:color="auto" w:fill="1F3864"/>
          </w:tcPr>
          <w:p>
            <w:pPr>
              <w:spacing w:after="0"/>
            </w:pPr>
            <w:r>
              <w:rPr>
                <w:b/>
                <w:color w:val="FFFFFF"/>
                <w:sz w:val="17"/>
              </w:rPr>
              <w:t>Service account</w:t>
            </w:r>
          </w:p>
        </w:tc>
        <w:tc>
          <w:tcPr>
            <w:tcW w:type="dxa" w:w="1644"/>
            <w:shd w:val="clear" w:color="auto" w:fill="1F3864"/>
          </w:tcPr>
          <w:p>
            <w:pPr>
              <w:spacing w:after="0"/>
            </w:pPr>
            <w:r>
              <w:rPr>
                <w:b/>
                <w:color w:val="FFFFFF"/>
                <w:sz w:val="17"/>
              </w:rPr>
              <w:t>Okta client</w:t>
            </w:r>
          </w:p>
        </w:tc>
      </w:tr>
      <w:tr>
        <w:trPr>
          <w:cantSplit w:val="true"/>
        </w:trPr>
        <w:tc>
          <w:tcPr>
            <w:tcW w:type="dxa" w:w="1247"/>
          </w:tcPr>
          <w:p>
            <w:pPr>
              <w:spacing w:after="20" w:line="240" w:lineRule="auto"/>
            </w:pPr>
            <w:r>
              <w:rPr>
                <w:b/>
                <w:sz w:val="17"/>
              </w:rPr>
              <w:t>DEV</w:t>
            </w:r>
          </w:p>
        </w:tc>
        <w:tc>
          <w:tcPr>
            <w:tcW w:type="dxa" w:w="737"/>
          </w:tcPr>
          <w:p>
            <w:pPr>
              <w:spacing w:after="20" w:line="240" w:lineRule="auto"/>
            </w:pPr>
            <w:r>
              <w:rPr>
                <w:rFonts w:ascii="Consolas" w:hAnsi="Consolas"/>
                <w:color w:val="1F3864"/>
                <w:sz w:val="17"/>
              </w:rPr>
              <w:t>dev</w:t>
            </w:r>
          </w:p>
        </w:tc>
        <w:tc>
          <w:tcPr>
            <w:tcW w:type="dxa" w:w="737"/>
          </w:tcPr>
          <w:p>
            <w:pPr>
              <w:spacing w:after="20" w:line="240" w:lineRule="auto"/>
            </w:pPr>
            <w:r>
              <w:rPr>
                <w:sz w:val="17"/>
              </w:rPr>
              <w:t>NP1</w:t>
            </w:r>
          </w:p>
        </w:tc>
        <w:tc>
          <w:tcPr>
            <w:tcW w:type="dxa" w:w="1474"/>
          </w:tcPr>
          <w:p>
            <w:pPr>
              <w:spacing w:after="20" w:line="240" w:lineRule="auto"/>
            </w:pPr>
            <w:r>
              <w:rPr>
                <w:rFonts w:ascii="Consolas" w:hAnsi="Consolas"/>
                <w:color w:val="1F3864"/>
                <w:sz w:val="17"/>
              </w:rPr>
              <w:t>pega-dev-</w:t>
            </w:r>
          </w:p>
        </w:tc>
        <w:tc>
          <w:tcPr>
            <w:tcW w:type="dxa" w:w="1928"/>
          </w:tcPr>
          <w:p>
            <w:pPr>
              <w:spacing w:after="20" w:line="240" w:lineRule="auto"/>
            </w:pPr>
            <w:r>
              <w:rPr>
                <w:rFonts w:ascii="Consolas" w:hAnsi="Consolas"/>
                <w:color w:val="1F3864"/>
                <w:sz w:val="17"/>
              </w:rPr>
              <w:t>pega26-dev</w:t>
            </w:r>
          </w:p>
        </w:tc>
        <w:tc>
          <w:tcPr>
            <w:tcW w:type="dxa" w:w="1644"/>
          </w:tcPr>
          <w:p>
            <w:pPr>
              <w:spacing w:after="20" w:line="240" w:lineRule="auto"/>
            </w:pPr>
            <w:r>
              <w:rPr>
                <w:rFonts w:ascii="Consolas" w:hAnsi="Consolas"/>
                <w:color w:val="1F3864"/>
                <w:sz w:val="17"/>
              </w:rPr>
              <w:t>sa-pega-dev</w:t>
            </w:r>
          </w:p>
        </w:tc>
        <w:tc>
          <w:tcPr>
            <w:tcW w:type="dxa" w:w="1644"/>
          </w:tcPr>
          <w:p>
            <w:pPr>
              <w:spacing w:after="20" w:line="240" w:lineRule="auto"/>
            </w:pPr>
            <w:r>
              <w:rPr>
                <w:rFonts w:ascii="Consolas" w:hAnsi="Consolas"/>
                <w:color w:val="1F3864"/>
                <w:sz w:val="17"/>
              </w:rPr>
              <w:t>pega-srs-dev</w:t>
            </w:r>
          </w:p>
        </w:tc>
      </w:tr>
      <w:tr>
        <w:trPr>
          <w:cantSplit w:val="true"/>
        </w:trPr>
        <w:tc>
          <w:tcPr>
            <w:tcW w:type="dxa" w:w="1247"/>
            <w:shd w:val="clear" w:color="auto" w:fill="F2F5FA"/>
          </w:tcPr>
          <w:p>
            <w:pPr>
              <w:spacing w:after="20" w:line="240" w:lineRule="auto"/>
            </w:pPr>
            <w:r>
              <w:rPr>
                <w:b/>
                <w:sz w:val="17"/>
              </w:rPr>
              <w:t>SIT</w:t>
            </w:r>
          </w:p>
        </w:tc>
        <w:tc>
          <w:tcPr>
            <w:tcW w:type="dxa" w:w="737"/>
            <w:shd w:val="clear" w:color="auto" w:fill="F2F5FA"/>
          </w:tcPr>
          <w:p>
            <w:pPr>
              <w:spacing w:after="20" w:line="240" w:lineRule="auto"/>
            </w:pPr>
            <w:r>
              <w:rPr>
                <w:rFonts w:ascii="Consolas" w:hAnsi="Consolas"/>
                <w:color w:val="1F3864"/>
                <w:sz w:val="17"/>
              </w:rPr>
              <w:t>sit</w:t>
            </w:r>
          </w:p>
        </w:tc>
        <w:tc>
          <w:tcPr>
            <w:tcW w:type="dxa" w:w="737"/>
            <w:shd w:val="clear" w:color="auto" w:fill="F2F5FA"/>
          </w:tcPr>
          <w:p>
            <w:pPr>
              <w:spacing w:after="20" w:line="240" w:lineRule="auto"/>
            </w:pPr>
            <w:r>
              <w:rPr>
                <w:sz w:val="17"/>
              </w:rPr>
              <w:t>NP1</w:t>
            </w:r>
          </w:p>
        </w:tc>
        <w:tc>
          <w:tcPr>
            <w:tcW w:type="dxa" w:w="1474"/>
            <w:shd w:val="clear" w:color="auto" w:fill="F2F5FA"/>
          </w:tcPr>
          <w:p>
            <w:pPr>
              <w:spacing w:after="20" w:line="240" w:lineRule="auto"/>
            </w:pPr>
            <w:r>
              <w:rPr>
                <w:rFonts w:ascii="Consolas" w:hAnsi="Consolas"/>
                <w:color w:val="1F3864"/>
                <w:sz w:val="17"/>
              </w:rPr>
              <w:t>pega-sit-</w:t>
            </w:r>
          </w:p>
        </w:tc>
        <w:tc>
          <w:tcPr>
            <w:tcW w:type="dxa" w:w="1928"/>
            <w:shd w:val="clear" w:color="auto" w:fill="F2F5FA"/>
          </w:tcPr>
          <w:p>
            <w:pPr>
              <w:spacing w:after="20" w:line="240" w:lineRule="auto"/>
            </w:pPr>
            <w:r>
              <w:rPr>
                <w:rFonts w:ascii="Consolas" w:hAnsi="Consolas"/>
                <w:color w:val="1F3864"/>
                <w:sz w:val="17"/>
              </w:rPr>
              <w:t>pega26-sit</w:t>
            </w:r>
          </w:p>
        </w:tc>
        <w:tc>
          <w:tcPr>
            <w:tcW w:type="dxa" w:w="1644"/>
            <w:shd w:val="clear" w:color="auto" w:fill="F2F5FA"/>
          </w:tcPr>
          <w:p>
            <w:pPr>
              <w:spacing w:after="20" w:line="240" w:lineRule="auto"/>
            </w:pPr>
            <w:r>
              <w:rPr>
                <w:rFonts w:ascii="Consolas" w:hAnsi="Consolas"/>
                <w:color w:val="1F3864"/>
                <w:sz w:val="17"/>
              </w:rPr>
              <w:t>sa-pega-sit</w:t>
            </w:r>
          </w:p>
        </w:tc>
        <w:tc>
          <w:tcPr>
            <w:tcW w:type="dxa" w:w="1644"/>
            <w:shd w:val="clear" w:color="auto" w:fill="F2F5FA"/>
          </w:tcPr>
          <w:p>
            <w:pPr>
              <w:spacing w:after="20" w:line="240" w:lineRule="auto"/>
            </w:pPr>
            <w:r>
              <w:rPr>
                <w:rFonts w:ascii="Consolas" w:hAnsi="Consolas"/>
                <w:color w:val="1F3864"/>
                <w:sz w:val="17"/>
              </w:rPr>
              <w:t>pega-srs-sit</w:t>
            </w:r>
          </w:p>
        </w:tc>
      </w:tr>
      <w:tr>
        <w:trPr>
          <w:cantSplit w:val="true"/>
        </w:trPr>
        <w:tc>
          <w:tcPr>
            <w:tcW w:type="dxa" w:w="1247"/>
          </w:tcPr>
          <w:p>
            <w:pPr>
              <w:spacing w:after="20" w:line="240" w:lineRule="auto"/>
            </w:pPr>
            <w:r>
              <w:rPr>
                <w:b/>
                <w:sz w:val="17"/>
              </w:rPr>
              <w:t>UAT</w:t>
            </w:r>
          </w:p>
        </w:tc>
        <w:tc>
          <w:tcPr>
            <w:tcW w:type="dxa" w:w="737"/>
          </w:tcPr>
          <w:p>
            <w:pPr>
              <w:spacing w:after="20" w:line="240" w:lineRule="auto"/>
            </w:pPr>
            <w:r>
              <w:rPr>
                <w:rFonts w:ascii="Consolas" w:hAnsi="Consolas"/>
                <w:color w:val="1F3864"/>
                <w:sz w:val="17"/>
              </w:rPr>
              <w:t>uat</w:t>
            </w:r>
          </w:p>
        </w:tc>
        <w:tc>
          <w:tcPr>
            <w:tcW w:type="dxa" w:w="737"/>
          </w:tcPr>
          <w:p>
            <w:pPr>
              <w:spacing w:after="20" w:line="240" w:lineRule="auto"/>
            </w:pPr>
            <w:r>
              <w:rPr>
                <w:sz w:val="17"/>
              </w:rPr>
              <w:t>NP1</w:t>
            </w:r>
          </w:p>
        </w:tc>
        <w:tc>
          <w:tcPr>
            <w:tcW w:type="dxa" w:w="1474"/>
          </w:tcPr>
          <w:p>
            <w:pPr>
              <w:spacing w:after="20" w:line="240" w:lineRule="auto"/>
            </w:pPr>
            <w:r>
              <w:rPr>
                <w:rFonts w:ascii="Consolas" w:hAnsi="Consolas"/>
                <w:color w:val="1F3864"/>
                <w:sz w:val="17"/>
              </w:rPr>
              <w:t>pega-uat-</w:t>
            </w:r>
          </w:p>
        </w:tc>
        <w:tc>
          <w:tcPr>
            <w:tcW w:type="dxa" w:w="1928"/>
          </w:tcPr>
          <w:p>
            <w:pPr>
              <w:spacing w:after="20" w:line="240" w:lineRule="auto"/>
            </w:pPr>
            <w:r>
              <w:rPr>
                <w:rFonts w:ascii="Consolas" w:hAnsi="Consolas"/>
                <w:color w:val="1F3864"/>
                <w:sz w:val="17"/>
              </w:rPr>
              <w:t>pega26-uat</w:t>
            </w:r>
          </w:p>
        </w:tc>
        <w:tc>
          <w:tcPr>
            <w:tcW w:type="dxa" w:w="1644"/>
          </w:tcPr>
          <w:p>
            <w:pPr>
              <w:spacing w:after="20" w:line="240" w:lineRule="auto"/>
            </w:pPr>
            <w:r>
              <w:rPr>
                <w:rFonts w:ascii="Consolas" w:hAnsi="Consolas"/>
                <w:color w:val="1F3864"/>
                <w:sz w:val="17"/>
              </w:rPr>
              <w:t>sa-pega-uat</w:t>
            </w:r>
          </w:p>
        </w:tc>
        <w:tc>
          <w:tcPr>
            <w:tcW w:type="dxa" w:w="1644"/>
          </w:tcPr>
          <w:p>
            <w:pPr>
              <w:spacing w:after="20" w:line="240" w:lineRule="auto"/>
            </w:pPr>
            <w:r>
              <w:rPr>
                <w:rFonts w:ascii="Consolas" w:hAnsi="Consolas"/>
                <w:color w:val="1F3864"/>
                <w:sz w:val="17"/>
              </w:rPr>
              <w:t>pega-srs-uat</w:t>
            </w:r>
          </w:p>
        </w:tc>
      </w:tr>
      <w:tr>
        <w:trPr>
          <w:cantSplit w:val="true"/>
        </w:trPr>
        <w:tc>
          <w:tcPr>
            <w:tcW w:type="dxa" w:w="1247"/>
            <w:shd w:val="clear" w:color="auto" w:fill="F2F5FA"/>
          </w:tcPr>
          <w:p>
            <w:pPr>
              <w:spacing w:after="20" w:line="240" w:lineRule="auto"/>
            </w:pPr>
            <w:r>
              <w:rPr>
                <w:b/>
                <w:sz w:val="17"/>
              </w:rPr>
              <w:t>PERF</w:t>
            </w:r>
          </w:p>
        </w:tc>
        <w:tc>
          <w:tcPr>
            <w:tcW w:type="dxa" w:w="737"/>
            <w:shd w:val="clear" w:color="auto" w:fill="F2F5FA"/>
          </w:tcPr>
          <w:p>
            <w:pPr>
              <w:spacing w:after="20" w:line="240" w:lineRule="auto"/>
            </w:pPr>
            <w:r>
              <w:rPr>
                <w:rFonts w:ascii="Consolas" w:hAnsi="Consolas"/>
                <w:color w:val="1F3864"/>
                <w:sz w:val="17"/>
              </w:rPr>
              <w:t>perf</w:t>
            </w:r>
          </w:p>
        </w:tc>
        <w:tc>
          <w:tcPr>
            <w:tcW w:type="dxa" w:w="737"/>
            <w:shd w:val="clear" w:color="auto" w:fill="F2F5FA"/>
          </w:tcPr>
          <w:p>
            <w:pPr>
              <w:spacing w:after="20" w:line="240" w:lineRule="auto"/>
            </w:pPr>
            <w:r>
              <w:rPr>
                <w:sz w:val="17"/>
              </w:rPr>
              <w:t>NP2</w:t>
            </w:r>
          </w:p>
        </w:tc>
        <w:tc>
          <w:tcPr>
            <w:tcW w:type="dxa" w:w="1474"/>
            <w:shd w:val="clear" w:color="auto" w:fill="F2F5FA"/>
          </w:tcPr>
          <w:p>
            <w:pPr>
              <w:spacing w:after="20" w:line="240" w:lineRule="auto"/>
            </w:pPr>
            <w:r>
              <w:rPr>
                <w:rFonts w:ascii="Consolas" w:hAnsi="Consolas"/>
                <w:color w:val="1F3864"/>
                <w:sz w:val="17"/>
              </w:rPr>
              <w:t>pega-perf-</w:t>
            </w:r>
          </w:p>
        </w:tc>
        <w:tc>
          <w:tcPr>
            <w:tcW w:type="dxa" w:w="1928"/>
            <w:shd w:val="clear" w:color="auto" w:fill="F2F5FA"/>
          </w:tcPr>
          <w:p>
            <w:pPr>
              <w:spacing w:after="20" w:line="240" w:lineRule="auto"/>
            </w:pPr>
            <w:r>
              <w:rPr>
                <w:rFonts w:ascii="Consolas" w:hAnsi="Consolas"/>
                <w:color w:val="1F3864"/>
                <w:sz w:val="17"/>
              </w:rPr>
              <w:t>pega26-perf</w:t>
            </w:r>
          </w:p>
        </w:tc>
        <w:tc>
          <w:tcPr>
            <w:tcW w:type="dxa" w:w="1644"/>
            <w:shd w:val="clear" w:color="auto" w:fill="F2F5FA"/>
          </w:tcPr>
          <w:p>
            <w:pPr>
              <w:spacing w:after="20" w:line="240" w:lineRule="auto"/>
            </w:pPr>
            <w:r>
              <w:rPr>
                <w:rFonts w:ascii="Consolas" w:hAnsi="Consolas"/>
                <w:color w:val="1F3864"/>
                <w:sz w:val="17"/>
              </w:rPr>
              <w:t>sa-pega-perf</w:t>
            </w:r>
          </w:p>
        </w:tc>
        <w:tc>
          <w:tcPr>
            <w:tcW w:type="dxa" w:w="1644"/>
            <w:shd w:val="clear" w:color="auto" w:fill="F2F5FA"/>
          </w:tcPr>
          <w:p>
            <w:pPr>
              <w:spacing w:after="20" w:line="240" w:lineRule="auto"/>
            </w:pPr>
            <w:r>
              <w:rPr>
                <w:rFonts w:ascii="Consolas" w:hAnsi="Consolas"/>
                <w:color w:val="1F3864"/>
                <w:sz w:val="17"/>
              </w:rPr>
              <w:t>pega-srs-perf</w:t>
            </w:r>
          </w:p>
        </w:tc>
      </w:tr>
      <w:tr>
        <w:trPr>
          <w:cantSplit w:val="true"/>
        </w:trPr>
        <w:tc>
          <w:tcPr>
            <w:tcW w:type="dxa" w:w="1247"/>
          </w:tcPr>
          <w:p>
            <w:pPr>
              <w:spacing w:after="20" w:line="240" w:lineRule="auto"/>
            </w:pPr>
            <w:r>
              <w:rPr>
                <w:b/>
                <w:sz w:val="17"/>
              </w:rPr>
              <w:t>PREPROD</w:t>
            </w:r>
          </w:p>
        </w:tc>
        <w:tc>
          <w:tcPr>
            <w:tcW w:type="dxa" w:w="737"/>
          </w:tcPr>
          <w:p>
            <w:pPr>
              <w:spacing w:after="20" w:line="240" w:lineRule="auto"/>
            </w:pPr>
            <w:r>
              <w:rPr>
                <w:rFonts w:ascii="Consolas" w:hAnsi="Consolas"/>
                <w:color w:val="1F3864"/>
                <w:sz w:val="17"/>
              </w:rPr>
              <w:t>ppd</w:t>
            </w:r>
          </w:p>
        </w:tc>
        <w:tc>
          <w:tcPr>
            <w:tcW w:type="dxa" w:w="737"/>
          </w:tcPr>
          <w:p>
            <w:pPr>
              <w:spacing w:after="20" w:line="240" w:lineRule="auto"/>
            </w:pPr>
            <w:r>
              <w:rPr>
                <w:sz w:val="17"/>
              </w:rPr>
              <w:t>NP2</w:t>
            </w:r>
          </w:p>
        </w:tc>
        <w:tc>
          <w:tcPr>
            <w:tcW w:type="dxa" w:w="1474"/>
          </w:tcPr>
          <w:p>
            <w:pPr>
              <w:spacing w:after="20" w:line="240" w:lineRule="auto"/>
            </w:pPr>
            <w:r>
              <w:rPr>
                <w:rFonts w:ascii="Consolas" w:hAnsi="Consolas"/>
                <w:color w:val="1F3864"/>
                <w:sz w:val="17"/>
              </w:rPr>
              <w:t>pega-ppd-</w:t>
            </w:r>
          </w:p>
        </w:tc>
        <w:tc>
          <w:tcPr>
            <w:tcW w:type="dxa" w:w="1928"/>
          </w:tcPr>
          <w:p>
            <w:pPr>
              <w:spacing w:after="20" w:line="240" w:lineRule="auto"/>
            </w:pPr>
            <w:r>
              <w:rPr>
                <w:rFonts w:ascii="Consolas" w:hAnsi="Consolas"/>
                <w:color w:val="1F3864"/>
                <w:sz w:val="17"/>
              </w:rPr>
              <w:t>pega26-ppd</w:t>
            </w:r>
          </w:p>
        </w:tc>
        <w:tc>
          <w:tcPr>
            <w:tcW w:type="dxa" w:w="1644"/>
          </w:tcPr>
          <w:p>
            <w:pPr>
              <w:spacing w:after="20" w:line="240" w:lineRule="auto"/>
            </w:pPr>
            <w:r>
              <w:rPr>
                <w:rFonts w:ascii="Consolas" w:hAnsi="Consolas"/>
                <w:color w:val="1F3864"/>
                <w:sz w:val="17"/>
              </w:rPr>
              <w:t>sa-pega-ppd</w:t>
            </w:r>
          </w:p>
        </w:tc>
        <w:tc>
          <w:tcPr>
            <w:tcW w:type="dxa" w:w="1644"/>
          </w:tcPr>
          <w:p>
            <w:pPr>
              <w:spacing w:after="20" w:line="240" w:lineRule="auto"/>
            </w:pPr>
            <w:r>
              <w:rPr>
                <w:rFonts w:ascii="Consolas" w:hAnsi="Consolas"/>
                <w:color w:val="1F3864"/>
                <w:sz w:val="17"/>
              </w:rPr>
              <w:t>pega-srs-ppd</w:t>
            </w:r>
          </w:p>
        </w:tc>
      </w:tr>
      <w:tr>
        <w:trPr>
          <w:cantSplit w:val="true"/>
        </w:trPr>
        <w:tc>
          <w:tcPr>
            <w:tcW w:type="dxa" w:w="1247"/>
            <w:shd w:val="clear" w:color="auto" w:fill="F2F5FA"/>
          </w:tcPr>
          <w:p>
            <w:pPr>
              <w:spacing w:after="20" w:line="240" w:lineRule="auto"/>
            </w:pPr>
            <w:r>
              <w:rPr>
                <w:b/>
                <w:sz w:val="17"/>
              </w:rPr>
              <w:t>PROD</w:t>
            </w:r>
          </w:p>
        </w:tc>
        <w:tc>
          <w:tcPr>
            <w:tcW w:type="dxa" w:w="737"/>
            <w:shd w:val="clear" w:color="auto" w:fill="F2F5FA"/>
          </w:tcPr>
          <w:p>
            <w:pPr>
              <w:spacing w:after="20" w:line="240" w:lineRule="auto"/>
            </w:pPr>
            <w:r>
              <w:rPr>
                <w:rFonts w:ascii="Consolas" w:hAnsi="Consolas"/>
                <w:color w:val="1F3864"/>
                <w:sz w:val="17"/>
              </w:rPr>
              <w:t>prd</w:t>
            </w:r>
          </w:p>
        </w:tc>
        <w:tc>
          <w:tcPr>
            <w:tcW w:type="dxa" w:w="737"/>
            <w:shd w:val="clear" w:color="auto" w:fill="F2F5FA"/>
          </w:tcPr>
          <w:p>
            <w:pPr>
              <w:spacing w:after="20" w:line="240" w:lineRule="auto"/>
            </w:pPr>
            <w:r>
              <w:rPr>
                <w:sz w:val="17"/>
              </w:rPr>
              <w:t>PRD</w:t>
            </w:r>
          </w:p>
        </w:tc>
        <w:tc>
          <w:tcPr>
            <w:tcW w:type="dxa" w:w="1474"/>
            <w:shd w:val="clear" w:color="auto" w:fill="F2F5FA"/>
          </w:tcPr>
          <w:p>
            <w:pPr>
              <w:spacing w:after="20" w:line="240" w:lineRule="auto"/>
            </w:pPr>
            <w:r>
              <w:rPr>
                <w:rFonts w:ascii="Consolas" w:hAnsi="Consolas"/>
                <w:color w:val="1F3864"/>
                <w:sz w:val="17"/>
              </w:rPr>
              <w:t>pega-prd-</w:t>
            </w:r>
          </w:p>
        </w:tc>
        <w:tc>
          <w:tcPr>
            <w:tcW w:type="dxa" w:w="1928"/>
            <w:shd w:val="clear" w:color="auto" w:fill="F2F5FA"/>
          </w:tcPr>
          <w:p>
            <w:pPr>
              <w:spacing w:after="20" w:line="240" w:lineRule="auto"/>
            </w:pPr>
            <w:r>
              <w:rPr>
                <w:rFonts w:ascii="Consolas" w:hAnsi="Consolas"/>
                <w:color w:val="1F3864"/>
                <w:sz w:val="17"/>
              </w:rPr>
              <w:t>pega26-prd</w:t>
            </w:r>
          </w:p>
        </w:tc>
        <w:tc>
          <w:tcPr>
            <w:tcW w:type="dxa" w:w="1644"/>
            <w:shd w:val="clear" w:color="auto" w:fill="F2F5FA"/>
          </w:tcPr>
          <w:p>
            <w:pPr>
              <w:spacing w:after="20" w:line="240" w:lineRule="auto"/>
            </w:pPr>
            <w:r>
              <w:rPr>
                <w:rFonts w:ascii="Consolas" w:hAnsi="Consolas"/>
                <w:color w:val="1F3864"/>
                <w:sz w:val="17"/>
              </w:rPr>
              <w:t>sa-pega-prd</w:t>
            </w:r>
          </w:p>
        </w:tc>
        <w:tc>
          <w:tcPr>
            <w:tcW w:type="dxa" w:w="1644"/>
            <w:shd w:val="clear" w:color="auto" w:fill="F2F5FA"/>
          </w:tcPr>
          <w:p>
            <w:pPr>
              <w:spacing w:after="20" w:line="240" w:lineRule="auto"/>
            </w:pPr>
            <w:r>
              <w:rPr>
                <w:rFonts w:ascii="Consolas" w:hAnsi="Consolas"/>
                <w:color w:val="1F3864"/>
                <w:sz w:val="17"/>
              </w:rPr>
              <w:t>pega-srs-prd</w:t>
            </w:r>
          </w:p>
        </w:tc>
      </w:tr>
    </w:tbl>
    <w:p>
      <w:pPr>
        <w:spacing w:after="0" w:before="0" w:line="120" w:lineRule="exact"/>
      </w:pPr>
      <w:r>
        <w:rPr>
          <w:sz w:val="12"/>
        </w:rPr>
      </w:r>
    </w:p>
    <w:p>
      <w:pPr>
        <w:pStyle w:val="Heading1"/>
        <w:pageBreakBefore/>
      </w:pPr>
      <w:r>
        <w:t>3  Evidence baseline</w:t>
      </w:r>
    </w:p>
    <w:p>
      <w:pPr>
        <w:pStyle w:val="Heading2"/>
      </w:pPr>
      <w:r>
        <w:t>3.1  How the evidence was gathered</w:t>
      </w:r>
    </w:p>
    <w:p>
      <w:r>
        <w:t>Every product statement in this document comes from one of these sources, in this order of authority:</w:t>
      </w:r>
    </w:p>
    <w:p>
      <w:pPr>
        <w:tabs>
          <w:tab w:pos="425" w:val="left"/>
        </w:tabs>
        <w:spacing w:after="60"/>
        <w:ind w:left="425" w:hanging="425"/>
      </w:pPr>
      <w:r>
        <w:rPr>
          <w:b/>
        </w:rPr>
        <w:t>1.</w:t>
        <w:tab/>
      </w:r>
      <w:r>
        <w:t>Pega documentation for Pega Platform '26, and for '25 where the topic belongs to that release.</w:t>
      </w:r>
    </w:p>
    <w:p>
      <w:pPr>
        <w:tabs>
          <w:tab w:pos="425" w:val="left"/>
        </w:tabs>
        <w:spacing w:after="60"/>
        <w:ind w:left="425" w:hanging="425"/>
      </w:pPr>
      <w:r>
        <w:rPr>
          <w:b/>
        </w:rPr>
        <w:t>2.</w:t>
        <w:tab/>
      </w:r>
      <w:r>
        <w:t>The Pega Helm charts repository on GitHub, chart version 4.13.0, for configuration keys and defaults.</w:t>
      </w:r>
    </w:p>
    <w:p>
      <w:pPr>
        <w:tabs>
          <w:tab w:pos="425" w:val="left"/>
        </w:tabs>
        <w:spacing w:after="60"/>
        <w:ind w:left="425" w:hanging="425"/>
      </w:pPr>
      <w:r>
        <w:rPr>
          <w:b/>
        </w:rPr>
        <w:t>3.</w:t>
        <w:tab/>
      </w:r>
      <w:r>
        <w:t>Pega Academy for architecture illustrations.</w:t>
      </w:r>
    </w:p>
    <w:p>
      <w:pPr>
        <w:tabs>
          <w:tab w:pos="425" w:val="left"/>
        </w:tabs>
        <w:spacing w:after="60"/>
        <w:ind w:left="425" w:hanging="425"/>
      </w:pPr>
      <w:r>
        <w:rPr>
          <w:b/>
        </w:rPr>
        <w:t>4.</w:t>
        <w:tab/>
      </w:r>
      <w:r>
        <w:t>Confluent Cloud documentation.</w:t>
      </w:r>
    </w:p>
    <w:p>
      <w:pPr>
        <w:tabs>
          <w:tab w:pos="425" w:val="left"/>
        </w:tabs>
        <w:spacing w:after="60"/>
        <w:ind w:left="425" w:hanging="425"/>
      </w:pPr>
      <w:r>
        <w:rPr>
          <w:b/>
        </w:rPr>
        <w:t>5.</w:t>
        <w:tab/>
      </w:r>
      <w:r>
        <w:t>OpenSearch documentation, and the chosen provider's documentation once OD-03 is decided.</w:t>
      </w:r>
    </w:p>
    <w:p>
      <w:pPr>
        <w:tabs>
          <w:tab w:pos="425" w:val="left"/>
        </w:tabs>
        <w:spacing w:after="60"/>
        <w:ind w:left="425" w:hanging="425"/>
      </w:pPr>
      <w:r>
        <w:rPr>
          <w:b/>
        </w:rPr>
        <w:t>6.</w:t>
        <w:tab/>
      </w:r>
      <w:r>
        <w:t>Okta developer documentation.</w:t>
      </w:r>
    </w:p>
    <w:p>
      <w:pPr>
        <w:tabs>
          <w:tab w:pos="425" w:val="left"/>
        </w:tabs>
        <w:spacing w:after="60"/>
        <w:ind w:left="425" w:hanging="425"/>
      </w:pPr>
      <w:r>
        <w:rPr>
          <w:b/>
        </w:rPr>
        <w:t>7.</w:t>
        <w:tab/>
      </w:r>
      <w:r>
        <w:t>Microsoft Learn and the External Secrets Operator documentation.</w:t>
      </w:r>
    </w:p>
    <w:p>
      <w:r>
        <w:t>Where two sources disagree, the higher one is followed and the conflict is logged in Section 20.4. Where no source settles a point, the document says so and turns it into a test, a Pega Support question or an open decision.</w:t>
      </w:r>
    </w:p>
    <w:p>
      <w:pPr>
        <w:pStyle w:val="Heading2"/>
      </w:pPr>
      <w:r>
        <w:t>3.2  Facts this design depends on</w:t>
      </w:r>
    </w:p>
    <w:p>
      <w:r>
        <w:t>Table 9 records the facts as published on the evidence cut-off date. Re-check them before each rehearsal, because vendors update these pages.</w:t>
      </w:r>
    </w:p>
    <w:p>
      <w:pPr>
        <w:pStyle w:val="Caption"/>
        <w:keepNext/>
        <w:spacing w:before="80"/>
      </w:pPr>
      <w:r>
        <w:t>Table 9. Version and support facts used in this design</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587"/>
        <w:gridCol w:w="6804"/>
        <w:gridCol w:w="1020"/>
      </w:tblGrid>
      <w:tr>
        <w:trPr>
          <w:tblHeader w:val="true"/>
          <w:cantSplit w:val="true"/>
        </w:trPr>
        <w:tc>
          <w:tcPr>
            <w:tcW w:type="dxa" w:w="1587"/>
            <w:shd w:val="clear" w:color="auto" w:fill="1F3864"/>
          </w:tcPr>
          <w:p>
            <w:pPr>
              <w:spacing w:after="0"/>
            </w:pPr>
            <w:r>
              <w:rPr>
                <w:b/>
                <w:color w:val="FFFFFF"/>
                <w:sz w:val="17"/>
              </w:rPr>
              <w:t>Topic</w:t>
            </w:r>
          </w:p>
        </w:tc>
        <w:tc>
          <w:tcPr>
            <w:tcW w:type="dxa" w:w="6803"/>
            <w:shd w:val="clear" w:color="auto" w:fill="1F3864"/>
          </w:tcPr>
          <w:p>
            <w:pPr>
              <w:spacing w:after="0"/>
            </w:pPr>
            <w:r>
              <w:rPr>
                <w:b/>
                <w:color w:val="FFFFFF"/>
                <w:sz w:val="17"/>
              </w:rPr>
              <w:t>Fact</w:t>
            </w:r>
          </w:p>
        </w:tc>
        <w:tc>
          <w:tcPr>
            <w:tcW w:type="dxa" w:w="1020"/>
            <w:shd w:val="clear" w:color="auto" w:fill="1F3864"/>
          </w:tcPr>
          <w:p>
            <w:pPr>
              <w:spacing w:after="0"/>
            </w:pPr>
            <w:r>
              <w:rPr>
                <w:b/>
                <w:color w:val="FFFFFF"/>
                <w:sz w:val="17"/>
              </w:rPr>
              <w:t>Source</w:t>
            </w:r>
          </w:p>
        </w:tc>
      </w:tr>
      <w:tr>
        <w:trPr>
          <w:cantSplit w:val="true"/>
        </w:trPr>
        <w:tc>
          <w:tcPr>
            <w:tcW w:type="dxa" w:w="1587"/>
          </w:tcPr>
          <w:p>
            <w:pPr>
              <w:spacing w:after="20" w:line="240" w:lineRule="auto"/>
            </w:pPr>
            <w:r>
              <w:rPr>
                <w:sz w:val="17"/>
              </w:rPr>
              <w:t>Externalized services</w:t>
            </w:r>
          </w:p>
        </w:tc>
        <w:tc>
          <w:tcPr>
            <w:tcW w:type="dxa" w:w="6803"/>
          </w:tcPr>
          <w:p>
            <w:pPr>
              <w:spacing w:after="20" w:line="240" w:lineRule="auto"/>
            </w:pPr>
            <w:r>
              <w:rPr>
                <w:sz w:val="17"/>
              </w:rPr>
              <w:t>From Pega Platform '24.2, embedded Kafka, Elasticsearch and Cassandra are not supported. Kafka and search must be external.</w:t>
            </w:r>
          </w:p>
        </w:tc>
        <w:tc>
          <w:tcPr>
            <w:tcW w:type="dxa" w:w="1020"/>
          </w:tcPr>
          <w:p>
            <w:pPr>
              <w:spacing w:after="20" w:line="240" w:lineRule="auto"/>
            </w:pPr>
            <w:r>
              <w:rPr>
                <w:color w:val="2E75B6"/>
                <w:sz w:val="17"/>
              </w:rPr>
              <w:t>[R2]</w:t>
            </w:r>
          </w:p>
        </w:tc>
      </w:tr>
      <w:tr>
        <w:trPr>
          <w:cantSplit w:val="true"/>
        </w:trPr>
        <w:tc>
          <w:tcPr>
            <w:tcW w:type="dxa" w:w="1587"/>
            <w:shd w:val="clear" w:color="auto" w:fill="F2F5FA"/>
          </w:tcPr>
          <w:p>
            <w:pPr>
              <w:spacing w:after="20" w:line="240" w:lineRule="auto"/>
            </w:pPr>
            <w:r>
              <w:rPr>
                <w:sz w:val="17"/>
              </w:rPr>
              <w:t>Kubernetes</w:t>
            </w:r>
          </w:p>
        </w:tc>
        <w:tc>
          <w:tcPr>
            <w:tcW w:type="dxa" w:w="6803"/>
            <w:shd w:val="clear" w:color="auto" w:fill="F2F5FA"/>
          </w:tcPr>
          <w:p>
            <w:pPr>
              <w:spacing w:after="20" w:line="240" w:lineRule="auto"/>
            </w:pPr>
            <w:r>
              <w:rPr>
                <w:sz w:val="17"/>
              </w:rPr>
              <w:t>AKS is supported. x86-64 nodes only. Database in the same region as the worker nodes. Helm 3.0 or later.</w:t>
            </w:r>
          </w:p>
        </w:tc>
        <w:tc>
          <w:tcPr>
            <w:tcW w:type="dxa" w:w="1020"/>
            <w:shd w:val="clear" w:color="auto" w:fill="F2F5FA"/>
          </w:tcPr>
          <w:p>
            <w:pPr>
              <w:spacing w:after="20" w:line="240" w:lineRule="auto"/>
            </w:pPr>
            <w:r>
              <w:rPr>
                <w:color w:val="2E75B6"/>
                <w:sz w:val="17"/>
              </w:rPr>
              <w:t>[R20, R27]</w:t>
            </w:r>
          </w:p>
        </w:tc>
      </w:tr>
      <w:tr>
        <w:trPr>
          <w:cantSplit w:val="true"/>
        </w:trPr>
        <w:tc>
          <w:tcPr>
            <w:tcW w:type="dxa" w:w="1587"/>
          </w:tcPr>
          <w:p>
            <w:pPr>
              <w:spacing w:after="20" w:line="240" w:lineRule="auto"/>
            </w:pPr>
            <w:r>
              <w:rPr>
                <w:sz w:val="17"/>
              </w:rPr>
              <w:t>Kafka role</w:t>
            </w:r>
          </w:p>
        </w:tc>
        <w:tc>
          <w:tcPr>
            <w:tcW w:type="dxa" w:w="6803"/>
          </w:tcPr>
          <w:p>
            <w:pPr>
              <w:spacing w:after="20" w:line="240" w:lineRule="auto"/>
            </w:pPr>
            <w:r>
              <w:rPr>
                <w:sz w:val="17"/>
              </w:rPr>
              <w:t>"All Queue Processors and Job Schedulers in Pega Platform require Kafka." Without it, Pega Platform is not fully functional.</w:t>
            </w:r>
          </w:p>
        </w:tc>
        <w:tc>
          <w:tcPr>
            <w:tcW w:type="dxa" w:w="1020"/>
          </w:tcPr>
          <w:p>
            <w:pPr>
              <w:spacing w:after="20" w:line="240" w:lineRule="auto"/>
            </w:pPr>
            <w:r>
              <w:rPr>
                <w:color w:val="2E75B6"/>
                <w:sz w:val="17"/>
              </w:rPr>
              <w:t>[R11]</w:t>
            </w:r>
          </w:p>
        </w:tc>
      </w:tr>
      <w:tr>
        <w:trPr>
          <w:cantSplit w:val="true"/>
        </w:trPr>
        <w:tc>
          <w:tcPr>
            <w:tcW w:type="dxa" w:w="1587"/>
            <w:shd w:val="clear" w:color="auto" w:fill="F2F5FA"/>
          </w:tcPr>
          <w:p>
            <w:pPr>
              <w:spacing w:after="20" w:line="240" w:lineRule="auto"/>
            </w:pPr>
            <w:r>
              <w:rPr>
                <w:sz w:val="17"/>
              </w:rPr>
              <w:t>Kafka client</w:t>
            </w:r>
          </w:p>
        </w:tc>
        <w:tc>
          <w:tcPr>
            <w:tcW w:type="dxa" w:w="6803"/>
            <w:shd w:val="clear" w:color="auto" w:fill="F2F5FA"/>
          </w:tcPr>
          <w:p>
            <w:pPr>
              <w:spacing w:after="20" w:line="240" w:lineRule="auto"/>
            </w:pPr>
            <w:r>
              <w:rPr>
                <w:sz w:val="17"/>
              </w:rPr>
              <w:t>Pega '26 ships the Kafka client library 4.0.0, backward compatible with 3.9.2.</w:t>
            </w:r>
          </w:p>
        </w:tc>
        <w:tc>
          <w:tcPr>
            <w:tcW w:type="dxa" w:w="1020"/>
            <w:shd w:val="clear" w:color="auto" w:fill="F2F5FA"/>
          </w:tcPr>
          <w:p>
            <w:pPr>
              <w:spacing w:after="20" w:line="240" w:lineRule="auto"/>
            </w:pPr>
            <w:r>
              <w:rPr>
                <w:color w:val="2E75B6"/>
                <w:sz w:val="17"/>
              </w:rPr>
              <w:t>[R3]</w:t>
            </w:r>
          </w:p>
        </w:tc>
      </w:tr>
      <w:tr>
        <w:trPr>
          <w:cantSplit w:val="true"/>
        </w:trPr>
        <w:tc>
          <w:tcPr>
            <w:tcW w:type="dxa" w:w="1587"/>
          </w:tcPr>
          <w:p>
            <w:pPr>
              <w:spacing w:after="20" w:line="240" w:lineRule="auto"/>
            </w:pPr>
            <w:r>
              <w:rPr>
                <w:sz w:val="17"/>
              </w:rPr>
              <w:t>Kafka settings</w:t>
            </w:r>
          </w:p>
        </w:tc>
        <w:tc>
          <w:tcPr>
            <w:tcW w:type="dxa" w:w="6803"/>
          </w:tcPr>
          <w:p>
            <w:pPr>
              <w:spacing w:after="20" w:line="240" w:lineRule="auto"/>
            </w:pPr>
            <w:r>
              <w:rPr>
                <w:sz w:val="17"/>
              </w:rPr>
              <w:t>message.max.bytes 5000000; replica.fetch.max.bytes 5000100; unclean.leader.election.enable false; auto.create.topics.enable false.</w:t>
            </w:r>
          </w:p>
        </w:tc>
        <w:tc>
          <w:tcPr>
            <w:tcW w:type="dxa" w:w="1020"/>
          </w:tcPr>
          <w:p>
            <w:pPr>
              <w:spacing w:after="20" w:line="240" w:lineRule="auto"/>
            </w:pPr>
            <w:r>
              <w:rPr>
                <w:color w:val="2E75B6"/>
                <w:sz w:val="17"/>
              </w:rPr>
              <w:t>[R11]</w:t>
            </w:r>
          </w:p>
        </w:tc>
      </w:tr>
      <w:tr>
        <w:trPr>
          <w:cantSplit w:val="true"/>
        </w:trPr>
        <w:tc>
          <w:tcPr>
            <w:tcW w:type="dxa" w:w="1587"/>
            <w:shd w:val="clear" w:color="auto" w:fill="F2F5FA"/>
          </w:tcPr>
          <w:p>
            <w:pPr>
              <w:spacing w:after="20" w:line="240" w:lineRule="auto"/>
            </w:pPr>
            <w:r>
              <w:rPr>
                <w:sz w:val="17"/>
              </w:rPr>
              <w:t>Kafka security</w:t>
            </w:r>
          </w:p>
        </w:tc>
        <w:tc>
          <w:tcPr>
            <w:tcW w:type="dxa" w:w="6803"/>
            <w:shd w:val="clear" w:color="auto" w:fill="F2F5FA"/>
          </w:tcPr>
          <w:p>
            <w:pPr>
              <w:spacing w:after="20" w:line="240" w:lineRule="auto"/>
            </w:pPr>
            <w:r>
              <w:rPr>
                <w:sz w:val="17"/>
              </w:rPr>
              <w:t>Generic Kafka security only; vendor-specific features such as IAM roles are not supported.</w:t>
            </w:r>
          </w:p>
        </w:tc>
        <w:tc>
          <w:tcPr>
            <w:tcW w:type="dxa" w:w="1020"/>
            <w:shd w:val="clear" w:color="auto" w:fill="F2F5FA"/>
          </w:tcPr>
          <w:p>
            <w:pPr>
              <w:spacing w:after="20" w:line="240" w:lineRule="auto"/>
            </w:pPr>
            <w:r>
              <w:rPr>
                <w:color w:val="2E75B6"/>
                <w:sz w:val="17"/>
              </w:rPr>
              <w:t>[R11]</w:t>
            </w:r>
          </w:p>
        </w:tc>
      </w:tr>
      <w:tr>
        <w:trPr>
          <w:cantSplit w:val="true"/>
        </w:trPr>
        <w:tc>
          <w:tcPr>
            <w:tcW w:type="dxa" w:w="1587"/>
          </w:tcPr>
          <w:p>
            <w:pPr>
              <w:spacing w:after="20" w:line="240" w:lineRule="auto"/>
            </w:pPr>
            <w:r>
              <w:rPr>
                <w:sz w:val="17"/>
              </w:rPr>
              <w:t>Kafka ACLs</w:t>
            </w:r>
          </w:p>
        </w:tc>
        <w:tc>
          <w:tcPr>
            <w:tcW w:type="dxa" w:w="6803"/>
          </w:tcPr>
          <w:p>
            <w:pPr>
              <w:spacing w:after="20" w:line="240" w:lineRule="auto"/>
            </w:pPr>
            <w:r>
              <w:rPr>
                <w:sz w:val="17"/>
              </w:rPr>
              <w:t>TOPIC and GROUP on the stream name prefix (ALL, PREFIXED); TRANSACTIONAL_ID * (READ and WRITE, LITERAL); CLUSTER IDEMPOTENT_WRITE.</w:t>
            </w:r>
          </w:p>
        </w:tc>
        <w:tc>
          <w:tcPr>
            <w:tcW w:type="dxa" w:w="1020"/>
          </w:tcPr>
          <w:p>
            <w:pPr>
              <w:spacing w:after="20" w:line="240" w:lineRule="auto"/>
            </w:pPr>
            <w:r>
              <w:rPr>
                <w:color w:val="2E75B6"/>
                <w:sz w:val="17"/>
              </w:rPr>
              <w:t>[R11]</w:t>
            </w:r>
          </w:p>
        </w:tc>
      </w:tr>
      <w:tr>
        <w:trPr>
          <w:cantSplit w:val="true"/>
        </w:trPr>
        <w:tc>
          <w:tcPr>
            <w:tcW w:type="dxa" w:w="1587"/>
            <w:shd w:val="clear" w:color="auto" w:fill="F2F5FA"/>
          </w:tcPr>
          <w:p>
            <w:pPr>
              <w:spacing w:after="20" w:line="240" w:lineRule="auto"/>
            </w:pPr>
            <w:r>
              <w:rPr>
                <w:sz w:val="17"/>
              </w:rPr>
              <w:t>Stream data</w:t>
            </w:r>
          </w:p>
        </w:tc>
        <w:tc>
          <w:tcPr>
            <w:tcW w:type="dxa" w:w="6803"/>
            <w:shd w:val="clear" w:color="auto" w:fill="F2F5FA"/>
          </w:tcPr>
          <w:p>
            <w:pPr>
              <w:spacing w:after="20" w:line="240" w:lineRule="auto"/>
            </w:pPr>
            <w:r>
              <w:rPr>
                <w:sz w:val="17"/>
              </w:rPr>
              <w:t>Existing stream data cannot be moved to a new Kafka provider.</w:t>
            </w:r>
          </w:p>
        </w:tc>
        <w:tc>
          <w:tcPr>
            <w:tcW w:type="dxa" w:w="1020"/>
            <w:shd w:val="clear" w:color="auto" w:fill="F2F5FA"/>
          </w:tcPr>
          <w:p>
            <w:pPr>
              <w:spacing w:after="20" w:line="240" w:lineRule="auto"/>
            </w:pPr>
            <w:r>
              <w:rPr>
                <w:color w:val="2E75B6"/>
                <w:sz w:val="17"/>
              </w:rPr>
              <w:t>[R13]</w:t>
            </w:r>
          </w:p>
        </w:tc>
      </w:tr>
      <w:tr>
        <w:trPr>
          <w:cantSplit w:val="true"/>
        </w:trPr>
        <w:tc>
          <w:tcPr>
            <w:tcW w:type="dxa" w:w="1587"/>
          </w:tcPr>
          <w:p>
            <w:pPr>
              <w:spacing w:after="20" w:line="240" w:lineRule="auto"/>
            </w:pPr>
            <w:r>
              <w:rPr>
                <w:sz w:val="17"/>
              </w:rPr>
              <w:t>Helm stream keys</w:t>
            </w:r>
          </w:p>
        </w:tc>
        <w:tc>
          <w:tcPr>
            <w:tcW w:type="dxa" w:w="6803"/>
          </w:tcPr>
          <w:p>
            <w:pPr>
              <w:spacing w:after="20" w:line="240" w:lineRule="auto"/>
            </w:pPr>
            <w:r>
              <w:rPr>
                <w:rFonts w:ascii="Consolas" w:hAnsi="Consolas"/>
                <w:color w:val="1F3864"/>
                <w:sz w:val="17"/>
              </w:rPr>
              <w:t>stream.saslMechanism</w:t>
            </w:r>
            <w:r>
              <w:rPr>
                <w:sz w:val="17"/>
              </w:rPr>
              <w:t xml:space="preserve"> accepts PLAIN, SCRAM-SHA-256 and SCRAM-SHA-512. External secret keys: STREAM_TRUSTSTORE_PASSWORD, STREAM_KEYSTORE_PASSWORD, STREAM_JAAS_CONFIG.</w:t>
            </w:r>
          </w:p>
        </w:tc>
        <w:tc>
          <w:tcPr>
            <w:tcW w:type="dxa" w:w="1020"/>
          </w:tcPr>
          <w:p>
            <w:pPr>
              <w:spacing w:after="20" w:line="240" w:lineRule="auto"/>
            </w:pPr>
            <w:r>
              <w:rPr>
                <w:color w:val="2E75B6"/>
                <w:sz w:val="17"/>
              </w:rPr>
              <w:t>[R23]</w:t>
            </w:r>
          </w:p>
        </w:tc>
      </w:tr>
      <w:tr>
        <w:trPr>
          <w:cantSplit w:val="true"/>
        </w:trPr>
        <w:tc>
          <w:tcPr>
            <w:tcW w:type="dxa" w:w="1587"/>
            <w:shd w:val="clear" w:color="auto" w:fill="F2F5FA"/>
          </w:tcPr>
          <w:p>
            <w:pPr>
              <w:spacing w:after="20" w:line="240" w:lineRule="auto"/>
            </w:pPr>
            <w:r>
              <w:rPr>
                <w:sz w:val="17"/>
              </w:rPr>
              <w:t>SRS role</w:t>
            </w:r>
          </w:p>
        </w:tc>
        <w:tc>
          <w:tcPr>
            <w:tcW w:type="dxa" w:w="6803"/>
            <w:shd w:val="clear" w:color="auto" w:fill="F2F5FA"/>
          </w:tcPr>
          <w:p>
            <w:pPr>
              <w:spacing w:after="20" w:line="240" w:lineRule="auto"/>
            </w:pPr>
            <w:r>
              <w:rPr>
                <w:sz w:val="17"/>
              </w:rPr>
              <w:t>SRS replaces embedded search and the legacy plug-in, which are not available from '24.2.</w:t>
            </w:r>
          </w:p>
        </w:tc>
        <w:tc>
          <w:tcPr>
            <w:tcW w:type="dxa" w:w="1020"/>
            <w:shd w:val="clear" w:color="auto" w:fill="F2F5FA"/>
          </w:tcPr>
          <w:p>
            <w:pPr>
              <w:spacing w:after="20" w:line="240" w:lineRule="auto"/>
            </w:pPr>
            <w:r>
              <w:rPr>
                <w:color w:val="2E75B6"/>
                <w:sz w:val="17"/>
              </w:rPr>
              <w:t>[R14]</w:t>
            </w:r>
          </w:p>
        </w:tc>
      </w:tr>
      <w:tr>
        <w:trPr>
          <w:cantSplit w:val="true"/>
        </w:trPr>
        <w:tc>
          <w:tcPr>
            <w:tcW w:type="dxa" w:w="1587"/>
          </w:tcPr>
          <w:p>
            <w:pPr>
              <w:spacing w:after="20" w:line="240" w:lineRule="auto"/>
            </w:pPr>
            <w:r>
              <w:rPr>
                <w:sz w:val="17"/>
              </w:rPr>
              <w:t>SRS matrix</w:t>
            </w:r>
          </w:p>
        </w:tc>
        <w:tc>
          <w:tcPr>
            <w:tcW w:type="dxa" w:w="6803"/>
          </w:tcPr>
          <w:p>
            <w:pPr>
              <w:spacing w:after="20" w:line="240" w:lineRule="auto"/>
            </w:pPr>
            <w:r>
              <w:rPr>
                <w:sz w:val="17"/>
              </w:rPr>
              <w:t xml:space="preserve">SRS 1.44.3 or later. Image </w:t>
            </w:r>
            <w:r>
              <w:rPr>
                <w:rFonts w:ascii="Consolas" w:hAnsi="Consolas"/>
                <w:color w:val="1F3864"/>
                <w:sz w:val="17"/>
              </w:rPr>
              <w:t>search-n-reporting-service-os</w:t>
            </w:r>
            <w:r>
              <w:rPr>
                <w:sz w:val="17"/>
              </w:rPr>
              <w:t xml:space="preserve"> supports OpenSearch 1.3, 2.15 and 2.19; best practice OpenSearch 2.15.</w:t>
            </w:r>
          </w:p>
        </w:tc>
        <w:tc>
          <w:tcPr>
            <w:tcW w:type="dxa" w:w="1020"/>
          </w:tcPr>
          <w:p>
            <w:pPr>
              <w:spacing w:after="20" w:line="240" w:lineRule="auto"/>
            </w:pPr>
            <w:r>
              <w:rPr>
                <w:color w:val="2E75B6"/>
                <w:sz w:val="17"/>
              </w:rPr>
              <w:t>[R14]</w:t>
            </w:r>
          </w:p>
        </w:tc>
      </w:tr>
      <w:tr>
        <w:trPr>
          <w:cantSplit w:val="true"/>
        </w:trPr>
        <w:tc>
          <w:tcPr>
            <w:tcW w:type="dxa" w:w="1587"/>
            <w:shd w:val="clear" w:color="auto" w:fill="F2F5FA"/>
          </w:tcPr>
          <w:p>
            <w:pPr>
              <w:spacing w:after="20" w:line="240" w:lineRule="auto"/>
            </w:pPr>
            <w:r>
              <w:rPr>
                <w:sz w:val="17"/>
              </w:rPr>
              <w:t>SRS sharing</w:t>
            </w:r>
          </w:p>
        </w:tc>
        <w:tc>
          <w:tcPr>
            <w:tcW w:type="dxa" w:w="6803"/>
            <w:shd w:val="clear" w:color="auto" w:fill="F2F5FA"/>
          </w:tcPr>
          <w:p>
            <w:pPr>
              <w:spacing w:after="20" w:line="240" w:lineRule="auto"/>
            </w:pPr>
            <w:r>
              <w:rPr>
                <w:sz w:val="17"/>
              </w:rPr>
              <w:t>SRS can support more than one Pega deployment; it isolates data with a unique CUSTOMER_DEPLOYMENT_ID. Do not share the search service with non-Pega software.</w:t>
            </w:r>
          </w:p>
        </w:tc>
        <w:tc>
          <w:tcPr>
            <w:tcW w:type="dxa" w:w="1020"/>
            <w:shd w:val="clear" w:color="auto" w:fill="F2F5FA"/>
          </w:tcPr>
          <w:p>
            <w:pPr>
              <w:spacing w:after="20" w:line="240" w:lineRule="auto"/>
            </w:pPr>
            <w:r>
              <w:rPr>
                <w:color w:val="2E75B6"/>
                <w:sz w:val="17"/>
              </w:rPr>
              <w:t>[R14]</w:t>
            </w:r>
          </w:p>
        </w:tc>
      </w:tr>
      <w:tr>
        <w:trPr>
          <w:cantSplit w:val="true"/>
        </w:trPr>
        <w:tc>
          <w:tcPr>
            <w:tcW w:type="dxa" w:w="1587"/>
          </w:tcPr>
          <w:p>
            <w:pPr>
              <w:spacing w:after="20" w:line="240" w:lineRule="auto"/>
            </w:pPr>
            <w:r>
              <w:rPr>
                <w:sz w:val="17"/>
              </w:rPr>
              <w:t>Deployment ID</w:t>
            </w:r>
          </w:p>
        </w:tc>
        <w:tc>
          <w:tcPr>
            <w:tcW w:type="dxa" w:w="6803"/>
          </w:tcPr>
          <w:p>
            <w:pPr>
              <w:spacing w:after="20" w:line="240" w:lineRule="auto"/>
            </w:pPr>
            <w:r>
              <w:rPr>
                <w:sz w:val="17"/>
              </w:rPr>
              <w:t xml:space="preserve">The customerDeploymentId is the prefix of all indexes and must equal the </w:t>
            </w:r>
            <w:r>
              <w:rPr>
                <w:rFonts w:ascii="Consolas" w:hAnsi="Consolas"/>
                <w:color w:val="1F3864"/>
                <w:sz w:val="17"/>
              </w:rPr>
              <w:t>guid</w:t>
            </w:r>
            <w:r>
              <w:rPr>
                <w:sz w:val="17"/>
              </w:rPr>
              <w:t xml:space="preserve"> claim when OAuth is used. It defaults to the namespace name.</w:t>
            </w:r>
          </w:p>
        </w:tc>
        <w:tc>
          <w:tcPr>
            <w:tcW w:type="dxa" w:w="1020"/>
          </w:tcPr>
          <w:p>
            <w:pPr>
              <w:spacing w:after="20" w:line="240" w:lineRule="auto"/>
            </w:pPr>
            <w:r>
              <w:rPr>
                <w:color w:val="2E75B6"/>
                <w:sz w:val="17"/>
              </w:rPr>
              <w:t>[R23]</w:t>
            </w:r>
          </w:p>
        </w:tc>
      </w:tr>
      <w:tr>
        <w:trPr>
          <w:cantSplit w:val="true"/>
        </w:trPr>
        <w:tc>
          <w:tcPr>
            <w:tcW w:type="dxa" w:w="1587"/>
            <w:shd w:val="clear" w:color="auto" w:fill="F2F5FA"/>
          </w:tcPr>
          <w:p>
            <w:pPr>
              <w:spacing w:after="20" w:line="240" w:lineRule="auto"/>
            </w:pPr>
            <w:r>
              <w:rPr>
                <w:sz w:val="17"/>
              </w:rPr>
              <w:t>Index build</w:t>
            </w:r>
          </w:p>
        </w:tc>
        <w:tc>
          <w:tcPr>
            <w:tcW w:type="dxa" w:w="6803"/>
            <w:shd w:val="clear" w:color="auto" w:fill="F2F5FA"/>
          </w:tcPr>
          <w:p>
            <w:pPr>
              <w:spacing w:after="20" w:line="240" w:lineRule="auto"/>
            </w:pPr>
            <w:r>
              <w:rPr>
                <w:sz w:val="17"/>
              </w:rPr>
              <w:t>After Pega connects to SRS, SRS indexes all searchable data, which requires a downtime period.</w:t>
            </w:r>
          </w:p>
        </w:tc>
        <w:tc>
          <w:tcPr>
            <w:tcW w:type="dxa" w:w="1020"/>
            <w:shd w:val="clear" w:color="auto" w:fill="F2F5FA"/>
          </w:tcPr>
          <w:p>
            <w:pPr>
              <w:spacing w:after="20" w:line="240" w:lineRule="auto"/>
            </w:pPr>
            <w:r>
              <w:rPr>
                <w:color w:val="2E75B6"/>
                <w:sz w:val="17"/>
              </w:rPr>
              <w:t>[R15]</w:t>
            </w:r>
          </w:p>
        </w:tc>
      </w:tr>
      <w:tr>
        <w:trPr>
          <w:cantSplit w:val="true"/>
        </w:trPr>
        <w:tc>
          <w:tcPr>
            <w:tcW w:type="dxa" w:w="1587"/>
          </w:tcPr>
          <w:p>
            <w:pPr>
              <w:spacing w:after="20" w:line="240" w:lineRule="auto"/>
            </w:pPr>
            <w:r>
              <w:rPr>
                <w:sz w:val="17"/>
              </w:rPr>
              <w:t>Search settings</w:t>
            </w:r>
          </w:p>
        </w:tc>
        <w:tc>
          <w:tcPr>
            <w:tcW w:type="dxa" w:w="6803"/>
          </w:tcPr>
          <w:p>
            <w:pPr>
              <w:spacing w:after="20" w:line="240" w:lineRule="auto"/>
            </w:pPr>
            <w:r>
              <w:rPr>
                <w:sz w:val="17"/>
              </w:rPr>
              <w:t>Index auto-creation must be off (SRS sets it if its user has the manage cluster privilege). destructive_requires_name false.</w:t>
            </w:r>
          </w:p>
        </w:tc>
        <w:tc>
          <w:tcPr>
            <w:tcW w:type="dxa" w:w="1020"/>
          </w:tcPr>
          <w:p>
            <w:pPr>
              <w:spacing w:after="20" w:line="240" w:lineRule="auto"/>
            </w:pPr>
            <w:r>
              <w:rPr>
                <w:color w:val="2E75B6"/>
                <w:sz w:val="17"/>
              </w:rPr>
              <w:t>[R14]</w:t>
            </w:r>
          </w:p>
        </w:tc>
      </w:tr>
      <w:tr>
        <w:trPr>
          <w:cantSplit w:val="true"/>
        </w:trPr>
        <w:tc>
          <w:tcPr>
            <w:tcW w:type="dxa" w:w="1587"/>
            <w:shd w:val="clear" w:color="auto" w:fill="F2F5FA"/>
          </w:tcPr>
          <w:p>
            <w:pPr>
              <w:spacing w:after="20" w:line="240" w:lineRule="auto"/>
            </w:pPr>
            <w:r>
              <w:rPr>
                <w:sz w:val="17"/>
              </w:rPr>
              <w:t>SRS tokens</w:t>
            </w:r>
          </w:p>
        </w:tc>
        <w:tc>
          <w:tcPr>
            <w:tcW w:type="dxa" w:w="6803"/>
            <w:shd w:val="clear" w:color="auto" w:fill="F2F5FA"/>
          </w:tcPr>
          <w:p>
            <w:pPr>
              <w:spacing w:after="20" w:line="240" w:lineRule="auto"/>
            </w:pPr>
            <w:r>
              <w:rPr>
                <w:sz w:val="17"/>
              </w:rPr>
              <w:t>OAuth client credentials with private_key_jwt or client_secret_basic; scope pega.search:full; private key in SRS_OAUTH_PRIVATE_KEY.</w:t>
            </w:r>
          </w:p>
        </w:tc>
        <w:tc>
          <w:tcPr>
            <w:tcW w:type="dxa" w:w="1020"/>
            <w:shd w:val="clear" w:color="auto" w:fill="F2F5FA"/>
          </w:tcPr>
          <w:p>
            <w:pPr>
              <w:spacing w:after="20" w:line="240" w:lineRule="auto"/>
            </w:pPr>
            <w:r>
              <w:rPr>
                <w:color w:val="2E75B6"/>
                <w:sz w:val="17"/>
              </w:rPr>
              <w:t>[R23]</w:t>
            </w:r>
          </w:p>
        </w:tc>
      </w:tr>
      <w:tr>
        <w:trPr>
          <w:cantSplit w:val="true"/>
        </w:trPr>
        <w:tc>
          <w:tcPr>
            <w:tcW w:type="dxa" w:w="1587"/>
          </w:tcPr>
          <w:p>
            <w:pPr>
              <w:spacing w:after="20" w:line="240" w:lineRule="auto"/>
            </w:pPr>
            <w:r>
              <w:rPr>
                <w:sz w:val="17"/>
              </w:rPr>
              <w:t>Hazelcast</w:t>
            </w:r>
          </w:p>
        </w:tc>
        <w:tc>
          <w:tcPr>
            <w:tcW w:type="dxa" w:w="6803"/>
          </w:tcPr>
          <w:p>
            <w:pPr>
              <w:spacing w:after="20" w:line="240" w:lineRule="auto"/>
            </w:pPr>
            <w:r>
              <w:rPr>
                <w:sz w:val="17"/>
              </w:rPr>
              <w:t>Removed in '25. "Before updating to Pega Platform '25, remove Hazelcast from your deployment." Affects embedded Hazelcast and the Clustering Service.</w:t>
            </w:r>
          </w:p>
        </w:tc>
        <w:tc>
          <w:tcPr>
            <w:tcW w:type="dxa" w:w="1020"/>
          </w:tcPr>
          <w:p>
            <w:pPr>
              <w:spacing w:after="20" w:line="240" w:lineRule="auto"/>
            </w:pPr>
            <w:r>
              <w:rPr>
                <w:color w:val="2E75B6"/>
                <w:sz w:val="17"/>
              </w:rPr>
              <w:t>[R5]</w:t>
            </w:r>
          </w:p>
        </w:tc>
      </w:tr>
      <w:tr>
        <w:trPr>
          <w:cantSplit w:val="true"/>
        </w:trPr>
        <w:tc>
          <w:tcPr>
            <w:tcW w:type="dxa" w:w="1587"/>
            <w:shd w:val="clear" w:color="auto" w:fill="F2F5FA"/>
          </w:tcPr>
          <w:p>
            <w:pPr>
              <w:spacing w:after="20" w:line="240" w:lineRule="auto"/>
            </w:pPr>
            <w:r>
              <w:rPr>
                <w:sz w:val="17"/>
              </w:rPr>
              <w:t>Queue processing in '26</w:t>
            </w:r>
          </w:p>
        </w:tc>
        <w:tc>
          <w:tcPr>
            <w:tcW w:type="dxa" w:w="6803"/>
            <w:shd w:val="clear" w:color="auto" w:fill="F2F5FA"/>
          </w:tcPr>
          <w:p>
            <w:pPr>
              <w:spacing w:after="20" w:line="240" w:lineRule="auto"/>
            </w:pPr>
            <w:r>
              <w:rPr>
                <w:sz w:val="17"/>
              </w:rPr>
              <w:t>Partitioned, multi-threaded queue processing. Remove DSS delayeditems/dataflowbased/threadspernode (PEGA0179). SystemPulse topic uses 6 partitions.</w:t>
            </w:r>
          </w:p>
        </w:tc>
        <w:tc>
          <w:tcPr>
            <w:tcW w:type="dxa" w:w="1020"/>
            <w:shd w:val="clear" w:color="auto" w:fill="F2F5FA"/>
          </w:tcPr>
          <w:p>
            <w:pPr>
              <w:spacing w:after="20" w:line="240" w:lineRule="auto"/>
            </w:pPr>
            <w:r>
              <w:rPr>
                <w:color w:val="2E75B6"/>
                <w:sz w:val="17"/>
              </w:rPr>
              <w:t>[R3]</w:t>
            </w:r>
          </w:p>
        </w:tc>
      </w:tr>
      <w:tr>
        <w:trPr>
          <w:cantSplit w:val="true"/>
        </w:trPr>
        <w:tc>
          <w:tcPr>
            <w:tcW w:type="dxa" w:w="1587"/>
          </w:tcPr>
          <w:p>
            <w:pPr>
              <w:spacing w:after="20" w:line="240" w:lineRule="auto"/>
            </w:pPr>
            <w:r>
              <w:rPr>
                <w:sz w:val="17"/>
              </w:rPr>
              <w:t>Installer actions</w:t>
            </w:r>
          </w:p>
        </w:tc>
        <w:tc>
          <w:tcPr>
            <w:tcW w:type="dxa" w:w="6803"/>
          </w:tcPr>
          <w:p>
            <w:pPr>
              <w:spacing w:after="20" w:line="240" w:lineRule="auto"/>
            </w:pPr>
            <w:r>
              <w:rPr>
                <w:rFonts w:ascii="Consolas" w:hAnsi="Consolas"/>
                <w:color w:val="1F3864"/>
                <w:sz w:val="17"/>
              </w:rPr>
              <w:t>install</w:t>
            </w:r>
            <w:r>
              <w:rPr>
                <w:sz w:val="17"/>
              </w:rPr>
              <w:t xml:space="preserve">, </w:t>
            </w:r>
            <w:r>
              <w:rPr>
                <w:rFonts w:ascii="Consolas" w:hAnsi="Consolas"/>
                <w:color w:val="1F3864"/>
                <w:sz w:val="17"/>
              </w:rPr>
              <w:t>deploy</w:t>
            </w:r>
            <w:r>
              <w:rPr>
                <w:sz w:val="17"/>
              </w:rPr>
              <w:t xml:space="preserve">, </w:t>
            </w:r>
            <w:r>
              <w:rPr>
                <w:rFonts w:ascii="Consolas" w:hAnsi="Consolas"/>
                <w:color w:val="1F3864"/>
                <w:sz w:val="17"/>
              </w:rPr>
              <w:t>install-deploy</w:t>
            </w:r>
            <w:r>
              <w:rPr>
                <w:sz w:val="17"/>
              </w:rPr>
              <w:t xml:space="preserve">, </w:t>
            </w:r>
            <w:r>
              <w:rPr>
                <w:rFonts w:ascii="Consolas" w:hAnsi="Consolas"/>
                <w:color w:val="1F3864"/>
                <w:sz w:val="17"/>
              </w:rPr>
              <w:t>upgrade</w:t>
            </w:r>
            <w:r>
              <w:rPr>
                <w:sz w:val="17"/>
              </w:rPr>
              <w:t xml:space="preserve">, </w:t>
            </w:r>
            <w:r>
              <w:rPr>
                <w:rFonts w:ascii="Consolas" w:hAnsi="Consolas"/>
                <w:color w:val="1F3864"/>
                <w:sz w:val="17"/>
              </w:rPr>
              <w:t>upgrade-deploy</w:t>
            </w:r>
            <w:r>
              <w:rPr>
                <w:sz w:val="17"/>
              </w:rPr>
              <w:t xml:space="preserve">. Upgrade types include </w:t>
            </w:r>
            <w:r>
              <w:rPr>
                <w:rFonts w:ascii="Consolas" w:hAnsi="Consolas"/>
                <w:color w:val="1F3864"/>
                <w:sz w:val="17"/>
              </w:rPr>
              <w:t>in-place</w:t>
            </w:r>
            <w:r>
              <w:rPr>
                <w:sz w:val="17"/>
              </w:rPr>
              <w:t xml:space="preserve">, </w:t>
            </w:r>
            <w:r>
              <w:rPr>
                <w:rFonts w:ascii="Consolas" w:hAnsi="Consolas"/>
                <w:color w:val="1F3864"/>
                <w:sz w:val="17"/>
              </w:rPr>
              <w:t>out-of-place-rules</w:t>
            </w:r>
            <w:r>
              <w:rPr>
                <w:sz w:val="17"/>
              </w:rPr>
              <w:t xml:space="preserve">, </w:t>
            </w:r>
            <w:r>
              <w:rPr>
                <w:rFonts w:ascii="Consolas" w:hAnsi="Consolas"/>
                <w:color w:val="1F3864"/>
                <w:sz w:val="17"/>
              </w:rPr>
              <w:t>out-of-place-data</w:t>
            </w:r>
            <w:r>
              <w:rPr>
                <w:sz w:val="17"/>
              </w:rPr>
              <w:t xml:space="preserve">, </w:t>
            </w:r>
            <w:r>
              <w:rPr>
                <w:rFonts w:ascii="Consolas" w:hAnsi="Consolas"/>
                <w:color w:val="1F3864"/>
                <w:sz w:val="17"/>
              </w:rPr>
              <w:t>zero-downtime</w:t>
            </w:r>
            <w:r>
              <w:rPr>
                <w:sz w:val="17"/>
              </w:rPr>
              <w:t xml:space="preserve">, </w:t>
            </w:r>
            <w:r>
              <w:rPr>
                <w:rFonts w:ascii="Consolas" w:hAnsi="Consolas"/>
                <w:color w:val="1F3864"/>
                <w:sz w:val="17"/>
              </w:rPr>
              <w:t>custom</w:t>
            </w:r>
            <w:r>
              <w:rPr>
                <w:sz w:val="17"/>
              </w:rPr>
              <w:t>.</w:t>
            </w:r>
          </w:p>
        </w:tc>
        <w:tc>
          <w:tcPr>
            <w:tcW w:type="dxa" w:w="1020"/>
          </w:tcPr>
          <w:p>
            <w:pPr>
              <w:spacing w:after="20" w:line="240" w:lineRule="auto"/>
            </w:pPr>
            <w:r>
              <w:rPr>
                <w:color w:val="2E75B6"/>
                <w:sz w:val="17"/>
              </w:rPr>
              <w:t>[R23]</w:t>
            </w:r>
          </w:p>
        </w:tc>
      </w:tr>
      <w:tr>
        <w:trPr>
          <w:cantSplit w:val="true"/>
        </w:trPr>
        <w:tc>
          <w:tcPr>
            <w:tcW w:type="dxa" w:w="1587"/>
            <w:shd w:val="clear" w:color="auto" w:fill="F2F5FA"/>
          </w:tcPr>
          <w:p>
            <w:pPr>
              <w:spacing w:after="20" w:line="240" w:lineRule="auto"/>
            </w:pPr>
            <w:r>
              <w:rPr>
                <w:sz w:val="17"/>
              </w:rPr>
              <w:t>Confluent quotas</w:t>
            </w:r>
          </w:p>
        </w:tc>
        <w:tc>
          <w:tcPr>
            <w:tcW w:type="dxa" w:w="6803"/>
            <w:shd w:val="clear" w:color="auto" w:fill="F2F5FA"/>
          </w:tcPr>
          <w:p>
            <w:pPr>
              <w:spacing w:after="20" w:line="240" w:lineRule="auto"/>
            </w:pPr>
            <w:r>
              <w:rPr>
                <w:sz w:val="17"/>
              </w:rPr>
              <w:t>Client quotas are supported on Enterprise, Freight and Dedicated clusters, applied per service account or identity pool, not per API key.</w:t>
            </w:r>
          </w:p>
        </w:tc>
        <w:tc>
          <w:tcPr>
            <w:tcW w:type="dxa" w:w="1020"/>
            <w:shd w:val="clear" w:color="auto" w:fill="F2F5FA"/>
          </w:tcPr>
          <w:p>
            <w:pPr>
              <w:spacing w:after="20" w:line="240" w:lineRule="auto"/>
            </w:pPr>
            <w:r>
              <w:rPr>
                <w:color w:val="2E75B6"/>
                <w:sz w:val="17"/>
              </w:rPr>
              <w:t>[R36]</w:t>
            </w:r>
          </w:p>
        </w:tc>
      </w:tr>
      <w:tr>
        <w:trPr>
          <w:cantSplit w:val="true"/>
        </w:trPr>
        <w:tc>
          <w:tcPr>
            <w:tcW w:type="dxa" w:w="1587"/>
          </w:tcPr>
          <w:p>
            <w:pPr>
              <w:spacing w:after="20" w:line="240" w:lineRule="auto"/>
            </w:pPr>
            <w:r>
              <w:rPr>
                <w:sz w:val="17"/>
              </w:rPr>
              <w:t>Okta</w:t>
            </w:r>
          </w:p>
        </w:tc>
        <w:tc>
          <w:tcPr>
            <w:tcW w:type="dxa" w:w="6803"/>
          </w:tcPr>
          <w:p>
            <w:pPr>
              <w:spacing w:after="20" w:line="240" w:lineRule="auto"/>
            </w:pPr>
            <w:r>
              <w:rPr>
                <w:sz w:val="17"/>
              </w:rPr>
              <w:t>Custom scopes and custom claims need a custom authorization server. The org authorization server cannot be customized.</w:t>
            </w:r>
          </w:p>
        </w:tc>
        <w:tc>
          <w:tcPr>
            <w:tcW w:type="dxa" w:w="1020"/>
          </w:tcPr>
          <w:p>
            <w:pPr>
              <w:spacing w:after="20" w:line="240" w:lineRule="auto"/>
            </w:pPr>
            <w:r>
              <w:rPr>
                <w:color w:val="2E75B6"/>
                <w:sz w:val="17"/>
              </w:rPr>
              <w:t>[R42, R43, R44]</w:t>
            </w:r>
          </w:p>
        </w:tc>
      </w:tr>
      <w:tr>
        <w:trPr>
          <w:cantSplit w:val="true"/>
        </w:trPr>
        <w:tc>
          <w:tcPr>
            <w:tcW w:type="dxa" w:w="1587"/>
            <w:shd w:val="clear" w:color="auto" w:fill="F2F5FA"/>
          </w:tcPr>
          <w:p>
            <w:pPr>
              <w:spacing w:after="20" w:line="240" w:lineRule="auto"/>
            </w:pPr>
            <w:r>
              <w:rPr>
                <w:sz w:val="17"/>
              </w:rPr>
              <w:t>Okta keys and limits</w:t>
            </w:r>
          </w:p>
        </w:tc>
        <w:tc>
          <w:tcPr>
            <w:tcW w:type="dxa" w:w="6803"/>
            <w:shd w:val="clear" w:color="auto" w:fill="F2F5FA"/>
          </w:tcPr>
          <w:p>
            <w:pPr>
              <w:spacing w:after="20" w:line="240" w:lineRule="auto"/>
            </w:pPr>
            <w:r>
              <w:rPr>
                <w:sz w:val="17"/>
              </w:rPr>
              <w:t xml:space="preserve">Authorization server signing keys rotate about four times a year; clients look keys up by </w:t>
            </w:r>
            <w:r>
              <w:rPr>
                <w:rFonts w:ascii="Consolas" w:hAnsi="Consolas"/>
                <w:color w:val="1F3864"/>
                <w:sz w:val="17"/>
              </w:rPr>
              <w:t>kid</w:t>
            </w:r>
            <w:r>
              <w:rPr>
                <w:sz w:val="17"/>
              </w:rPr>
              <w:t>. Rate limits apply per org; excess requests receive HTTP 429.</w:t>
            </w:r>
          </w:p>
        </w:tc>
        <w:tc>
          <w:tcPr>
            <w:tcW w:type="dxa" w:w="1020"/>
            <w:shd w:val="clear" w:color="auto" w:fill="F2F5FA"/>
          </w:tcPr>
          <w:p>
            <w:pPr>
              <w:spacing w:after="20" w:line="240" w:lineRule="auto"/>
            </w:pPr>
            <w:r>
              <w:rPr>
                <w:color w:val="2E75B6"/>
                <w:sz w:val="17"/>
              </w:rPr>
              <w:t>[R52, R53]</w:t>
            </w:r>
          </w:p>
        </w:tc>
      </w:tr>
      <w:tr>
        <w:trPr>
          <w:cantSplit w:val="true"/>
        </w:trPr>
        <w:tc>
          <w:tcPr>
            <w:tcW w:type="dxa" w:w="1587"/>
          </w:tcPr>
          <w:p>
            <w:pPr>
              <w:spacing w:after="20" w:line="240" w:lineRule="auto"/>
            </w:pPr>
            <w:r>
              <w:rPr>
                <w:sz w:val="17"/>
              </w:rPr>
              <w:t>Confluent limits</w:t>
            </w:r>
          </w:p>
        </w:tc>
        <w:tc>
          <w:tcPr>
            <w:tcW w:type="dxa" w:w="6803"/>
          </w:tcPr>
          <w:p>
            <w:pPr>
              <w:spacing w:after="20" w:line="240" w:lineRule="auto"/>
            </w:pPr>
            <w:r>
              <w:rPr>
                <w:sz w:val="17"/>
              </w:rPr>
              <w:t>Per Enterprise eCKU: 18,000 connections, 500 connection attempts per second, 7,500 requests per second; partition creation and deletion 500 per five minutes per cluster; limits enforced from 2026. 99.99 % SLA from 2 eCKU.</w:t>
            </w:r>
          </w:p>
        </w:tc>
        <w:tc>
          <w:tcPr>
            <w:tcW w:type="dxa" w:w="1020"/>
          </w:tcPr>
          <w:p>
            <w:pPr>
              <w:spacing w:after="20" w:line="240" w:lineRule="auto"/>
            </w:pPr>
            <w:r>
              <w:rPr>
                <w:color w:val="2E75B6"/>
                <w:sz w:val="17"/>
              </w:rPr>
              <w:t>[R31]</w:t>
            </w:r>
          </w:p>
        </w:tc>
      </w:tr>
      <w:tr>
        <w:trPr>
          <w:cantSplit w:val="true"/>
        </w:trPr>
        <w:tc>
          <w:tcPr>
            <w:tcW w:type="dxa" w:w="1587"/>
            <w:shd w:val="clear" w:color="auto" w:fill="F2F5FA"/>
          </w:tcPr>
          <w:p>
            <w:pPr>
              <w:spacing w:after="20" w:line="240" w:lineRule="auto"/>
            </w:pPr>
            <w:r>
              <w:rPr>
                <w:sz w:val="17"/>
              </w:rPr>
              <w:t>Pega partitions</w:t>
            </w:r>
          </w:p>
        </w:tc>
        <w:tc>
          <w:tcPr>
            <w:tcW w:type="dxa" w:w="6803"/>
            <w:shd w:val="clear" w:color="auto" w:fill="F2F5FA"/>
          </w:tcPr>
          <w:p>
            <w:pPr>
              <w:spacing w:after="20" w:line="240" w:lineRule="auto"/>
            </w:pPr>
            <w:r>
              <w:rPr>
                <w:sz w:val="17"/>
              </w:rPr>
              <w:t xml:space="preserve">New stream topics get 6 partitions by default (DSS </w:t>
            </w:r>
            <w:r>
              <w:rPr>
                <w:rFonts w:ascii="Consolas" w:hAnsi="Consolas"/>
                <w:color w:val="1F3864"/>
                <w:sz w:val="17"/>
              </w:rPr>
              <w:t>pyTopicPartitionsCount</w:t>
            </w:r>
            <w:r>
              <w:rPr>
                <w:sz w:val="17"/>
              </w:rPr>
              <w:t>); queue processor threads beyond the partition count do no work.</w:t>
            </w:r>
          </w:p>
        </w:tc>
        <w:tc>
          <w:tcPr>
            <w:tcW w:type="dxa" w:w="1020"/>
            <w:shd w:val="clear" w:color="auto" w:fill="F2F5FA"/>
          </w:tcPr>
          <w:p>
            <w:pPr>
              <w:spacing w:after="20" w:line="240" w:lineRule="auto"/>
            </w:pPr>
            <w:r>
              <w:rPr>
                <w:color w:val="2E75B6"/>
                <w:sz w:val="17"/>
              </w:rPr>
              <w:t>[R49, R50]</w:t>
            </w:r>
          </w:p>
        </w:tc>
      </w:tr>
      <w:tr>
        <w:trPr>
          <w:cantSplit w:val="true"/>
        </w:trPr>
        <w:tc>
          <w:tcPr>
            <w:tcW w:type="dxa" w:w="1587"/>
          </w:tcPr>
          <w:p>
            <w:pPr>
              <w:spacing w:after="20" w:line="240" w:lineRule="auto"/>
            </w:pPr>
            <w:r>
              <w:rPr>
                <w:sz w:val="17"/>
              </w:rPr>
              <w:t>SRS chart</w:t>
            </w:r>
          </w:p>
        </w:tc>
        <w:tc>
          <w:tcPr>
            <w:tcW w:type="dxa" w:w="6803"/>
          </w:tcPr>
          <w:p>
            <w:pPr>
              <w:spacing w:after="20" w:line="240" w:lineRule="auto"/>
            </w:pPr>
            <w:r>
              <w:rPr>
                <w:rFonts w:ascii="Consolas" w:hAnsi="Consolas"/>
                <w:color w:val="1F3864"/>
                <w:sz w:val="17"/>
              </w:rPr>
              <w:t>srsStorage.tls</w:t>
            </w:r>
            <w:r>
              <w:rPr>
                <w:sz w:val="17"/>
              </w:rPr>
              <w:t xml:space="preserve"> is certificate authentication and cannot be combined with basic authentication; minimum 2 SRS replicas, 3 as best practice.</w:t>
            </w:r>
          </w:p>
        </w:tc>
        <w:tc>
          <w:tcPr>
            <w:tcW w:type="dxa" w:w="1020"/>
          </w:tcPr>
          <w:p>
            <w:pPr>
              <w:spacing w:after="20" w:line="240" w:lineRule="auto"/>
            </w:pPr>
            <w:r>
              <w:rPr>
                <w:color w:val="2E75B6"/>
                <w:sz w:val="17"/>
              </w:rPr>
              <w:t>[R24]</w:t>
            </w:r>
          </w:p>
        </w:tc>
      </w:tr>
    </w:tbl>
    <w:p>
      <w:pPr>
        <w:spacing w:after="0" w:before="0" w:line="120" w:lineRule="exact"/>
      </w:pPr>
      <w:r>
        <w:rPr>
          <w:sz w:val="12"/>
        </w:rPr>
      </w:r>
    </w:p>
    <w:p>
      <w:pPr>
        <w:pStyle w:val="Heading1"/>
        <w:pageBreakBefore/>
      </w:pPr>
      <w:r>
        <w:t>4  Architecture</w:t>
      </w:r>
    </w:p>
    <w:p>
      <w:pPr>
        <w:pStyle w:val="Heading2"/>
      </w:pPr>
      <w:r>
        <w:t>4.1  Pega reference architecture for '26</w:t>
      </w:r>
    </w:p>
    <w:p>
      <w:r>
        <w:t xml:space="preserve">Pega's Kubernetes architecture for '26 has three layers: the Pega application namespace (web and batch deployments and an installer job), backing services that Pega provides (SRS and Constellation), and services the client provides (search, Kafka, Cassandra for Customer Decision Hub only, and the database) </w:t>
      </w:r>
      <w:r>
        <w:rPr>
          <w:color w:val="2E75B6"/>
        </w:rPr>
        <w:t>[R21]</w:t>
      </w:r>
      <w:r>
        <w:t>. Hazelcast does not appear, because '25 removed it.</w:t>
      </w:r>
    </w:p>
    <w:p>
      <w:pPr>
        <w:keepNext/>
        <w:spacing w:after="40"/>
        <w:jc w:val="center"/>
      </w:pPr>
      <w:r>
        <w:drawing>
          <wp:inline xmlns:a="http://schemas.openxmlformats.org/drawingml/2006/main" xmlns:pic="http://schemas.openxmlformats.org/drawingml/2006/picture">
            <wp:extent cx="5040000" cy="4336291"/>
            <wp:docPr id="2" name="Picture 2"/>
            <wp:cNvGraphicFramePr>
              <a:graphicFrameLocks noChangeAspect="1"/>
            </wp:cNvGraphicFramePr>
            <a:graphic>
              <a:graphicData uri="http://schemas.openxmlformats.org/drawingml/2006/picture">
                <pic:pic>
                  <pic:nvPicPr>
                    <pic:cNvPr id="0" name="pega_docs_pega-platform-architecture.png"/>
                    <pic:cNvPicPr/>
                  </pic:nvPicPr>
                  <pic:blipFill>
                    <a:blip r:embed="rId12"/>
                    <a:stretch>
                      <a:fillRect/>
                    </a:stretch>
                  </pic:blipFill>
                  <pic:spPr>
                    <a:xfrm>
                      <a:off x="0" y="0"/>
                      <a:ext cx="5040000" cy="4336291"/>
                    </a:xfrm>
                    <a:prstGeom prst="rect"/>
                  </pic:spPr>
                </pic:pic>
              </a:graphicData>
            </a:graphic>
          </wp:inline>
        </w:drawing>
      </w:r>
    </w:p>
    <w:p>
      <w:pPr>
        <w:pStyle w:val="Caption"/>
        <w:keepNext/>
        <w:spacing w:after="0"/>
        <w:jc w:val="center"/>
      </w:pPr>
      <w:r>
        <w:t>Figure 2. Pega Platform Kubernetes architecture for '26</w:t>
      </w:r>
    </w:p>
    <w:p>
      <w:pPr>
        <w:spacing w:after="200"/>
        <w:jc w:val="center"/>
      </w:pPr>
      <w:r>
        <w:rPr>
          <w:i/>
          <w:color w:val="595959"/>
          <w:sz w:val="17"/>
        </w:rPr>
        <w:t xml:space="preserve">Source: Pega Documentation, "Understanding the Pega Platform deployment architecture" </w:t>
      </w:r>
      <w:r>
        <w:rPr>
          <w:i/>
          <w:color w:val="2E75B6"/>
          <w:sz w:val="17"/>
        </w:rPr>
        <w:t>[R21]</w:t>
      </w:r>
      <w:r>
        <w:rPr>
          <w:i/>
          <w:color w:val="595959"/>
          <w:sz w:val="17"/>
        </w:rPr>
        <w:t>. © Pegasystems Inc. Reproduced with attribution. The database shown is an example.</w:t>
      </w:r>
    </w:p>
    <w:p>
      <w:r>
        <w:t xml:space="preserve">The 8.8 source system runs Kafka and Elasticsearch inside the Pega cluster. Pega Academy shows that older layout and the externalized layout side by side </w:t>
      </w:r>
      <w:r>
        <w:rPr>
          <w:color w:val="2E75B6"/>
        </w:rPr>
        <w:t>[R29, R30]</w:t>
      </w:r>
      <w:r>
        <w:t>. The comparison explains why nothing in the 8.8 Kafka or search storage can be moved: it lives on the 8.8 nodes.</w:t>
      </w:r>
    </w:p>
    <w:p>
      <w:pPr>
        <w:keepNext/>
        <w:spacing w:after="40"/>
        <w:jc w:val="center"/>
      </w:pPr>
      <w:r>
        <w:drawing>
          <wp:inline xmlns:a="http://schemas.openxmlformats.org/drawingml/2006/main" xmlns:pic="http://schemas.openxmlformats.org/drawingml/2006/picture">
            <wp:extent cx="3060000" cy="2878028"/>
            <wp:docPr id="3" name="Picture 3"/>
            <wp:cNvGraphicFramePr>
              <a:graphicFrameLocks noChangeAspect="1"/>
            </wp:cNvGraphicFramePr>
            <a:graphic>
              <a:graphicData uri="http://schemas.openxmlformats.org/drawingml/2006/picture">
                <pic:pic>
                  <pic:nvPicPr>
                    <pic:cNvPr id="0" name="pega_academy_three_node.png"/>
                    <pic:cNvPicPr/>
                  </pic:nvPicPr>
                  <pic:blipFill>
                    <a:blip r:embed="rId13"/>
                    <a:stretch>
                      <a:fillRect/>
                    </a:stretch>
                  </pic:blipFill>
                  <pic:spPr>
                    <a:xfrm>
                      <a:off x="0" y="0"/>
                      <a:ext cx="3060000" cy="2878028"/>
                    </a:xfrm>
                    <a:prstGeom prst="rect"/>
                  </pic:spPr>
                </pic:pic>
              </a:graphicData>
            </a:graphic>
          </wp:inline>
        </w:drawing>
      </w:r>
    </w:p>
    <w:p>
      <w:pPr>
        <w:pStyle w:val="Caption"/>
        <w:keepNext/>
        <w:spacing w:after="0"/>
        <w:jc w:val="center"/>
      </w:pPr>
      <w:r>
        <w:t>Figure 3. Earlier Pega cluster layout with embedded Kafka and in-cluster Elasticsearch</w:t>
      </w:r>
    </w:p>
    <w:p>
      <w:pPr>
        <w:spacing w:after="200"/>
        <w:jc w:val="center"/>
      </w:pPr>
      <w:r>
        <w:rPr>
          <w:i/>
          <w:color w:val="595959"/>
          <w:sz w:val="17"/>
        </w:rPr>
        <w:t xml:space="preserve">Source: Pega Academy, "Cloud deployment architecture" </w:t>
      </w:r>
      <w:r>
        <w:rPr>
          <w:i/>
          <w:color w:val="2E75B6"/>
          <w:sz w:val="17"/>
        </w:rPr>
        <w:t>[R30]</w:t>
      </w:r>
      <w:r>
        <w:rPr>
          <w:i/>
          <w:color w:val="595959"/>
          <w:sz w:val="17"/>
        </w:rPr>
        <w:t>. © Pegasystems Inc. Reproduced with attribution. Shown to explain the 8.8 source; this layout is not supported from '24.2.</w:t>
      </w:r>
    </w:p>
    <w:p>
      <w:pPr>
        <w:keepNext/>
        <w:spacing w:after="40"/>
        <w:jc w:val="center"/>
      </w:pPr>
      <w:r>
        <w:drawing>
          <wp:inline xmlns:a="http://schemas.openxmlformats.org/drawingml/2006/main" xmlns:pic="http://schemas.openxmlformats.org/drawingml/2006/picture">
            <wp:extent cx="4680000" cy="3126638"/>
            <wp:docPr id="4" name="Picture 4"/>
            <wp:cNvGraphicFramePr>
              <a:graphicFrameLocks noChangeAspect="1"/>
            </wp:cNvGraphicFramePr>
            <a:graphic>
              <a:graphicData uri="http://schemas.openxmlformats.org/drawingml/2006/picture">
                <pic:pic>
                  <pic:nvPicPr>
                    <pic:cNvPr id="0" name="pega_academy_external_services.png"/>
                    <pic:cNvPicPr/>
                  </pic:nvPicPr>
                  <pic:blipFill>
                    <a:blip r:embed="rId14"/>
                    <a:stretch>
                      <a:fillRect/>
                    </a:stretch>
                  </pic:blipFill>
                  <pic:spPr>
                    <a:xfrm>
                      <a:off x="0" y="0"/>
                      <a:ext cx="4680000" cy="3126638"/>
                    </a:xfrm>
                    <a:prstGeom prst="rect"/>
                  </pic:spPr>
                </pic:pic>
              </a:graphicData>
            </a:graphic>
          </wp:inline>
        </w:drawing>
      </w:r>
    </w:p>
    <w:p>
      <w:pPr>
        <w:pStyle w:val="Caption"/>
        <w:keepNext/>
        <w:spacing w:after="0"/>
        <w:jc w:val="center"/>
      </w:pPr>
      <w:r>
        <w:t>Figure 4. Externalized services in a Pega deployment</w:t>
      </w:r>
    </w:p>
    <w:p>
      <w:pPr>
        <w:spacing w:after="200"/>
        <w:jc w:val="center"/>
      </w:pPr>
      <w:r>
        <w:rPr>
          <w:i/>
          <w:color w:val="595959"/>
          <w:sz w:val="17"/>
        </w:rPr>
        <w:t xml:space="preserve">Source: Pega Academy, "Deployment architecture with external services" </w:t>
      </w:r>
      <w:r>
        <w:rPr>
          <w:i/>
          <w:color w:val="2E75B6"/>
          <w:sz w:val="17"/>
        </w:rPr>
        <w:t>[R29]</w:t>
      </w:r>
      <w:r>
        <w:rPr>
          <w:i/>
          <w:color w:val="595959"/>
          <w:sz w:val="17"/>
        </w:rPr>
        <w:t>. © Pegasystems Inc. Reproduced with attribution.</w:t>
      </w:r>
    </w:p>
    <w:p>
      <w:pPr>
        <w:pStyle w:val="Heading2"/>
      </w:pPr>
      <w:r>
        <w:t>4.2  Target architecture on Azure</w:t>
      </w:r>
    </w:p>
    <w:p>
      <w:r>
        <w:t>Figure 5 shows one environment. The Pega web and batch tiers, the installer job and SRS run in a private AKS cluster. Confluent Cloud, the OpenSearch service, the upgraded database, Key Vault and the container registry are reached through private endpoints. Users reach Pega through Application Gateway with Web Application Firewall. Okta is a public SaaS service, reached through the hub firewall on an allow-list.</w:t>
      </w:r>
    </w:p>
    <w:p>
      <w:pPr>
        <w:keepNext/>
        <w:spacing w:after="40"/>
        <w:jc w:val="center"/>
      </w:pPr>
      <w:r>
        <w:drawing>
          <wp:inline xmlns:a="http://schemas.openxmlformats.org/drawingml/2006/main" xmlns:pic="http://schemas.openxmlformats.org/drawingml/2006/picture">
            <wp:extent cx="5940000" cy="3928065"/>
            <wp:docPr id="5" name="Picture 5"/>
            <wp:cNvGraphicFramePr>
              <a:graphicFrameLocks noChangeAspect="1"/>
            </wp:cNvGraphicFramePr>
            <a:graphic>
              <a:graphicData uri="http://schemas.openxmlformats.org/drawingml/2006/picture">
                <pic:pic>
                  <pic:nvPicPr>
                    <pic:cNvPr id="0" name="fig_target_architecture.png"/>
                    <pic:cNvPicPr/>
                  </pic:nvPicPr>
                  <pic:blipFill>
                    <a:blip r:embed="rId15"/>
                    <a:stretch>
                      <a:fillRect/>
                    </a:stretch>
                  </pic:blipFill>
                  <pic:spPr>
                    <a:xfrm>
                      <a:off x="0" y="0"/>
                      <a:ext cx="5940000" cy="3928065"/>
                    </a:xfrm>
                    <a:prstGeom prst="rect"/>
                  </pic:spPr>
                </pic:pic>
              </a:graphicData>
            </a:graphic>
          </wp:inline>
        </w:drawing>
      </w:r>
    </w:p>
    <w:p>
      <w:pPr>
        <w:pStyle w:val="Caption"/>
        <w:keepNext/>
        <w:spacing w:after="0"/>
        <w:jc w:val="center"/>
      </w:pPr>
      <w:r>
        <w:t>Figure 5. Target architecture for one environment on Azure AKS</w:t>
      </w:r>
    </w:p>
    <w:p>
      <w:pPr>
        <w:spacing w:after="200"/>
        <w:jc w:val="center"/>
      </w:pPr>
      <w:r>
        <w:rPr>
          <w:i/>
          <w:color w:val="595959"/>
          <w:sz w:val="17"/>
        </w:rPr>
        <w:t>Prepared for this implementation. Not a Pega-published diagram.</w:t>
      </w:r>
    </w:p>
    <w:p>
      <w:pPr>
        <w:pStyle w:val="Caption"/>
        <w:keepNext/>
        <w:spacing w:before="80"/>
      </w:pPr>
      <w:r>
        <w:t>Table 10. Target architecture components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2494"/>
        <w:gridCol w:w="3855"/>
        <w:gridCol w:w="1247"/>
      </w:tblGrid>
      <w:tr>
        <w:trPr>
          <w:tblHeader w:val="true"/>
          <w:cantSplit w:val="true"/>
        </w:trPr>
        <w:tc>
          <w:tcPr>
            <w:tcW w:type="dxa" w:w="1814"/>
            <w:shd w:val="clear" w:color="auto" w:fill="1F3864"/>
          </w:tcPr>
          <w:p>
            <w:pPr>
              <w:spacing w:after="0"/>
            </w:pPr>
            <w:r>
              <w:rPr>
                <w:b/>
                <w:color w:val="FFFFFF"/>
                <w:sz w:val="17"/>
              </w:rPr>
              <w:t>Component</w:t>
            </w:r>
          </w:p>
        </w:tc>
        <w:tc>
          <w:tcPr>
            <w:tcW w:type="dxa" w:w="2494"/>
            <w:shd w:val="clear" w:color="auto" w:fill="1F3864"/>
          </w:tcPr>
          <w:p>
            <w:pPr>
              <w:spacing w:after="0"/>
            </w:pPr>
            <w:r>
              <w:rPr>
                <w:b/>
                <w:color w:val="FFFFFF"/>
                <w:sz w:val="17"/>
              </w:rPr>
              <w:t>Role</w:t>
            </w:r>
          </w:p>
        </w:tc>
        <w:tc>
          <w:tcPr>
            <w:tcW w:type="dxa" w:w="3855"/>
            <w:shd w:val="clear" w:color="auto" w:fill="1F3864"/>
          </w:tcPr>
          <w:p>
            <w:pPr>
              <w:spacing w:after="0"/>
            </w:pPr>
            <w:r>
              <w:rPr>
                <w:b/>
                <w:color w:val="FFFFFF"/>
                <w:sz w:val="17"/>
              </w:rPr>
              <w:t>Design choice</w:t>
            </w:r>
          </w:p>
        </w:tc>
        <w:tc>
          <w:tcPr>
            <w:tcW w:type="dxa" w:w="1247"/>
            <w:shd w:val="clear" w:color="auto" w:fill="1F3864"/>
          </w:tcPr>
          <w:p>
            <w:pPr>
              <w:spacing w:after="0"/>
            </w:pPr>
            <w:r>
              <w:rPr>
                <w:b/>
                <w:color w:val="FFFFFF"/>
                <w:sz w:val="17"/>
              </w:rPr>
              <w:t>Source</w:t>
            </w:r>
          </w:p>
        </w:tc>
      </w:tr>
      <w:tr>
        <w:trPr>
          <w:cantSplit w:val="true"/>
        </w:trPr>
        <w:tc>
          <w:tcPr>
            <w:tcW w:type="dxa" w:w="1814"/>
          </w:tcPr>
          <w:p>
            <w:pPr>
              <w:spacing w:after="20" w:line="240" w:lineRule="auto"/>
            </w:pPr>
            <w:r>
              <w:rPr>
                <w:sz w:val="17"/>
              </w:rPr>
              <w:t>Web tier</w:t>
            </w:r>
          </w:p>
        </w:tc>
        <w:tc>
          <w:tcPr>
            <w:tcW w:type="dxa" w:w="2494"/>
          </w:tcPr>
          <w:p>
            <w:pPr>
              <w:spacing w:after="20" w:line="240" w:lineRule="auto"/>
            </w:pPr>
            <w:r>
              <w:rPr>
                <w:sz w:val="17"/>
              </w:rPr>
              <w:t>User and API traffic (nodeType WebUser)</w:t>
            </w:r>
          </w:p>
        </w:tc>
        <w:tc>
          <w:tcPr>
            <w:tcW w:type="dxa" w:w="3855"/>
          </w:tcPr>
          <w:p>
            <w:pPr>
              <w:spacing w:after="20" w:line="240" w:lineRule="auto"/>
            </w:pPr>
            <w:r>
              <w:rPr>
                <w:sz w:val="17"/>
              </w:rPr>
              <w:t>HPA on CPU; pod disruption budget</w:t>
            </w:r>
          </w:p>
        </w:tc>
        <w:tc>
          <w:tcPr>
            <w:tcW w:type="dxa" w:w="1247"/>
          </w:tcPr>
          <w:p>
            <w:pPr>
              <w:spacing w:after="20" w:line="240" w:lineRule="auto"/>
            </w:pPr>
            <w:r>
              <w:rPr>
                <w:color w:val="2E75B6"/>
                <w:sz w:val="17"/>
              </w:rPr>
              <w:t>[R23]</w:t>
            </w:r>
          </w:p>
        </w:tc>
      </w:tr>
      <w:tr>
        <w:trPr>
          <w:cantSplit w:val="true"/>
        </w:trPr>
        <w:tc>
          <w:tcPr>
            <w:tcW w:type="dxa" w:w="1814"/>
            <w:shd w:val="clear" w:color="auto" w:fill="F2F5FA"/>
          </w:tcPr>
          <w:p>
            <w:pPr>
              <w:spacing w:after="20" w:line="240" w:lineRule="auto"/>
            </w:pPr>
            <w:r>
              <w:rPr>
                <w:sz w:val="17"/>
              </w:rPr>
              <w:t>Batch tier</w:t>
            </w:r>
          </w:p>
        </w:tc>
        <w:tc>
          <w:tcPr>
            <w:tcW w:type="dxa" w:w="2494"/>
            <w:shd w:val="clear" w:color="auto" w:fill="F2F5FA"/>
          </w:tcPr>
          <w:p>
            <w:pPr>
              <w:spacing w:after="20" w:line="240" w:lineRule="auto"/>
            </w:pPr>
            <w:r>
              <w:rPr>
                <w:sz w:val="17"/>
              </w:rPr>
              <w:t>Queue processors, job schedulers, search indexing, data flows</w:t>
            </w:r>
          </w:p>
        </w:tc>
        <w:tc>
          <w:tcPr>
            <w:tcW w:type="dxa" w:w="3855"/>
            <w:shd w:val="clear" w:color="auto" w:fill="F2F5FA"/>
          </w:tcPr>
          <w:p>
            <w:pPr>
              <w:spacing w:after="20" w:line="240" w:lineRule="auto"/>
            </w:pPr>
            <w:r>
              <w:rPr>
                <w:sz w:val="17"/>
              </w:rPr>
              <w:t>No ingress; held at zero replicas for the first start of a clone (Section 10.4)</w:t>
            </w:r>
          </w:p>
        </w:tc>
        <w:tc>
          <w:tcPr>
            <w:tcW w:type="dxa" w:w="1247"/>
            <w:shd w:val="clear" w:color="auto" w:fill="F2F5FA"/>
          </w:tcPr>
          <w:p>
            <w:pPr>
              <w:spacing w:after="20" w:line="240" w:lineRule="auto"/>
            </w:pPr>
            <w:r>
              <w:rPr>
                <w:color w:val="2E75B6"/>
                <w:sz w:val="17"/>
              </w:rPr>
              <w:t>[R21, R23]</w:t>
            </w:r>
          </w:p>
        </w:tc>
      </w:tr>
      <w:tr>
        <w:trPr>
          <w:cantSplit w:val="true"/>
        </w:trPr>
        <w:tc>
          <w:tcPr>
            <w:tcW w:type="dxa" w:w="1814"/>
          </w:tcPr>
          <w:p>
            <w:pPr>
              <w:spacing w:after="20" w:line="240" w:lineRule="auto"/>
            </w:pPr>
            <w:r>
              <w:rPr>
                <w:sz w:val="17"/>
              </w:rPr>
              <w:t>Installer job</w:t>
            </w:r>
          </w:p>
        </w:tc>
        <w:tc>
          <w:tcPr>
            <w:tcW w:type="dxa" w:w="2494"/>
          </w:tcPr>
          <w:p>
            <w:pPr>
              <w:spacing w:after="20" w:line="240" w:lineRule="auto"/>
            </w:pPr>
            <w:r>
              <w:rPr>
                <w:sz w:val="17"/>
              </w:rPr>
              <w:t>Upgrades the cloned database</w:t>
            </w:r>
          </w:p>
        </w:tc>
        <w:tc>
          <w:tcPr>
            <w:tcW w:type="dxa" w:w="3855"/>
          </w:tcPr>
          <w:p>
            <w:pPr>
              <w:spacing w:after="20" w:line="240" w:lineRule="auto"/>
            </w:pPr>
            <w:r>
              <w:rPr>
                <w:sz w:val="17"/>
              </w:rPr>
              <w:t xml:space="preserve">Runs with </w:t>
            </w:r>
            <w:r>
              <w:rPr>
                <w:rFonts w:ascii="Consolas" w:hAnsi="Consolas"/>
                <w:color w:val="1F3864"/>
                <w:sz w:val="17"/>
              </w:rPr>
              <w:t>global.actions.execute: upgrade</w:t>
            </w:r>
            <w:r>
              <w:rPr>
                <w:sz w:val="17"/>
              </w:rPr>
              <w:t xml:space="preserve"> (Section 9.4)</w:t>
            </w:r>
          </w:p>
        </w:tc>
        <w:tc>
          <w:tcPr>
            <w:tcW w:type="dxa" w:w="1247"/>
          </w:tcPr>
          <w:p>
            <w:pPr>
              <w:spacing w:after="20" w:line="240" w:lineRule="auto"/>
            </w:pPr>
            <w:r>
              <w:rPr>
                <w:color w:val="2E75B6"/>
                <w:sz w:val="17"/>
              </w:rPr>
              <w:t>[R23]</w:t>
            </w:r>
          </w:p>
        </w:tc>
      </w:tr>
      <w:tr>
        <w:trPr>
          <w:cantSplit w:val="true"/>
        </w:trPr>
        <w:tc>
          <w:tcPr>
            <w:tcW w:type="dxa" w:w="1814"/>
            <w:shd w:val="clear" w:color="auto" w:fill="F2F5FA"/>
          </w:tcPr>
          <w:p>
            <w:pPr>
              <w:spacing w:after="20" w:line="240" w:lineRule="auto"/>
            </w:pPr>
            <w:r>
              <w:rPr>
                <w:sz w:val="17"/>
              </w:rPr>
              <w:t>SRS</w:t>
            </w:r>
          </w:p>
        </w:tc>
        <w:tc>
          <w:tcPr>
            <w:tcW w:type="dxa" w:w="2494"/>
            <w:shd w:val="clear" w:color="auto" w:fill="F2F5FA"/>
          </w:tcPr>
          <w:p>
            <w:pPr>
              <w:spacing w:after="20" w:line="240" w:lineRule="auto"/>
            </w:pPr>
            <w:r>
              <w:rPr>
                <w:sz w:val="17"/>
              </w:rPr>
              <w:t>Search and Reporting Service between Pega and OpenSearch</w:t>
            </w:r>
          </w:p>
        </w:tc>
        <w:tc>
          <w:tcPr>
            <w:tcW w:type="dxa" w:w="3855"/>
            <w:shd w:val="clear" w:color="auto" w:fill="F2F5FA"/>
          </w:tcPr>
          <w:p>
            <w:pPr>
              <w:spacing w:after="20" w:line="240" w:lineRule="auto"/>
            </w:pPr>
            <w:r>
              <w:rPr>
                <w:sz w:val="17"/>
              </w:rPr>
              <w:t>One deployment per environment; network policy; OAuth enabled</w:t>
            </w:r>
          </w:p>
        </w:tc>
        <w:tc>
          <w:tcPr>
            <w:tcW w:type="dxa" w:w="1247"/>
            <w:shd w:val="clear" w:color="auto" w:fill="F2F5FA"/>
          </w:tcPr>
          <w:p>
            <w:pPr>
              <w:spacing w:after="20" w:line="240" w:lineRule="auto"/>
            </w:pPr>
            <w:r>
              <w:rPr>
                <w:color w:val="2E75B6"/>
                <w:sz w:val="17"/>
              </w:rPr>
              <w:t>[R14, R24]</w:t>
            </w:r>
          </w:p>
        </w:tc>
      </w:tr>
      <w:tr>
        <w:trPr>
          <w:cantSplit w:val="true"/>
        </w:trPr>
        <w:tc>
          <w:tcPr>
            <w:tcW w:type="dxa" w:w="1814"/>
          </w:tcPr>
          <w:p>
            <w:pPr>
              <w:spacing w:after="20" w:line="240" w:lineRule="auto"/>
            </w:pPr>
            <w:r>
              <w:rPr>
                <w:sz w:val="17"/>
              </w:rPr>
              <w:t>External Secrets Operator</w:t>
            </w:r>
          </w:p>
        </w:tc>
        <w:tc>
          <w:tcPr>
            <w:tcW w:type="dxa" w:w="2494"/>
          </w:tcPr>
          <w:p>
            <w:pPr>
              <w:spacing w:after="20" w:line="240" w:lineRule="auto"/>
            </w:pPr>
            <w:r>
              <w:rPr>
                <w:sz w:val="17"/>
              </w:rPr>
              <w:t>Copies Key Vault secrets into Kubernetes secrets</w:t>
            </w:r>
          </w:p>
        </w:tc>
        <w:tc>
          <w:tcPr>
            <w:tcW w:type="dxa" w:w="3855"/>
          </w:tcPr>
          <w:p>
            <w:pPr>
              <w:spacing w:after="20" w:line="240" w:lineRule="auto"/>
            </w:pPr>
            <w:r>
              <w:rPr>
                <w:sz w:val="17"/>
              </w:rPr>
              <w:t>Workload identity to Key Vault</w:t>
            </w:r>
          </w:p>
        </w:tc>
        <w:tc>
          <w:tcPr>
            <w:tcW w:type="dxa" w:w="1247"/>
          </w:tcPr>
          <w:p>
            <w:pPr>
              <w:spacing w:after="20" w:line="240" w:lineRule="auto"/>
            </w:pPr>
            <w:r>
              <w:rPr>
                <w:color w:val="2E75B6"/>
                <w:sz w:val="17"/>
              </w:rPr>
              <w:t>[R23, R48]</w:t>
            </w:r>
          </w:p>
        </w:tc>
      </w:tr>
      <w:tr>
        <w:trPr>
          <w:cantSplit w:val="true"/>
        </w:trPr>
        <w:tc>
          <w:tcPr>
            <w:tcW w:type="dxa" w:w="1814"/>
            <w:shd w:val="clear" w:color="auto" w:fill="F2F5FA"/>
          </w:tcPr>
          <w:p>
            <w:pPr>
              <w:spacing w:after="20" w:line="240" w:lineRule="auto"/>
            </w:pPr>
            <w:r>
              <w:rPr>
                <w:sz w:val="17"/>
              </w:rPr>
              <w:t>Confluent Cloud</w:t>
            </w:r>
          </w:p>
        </w:tc>
        <w:tc>
          <w:tcPr>
            <w:tcW w:type="dxa" w:w="2494"/>
            <w:shd w:val="clear" w:color="auto" w:fill="F2F5FA"/>
          </w:tcPr>
          <w:p>
            <w:pPr>
              <w:spacing w:after="20" w:line="240" w:lineRule="auto"/>
            </w:pPr>
            <w:r>
              <w:rPr>
                <w:sz w:val="17"/>
              </w:rPr>
              <w:t>Kafka for the Pega stream service</w:t>
            </w:r>
          </w:p>
        </w:tc>
        <w:tc>
          <w:tcPr>
            <w:tcW w:type="dxa" w:w="3855"/>
            <w:shd w:val="clear" w:color="auto" w:fill="F2F5FA"/>
          </w:tcPr>
          <w:p>
            <w:pPr>
              <w:spacing w:after="20" w:line="240" w:lineRule="auto"/>
            </w:pPr>
            <w:r>
              <w:rPr>
                <w:sz w:val="17"/>
              </w:rPr>
              <w:t>Private Link; replication factor 3; prefixed ACLs</w:t>
            </w:r>
          </w:p>
        </w:tc>
        <w:tc>
          <w:tcPr>
            <w:tcW w:type="dxa" w:w="1247"/>
            <w:shd w:val="clear" w:color="auto" w:fill="F2F5FA"/>
          </w:tcPr>
          <w:p>
            <w:pPr>
              <w:spacing w:after="20" w:line="240" w:lineRule="auto"/>
            </w:pPr>
            <w:r>
              <w:rPr>
                <w:color w:val="2E75B6"/>
                <w:sz w:val="17"/>
              </w:rPr>
              <w:t>[R11, R31, R32]</w:t>
            </w:r>
          </w:p>
        </w:tc>
      </w:tr>
      <w:tr>
        <w:trPr>
          <w:cantSplit w:val="true"/>
        </w:trPr>
        <w:tc>
          <w:tcPr>
            <w:tcW w:type="dxa" w:w="1814"/>
          </w:tcPr>
          <w:p>
            <w:pPr>
              <w:spacing w:after="20" w:line="240" w:lineRule="auto"/>
            </w:pPr>
            <w:r>
              <w:rPr>
                <w:sz w:val="17"/>
              </w:rPr>
              <w:t>Managed OpenSearch</w:t>
            </w:r>
          </w:p>
        </w:tc>
        <w:tc>
          <w:tcPr>
            <w:tcW w:type="dxa" w:w="2494"/>
          </w:tcPr>
          <w:p>
            <w:pPr>
              <w:spacing w:after="20" w:line="240" w:lineRule="auto"/>
            </w:pPr>
            <w:r>
              <w:rPr>
                <w:sz w:val="17"/>
              </w:rPr>
              <w:t>Index storage for SRS</w:t>
            </w:r>
          </w:p>
        </w:tc>
        <w:tc>
          <w:tcPr>
            <w:tcW w:type="dxa" w:w="3855"/>
          </w:tcPr>
          <w:p>
            <w:pPr>
              <w:spacing w:after="20" w:line="240" w:lineRule="auto"/>
            </w:pPr>
            <w:r>
              <w:rPr>
                <w:sz w:val="17"/>
              </w:rPr>
              <w:t>Version on the SRS matrix; private endpoint</w:t>
            </w:r>
          </w:p>
        </w:tc>
        <w:tc>
          <w:tcPr>
            <w:tcW w:type="dxa" w:w="1247"/>
          </w:tcPr>
          <w:p>
            <w:pPr>
              <w:spacing w:after="20" w:line="240" w:lineRule="auto"/>
            </w:pPr>
            <w:r>
              <w:rPr>
                <w:color w:val="2E75B6"/>
                <w:sz w:val="17"/>
              </w:rPr>
              <w:t>[R14]</w:t>
            </w:r>
          </w:p>
        </w:tc>
      </w:tr>
      <w:tr>
        <w:trPr>
          <w:cantSplit w:val="true"/>
        </w:trPr>
        <w:tc>
          <w:tcPr>
            <w:tcW w:type="dxa" w:w="1814"/>
            <w:shd w:val="clear" w:color="auto" w:fill="F2F5FA"/>
          </w:tcPr>
          <w:p>
            <w:pPr>
              <w:spacing w:after="20" w:line="240" w:lineRule="auto"/>
            </w:pPr>
            <w:r>
              <w:rPr>
                <w:sz w:val="17"/>
              </w:rPr>
              <w:t>Okta</w:t>
            </w:r>
          </w:p>
        </w:tc>
        <w:tc>
          <w:tcPr>
            <w:tcW w:type="dxa" w:w="2494"/>
            <w:shd w:val="clear" w:color="auto" w:fill="F2F5FA"/>
          </w:tcPr>
          <w:p>
            <w:pPr>
              <w:spacing w:after="20" w:line="240" w:lineRule="auto"/>
            </w:pPr>
            <w:r>
              <w:rPr>
                <w:sz w:val="17"/>
              </w:rPr>
              <w:t>Issues tokens Pega presents to SRS</w:t>
            </w:r>
          </w:p>
        </w:tc>
        <w:tc>
          <w:tcPr>
            <w:tcW w:type="dxa" w:w="3855"/>
            <w:shd w:val="clear" w:color="auto" w:fill="F2F5FA"/>
          </w:tcPr>
          <w:p>
            <w:pPr>
              <w:spacing w:after="20" w:line="240" w:lineRule="auto"/>
            </w:pPr>
            <w:r>
              <w:rPr>
                <w:sz w:val="17"/>
              </w:rPr>
              <w:t>Custom authorization server; one client per environment</w:t>
            </w:r>
          </w:p>
        </w:tc>
        <w:tc>
          <w:tcPr>
            <w:tcW w:type="dxa" w:w="1247"/>
            <w:shd w:val="clear" w:color="auto" w:fill="F2F5FA"/>
          </w:tcPr>
          <w:p>
            <w:pPr>
              <w:spacing w:after="20" w:line="240" w:lineRule="auto"/>
            </w:pPr>
            <w:r>
              <w:rPr>
                <w:color w:val="2E75B6"/>
                <w:sz w:val="17"/>
              </w:rPr>
              <w:t>[R42, R43]</w:t>
            </w:r>
          </w:p>
        </w:tc>
      </w:tr>
      <w:tr>
        <w:trPr>
          <w:cantSplit w:val="true"/>
        </w:trPr>
        <w:tc>
          <w:tcPr>
            <w:tcW w:type="dxa" w:w="1814"/>
          </w:tcPr>
          <w:p>
            <w:pPr>
              <w:spacing w:after="20" w:line="240" w:lineRule="auto"/>
            </w:pPr>
            <w:r>
              <w:rPr>
                <w:sz w:val="17"/>
              </w:rPr>
              <w:t>Pega database</w:t>
            </w:r>
          </w:p>
        </w:tc>
        <w:tc>
          <w:tcPr>
            <w:tcW w:type="dxa" w:w="2494"/>
          </w:tcPr>
          <w:p>
            <w:pPr>
              <w:spacing w:after="20" w:line="240" w:lineRule="auto"/>
            </w:pPr>
            <w:r>
              <w:rPr>
                <w:sz w:val="17"/>
              </w:rPr>
              <w:t>Upgraded clone of the 8.8 database</w:t>
            </w:r>
          </w:p>
        </w:tc>
        <w:tc>
          <w:tcPr>
            <w:tcW w:type="dxa" w:w="3855"/>
          </w:tcPr>
          <w:p>
            <w:pPr>
              <w:spacing w:after="20" w:line="240" w:lineRule="auto"/>
            </w:pPr>
            <w:r>
              <w:rPr>
                <w:sz w:val="17"/>
              </w:rPr>
              <w:t>Same region as AKS; private endpoint; TLS</w:t>
            </w:r>
          </w:p>
        </w:tc>
        <w:tc>
          <w:tcPr>
            <w:tcW w:type="dxa" w:w="1247"/>
          </w:tcPr>
          <w:p>
            <w:pPr>
              <w:spacing w:after="20" w:line="240" w:lineRule="auto"/>
            </w:pPr>
            <w:r>
              <w:rPr>
                <w:color w:val="2E75B6"/>
                <w:sz w:val="17"/>
              </w:rPr>
              <w:t>[R20]</w:t>
            </w:r>
          </w:p>
        </w:tc>
      </w:tr>
    </w:tbl>
    <w:p>
      <w:pPr>
        <w:spacing w:after="0" w:before="0" w:line="120" w:lineRule="exact"/>
      </w:pPr>
      <w:r>
        <w:rPr>
          <w:sz w:val="12"/>
        </w:rPr>
      </w:r>
    </w:p>
    <w:p>
      <w:pPr>
        <w:pStyle w:val="Heading2"/>
      </w:pPr>
      <w:r>
        <w:t>4.3  Logical flows</w:t>
      </w:r>
    </w:p>
    <w:p>
      <w:r>
        <w:t>Figure 6 shows the five flows that matter for Kafka and search. Flow 1 is the user request. Flow 2 is queue processing: producers on any tier write to Kafka, and the batch tier consumes. Flow 3 is search: the batch tier indexes changed records through SRS, and the web tier sends queries through SRS. Flow 4 is the token path to Okta. Flow 5 is telemetry.</w:t>
      </w:r>
    </w:p>
    <w:p>
      <w:pPr>
        <w:keepNext/>
        <w:spacing w:after="40"/>
        <w:jc w:val="center"/>
      </w:pPr>
      <w:r>
        <w:drawing>
          <wp:inline xmlns:a="http://schemas.openxmlformats.org/drawingml/2006/main" xmlns:pic="http://schemas.openxmlformats.org/drawingml/2006/picture">
            <wp:extent cx="3960000" cy="4691933"/>
            <wp:docPr id="6" name="Picture 6"/>
            <wp:cNvGraphicFramePr>
              <a:graphicFrameLocks noChangeAspect="1"/>
            </wp:cNvGraphicFramePr>
            <a:graphic>
              <a:graphicData uri="http://schemas.openxmlformats.org/drawingml/2006/picture">
                <pic:pic>
                  <pic:nvPicPr>
                    <pic:cNvPr id="0" name="fig_logical_flows.png"/>
                    <pic:cNvPicPr/>
                  </pic:nvPicPr>
                  <pic:blipFill>
                    <a:blip r:embed="rId16"/>
                    <a:stretch>
                      <a:fillRect/>
                    </a:stretch>
                  </pic:blipFill>
                  <pic:spPr>
                    <a:xfrm>
                      <a:off x="0" y="0"/>
                      <a:ext cx="3960000" cy="4691933"/>
                    </a:xfrm>
                    <a:prstGeom prst="rect"/>
                  </pic:spPr>
                </pic:pic>
              </a:graphicData>
            </a:graphic>
          </wp:inline>
        </w:drawing>
      </w:r>
    </w:p>
    <w:p>
      <w:pPr>
        <w:pStyle w:val="Caption"/>
        <w:keepNext/>
        <w:spacing w:after="0"/>
        <w:jc w:val="center"/>
      </w:pPr>
      <w:r>
        <w:t>Figure 6. Logical flows between Pega, Kafka, SRS, OpenSearch and Okta</w:t>
      </w:r>
    </w:p>
    <w:p>
      <w:pPr>
        <w:spacing w:after="200"/>
        <w:jc w:val="center"/>
      </w:pPr>
      <w:r>
        <w:rPr>
          <w:i/>
          <w:color w:val="595959"/>
          <w:sz w:val="17"/>
        </w:rPr>
        <w:t>Prepared for this implementation. Not a Pega-published diagram.</w:t>
      </w:r>
    </w:p>
    <w:p>
      <w:pPr>
        <w:pStyle w:val="Heading2"/>
      </w:pPr>
      <w:r>
        <w:t>4.4  Network and DNS</w:t>
      </w:r>
    </w:p>
    <w:p>
      <w:r>
        <w:t xml:space="preserve">Every private endpoint needs a DNS record that resolves to its private IP from inside AKS </w:t>
      </w:r>
      <w:r>
        <w:rPr>
          <w:color w:val="2E75B6"/>
        </w:rPr>
        <w:t>[R47]</w:t>
      </w:r>
      <w:r>
        <w:t xml:space="preserve">. Confluent Private Link needs the wildcard and zonal records that Confluent lists for the cluster's network </w:t>
      </w:r>
      <w:r>
        <w:rPr>
          <w:color w:val="2E75B6"/>
        </w:rPr>
        <w:t>[R32]</w:t>
      </w:r>
      <w:r>
        <w:t>. A missing zonal record is the most common reason a Kafka client reaches the bootstrap server and then fails on broker connections. Figure 7 shows the name resolution and traffic paths, and Table 11 lists the flows the firewall and network policies must allow.</w:t>
      </w:r>
    </w:p>
    <w:p>
      <w:pPr>
        <w:keepNext/>
        <w:spacing w:after="40"/>
        <w:jc w:val="center"/>
      </w:pPr>
      <w:r>
        <w:drawing>
          <wp:inline xmlns:a="http://schemas.openxmlformats.org/drawingml/2006/main" xmlns:pic="http://schemas.openxmlformats.org/drawingml/2006/picture">
            <wp:extent cx="4500000" cy="1562821"/>
            <wp:docPr id="7" name="Picture 7"/>
            <wp:cNvGraphicFramePr>
              <a:graphicFrameLocks noChangeAspect="1"/>
            </wp:cNvGraphicFramePr>
            <a:graphic>
              <a:graphicData uri="http://schemas.openxmlformats.org/drawingml/2006/picture">
                <pic:pic>
                  <pic:nvPicPr>
                    <pic:cNvPr id="0" name="fig_network_dns.png"/>
                    <pic:cNvPicPr/>
                  </pic:nvPicPr>
                  <pic:blipFill>
                    <a:blip r:embed="rId17"/>
                    <a:stretch>
                      <a:fillRect/>
                    </a:stretch>
                  </pic:blipFill>
                  <pic:spPr>
                    <a:xfrm>
                      <a:off x="0" y="0"/>
                      <a:ext cx="4500000" cy="1562821"/>
                    </a:xfrm>
                    <a:prstGeom prst="rect"/>
                  </pic:spPr>
                </pic:pic>
              </a:graphicData>
            </a:graphic>
          </wp:inline>
        </w:drawing>
      </w:r>
    </w:p>
    <w:p>
      <w:pPr>
        <w:pStyle w:val="Caption"/>
        <w:keepNext/>
        <w:spacing w:after="0"/>
        <w:jc w:val="center"/>
      </w:pPr>
      <w:r>
        <w:t>Figure 7. Name resolution and traffic paths for Kafka, OpenSearch and Okta</w:t>
      </w:r>
    </w:p>
    <w:p>
      <w:pPr>
        <w:spacing w:after="200"/>
        <w:jc w:val="center"/>
      </w:pPr>
      <w:r>
        <w:rPr>
          <w:i/>
          <w:color w:val="595959"/>
          <w:sz w:val="17"/>
        </w:rPr>
        <w:t>Prepared for this implementation. Not a Pega-published diagram.</w:t>
      </w:r>
    </w:p>
    <w:p>
      <w:pPr>
        <w:pStyle w:val="Caption"/>
        <w:keepNext/>
        <w:spacing w:before="80"/>
      </w:pPr>
      <w:r>
        <w:t>Table 11. Network flows to allow and to deny</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2154"/>
        <w:gridCol w:w="1474"/>
        <w:gridCol w:w="1701"/>
        <w:gridCol w:w="2154"/>
      </w:tblGrid>
      <w:tr>
        <w:trPr>
          <w:tblHeader w:val="true"/>
          <w:cantSplit w:val="true"/>
        </w:trPr>
        <w:tc>
          <w:tcPr>
            <w:tcW w:type="dxa" w:w="1928"/>
            <w:shd w:val="clear" w:color="auto" w:fill="1F3864"/>
          </w:tcPr>
          <w:p>
            <w:pPr>
              <w:spacing w:after="0"/>
            </w:pPr>
            <w:r>
              <w:rPr>
                <w:b/>
                <w:color w:val="FFFFFF"/>
                <w:sz w:val="17"/>
              </w:rPr>
              <w:t>From</w:t>
            </w:r>
          </w:p>
        </w:tc>
        <w:tc>
          <w:tcPr>
            <w:tcW w:type="dxa" w:w="2154"/>
            <w:shd w:val="clear" w:color="auto" w:fill="1F3864"/>
          </w:tcPr>
          <w:p>
            <w:pPr>
              <w:spacing w:after="0"/>
            </w:pPr>
            <w:r>
              <w:rPr>
                <w:b/>
                <w:color w:val="FFFFFF"/>
                <w:sz w:val="17"/>
              </w:rPr>
              <w:t>To</w:t>
            </w:r>
          </w:p>
        </w:tc>
        <w:tc>
          <w:tcPr>
            <w:tcW w:type="dxa" w:w="1474"/>
            <w:shd w:val="clear" w:color="auto" w:fill="1F3864"/>
          </w:tcPr>
          <w:p>
            <w:pPr>
              <w:spacing w:after="0"/>
            </w:pPr>
            <w:r>
              <w:rPr>
                <w:b/>
                <w:color w:val="FFFFFF"/>
                <w:sz w:val="17"/>
              </w:rPr>
              <w:t>Port</w:t>
            </w:r>
          </w:p>
        </w:tc>
        <w:tc>
          <w:tcPr>
            <w:tcW w:type="dxa" w:w="1701"/>
            <w:shd w:val="clear" w:color="auto" w:fill="1F3864"/>
          </w:tcPr>
          <w:p>
            <w:pPr>
              <w:spacing w:after="0"/>
            </w:pPr>
            <w:r>
              <w:rPr>
                <w:b/>
                <w:color w:val="FFFFFF"/>
                <w:sz w:val="17"/>
              </w:rPr>
              <w:t>Protocol</w:t>
            </w:r>
          </w:p>
        </w:tc>
        <w:tc>
          <w:tcPr>
            <w:tcW w:type="dxa" w:w="2154"/>
            <w:shd w:val="clear" w:color="auto" w:fill="1F3864"/>
          </w:tcPr>
          <w:p>
            <w:pPr>
              <w:spacing w:after="0"/>
            </w:pPr>
            <w:r>
              <w:rPr>
                <w:b/>
                <w:color w:val="FFFFFF"/>
                <w:sz w:val="17"/>
              </w:rPr>
              <w:t>Purpose</w:t>
            </w:r>
          </w:p>
        </w:tc>
      </w:tr>
      <w:tr>
        <w:trPr>
          <w:cantSplit w:val="true"/>
        </w:trPr>
        <w:tc>
          <w:tcPr>
            <w:tcW w:type="dxa" w:w="1928"/>
          </w:tcPr>
          <w:p>
            <w:pPr>
              <w:spacing w:after="20" w:line="240" w:lineRule="auto"/>
            </w:pPr>
            <w:r>
              <w:rPr>
                <w:sz w:val="17"/>
              </w:rPr>
              <w:t>Pega pods (web, batch)</w:t>
            </w:r>
          </w:p>
        </w:tc>
        <w:tc>
          <w:tcPr>
            <w:tcW w:type="dxa" w:w="2154"/>
          </w:tcPr>
          <w:p>
            <w:pPr>
              <w:spacing w:after="20" w:line="240" w:lineRule="auto"/>
            </w:pPr>
            <w:r>
              <w:rPr>
                <w:sz w:val="17"/>
              </w:rPr>
              <w:t>Confluent private endpoints</w:t>
            </w:r>
          </w:p>
        </w:tc>
        <w:tc>
          <w:tcPr>
            <w:tcW w:type="dxa" w:w="1474"/>
          </w:tcPr>
          <w:p>
            <w:pPr>
              <w:spacing w:after="20" w:line="240" w:lineRule="auto"/>
            </w:pPr>
            <w:r>
              <w:rPr>
                <w:sz w:val="17"/>
              </w:rPr>
              <w:t>9092</w:t>
            </w:r>
          </w:p>
        </w:tc>
        <w:tc>
          <w:tcPr>
            <w:tcW w:type="dxa" w:w="1701"/>
          </w:tcPr>
          <w:p>
            <w:pPr>
              <w:spacing w:after="20" w:line="240" w:lineRule="auto"/>
            </w:pPr>
            <w:r>
              <w:rPr>
                <w:sz w:val="17"/>
              </w:rPr>
              <w:t>SASL_SSL</w:t>
            </w:r>
          </w:p>
        </w:tc>
        <w:tc>
          <w:tcPr>
            <w:tcW w:type="dxa" w:w="2154"/>
          </w:tcPr>
          <w:p>
            <w:pPr>
              <w:spacing w:after="20" w:line="240" w:lineRule="auto"/>
            </w:pPr>
            <w:r>
              <w:rPr>
                <w:sz w:val="17"/>
              </w:rPr>
              <w:t xml:space="preserve">Stream service </w:t>
            </w:r>
            <w:r>
              <w:rPr>
                <w:color w:val="2E75B6"/>
                <w:sz w:val="17"/>
              </w:rPr>
              <w:t>[R32]</w:t>
            </w:r>
          </w:p>
        </w:tc>
      </w:tr>
      <w:tr>
        <w:trPr>
          <w:cantSplit w:val="true"/>
        </w:trPr>
        <w:tc>
          <w:tcPr>
            <w:tcW w:type="dxa" w:w="1928"/>
            <w:shd w:val="clear" w:color="auto" w:fill="F2F5FA"/>
          </w:tcPr>
          <w:p>
            <w:pPr>
              <w:spacing w:after="20" w:line="240" w:lineRule="auto"/>
            </w:pPr>
            <w:r>
              <w:rPr>
                <w:sz w:val="17"/>
              </w:rPr>
              <w:t>Pega pods</w:t>
            </w:r>
          </w:p>
        </w:tc>
        <w:tc>
          <w:tcPr>
            <w:tcW w:type="dxa" w:w="2154"/>
            <w:shd w:val="clear" w:color="auto" w:fill="F2F5FA"/>
          </w:tcPr>
          <w:p>
            <w:pPr>
              <w:spacing w:after="20" w:line="240" w:lineRule="auto"/>
            </w:pPr>
            <w:r>
              <w:rPr>
                <w:sz w:val="17"/>
              </w:rPr>
              <w:t>SRS service in srs-&lt;env&gt;</w:t>
            </w:r>
          </w:p>
        </w:tc>
        <w:tc>
          <w:tcPr>
            <w:tcW w:type="dxa" w:w="1474"/>
            <w:shd w:val="clear" w:color="auto" w:fill="F2F5FA"/>
          </w:tcPr>
          <w:p>
            <w:pPr>
              <w:spacing w:after="20" w:line="240" w:lineRule="auto"/>
            </w:pPr>
            <w:r>
              <w:rPr>
                <w:sz w:val="17"/>
              </w:rPr>
              <w:t>8443</w:t>
            </w:r>
          </w:p>
        </w:tc>
        <w:tc>
          <w:tcPr>
            <w:tcW w:type="dxa" w:w="1701"/>
            <w:shd w:val="clear" w:color="auto" w:fill="F2F5FA"/>
          </w:tcPr>
          <w:p>
            <w:pPr>
              <w:spacing w:after="20" w:line="240" w:lineRule="auto"/>
            </w:pPr>
            <w:r>
              <w:rPr>
                <w:sz w:val="17"/>
              </w:rPr>
              <w:t>HTTPS with bearer token</w:t>
            </w:r>
          </w:p>
        </w:tc>
        <w:tc>
          <w:tcPr>
            <w:tcW w:type="dxa" w:w="2154"/>
            <w:shd w:val="clear" w:color="auto" w:fill="F2F5FA"/>
          </w:tcPr>
          <w:p>
            <w:pPr>
              <w:spacing w:after="20" w:line="240" w:lineRule="auto"/>
            </w:pPr>
            <w:r>
              <w:rPr>
                <w:sz w:val="17"/>
              </w:rPr>
              <w:t>Indexing and search (Section 7.7)</w:t>
            </w:r>
          </w:p>
        </w:tc>
      </w:tr>
      <w:tr>
        <w:trPr>
          <w:cantSplit w:val="true"/>
        </w:trPr>
        <w:tc>
          <w:tcPr>
            <w:tcW w:type="dxa" w:w="1928"/>
          </w:tcPr>
          <w:p>
            <w:pPr>
              <w:spacing w:after="20" w:line="240" w:lineRule="auto"/>
            </w:pPr>
            <w:r>
              <w:rPr>
                <w:sz w:val="17"/>
              </w:rPr>
              <w:t>SRS pods</w:t>
            </w:r>
          </w:p>
        </w:tc>
        <w:tc>
          <w:tcPr>
            <w:tcW w:type="dxa" w:w="2154"/>
          </w:tcPr>
          <w:p>
            <w:pPr>
              <w:spacing w:after="20" w:line="240" w:lineRule="auto"/>
            </w:pPr>
            <w:r>
              <w:rPr>
                <w:sz w:val="17"/>
              </w:rPr>
              <w:t>OpenSearch private endpoint</w:t>
            </w:r>
          </w:p>
        </w:tc>
        <w:tc>
          <w:tcPr>
            <w:tcW w:type="dxa" w:w="1474"/>
          </w:tcPr>
          <w:p>
            <w:pPr>
              <w:spacing w:after="20" w:line="240" w:lineRule="auto"/>
            </w:pPr>
            <w:r>
              <w:rPr>
                <w:sz w:val="17"/>
              </w:rPr>
              <w:t>443 or the provider port</w:t>
            </w:r>
          </w:p>
        </w:tc>
        <w:tc>
          <w:tcPr>
            <w:tcW w:type="dxa" w:w="1701"/>
          </w:tcPr>
          <w:p>
            <w:pPr>
              <w:spacing w:after="20" w:line="240" w:lineRule="auto"/>
            </w:pPr>
            <w:r>
              <w:rPr>
                <w:sz w:val="17"/>
              </w:rPr>
              <w:t>HTTPS</w:t>
            </w:r>
          </w:p>
        </w:tc>
        <w:tc>
          <w:tcPr>
            <w:tcW w:type="dxa" w:w="2154"/>
          </w:tcPr>
          <w:p>
            <w:pPr>
              <w:spacing w:after="20" w:line="240" w:lineRule="auto"/>
            </w:pPr>
            <w:r>
              <w:rPr>
                <w:sz w:val="17"/>
              </w:rPr>
              <w:t>Index storage and queries</w:t>
            </w:r>
          </w:p>
        </w:tc>
      </w:tr>
      <w:tr>
        <w:trPr>
          <w:cantSplit w:val="true"/>
        </w:trPr>
        <w:tc>
          <w:tcPr>
            <w:tcW w:type="dxa" w:w="1928"/>
            <w:shd w:val="clear" w:color="auto" w:fill="F2F5FA"/>
          </w:tcPr>
          <w:p>
            <w:pPr>
              <w:spacing w:after="20" w:line="240" w:lineRule="auto"/>
            </w:pPr>
            <w:r>
              <w:rPr>
                <w:sz w:val="17"/>
              </w:rPr>
              <w:t>Pega pods and installer job</w:t>
            </w:r>
          </w:p>
        </w:tc>
        <w:tc>
          <w:tcPr>
            <w:tcW w:type="dxa" w:w="2154"/>
            <w:shd w:val="clear" w:color="auto" w:fill="F2F5FA"/>
          </w:tcPr>
          <w:p>
            <w:pPr>
              <w:spacing w:after="20" w:line="240" w:lineRule="auto"/>
            </w:pPr>
            <w:r>
              <w:rPr>
                <w:sz w:val="17"/>
              </w:rPr>
              <w:t>Database private endpoint</w:t>
            </w:r>
          </w:p>
        </w:tc>
        <w:tc>
          <w:tcPr>
            <w:tcW w:type="dxa" w:w="1474"/>
            <w:shd w:val="clear" w:color="auto" w:fill="F2F5FA"/>
          </w:tcPr>
          <w:p>
            <w:pPr>
              <w:spacing w:after="20" w:line="240" w:lineRule="auto"/>
            </w:pPr>
            <w:r>
              <w:rPr>
                <w:sz w:val="17"/>
              </w:rPr>
              <w:t>Engine port</w:t>
            </w:r>
          </w:p>
        </w:tc>
        <w:tc>
          <w:tcPr>
            <w:tcW w:type="dxa" w:w="1701"/>
            <w:shd w:val="clear" w:color="auto" w:fill="F2F5FA"/>
          </w:tcPr>
          <w:p>
            <w:pPr>
              <w:spacing w:after="20" w:line="240" w:lineRule="auto"/>
            </w:pPr>
            <w:r>
              <w:rPr>
                <w:sz w:val="17"/>
              </w:rPr>
              <w:t>TLS</w:t>
            </w:r>
          </w:p>
        </w:tc>
        <w:tc>
          <w:tcPr>
            <w:tcW w:type="dxa" w:w="2154"/>
            <w:shd w:val="clear" w:color="auto" w:fill="F2F5FA"/>
          </w:tcPr>
          <w:p>
            <w:pPr>
              <w:spacing w:after="20" w:line="240" w:lineRule="auto"/>
            </w:pPr>
            <w:r>
              <w:rPr>
                <w:sz w:val="17"/>
              </w:rPr>
              <w:t>Rules and data</w:t>
            </w:r>
          </w:p>
        </w:tc>
      </w:tr>
      <w:tr>
        <w:trPr>
          <w:cantSplit w:val="true"/>
        </w:trPr>
        <w:tc>
          <w:tcPr>
            <w:tcW w:type="dxa" w:w="1928"/>
          </w:tcPr>
          <w:p>
            <w:pPr>
              <w:spacing w:after="20" w:line="240" w:lineRule="auto"/>
            </w:pPr>
            <w:r>
              <w:rPr>
                <w:sz w:val="17"/>
              </w:rPr>
              <w:t>Pega pods</w:t>
            </w:r>
          </w:p>
        </w:tc>
        <w:tc>
          <w:tcPr>
            <w:tcW w:type="dxa" w:w="2154"/>
          </w:tcPr>
          <w:p>
            <w:pPr>
              <w:spacing w:after="20" w:line="240" w:lineRule="auto"/>
            </w:pPr>
            <w:r>
              <w:rPr>
                <w:sz w:val="17"/>
              </w:rPr>
              <w:t xml:space="preserve">Okta </w:t>
            </w:r>
            <w:r>
              <w:rPr>
                <w:rFonts w:ascii="Consolas" w:hAnsi="Consolas"/>
                <w:color w:val="1F3864"/>
                <w:sz w:val="17"/>
              </w:rPr>
              <w:t>&lt;okta-domain&gt;</w:t>
            </w:r>
          </w:p>
        </w:tc>
        <w:tc>
          <w:tcPr>
            <w:tcW w:type="dxa" w:w="1474"/>
          </w:tcPr>
          <w:p>
            <w:pPr>
              <w:spacing w:after="20" w:line="240" w:lineRule="auto"/>
            </w:pPr>
            <w:r>
              <w:rPr>
                <w:sz w:val="17"/>
              </w:rPr>
              <w:t>443</w:t>
            </w:r>
          </w:p>
        </w:tc>
        <w:tc>
          <w:tcPr>
            <w:tcW w:type="dxa" w:w="1701"/>
          </w:tcPr>
          <w:p>
            <w:pPr>
              <w:spacing w:after="20" w:line="240" w:lineRule="auto"/>
            </w:pPr>
            <w:r>
              <w:rPr>
                <w:sz w:val="17"/>
              </w:rPr>
              <w:t>HTTPS through the firewall</w:t>
            </w:r>
          </w:p>
        </w:tc>
        <w:tc>
          <w:tcPr>
            <w:tcW w:type="dxa" w:w="2154"/>
          </w:tcPr>
          <w:p>
            <w:pPr>
              <w:spacing w:after="20" w:line="240" w:lineRule="auto"/>
            </w:pPr>
            <w:r>
              <w:rPr>
                <w:sz w:val="17"/>
              </w:rPr>
              <w:t>Token request</w:t>
            </w:r>
          </w:p>
        </w:tc>
      </w:tr>
      <w:tr>
        <w:trPr>
          <w:cantSplit w:val="true"/>
        </w:trPr>
        <w:tc>
          <w:tcPr>
            <w:tcW w:type="dxa" w:w="1928"/>
            <w:shd w:val="clear" w:color="auto" w:fill="F2F5FA"/>
          </w:tcPr>
          <w:p>
            <w:pPr>
              <w:spacing w:after="20" w:line="240" w:lineRule="auto"/>
            </w:pPr>
            <w:r>
              <w:rPr>
                <w:sz w:val="17"/>
              </w:rPr>
              <w:t>SRS pods</w:t>
            </w:r>
          </w:p>
        </w:tc>
        <w:tc>
          <w:tcPr>
            <w:tcW w:type="dxa" w:w="2154"/>
            <w:shd w:val="clear" w:color="auto" w:fill="F2F5FA"/>
          </w:tcPr>
          <w:p>
            <w:pPr>
              <w:spacing w:after="20" w:line="240" w:lineRule="auto"/>
            </w:pPr>
            <w:r>
              <w:rPr>
                <w:sz w:val="17"/>
              </w:rPr>
              <w:t xml:space="preserve">Okta </w:t>
            </w:r>
            <w:r>
              <w:rPr>
                <w:rFonts w:ascii="Consolas" w:hAnsi="Consolas"/>
                <w:color w:val="1F3864"/>
                <w:sz w:val="17"/>
              </w:rPr>
              <w:t>&lt;okta-domain&gt;</w:t>
            </w:r>
          </w:p>
        </w:tc>
        <w:tc>
          <w:tcPr>
            <w:tcW w:type="dxa" w:w="1474"/>
            <w:shd w:val="clear" w:color="auto" w:fill="F2F5FA"/>
          </w:tcPr>
          <w:p>
            <w:pPr>
              <w:spacing w:after="20" w:line="240" w:lineRule="auto"/>
            </w:pPr>
            <w:r>
              <w:rPr>
                <w:sz w:val="17"/>
              </w:rPr>
              <w:t>443</w:t>
            </w:r>
          </w:p>
        </w:tc>
        <w:tc>
          <w:tcPr>
            <w:tcW w:type="dxa" w:w="1701"/>
            <w:shd w:val="clear" w:color="auto" w:fill="F2F5FA"/>
          </w:tcPr>
          <w:p>
            <w:pPr>
              <w:spacing w:after="20" w:line="240" w:lineRule="auto"/>
            </w:pPr>
            <w:r>
              <w:rPr>
                <w:sz w:val="17"/>
              </w:rPr>
              <w:t>HTTPS through the firewall</w:t>
            </w:r>
          </w:p>
        </w:tc>
        <w:tc>
          <w:tcPr>
            <w:tcW w:type="dxa" w:w="2154"/>
            <w:shd w:val="clear" w:color="auto" w:fill="F2F5FA"/>
          </w:tcPr>
          <w:p>
            <w:pPr>
              <w:spacing w:after="20" w:line="240" w:lineRule="auto"/>
            </w:pPr>
            <w:r>
              <w:rPr>
                <w:sz w:val="17"/>
              </w:rPr>
              <w:t>Key set download</w:t>
            </w:r>
          </w:p>
        </w:tc>
      </w:tr>
      <w:tr>
        <w:trPr>
          <w:cantSplit w:val="true"/>
        </w:trPr>
        <w:tc>
          <w:tcPr>
            <w:tcW w:type="dxa" w:w="1928"/>
          </w:tcPr>
          <w:p>
            <w:pPr>
              <w:spacing w:after="20" w:line="240" w:lineRule="auto"/>
            </w:pPr>
            <w:r>
              <w:rPr>
                <w:sz w:val="17"/>
              </w:rPr>
              <w:t>External Secrets Operator</w:t>
            </w:r>
          </w:p>
        </w:tc>
        <w:tc>
          <w:tcPr>
            <w:tcW w:type="dxa" w:w="2154"/>
          </w:tcPr>
          <w:p>
            <w:pPr>
              <w:spacing w:after="20" w:line="240" w:lineRule="auto"/>
            </w:pPr>
            <w:r>
              <w:rPr>
                <w:sz w:val="17"/>
              </w:rPr>
              <w:t>Key Vault private endpoint</w:t>
            </w:r>
          </w:p>
        </w:tc>
        <w:tc>
          <w:tcPr>
            <w:tcW w:type="dxa" w:w="1474"/>
          </w:tcPr>
          <w:p>
            <w:pPr>
              <w:spacing w:after="20" w:line="240" w:lineRule="auto"/>
            </w:pPr>
            <w:r>
              <w:rPr>
                <w:sz w:val="17"/>
              </w:rPr>
              <w:t>443</w:t>
            </w:r>
          </w:p>
        </w:tc>
        <w:tc>
          <w:tcPr>
            <w:tcW w:type="dxa" w:w="1701"/>
          </w:tcPr>
          <w:p>
            <w:pPr>
              <w:spacing w:after="20" w:line="240" w:lineRule="auto"/>
            </w:pPr>
            <w:r>
              <w:rPr>
                <w:sz w:val="17"/>
              </w:rPr>
              <w:t>HTTPS</w:t>
            </w:r>
          </w:p>
        </w:tc>
        <w:tc>
          <w:tcPr>
            <w:tcW w:type="dxa" w:w="2154"/>
          </w:tcPr>
          <w:p>
            <w:pPr>
              <w:spacing w:after="20" w:line="240" w:lineRule="auto"/>
            </w:pPr>
            <w:r>
              <w:rPr>
                <w:sz w:val="17"/>
              </w:rPr>
              <w:t>Secret synchronization</w:t>
            </w:r>
          </w:p>
        </w:tc>
      </w:tr>
      <w:tr>
        <w:trPr>
          <w:cantSplit w:val="true"/>
        </w:trPr>
        <w:tc>
          <w:tcPr>
            <w:tcW w:type="dxa" w:w="1928"/>
            <w:shd w:val="clear" w:color="auto" w:fill="F2F5FA"/>
          </w:tcPr>
          <w:p>
            <w:pPr>
              <w:spacing w:after="20" w:line="240" w:lineRule="auto"/>
            </w:pPr>
            <w:r>
              <w:rPr>
                <w:sz w:val="17"/>
              </w:rPr>
              <w:t>Any pod in a non-production namespace</w:t>
            </w:r>
          </w:p>
        </w:tc>
        <w:tc>
          <w:tcPr>
            <w:tcW w:type="dxa" w:w="2154"/>
            <w:shd w:val="clear" w:color="auto" w:fill="F2F5FA"/>
          </w:tcPr>
          <w:p>
            <w:pPr>
              <w:spacing w:after="20" w:line="240" w:lineRule="auto"/>
            </w:pPr>
            <w:r>
              <w:rPr>
                <w:sz w:val="17"/>
              </w:rPr>
              <w:t>Production Kafka, production OpenSearch, production integrations</w:t>
            </w:r>
          </w:p>
        </w:tc>
        <w:tc>
          <w:tcPr>
            <w:tcW w:type="dxa" w:w="1474"/>
            <w:shd w:val="clear" w:color="auto" w:fill="F2F5FA"/>
          </w:tcPr>
          <w:p>
            <w:pPr>
              <w:spacing w:after="20" w:line="240" w:lineRule="auto"/>
            </w:pPr>
            <w:r>
              <w:rPr>
                <w:sz w:val="17"/>
              </w:rPr>
              <w:t>Any</w:t>
            </w:r>
          </w:p>
        </w:tc>
        <w:tc>
          <w:tcPr>
            <w:tcW w:type="dxa" w:w="1701"/>
            <w:shd w:val="clear" w:color="auto" w:fill="F2F5FA"/>
          </w:tcPr>
          <w:p>
            <w:pPr>
              <w:spacing w:after="20" w:line="240" w:lineRule="auto"/>
            </w:pPr>
            <w:r>
              <w:rPr>
                <w:sz w:val="17"/>
              </w:rPr>
              <w:t>Any</w:t>
            </w:r>
          </w:p>
        </w:tc>
        <w:tc>
          <w:tcPr>
            <w:tcW w:type="dxa" w:w="2154"/>
            <w:shd w:val="clear" w:color="auto" w:fill="F2F5FA"/>
          </w:tcPr>
          <w:p>
            <w:pPr>
              <w:spacing w:after="20" w:line="240" w:lineRule="auto"/>
            </w:pPr>
            <w:r>
              <w:rPr>
                <w:sz w:val="17"/>
              </w:rPr>
              <w:t>Denied by firewall and network policy (Section 5.3)</w:t>
            </w:r>
          </w:p>
        </w:tc>
      </w:tr>
    </w:tbl>
    <w:p>
      <w:pPr>
        <w:spacing w:after="0" w:before="0" w:line="120" w:lineRule="exact"/>
      </w:pPr>
      <w:r>
        <w:rPr>
          <w:sz w:val="12"/>
        </w:rPr>
      </w:r>
    </w:p>
    <w:p>
      <w:pPr>
        <w:pStyle w:val="Heading2"/>
      </w:pPr>
      <w:r>
        <w:t>4.5  Message path inside Pega</w:t>
      </w:r>
    </w:p>
    <w:p>
      <w:r>
        <w:t xml:space="preserve">Each queue processor writes to a Kafka topic named from the stream name pattern, for example </w:t>
      </w:r>
      <w:r>
        <w:rPr>
          <w:rFonts w:ascii="Consolas" w:hAnsi="Consolas"/>
          <w:color w:val="1F3864"/>
          <w:sz w:val="19"/>
        </w:rPr>
        <w:t>pega-sit-&lt;stream name&gt;</w:t>
      </w:r>
      <w:r>
        <w:t>. The batch tier reads each topic through a consumer group under the same prefix, and one partition is read by one consumer at a time. Items that are not yet due wait in the database as delayed items. Items that fail after their retries become broken items, also held in the database. This split matters for the cloned database: the topics are empty in 26.1.1, but the database-held items are not (Section 10.3). Figure 8 shows the path.</w:t>
      </w:r>
    </w:p>
    <w:p>
      <w:pPr>
        <w:keepNext/>
        <w:spacing w:after="40"/>
        <w:jc w:val="center"/>
      </w:pPr>
      <w:r>
        <w:drawing>
          <wp:inline xmlns:a="http://schemas.openxmlformats.org/drawingml/2006/main" xmlns:pic="http://schemas.openxmlformats.org/drawingml/2006/picture">
            <wp:extent cx="5760000" cy="538280"/>
            <wp:docPr id="8" name="Picture 8"/>
            <wp:cNvGraphicFramePr>
              <a:graphicFrameLocks noChangeAspect="1"/>
            </wp:cNvGraphicFramePr>
            <a:graphic>
              <a:graphicData uri="http://schemas.openxmlformats.org/drawingml/2006/picture">
                <pic:pic>
                  <pic:nvPicPr>
                    <pic:cNvPr id="0" name="fig_message_path.png"/>
                    <pic:cNvPicPr/>
                  </pic:nvPicPr>
                  <pic:blipFill>
                    <a:blip r:embed="rId18"/>
                    <a:stretch>
                      <a:fillRect/>
                    </a:stretch>
                  </pic:blipFill>
                  <pic:spPr>
                    <a:xfrm>
                      <a:off x="0" y="0"/>
                      <a:ext cx="5760000" cy="538280"/>
                    </a:xfrm>
                    <a:prstGeom prst="rect"/>
                  </pic:spPr>
                </pic:pic>
              </a:graphicData>
            </a:graphic>
          </wp:inline>
        </w:drawing>
      </w:r>
    </w:p>
    <w:p>
      <w:pPr>
        <w:pStyle w:val="Caption"/>
        <w:keepNext/>
        <w:spacing w:after="0"/>
        <w:jc w:val="center"/>
      </w:pPr>
      <w:r>
        <w:t>Figure 8. Message path from producer to batch tier</w:t>
      </w:r>
    </w:p>
    <w:p>
      <w:pPr>
        <w:spacing w:after="200"/>
        <w:jc w:val="center"/>
      </w:pPr>
      <w:r>
        <w:rPr>
          <w:i/>
          <w:color w:val="595959"/>
          <w:sz w:val="17"/>
        </w:rPr>
        <w:t>Prepared for this implementation. Not a Pega-published diagram.</w:t>
      </w:r>
    </w:p>
    <w:tbl>
      <w:tblPr>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DEEAF6"/>
          </w:tcPr>
          <w:p>
            <w:pPr>
              <w:spacing w:after="40"/>
            </w:pPr>
            <w:r>
              <w:rPr>
                <w:b/>
                <w:sz w:val="20"/>
              </w:rPr>
              <w:t xml:space="preserve">Note. </w:t>
            </w:r>
            <w:r>
              <w:rPr>
                <w:sz w:val="20"/>
              </w:rPr>
              <w:t xml:space="preserve">Pega '26 moves queue processing to a partitioned, multi-threaded model </w:t>
            </w:r>
            <w:r>
              <w:rPr>
                <w:color w:val="2E75B6"/>
                <w:sz w:val="20"/>
              </w:rPr>
              <w:t>[R3]</w:t>
            </w:r>
            <w:r>
              <w:rPr>
                <w:sz w:val="20"/>
              </w:rPr>
              <w:t>. The number of partitions per topic therefore limits how many batch threads can work on one queue processor at once. Measure partitions after the first start (Section 6.7) rather than estimating them.</w:t>
            </w:r>
          </w:p>
        </w:tc>
      </w:tr>
    </w:tbl>
    <w:p>
      <w:pPr>
        <w:spacing w:after="0" w:before="0" w:line="80" w:lineRule="exact"/>
      </w:pPr>
      <w:r>
        <w:rPr>
          <w:sz w:val="8"/>
        </w:rPr>
      </w:r>
    </w:p>
    <w:p>
      <w:pPr>
        <w:pStyle w:val="Heading2"/>
      </w:pPr>
      <w:r>
        <w:t>4.6  Availability zone resilience</w:t>
      </w:r>
    </w:p>
    <w:p>
      <w:r>
        <w:t>PERF, PREPROD and PROD are built so that the loss of one Azure availability zone does not stop Pega, Kafka or search. Figure 9 shows the layout. DEV, SIT and UAT may run in fewer zones to save cost, but their shared Kafka cluster and OpenSearch service follow the same rules because they carry three environments.</w:t>
      </w:r>
    </w:p>
    <w:p>
      <w:pPr>
        <w:keepNext/>
        <w:spacing w:after="40"/>
        <w:jc w:val="center"/>
      </w:pPr>
      <w:r>
        <w:drawing>
          <wp:inline xmlns:a="http://schemas.openxmlformats.org/drawingml/2006/main" xmlns:pic="http://schemas.openxmlformats.org/drawingml/2006/picture">
            <wp:extent cx="4680000" cy="5168231"/>
            <wp:docPr id="9" name="Picture 9"/>
            <wp:cNvGraphicFramePr>
              <a:graphicFrameLocks noChangeAspect="1"/>
            </wp:cNvGraphicFramePr>
            <a:graphic>
              <a:graphicData uri="http://schemas.openxmlformats.org/drawingml/2006/picture">
                <pic:pic>
                  <pic:nvPicPr>
                    <pic:cNvPr id="0" name="fig_zone_resilience.png"/>
                    <pic:cNvPicPr/>
                  </pic:nvPicPr>
                  <pic:blipFill>
                    <a:blip r:embed="rId19"/>
                    <a:stretch>
                      <a:fillRect/>
                    </a:stretch>
                  </pic:blipFill>
                  <pic:spPr>
                    <a:xfrm>
                      <a:off x="0" y="0"/>
                      <a:ext cx="4680000" cy="5168231"/>
                    </a:xfrm>
                    <a:prstGeom prst="rect"/>
                  </pic:spPr>
                </pic:pic>
              </a:graphicData>
            </a:graphic>
          </wp:inline>
        </w:drawing>
      </w:r>
    </w:p>
    <w:p>
      <w:pPr>
        <w:pStyle w:val="Caption"/>
        <w:keepNext/>
        <w:spacing w:after="0"/>
        <w:jc w:val="center"/>
      </w:pPr>
      <w:r>
        <w:t>Figure 9. Spreading each layer across three availability zones</w:t>
      </w:r>
    </w:p>
    <w:p>
      <w:pPr>
        <w:spacing w:after="200"/>
        <w:jc w:val="center"/>
      </w:pPr>
      <w:r>
        <w:rPr>
          <w:i/>
          <w:color w:val="595959"/>
          <w:sz w:val="17"/>
        </w:rPr>
        <w:t>Prepared for this implementation. Not a Pega-published diagram.</w:t>
      </w:r>
    </w:p>
    <w:p>
      <w:pPr>
        <w:pStyle w:val="Caption"/>
        <w:keepNext/>
        <w:spacing w:before="80"/>
      </w:pPr>
      <w:r>
        <w:t>Table 12. Availability zone design by layer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701"/>
        <w:gridCol w:w="3628"/>
        <w:gridCol w:w="2835"/>
        <w:gridCol w:w="1247"/>
      </w:tblGrid>
      <w:tr>
        <w:trPr>
          <w:tblHeader w:val="true"/>
          <w:cantSplit w:val="true"/>
        </w:trPr>
        <w:tc>
          <w:tcPr>
            <w:tcW w:type="dxa" w:w="1701"/>
            <w:shd w:val="clear" w:color="auto" w:fill="1F3864"/>
          </w:tcPr>
          <w:p>
            <w:pPr>
              <w:spacing w:after="0"/>
            </w:pPr>
            <w:r>
              <w:rPr>
                <w:b/>
                <w:color w:val="FFFFFF"/>
                <w:sz w:val="17"/>
              </w:rPr>
              <w:t>Layer</w:t>
            </w:r>
          </w:p>
        </w:tc>
        <w:tc>
          <w:tcPr>
            <w:tcW w:type="dxa" w:w="3628"/>
            <w:shd w:val="clear" w:color="auto" w:fill="1F3864"/>
          </w:tcPr>
          <w:p>
            <w:pPr>
              <w:spacing w:after="0"/>
            </w:pPr>
            <w:r>
              <w:rPr>
                <w:b/>
                <w:color w:val="FFFFFF"/>
                <w:sz w:val="17"/>
              </w:rPr>
              <w:t>Zone design</w:t>
            </w:r>
          </w:p>
        </w:tc>
        <w:tc>
          <w:tcPr>
            <w:tcW w:type="dxa" w:w="2835"/>
            <w:shd w:val="clear" w:color="auto" w:fill="1F3864"/>
          </w:tcPr>
          <w:p>
            <w:pPr>
              <w:spacing w:after="0"/>
            </w:pPr>
            <w:r>
              <w:rPr>
                <w:b/>
                <w:color w:val="FFFFFF"/>
                <w:sz w:val="17"/>
              </w:rPr>
              <w:t>Setting</w:t>
            </w:r>
          </w:p>
        </w:tc>
        <w:tc>
          <w:tcPr>
            <w:tcW w:type="dxa" w:w="1247"/>
            <w:shd w:val="clear" w:color="auto" w:fill="1F3864"/>
          </w:tcPr>
          <w:p>
            <w:pPr>
              <w:spacing w:after="0"/>
            </w:pPr>
            <w:r>
              <w:rPr>
                <w:b/>
                <w:color w:val="FFFFFF"/>
                <w:sz w:val="17"/>
              </w:rPr>
              <w:t>Source</w:t>
            </w:r>
          </w:p>
        </w:tc>
      </w:tr>
      <w:tr>
        <w:trPr>
          <w:cantSplit w:val="true"/>
        </w:trPr>
        <w:tc>
          <w:tcPr>
            <w:tcW w:type="dxa" w:w="1701"/>
          </w:tcPr>
          <w:p>
            <w:pPr>
              <w:spacing w:after="20" w:line="240" w:lineRule="auto"/>
            </w:pPr>
            <w:r>
              <w:rPr>
                <w:sz w:val="17"/>
              </w:rPr>
              <w:t>AKS node pools</w:t>
            </w:r>
          </w:p>
        </w:tc>
        <w:tc>
          <w:tcPr>
            <w:tcW w:type="dxa" w:w="3628"/>
          </w:tcPr>
          <w:p>
            <w:pPr>
              <w:spacing w:after="20" w:line="240" w:lineRule="auto"/>
            </w:pPr>
            <w:r>
              <w:rPr>
                <w:sz w:val="17"/>
              </w:rPr>
              <w:t>Each user node pool spans zones 1, 2 and 3. The zones of a node pool cannot be changed after it is created, so this is decided before the first build</w:t>
            </w:r>
          </w:p>
        </w:tc>
        <w:tc>
          <w:tcPr>
            <w:tcW w:type="dxa" w:w="2835"/>
          </w:tcPr>
          <w:p>
            <w:pPr>
              <w:spacing w:after="20" w:line="240" w:lineRule="auto"/>
            </w:pPr>
            <w:r>
              <w:rPr>
                <w:rFonts w:ascii="Consolas" w:hAnsi="Consolas"/>
                <w:color w:val="1F3864"/>
                <w:sz w:val="17"/>
              </w:rPr>
              <w:t>--zones 1 2 3</w:t>
            </w:r>
            <w:r>
              <w:rPr>
                <w:sz w:val="17"/>
              </w:rPr>
              <w:t xml:space="preserve"> at node pool creation</w:t>
            </w:r>
          </w:p>
        </w:tc>
        <w:tc>
          <w:tcPr>
            <w:tcW w:type="dxa" w:w="1247"/>
          </w:tcPr>
          <w:p>
            <w:pPr>
              <w:spacing w:after="20" w:line="240" w:lineRule="auto"/>
            </w:pPr>
            <w:r>
              <w:rPr>
                <w:color w:val="2E75B6"/>
                <w:sz w:val="17"/>
              </w:rPr>
              <w:t>[R59]</w:t>
            </w:r>
          </w:p>
        </w:tc>
      </w:tr>
      <w:tr>
        <w:trPr>
          <w:cantSplit w:val="true"/>
        </w:trPr>
        <w:tc>
          <w:tcPr>
            <w:tcW w:type="dxa" w:w="1701"/>
            <w:shd w:val="clear" w:color="auto" w:fill="F2F5FA"/>
          </w:tcPr>
          <w:p>
            <w:pPr>
              <w:spacing w:after="20" w:line="240" w:lineRule="auto"/>
            </w:pPr>
            <w:r>
              <w:rPr>
                <w:sz w:val="17"/>
              </w:rPr>
              <w:t>Pega web and batch pods</w:t>
            </w:r>
          </w:p>
        </w:tc>
        <w:tc>
          <w:tcPr>
            <w:tcW w:type="dxa" w:w="3628"/>
            <w:shd w:val="clear" w:color="auto" w:fill="F2F5FA"/>
          </w:tcPr>
          <w:p>
            <w:pPr>
              <w:spacing w:after="20" w:line="240" w:lineRule="auto"/>
            </w:pPr>
            <w:r>
              <w:rPr>
                <w:sz w:val="17"/>
              </w:rPr>
              <w:t>Spread evenly across zones; the scheduler still places pods if a zone is down</w:t>
            </w:r>
          </w:p>
        </w:tc>
        <w:tc>
          <w:tcPr>
            <w:tcW w:type="dxa" w:w="2835"/>
            <w:shd w:val="clear" w:color="auto" w:fill="F2F5FA"/>
          </w:tcPr>
          <w:p>
            <w:pPr>
              <w:spacing w:after="20" w:line="240" w:lineRule="auto"/>
            </w:pPr>
            <w:r>
              <w:rPr>
                <w:rFonts w:ascii="Consolas" w:hAnsi="Consolas"/>
                <w:color w:val="1F3864"/>
                <w:sz w:val="17"/>
              </w:rPr>
              <w:t>tier[*].topologySpreadConstraints</w:t>
            </w:r>
            <w:r>
              <w:rPr>
                <w:sz w:val="17"/>
              </w:rPr>
              <w:t xml:space="preserve"> on </w:t>
            </w:r>
            <w:r>
              <w:rPr>
                <w:rFonts w:ascii="Consolas" w:hAnsi="Consolas"/>
                <w:color w:val="1F3864"/>
                <w:sz w:val="17"/>
              </w:rPr>
              <w:t>topology.kubernetes.io/zone</w:t>
            </w:r>
            <w:r>
              <w:rPr>
                <w:sz w:val="17"/>
              </w:rPr>
              <w:t xml:space="preserve">, </w:t>
            </w:r>
            <w:r>
              <w:rPr>
                <w:rFonts w:ascii="Consolas" w:hAnsi="Consolas"/>
                <w:color w:val="1F3864"/>
                <w:sz w:val="17"/>
              </w:rPr>
              <w:t>whenUnsatisfiable: ScheduleAnyway</w:t>
            </w:r>
            <w:r>
              <w:rPr>
                <w:sz w:val="17"/>
              </w:rPr>
              <w:t xml:space="preserve"> (Appendix B)</w:t>
            </w:r>
          </w:p>
        </w:tc>
        <w:tc>
          <w:tcPr>
            <w:tcW w:type="dxa" w:w="1247"/>
            <w:shd w:val="clear" w:color="auto" w:fill="F2F5FA"/>
          </w:tcPr>
          <w:p>
            <w:pPr>
              <w:spacing w:after="20" w:line="240" w:lineRule="auto"/>
            </w:pPr>
            <w:r>
              <w:rPr>
                <w:color w:val="2E75B6"/>
                <w:sz w:val="17"/>
              </w:rPr>
              <w:t>[R59, R61]</w:t>
            </w:r>
          </w:p>
        </w:tc>
      </w:tr>
      <w:tr>
        <w:trPr>
          <w:cantSplit w:val="true"/>
        </w:trPr>
        <w:tc>
          <w:tcPr>
            <w:tcW w:type="dxa" w:w="1701"/>
          </w:tcPr>
          <w:p>
            <w:pPr>
              <w:spacing w:after="20" w:line="240" w:lineRule="auto"/>
            </w:pPr>
            <w:r>
              <w:rPr>
                <w:sz w:val="17"/>
              </w:rPr>
              <w:t>SRS pods</w:t>
            </w:r>
          </w:p>
        </w:tc>
        <w:tc>
          <w:tcPr>
            <w:tcW w:type="dxa" w:w="3628"/>
          </w:tcPr>
          <w:p>
            <w:pPr>
              <w:spacing w:after="20" w:line="240" w:lineRule="auto"/>
            </w:pPr>
            <w:r>
              <w:rPr>
                <w:sz w:val="17"/>
              </w:rPr>
              <w:t>Preferred anti-affinity across zones</w:t>
            </w:r>
          </w:p>
        </w:tc>
        <w:tc>
          <w:tcPr>
            <w:tcW w:type="dxa" w:w="2835"/>
          </w:tcPr>
          <w:p>
            <w:pPr>
              <w:spacing w:after="20" w:line="240" w:lineRule="auto"/>
            </w:pPr>
            <w:r>
              <w:rPr>
                <w:rFonts w:ascii="Consolas" w:hAnsi="Consolas"/>
                <w:color w:val="1F3864"/>
                <w:sz w:val="17"/>
              </w:rPr>
              <w:t>srsRuntime.affinity</w:t>
            </w:r>
            <w:r>
              <w:rPr>
                <w:sz w:val="17"/>
              </w:rPr>
              <w:t xml:space="preserve"> (Section 7.7)</w:t>
            </w:r>
          </w:p>
        </w:tc>
        <w:tc>
          <w:tcPr>
            <w:tcW w:type="dxa" w:w="1247"/>
          </w:tcPr>
          <w:p>
            <w:pPr>
              <w:spacing w:after="20" w:line="240" w:lineRule="auto"/>
            </w:pPr>
            <w:r>
              <w:rPr>
                <w:color w:val="2E75B6"/>
                <w:sz w:val="17"/>
              </w:rPr>
              <w:t>[R24]</w:t>
            </w:r>
          </w:p>
        </w:tc>
      </w:tr>
      <w:tr>
        <w:trPr>
          <w:cantSplit w:val="true"/>
        </w:trPr>
        <w:tc>
          <w:tcPr>
            <w:tcW w:type="dxa" w:w="1701"/>
            <w:shd w:val="clear" w:color="auto" w:fill="F2F5FA"/>
          </w:tcPr>
          <w:p>
            <w:pPr>
              <w:spacing w:after="20" w:line="240" w:lineRule="auto"/>
            </w:pPr>
            <w:r>
              <w:rPr>
                <w:sz w:val="17"/>
              </w:rPr>
              <w:t>Node pool capacity</w:t>
            </w:r>
          </w:p>
        </w:tc>
        <w:tc>
          <w:tcPr>
            <w:tcW w:type="dxa" w:w="3628"/>
            <w:shd w:val="clear" w:color="auto" w:fill="F2F5FA"/>
          </w:tcPr>
          <w:p>
            <w:pPr>
              <w:spacing w:after="20" w:line="240" w:lineRule="auto"/>
            </w:pPr>
            <w:r>
              <w:rPr>
                <w:sz w:val="17"/>
              </w:rPr>
              <w:t>Two zones must hold the full peak load, so each pool is sized at 1.5 times the peak node count</w:t>
            </w:r>
          </w:p>
        </w:tc>
        <w:tc>
          <w:tcPr>
            <w:tcW w:type="dxa" w:w="2835"/>
            <w:shd w:val="clear" w:color="auto" w:fill="F2F5FA"/>
          </w:tcPr>
          <w:p>
            <w:pPr>
              <w:spacing w:after="20" w:line="240" w:lineRule="auto"/>
            </w:pPr>
            <w:r>
              <w:rPr>
                <w:sz w:val="17"/>
              </w:rPr>
              <w:t>Sizing calculator (Appendix H)</w:t>
            </w:r>
          </w:p>
        </w:tc>
        <w:tc>
          <w:tcPr>
            <w:tcW w:type="dxa" w:w="1247"/>
            <w:shd w:val="clear" w:color="auto" w:fill="F2F5FA"/>
          </w:tcPr>
          <w:p>
            <w:pPr>
              <w:spacing w:after="20" w:line="240" w:lineRule="auto"/>
            </w:pPr>
            <w:r>
              <w:rPr>
                <w:sz w:val="17"/>
              </w:rPr>
              <w:t>This design</w:t>
            </w:r>
          </w:p>
        </w:tc>
      </w:tr>
      <w:tr>
        <w:trPr>
          <w:cantSplit w:val="true"/>
        </w:trPr>
        <w:tc>
          <w:tcPr>
            <w:tcW w:type="dxa" w:w="1701"/>
          </w:tcPr>
          <w:p>
            <w:pPr>
              <w:spacing w:after="20" w:line="240" w:lineRule="auto"/>
            </w:pPr>
            <w:r>
              <w:rPr>
                <w:sz w:val="17"/>
              </w:rPr>
              <w:t>Pod disruption budgets</w:t>
            </w:r>
          </w:p>
        </w:tc>
        <w:tc>
          <w:tcPr>
            <w:tcW w:type="dxa" w:w="3628"/>
          </w:tcPr>
          <w:p>
            <w:pPr>
              <w:spacing w:after="20" w:line="240" w:lineRule="auto"/>
            </w:pPr>
            <w:r>
              <w:rPr>
                <w:sz w:val="17"/>
              </w:rPr>
              <w:t>Keep at least one pod per tier during drains and upgrades</w:t>
            </w:r>
          </w:p>
        </w:tc>
        <w:tc>
          <w:tcPr>
            <w:tcW w:type="dxa" w:w="2835"/>
          </w:tcPr>
          <w:p>
            <w:pPr>
              <w:spacing w:after="20" w:line="240" w:lineRule="auto"/>
            </w:pPr>
            <w:r>
              <w:rPr>
                <w:rFonts w:ascii="Consolas" w:hAnsi="Consolas"/>
                <w:color w:val="1F3864"/>
                <w:sz w:val="17"/>
              </w:rPr>
              <w:t>tier[*].pdb.minAvailable: 1</w:t>
            </w:r>
          </w:p>
        </w:tc>
        <w:tc>
          <w:tcPr>
            <w:tcW w:type="dxa" w:w="1247"/>
          </w:tcPr>
          <w:p>
            <w:pPr>
              <w:spacing w:after="20" w:line="240" w:lineRule="auto"/>
            </w:pPr>
            <w:r>
              <w:rPr>
                <w:color w:val="2E75B6"/>
                <w:sz w:val="17"/>
              </w:rPr>
              <w:t>[R23]</w:t>
            </w:r>
          </w:p>
        </w:tc>
      </w:tr>
      <w:tr>
        <w:trPr>
          <w:cantSplit w:val="true"/>
        </w:trPr>
        <w:tc>
          <w:tcPr>
            <w:tcW w:type="dxa" w:w="1701"/>
            <w:shd w:val="clear" w:color="auto" w:fill="F2F5FA"/>
          </w:tcPr>
          <w:p>
            <w:pPr>
              <w:spacing w:after="20" w:line="240" w:lineRule="auto"/>
            </w:pPr>
            <w:r>
              <w:rPr>
                <w:sz w:val="17"/>
              </w:rPr>
              <w:t>Confluent Cloud</w:t>
            </w:r>
          </w:p>
        </w:tc>
        <w:tc>
          <w:tcPr>
            <w:tcW w:type="dxa" w:w="3628"/>
            <w:shd w:val="clear" w:color="auto" w:fill="F2F5FA"/>
          </w:tcPr>
          <w:p>
            <w:pPr>
              <w:spacing w:after="20" w:line="240" w:lineRule="auto"/>
            </w:pPr>
            <w:r>
              <w:rPr>
                <w:sz w:val="17"/>
              </w:rPr>
              <w:t>Enterprise: the 99.99 % SLA needs at least 2 eCKU. Dedicated: the cluster must be created multi-zone, which needs at least 2 CKU and cannot be changed later</w:t>
            </w:r>
          </w:p>
        </w:tc>
        <w:tc>
          <w:tcPr>
            <w:tcW w:type="dxa" w:w="2835"/>
            <w:shd w:val="clear" w:color="auto" w:fill="F2F5FA"/>
          </w:tcPr>
          <w:p>
            <w:pPr>
              <w:spacing w:after="20" w:line="240" w:lineRule="auto"/>
            </w:pPr>
            <w:r>
              <w:rPr>
                <w:sz w:val="17"/>
              </w:rPr>
              <w:t>Cluster creation (CC-1); one private endpoint per zone</w:t>
            </w:r>
          </w:p>
        </w:tc>
        <w:tc>
          <w:tcPr>
            <w:tcW w:type="dxa" w:w="1247"/>
            <w:shd w:val="clear" w:color="auto" w:fill="F2F5FA"/>
          </w:tcPr>
          <w:p>
            <w:pPr>
              <w:spacing w:after="20" w:line="240" w:lineRule="auto"/>
            </w:pPr>
            <w:r>
              <w:rPr>
                <w:color w:val="2E75B6"/>
                <w:sz w:val="17"/>
              </w:rPr>
              <w:t>[R31, R32]</w:t>
            </w:r>
          </w:p>
        </w:tc>
      </w:tr>
      <w:tr>
        <w:trPr>
          <w:cantSplit w:val="true"/>
        </w:trPr>
        <w:tc>
          <w:tcPr>
            <w:tcW w:type="dxa" w:w="1701"/>
          </w:tcPr>
          <w:p>
            <w:pPr>
              <w:spacing w:after="20" w:line="240" w:lineRule="auto"/>
            </w:pPr>
            <w:r>
              <w:rPr>
                <w:sz w:val="17"/>
              </w:rPr>
              <w:t>OpenSearch</w:t>
            </w:r>
          </w:p>
        </w:tc>
        <w:tc>
          <w:tcPr>
            <w:tcW w:type="dxa" w:w="3628"/>
          </w:tcPr>
          <w:p>
            <w:pPr>
              <w:spacing w:after="20" w:line="240" w:lineRule="auto"/>
            </w:pPr>
            <w:r>
              <w:rPr>
                <w:sz w:val="17"/>
              </w:rPr>
              <w:t>Three cluster-manager nodes and data nodes in three zones, one replica, zone awareness on</w:t>
            </w:r>
          </w:p>
        </w:tc>
        <w:tc>
          <w:tcPr>
            <w:tcW w:type="dxa" w:w="2835"/>
          </w:tcPr>
          <w:p>
            <w:pPr>
              <w:spacing w:after="20" w:line="240" w:lineRule="auto"/>
            </w:pPr>
            <w:r>
              <w:rPr>
                <w:sz w:val="17"/>
              </w:rPr>
              <w:t>Provider setting (Section 7.4)</w:t>
            </w:r>
          </w:p>
        </w:tc>
        <w:tc>
          <w:tcPr>
            <w:tcW w:type="dxa" w:w="1247"/>
          </w:tcPr>
          <w:p>
            <w:pPr>
              <w:spacing w:after="20" w:line="240" w:lineRule="auto"/>
            </w:pPr>
            <w:r>
              <w:rPr>
                <w:color w:val="2E75B6"/>
                <w:sz w:val="17"/>
              </w:rPr>
              <w:t>[R37]</w:t>
            </w:r>
          </w:p>
        </w:tc>
      </w:tr>
      <w:tr>
        <w:trPr>
          <w:cantSplit w:val="true"/>
        </w:trPr>
        <w:tc>
          <w:tcPr>
            <w:tcW w:type="dxa" w:w="1701"/>
            <w:shd w:val="clear" w:color="auto" w:fill="F2F5FA"/>
          </w:tcPr>
          <w:p>
            <w:pPr>
              <w:spacing w:after="20" w:line="240" w:lineRule="auto"/>
            </w:pPr>
            <w:r>
              <w:rPr>
                <w:sz w:val="17"/>
              </w:rPr>
              <w:t>Database, Key Vault, gateway, firewall</w:t>
            </w:r>
          </w:p>
        </w:tc>
        <w:tc>
          <w:tcPr>
            <w:tcW w:type="dxa" w:w="3628"/>
            <w:shd w:val="clear" w:color="auto" w:fill="F2F5FA"/>
          </w:tcPr>
          <w:p>
            <w:pPr>
              <w:spacing w:after="20" w:line="240" w:lineRule="auto"/>
            </w:pPr>
            <w:r>
              <w:rPr>
                <w:sz w:val="17"/>
              </w:rPr>
              <w:t>Zone-redundant service tiers</w:t>
            </w:r>
          </w:p>
        </w:tc>
        <w:tc>
          <w:tcPr>
            <w:tcW w:type="dxa" w:w="2835"/>
            <w:shd w:val="clear" w:color="auto" w:fill="F2F5FA"/>
          </w:tcPr>
          <w:p>
            <w:pPr>
              <w:spacing w:after="20" w:line="240" w:lineRule="auto"/>
            </w:pPr>
            <w:r>
              <w:rPr>
                <w:sz w:val="17"/>
              </w:rPr>
              <w:t>Customer landing zone standards</w:t>
            </w:r>
          </w:p>
        </w:tc>
        <w:tc>
          <w:tcPr>
            <w:tcW w:type="dxa" w:w="1247"/>
            <w:shd w:val="clear" w:color="auto" w:fill="F2F5FA"/>
          </w:tcPr>
          <w:p>
            <w:pPr>
              <w:spacing w:after="20" w:line="240" w:lineRule="auto"/>
            </w:pPr>
            <w:r>
              <w:rPr>
                <w:sz w:val="17"/>
              </w:rPr>
              <w:t>Customer</w:t>
            </w:r>
          </w:p>
        </w:tc>
      </w:tr>
    </w:tbl>
    <w:p>
      <w:pPr>
        <w:spacing w:after="0" w:before="0" w:line="120" w:lineRule="exact"/>
      </w:pPr>
      <w:r>
        <w:rPr>
          <w:sz w:val="12"/>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Topology spread with </w:t>
            </w:r>
            <w:r>
              <w:rPr>
                <w:rFonts w:ascii="Consolas" w:hAnsi="Consolas"/>
                <w:color w:val="1F3864"/>
                <w:sz w:val="20"/>
              </w:rPr>
              <w:t>ScheduleAnyway</w:t>
            </w:r>
            <w:r>
              <w:rPr>
                <w:sz w:val="20"/>
              </w:rPr>
              <w:t xml:space="preserve"> is a preference. After a zone returns, Kubernetes does not move running pods back, so the spread stays uneven until the next rollout. Check the spread after FS-21 and after every zone incident, and restart the tier if one zone holds most of the pods.</w:t>
            </w:r>
          </w:p>
        </w:tc>
      </w:tr>
    </w:tbl>
    <w:p>
      <w:pPr>
        <w:spacing w:after="0" w:before="0" w:line="80" w:lineRule="exact"/>
      </w:pPr>
      <w:r>
        <w:rPr>
          <w:sz w:val="8"/>
        </w:rPr>
      </w:r>
    </w:p>
    <w:p>
      <w:pPr>
        <w:pStyle w:val="Heading1"/>
        <w:pageBreakBefore/>
      </w:pPr>
      <w:r>
        <w:t>5  Shared and dedicated service model</w:t>
      </w:r>
    </w:p>
    <w:p>
      <w:r>
        <w:t xml:space="preserve">Pega allows one Kafka cluster and one search service to serve more than one Pega deployment. Kafka isolation comes from the stream name prefix and prefixed ACLs </w:t>
      </w:r>
      <w:r>
        <w:rPr>
          <w:color w:val="2E75B6"/>
        </w:rPr>
        <w:t>[R11]</w:t>
      </w:r>
      <w:r>
        <w:t xml:space="preserve">. Search isolation comes from the customerDeploymentId, which SRS uses as the index prefix </w:t>
      </w:r>
      <w:r>
        <w:rPr>
          <w:color w:val="2E75B6"/>
        </w:rPr>
        <w:t>[R14, R23]</w:t>
      </w:r>
      <w:r>
        <w:t>. This section uses those features to cut the number of service sets from six to three, and states the controls that keep each environment's data apart.</w:t>
      </w:r>
    </w:p>
    <w:p>
      <w:pPr>
        <w:pStyle w:val="Heading2"/>
      </w:pPr>
      <w:r>
        <w:t>5.1  Grouping options</w:t>
      </w:r>
    </w:p>
    <w:p>
      <w:r>
        <w:t>Four groupings were assessed. Table 13 compares them. Option B is recommended.</w:t>
      </w:r>
    </w:p>
    <w:p>
      <w:pPr>
        <w:pStyle w:val="Caption"/>
        <w:keepNext/>
        <w:spacing w:before="80"/>
      </w:pPr>
      <w:r>
        <w:t>Table 13. Non-production grouping options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2268"/>
        <w:gridCol w:w="2608"/>
        <w:gridCol w:w="2608"/>
      </w:tblGrid>
      <w:tr>
        <w:trPr>
          <w:tblHeader w:val="true"/>
          <w:cantSplit w:val="true"/>
        </w:trPr>
        <w:tc>
          <w:tcPr>
            <w:tcW w:type="dxa" w:w="1928"/>
            <w:shd w:val="clear" w:color="auto" w:fill="1F3864"/>
          </w:tcPr>
          <w:p>
            <w:pPr>
              <w:spacing w:after="0"/>
            </w:pPr>
            <w:r>
              <w:rPr>
                <w:b/>
                <w:color w:val="FFFFFF"/>
                <w:sz w:val="17"/>
              </w:rPr>
              <w:t>Option</w:t>
            </w:r>
          </w:p>
        </w:tc>
        <w:tc>
          <w:tcPr>
            <w:tcW w:type="dxa" w:w="2268"/>
            <w:shd w:val="clear" w:color="auto" w:fill="1F3864"/>
          </w:tcPr>
          <w:p>
            <w:pPr>
              <w:spacing w:after="0"/>
            </w:pPr>
            <w:r>
              <w:rPr>
                <w:b/>
                <w:color w:val="FFFFFF"/>
                <w:sz w:val="17"/>
              </w:rPr>
              <w:t>Service sets</w:t>
            </w:r>
          </w:p>
        </w:tc>
        <w:tc>
          <w:tcPr>
            <w:tcW w:type="dxa" w:w="2608"/>
            <w:shd w:val="clear" w:color="auto" w:fill="1F3864"/>
          </w:tcPr>
          <w:p>
            <w:pPr>
              <w:spacing w:after="0"/>
            </w:pPr>
            <w:r>
              <w:rPr>
                <w:b/>
                <w:color w:val="FFFFFF"/>
                <w:sz w:val="17"/>
              </w:rPr>
              <w:t>Strengths</w:t>
            </w:r>
          </w:p>
        </w:tc>
        <w:tc>
          <w:tcPr>
            <w:tcW w:type="dxa" w:w="2608"/>
            <w:shd w:val="clear" w:color="auto" w:fill="1F3864"/>
          </w:tcPr>
          <w:p>
            <w:pPr>
              <w:spacing w:after="0"/>
            </w:pPr>
            <w:r>
              <w:rPr>
                <w:b/>
                <w:color w:val="FFFFFF"/>
                <w:sz w:val="17"/>
              </w:rPr>
              <w:t>Weaknesses</w:t>
            </w:r>
          </w:p>
        </w:tc>
      </w:tr>
      <w:tr>
        <w:trPr>
          <w:cantSplit w:val="true"/>
        </w:trPr>
        <w:tc>
          <w:tcPr>
            <w:tcW w:type="dxa" w:w="1928"/>
          </w:tcPr>
          <w:p>
            <w:pPr>
              <w:spacing w:after="20" w:line="240" w:lineRule="auto"/>
            </w:pPr>
            <w:r>
              <w:rPr>
                <w:sz w:val="17"/>
              </w:rPr>
              <w:t>A. Dedicated per environment</w:t>
            </w:r>
          </w:p>
        </w:tc>
        <w:tc>
          <w:tcPr>
            <w:tcW w:type="dxa" w:w="2268"/>
          </w:tcPr>
          <w:p>
            <w:pPr>
              <w:spacing w:after="20" w:line="240" w:lineRule="auto"/>
            </w:pPr>
            <w:r>
              <w:rPr>
                <w:sz w:val="17"/>
              </w:rPr>
              <w:t>6 Kafka clusters, 6 OpenSearch services</w:t>
            </w:r>
          </w:p>
        </w:tc>
        <w:tc>
          <w:tcPr>
            <w:tcW w:type="dxa" w:w="2608"/>
          </w:tcPr>
          <w:p>
            <w:pPr>
              <w:spacing w:after="20" w:line="240" w:lineRule="auto"/>
            </w:pPr>
            <w:r>
              <w:rPr>
                <w:sz w:val="17"/>
              </w:rPr>
              <w:t>No shared blast radius; simplest isolation</w:t>
            </w:r>
          </w:p>
        </w:tc>
        <w:tc>
          <w:tcPr>
            <w:tcW w:type="dxa" w:w="2608"/>
          </w:tcPr>
          <w:p>
            <w:pPr>
              <w:spacing w:after="20" w:line="240" w:lineRule="auto"/>
            </w:pPr>
            <w:r>
              <w:rPr>
                <w:sz w:val="17"/>
              </w:rPr>
              <w:t>Highest cost; six sets to patch, monitor and rotate</w:t>
            </w:r>
          </w:p>
        </w:tc>
      </w:tr>
      <w:tr>
        <w:trPr>
          <w:cantSplit w:val="true"/>
        </w:trPr>
        <w:tc>
          <w:tcPr>
            <w:tcW w:type="dxa" w:w="1928"/>
            <w:shd w:val="clear" w:color="auto" w:fill="F2F5FA"/>
          </w:tcPr>
          <w:p>
            <w:pPr>
              <w:spacing w:after="20" w:line="240" w:lineRule="auto"/>
            </w:pPr>
            <w:r>
              <w:rPr>
                <w:sz w:val="17"/>
              </w:rPr>
              <w:t>B. Two shared groups plus PROD (recommended)</w:t>
            </w:r>
          </w:p>
        </w:tc>
        <w:tc>
          <w:tcPr>
            <w:tcW w:type="dxa" w:w="2268"/>
            <w:shd w:val="clear" w:color="auto" w:fill="F2F5FA"/>
          </w:tcPr>
          <w:p>
            <w:pPr>
              <w:spacing w:after="20" w:line="240" w:lineRule="auto"/>
            </w:pPr>
            <w:r>
              <w:rPr>
                <w:sz w:val="17"/>
              </w:rPr>
              <w:t>NP1: DEV, SIT, UAT. NP2: PERF, PREPROD. PROD dedicated. 3 sets in total</w:t>
            </w:r>
          </w:p>
        </w:tc>
        <w:tc>
          <w:tcPr>
            <w:tcW w:type="dxa" w:w="2608"/>
            <w:shd w:val="clear" w:color="auto" w:fill="F2F5FA"/>
          </w:tcPr>
          <w:p>
            <w:pPr>
              <w:spacing w:after="20" w:line="240" w:lineRule="auto"/>
            </w:pPr>
            <w:r>
              <w:rPr>
                <w:sz w:val="17"/>
              </w:rPr>
              <w:t>Load tests and rehearsals run on production-like services without touching functional testing; PREPROD matches PROD</w:t>
            </w:r>
          </w:p>
        </w:tc>
        <w:tc>
          <w:tcPr>
            <w:tcW w:type="dxa" w:w="2608"/>
            <w:shd w:val="clear" w:color="auto" w:fill="F2F5FA"/>
          </w:tcPr>
          <w:p>
            <w:pPr>
              <w:spacing w:after="20" w:line="240" w:lineRule="auto"/>
            </w:pPr>
            <w:r>
              <w:rPr>
                <w:sz w:val="17"/>
              </w:rPr>
              <w:t>PERF and PREPROD runs must be scheduled so they do not overlap</w:t>
            </w:r>
          </w:p>
        </w:tc>
      </w:tr>
      <w:tr>
        <w:trPr>
          <w:cantSplit w:val="true"/>
        </w:trPr>
        <w:tc>
          <w:tcPr>
            <w:tcW w:type="dxa" w:w="1928"/>
          </w:tcPr>
          <w:p>
            <w:pPr>
              <w:spacing w:after="20" w:line="240" w:lineRule="auto"/>
            </w:pPr>
            <w:r>
              <w:rPr>
                <w:sz w:val="17"/>
              </w:rPr>
              <w:t>C. One shared non-production set plus PROD</w:t>
            </w:r>
          </w:p>
        </w:tc>
        <w:tc>
          <w:tcPr>
            <w:tcW w:type="dxa" w:w="2268"/>
          </w:tcPr>
          <w:p>
            <w:pPr>
              <w:spacing w:after="20" w:line="240" w:lineRule="auto"/>
            </w:pPr>
            <w:r>
              <w:rPr>
                <w:sz w:val="17"/>
              </w:rPr>
              <w:t>2 sets</w:t>
            </w:r>
          </w:p>
        </w:tc>
        <w:tc>
          <w:tcPr>
            <w:tcW w:type="dxa" w:w="2608"/>
          </w:tcPr>
          <w:p>
            <w:pPr>
              <w:spacing w:after="20" w:line="240" w:lineRule="auto"/>
            </w:pPr>
            <w:r>
              <w:rPr>
                <w:sz w:val="17"/>
              </w:rPr>
              <w:t>Lowest cost</w:t>
            </w:r>
          </w:p>
        </w:tc>
        <w:tc>
          <w:tcPr>
            <w:tcW w:type="dxa" w:w="2608"/>
          </w:tcPr>
          <w:p>
            <w:pPr>
              <w:spacing w:after="20" w:line="240" w:lineRule="auto"/>
            </w:pPr>
            <w:r>
              <w:rPr>
                <w:sz w:val="17"/>
              </w:rPr>
              <w:t>A PERF load test or PREPROD rehearsal affects DEV, SIT and UAT; non-production services cannot match PROD type without paying PROD price for all</w:t>
            </w:r>
          </w:p>
        </w:tc>
      </w:tr>
      <w:tr>
        <w:trPr>
          <w:cantSplit w:val="true"/>
        </w:trPr>
        <w:tc>
          <w:tcPr>
            <w:tcW w:type="dxa" w:w="1928"/>
            <w:shd w:val="clear" w:color="auto" w:fill="F2F5FA"/>
          </w:tcPr>
          <w:p>
            <w:pPr>
              <w:spacing w:after="20" w:line="240" w:lineRule="auto"/>
            </w:pPr>
            <w:r>
              <w:rPr>
                <w:sz w:val="17"/>
              </w:rPr>
              <w:t>D. PREPROD alone, others shared</w:t>
            </w:r>
          </w:p>
        </w:tc>
        <w:tc>
          <w:tcPr>
            <w:tcW w:type="dxa" w:w="2268"/>
            <w:shd w:val="clear" w:color="auto" w:fill="F2F5FA"/>
          </w:tcPr>
          <w:p>
            <w:pPr>
              <w:spacing w:after="20" w:line="240" w:lineRule="auto"/>
            </w:pPr>
            <w:r>
              <w:rPr>
                <w:sz w:val="17"/>
              </w:rPr>
              <w:t>DEV, SIT, UAT, PERF shared; PREPROD; PROD. 3 sets</w:t>
            </w:r>
          </w:p>
        </w:tc>
        <w:tc>
          <w:tcPr>
            <w:tcW w:type="dxa" w:w="2608"/>
            <w:shd w:val="clear" w:color="auto" w:fill="F2F5FA"/>
          </w:tcPr>
          <w:p>
            <w:pPr>
              <w:spacing w:after="20" w:line="240" w:lineRule="auto"/>
            </w:pPr>
            <w:r>
              <w:rPr>
                <w:sz w:val="17"/>
              </w:rPr>
              <w:t>PREPROD fully separate</w:t>
            </w:r>
          </w:p>
        </w:tc>
        <w:tc>
          <w:tcPr>
            <w:tcW w:type="dxa" w:w="2608"/>
            <w:shd w:val="clear" w:color="auto" w:fill="F2F5FA"/>
          </w:tcPr>
          <w:p>
            <w:pPr>
              <w:spacing w:after="20" w:line="240" w:lineRule="auto"/>
            </w:pPr>
            <w:r>
              <w:rPr>
                <w:sz w:val="17"/>
              </w:rPr>
              <w:t>PERF load tests affect functional testing; same number of sets as B with less benefit</w:t>
            </w:r>
          </w:p>
        </w:tc>
      </w:tr>
    </w:tbl>
    <w:p>
      <w:pPr>
        <w:spacing w:after="0" w:before="0" w:line="120" w:lineRule="exact"/>
      </w:pPr>
      <w:r>
        <w:rPr>
          <w:sz w:val="12"/>
        </w:rPr>
      </w:r>
    </w:p>
    <w:p>
      <w:pPr>
        <w:keepNext/>
        <w:spacing w:after="40"/>
        <w:jc w:val="center"/>
      </w:pPr>
      <w:r>
        <w:drawing>
          <wp:inline xmlns:a="http://schemas.openxmlformats.org/drawingml/2006/main" xmlns:pic="http://schemas.openxmlformats.org/drawingml/2006/picture">
            <wp:extent cx="4140000" cy="4483180"/>
            <wp:docPr id="10" name="Picture 10"/>
            <wp:cNvGraphicFramePr>
              <a:graphicFrameLocks noChangeAspect="1"/>
            </wp:cNvGraphicFramePr>
            <a:graphic>
              <a:graphicData uri="http://schemas.openxmlformats.org/drawingml/2006/picture">
                <pic:pic>
                  <pic:nvPicPr>
                    <pic:cNvPr id="0" name="fig_decision_env_grouping.png"/>
                    <pic:cNvPicPr/>
                  </pic:nvPicPr>
                  <pic:blipFill>
                    <a:blip r:embed="rId20"/>
                    <a:stretch>
                      <a:fillRect/>
                    </a:stretch>
                  </pic:blipFill>
                  <pic:spPr>
                    <a:xfrm>
                      <a:off x="0" y="0"/>
                      <a:ext cx="4140000" cy="4483180"/>
                    </a:xfrm>
                    <a:prstGeom prst="rect"/>
                  </pic:spPr>
                </pic:pic>
              </a:graphicData>
            </a:graphic>
          </wp:inline>
        </w:drawing>
      </w:r>
    </w:p>
    <w:p>
      <w:pPr>
        <w:pStyle w:val="Caption"/>
        <w:keepNext/>
        <w:spacing w:after="0"/>
        <w:jc w:val="center"/>
      </w:pPr>
      <w:r>
        <w:t>Figure 10. Decision: placing a non-production environment on shared services</w:t>
      </w:r>
    </w:p>
    <w:p>
      <w:pPr>
        <w:spacing w:after="200"/>
        <w:jc w:val="center"/>
      </w:pPr>
      <w:r>
        <w:rPr>
          <w:i/>
          <w:color w:val="595959"/>
          <w:sz w:val="17"/>
        </w:rPr>
        <w:t>Prepared for this implementation. Not a Pega-published diagram.</w:t>
      </w:r>
    </w:p>
    <w:p>
      <w:pPr>
        <w:pStyle w:val="Heading2"/>
      </w:pPr>
      <w:r>
        <w:t>5.2  Recommended model</w:t>
      </w:r>
    </w:p>
    <w:p>
      <w:r>
        <w:t>Figure 11 shows the two non-production groups and Figure 12 shows production. Each environment has its own namespace, topic prefix, service account, customerDeploymentId, SRS deployment, OpenSearch user, Okta client and Key Vault. Only the Kafka cluster and the OpenSearch service are shared within a group.</w:t>
      </w:r>
    </w:p>
    <w:p>
      <w:pPr>
        <w:keepNext/>
        <w:spacing w:after="40"/>
        <w:jc w:val="center"/>
      </w:pPr>
      <w:r>
        <w:drawing>
          <wp:inline xmlns:a="http://schemas.openxmlformats.org/drawingml/2006/main" xmlns:pic="http://schemas.openxmlformats.org/drawingml/2006/picture">
            <wp:extent cx="5580000" cy="4923908"/>
            <wp:docPr id="11" name="Picture 11"/>
            <wp:cNvGraphicFramePr>
              <a:graphicFrameLocks noChangeAspect="1"/>
            </wp:cNvGraphicFramePr>
            <a:graphic>
              <a:graphicData uri="http://schemas.openxmlformats.org/drawingml/2006/picture">
                <pic:pic>
                  <pic:nvPicPr>
                    <pic:cNvPr id="0" name="fig_shared_topology.png"/>
                    <pic:cNvPicPr/>
                  </pic:nvPicPr>
                  <pic:blipFill>
                    <a:blip r:embed="rId21"/>
                    <a:stretch>
                      <a:fillRect/>
                    </a:stretch>
                  </pic:blipFill>
                  <pic:spPr>
                    <a:xfrm>
                      <a:off x="0" y="0"/>
                      <a:ext cx="5580000" cy="4923908"/>
                    </a:xfrm>
                    <a:prstGeom prst="rect"/>
                  </pic:spPr>
                </pic:pic>
              </a:graphicData>
            </a:graphic>
          </wp:inline>
        </w:drawing>
      </w:r>
    </w:p>
    <w:p>
      <w:pPr>
        <w:pStyle w:val="Caption"/>
        <w:keepNext/>
        <w:spacing w:after="0"/>
        <w:jc w:val="center"/>
      </w:pPr>
      <w:r>
        <w:t>Figure 11. Shared non-production topology and per-environment boundaries</w:t>
      </w:r>
    </w:p>
    <w:p>
      <w:pPr>
        <w:spacing w:after="200"/>
        <w:jc w:val="center"/>
      </w:pPr>
      <w:r>
        <w:rPr>
          <w:i/>
          <w:color w:val="595959"/>
          <w:sz w:val="17"/>
        </w:rPr>
        <w:t>Prepared for this implementation. Not a Pega-published diagram.</w:t>
      </w:r>
    </w:p>
    <w:p>
      <w:pPr>
        <w:keepNext/>
        <w:spacing w:after="40"/>
        <w:jc w:val="center"/>
      </w:pPr>
      <w:r>
        <w:drawing>
          <wp:inline xmlns:a="http://schemas.openxmlformats.org/drawingml/2006/main" xmlns:pic="http://schemas.openxmlformats.org/drawingml/2006/picture">
            <wp:extent cx="5580000" cy="2858550"/>
            <wp:docPr id="12" name="Picture 12"/>
            <wp:cNvGraphicFramePr>
              <a:graphicFrameLocks noChangeAspect="1"/>
            </wp:cNvGraphicFramePr>
            <a:graphic>
              <a:graphicData uri="http://schemas.openxmlformats.org/drawingml/2006/picture">
                <pic:pic>
                  <pic:nvPicPr>
                    <pic:cNvPr id="0" name="fig_prod_topology.png"/>
                    <pic:cNvPicPr/>
                  </pic:nvPicPr>
                  <pic:blipFill>
                    <a:blip r:embed="rId22"/>
                    <a:stretch>
                      <a:fillRect/>
                    </a:stretch>
                  </pic:blipFill>
                  <pic:spPr>
                    <a:xfrm>
                      <a:off x="0" y="0"/>
                      <a:ext cx="5580000" cy="2858550"/>
                    </a:xfrm>
                    <a:prstGeom prst="rect"/>
                  </pic:spPr>
                </pic:pic>
              </a:graphicData>
            </a:graphic>
          </wp:inline>
        </w:drawing>
      </w:r>
    </w:p>
    <w:p>
      <w:pPr>
        <w:pStyle w:val="Caption"/>
        <w:keepNext/>
        <w:spacing w:after="0"/>
        <w:jc w:val="center"/>
      </w:pPr>
      <w:r>
        <w:t>Figure 12. Production topology with dedicated services</w:t>
      </w:r>
    </w:p>
    <w:p>
      <w:pPr>
        <w:spacing w:after="200"/>
        <w:jc w:val="center"/>
      </w:pPr>
      <w:r>
        <w:rPr>
          <w:i/>
          <w:color w:val="595959"/>
          <w:sz w:val="17"/>
        </w:rPr>
        <w:t>Prepared for this implementation. Not a Pega-published diagram.</w:t>
      </w:r>
    </w:p>
    <w:p>
      <w:pPr>
        <w:pStyle w:val="Heading2"/>
      </w:pPr>
      <w:r>
        <w:t>5.3  Isolation controls</w:t>
      </w:r>
    </w:p>
    <w:p>
      <w:r>
        <w:t>Isolation is enforced at every layer, so a single mistake does not expose another environment. Table 14 lists the control at each layer and the test that proves it.</w:t>
      </w:r>
    </w:p>
    <w:p>
      <w:pPr>
        <w:pStyle w:val="Caption"/>
        <w:keepNext/>
        <w:spacing w:before="80"/>
      </w:pPr>
      <w:r>
        <w:t>Table 14. Isolation controls by layer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3628"/>
        <w:gridCol w:w="2494"/>
        <w:gridCol w:w="1814"/>
      </w:tblGrid>
      <w:tr>
        <w:trPr>
          <w:tblHeader w:val="true"/>
          <w:cantSplit w:val="true"/>
        </w:trPr>
        <w:tc>
          <w:tcPr>
            <w:tcW w:type="dxa" w:w="1474"/>
            <w:shd w:val="clear" w:color="auto" w:fill="1F3864"/>
          </w:tcPr>
          <w:p>
            <w:pPr>
              <w:spacing w:after="0"/>
            </w:pPr>
            <w:r>
              <w:rPr>
                <w:b/>
                <w:color w:val="FFFFFF"/>
                <w:sz w:val="17"/>
              </w:rPr>
              <w:t>Layer</w:t>
            </w:r>
          </w:p>
        </w:tc>
        <w:tc>
          <w:tcPr>
            <w:tcW w:type="dxa" w:w="3628"/>
            <w:shd w:val="clear" w:color="auto" w:fill="1F3864"/>
          </w:tcPr>
          <w:p>
            <w:pPr>
              <w:spacing w:after="0"/>
            </w:pPr>
            <w:r>
              <w:rPr>
                <w:b/>
                <w:color w:val="FFFFFF"/>
                <w:sz w:val="17"/>
              </w:rPr>
              <w:t>Control</w:t>
            </w:r>
          </w:p>
        </w:tc>
        <w:tc>
          <w:tcPr>
            <w:tcW w:type="dxa" w:w="2494"/>
            <w:shd w:val="clear" w:color="auto" w:fill="1F3864"/>
          </w:tcPr>
          <w:p>
            <w:pPr>
              <w:spacing w:after="0"/>
            </w:pPr>
            <w:r>
              <w:rPr>
                <w:b/>
                <w:color w:val="FFFFFF"/>
                <w:sz w:val="17"/>
              </w:rPr>
              <w:t>What it prevents</w:t>
            </w:r>
          </w:p>
        </w:tc>
        <w:tc>
          <w:tcPr>
            <w:tcW w:type="dxa" w:w="1814"/>
            <w:shd w:val="clear" w:color="auto" w:fill="1F3864"/>
          </w:tcPr>
          <w:p>
            <w:pPr>
              <w:spacing w:after="0"/>
            </w:pPr>
            <w:r>
              <w:rPr>
                <w:b/>
                <w:color w:val="FFFFFF"/>
                <w:sz w:val="17"/>
              </w:rPr>
              <w:t>Proof (Section 14.3)</w:t>
            </w:r>
          </w:p>
        </w:tc>
      </w:tr>
      <w:tr>
        <w:trPr>
          <w:cantSplit w:val="true"/>
        </w:trPr>
        <w:tc>
          <w:tcPr>
            <w:tcW w:type="dxa" w:w="1474"/>
          </w:tcPr>
          <w:p>
            <w:pPr>
              <w:spacing w:after="20" w:line="240" w:lineRule="auto"/>
            </w:pPr>
            <w:r>
              <w:rPr>
                <w:sz w:val="17"/>
              </w:rPr>
              <w:t>Kafka topics</w:t>
            </w:r>
          </w:p>
        </w:tc>
        <w:tc>
          <w:tcPr>
            <w:tcW w:type="dxa" w:w="3628"/>
          </w:tcPr>
          <w:p>
            <w:pPr>
              <w:spacing w:after="20" w:line="240" w:lineRule="auto"/>
            </w:pPr>
            <w:r>
              <w:rPr>
                <w:sz w:val="17"/>
              </w:rPr>
              <w:t xml:space="preserve">Prefix </w:t>
            </w:r>
            <w:r>
              <w:rPr>
                <w:rFonts w:ascii="Consolas" w:hAnsi="Consolas"/>
                <w:color w:val="1F3864"/>
                <w:sz w:val="17"/>
              </w:rPr>
              <w:t>pega-&lt;code&gt;-</w:t>
            </w:r>
            <w:r>
              <w:rPr>
                <w:sz w:val="17"/>
              </w:rPr>
              <w:t xml:space="preserve"> per environment through </w:t>
            </w:r>
            <w:r>
              <w:rPr>
                <w:rFonts w:ascii="Consolas" w:hAnsi="Consolas"/>
                <w:color w:val="1F3864"/>
                <w:sz w:val="17"/>
              </w:rPr>
              <w:t>stream.streamNamePattern</w:t>
            </w:r>
            <w:r>
              <w:rPr>
                <w:sz w:val="17"/>
              </w:rPr>
              <w:t xml:space="preserve">; TOPIC ACL ALL PREFIXED on that prefix only </w:t>
            </w:r>
            <w:r>
              <w:rPr>
                <w:color w:val="2E75B6"/>
                <w:sz w:val="17"/>
              </w:rPr>
              <w:t>[R11, R23]</w:t>
            </w:r>
          </w:p>
        </w:tc>
        <w:tc>
          <w:tcPr>
            <w:tcW w:type="dxa" w:w="2494"/>
          </w:tcPr>
          <w:p>
            <w:pPr>
              <w:spacing w:after="20" w:line="240" w:lineRule="auto"/>
            </w:pPr>
            <w:r>
              <w:rPr>
                <w:sz w:val="17"/>
              </w:rPr>
              <w:t>Reading, writing or deleting another environment's topics</w:t>
            </w:r>
          </w:p>
        </w:tc>
        <w:tc>
          <w:tcPr>
            <w:tcW w:type="dxa" w:w="1814"/>
          </w:tcPr>
          <w:p>
            <w:pPr>
              <w:spacing w:after="20" w:line="240" w:lineRule="auto"/>
            </w:pPr>
            <w:r>
              <w:rPr>
                <w:sz w:val="17"/>
              </w:rPr>
              <w:t>IT-01, IT-02</w:t>
            </w:r>
          </w:p>
        </w:tc>
      </w:tr>
      <w:tr>
        <w:trPr>
          <w:cantSplit w:val="true"/>
        </w:trPr>
        <w:tc>
          <w:tcPr>
            <w:tcW w:type="dxa" w:w="1474"/>
            <w:shd w:val="clear" w:color="auto" w:fill="F2F5FA"/>
          </w:tcPr>
          <w:p>
            <w:pPr>
              <w:spacing w:after="20" w:line="240" w:lineRule="auto"/>
            </w:pPr>
            <w:r>
              <w:rPr>
                <w:sz w:val="17"/>
              </w:rPr>
              <w:t>Kafka consumer groups</w:t>
            </w:r>
          </w:p>
        </w:tc>
        <w:tc>
          <w:tcPr>
            <w:tcW w:type="dxa" w:w="3628"/>
            <w:shd w:val="clear" w:color="auto" w:fill="F2F5FA"/>
          </w:tcPr>
          <w:p>
            <w:pPr>
              <w:spacing w:after="20" w:line="240" w:lineRule="auto"/>
            </w:pPr>
            <w:r>
              <w:rPr>
                <w:sz w:val="17"/>
              </w:rPr>
              <w:t xml:space="preserve">GROUP ACL ALL PREFIXED on the same prefix </w:t>
            </w:r>
            <w:r>
              <w:rPr>
                <w:color w:val="2E75B6"/>
                <w:sz w:val="17"/>
              </w:rPr>
              <w:t>[R11]</w:t>
            </w:r>
          </w:p>
        </w:tc>
        <w:tc>
          <w:tcPr>
            <w:tcW w:type="dxa" w:w="2494"/>
            <w:shd w:val="clear" w:color="auto" w:fill="F2F5FA"/>
          </w:tcPr>
          <w:p>
            <w:pPr>
              <w:spacing w:after="20" w:line="240" w:lineRule="auto"/>
            </w:pPr>
            <w:r>
              <w:rPr>
                <w:sz w:val="17"/>
              </w:rPr>
              <w:t>Joining or resetting another environment's consumer groups</w:t>
            </w:r>
          </w:p>
        </w:tc>
        <w:tc>
          <w:tcPr>
            <w:tcW w:type="dxa" w:w="1814"/>
            <w:shd w:val="clear" w:color="auto" w:fill="F2F5FA"/>
          </w:tcPr>
          <w:p>
            <w:pPr>
              <w:spacing w:after="20" w:line="240" w:lineRule="auto"/>
            </w:pPr>
            <w:r>
              <w:rPr>
                <w:sz w:val="17"/>
              </w:rPr>
              <w:t>IT-03</w:t>
            </w:r>
          </w:p>
        </w:tc>
      </w:tr>
      <w:tr>
        <w:trPr>
          <w:cantSplit w:val="true"/>
        </w:trPr>
        <w:tc>
          <w:tcPr>
            <w:tcW w:type="dxa" w:w="1474"/>
          </w:tcPr>
          <w:p>
            <w:pPr>
              <w:spacing w:after="20" w:line="240" w:lineRule="auto"/>
            </w:pPr>
            <w:r>
              <w:rPr>
                <w:sz w:val="17"/>
              </w:rPr>
              <w:t>Kafka credentials</w:t>
            </w:r>
          </w:p>
        </w:tc>
        <w:tc>
          <w:tcPr>
            <w:tcW w:type="dxa" w:w="3628"/>
          </w:tcPr>
          <w:p>
            <w:pPr>
              <w:spacing w:after="20" w:line="240" w:lineRule="auto"/>
            </w:pPr>
            <w:r>
              <w:rPr>
                <w:sz w:val="17"/>
              </w:rPr>
              <w:t xml:space="preserve">One service account per environment; API keys in that environment's Key Vault only </w:t>
            </w:r>
            <w:r>
              <w:rPr>
                <w:color w:val="2E75B6"/>
                <w:sz w:val="17"/>
              </w:rPr>
              <w:t>[R36]</w:t>
            </w:r>
          </w:p>
        </w:tc>
        <w:tc>
          <w:tcPr>
            <w:tcW w:type="dxa" w:w="2494"/>
          </w:tcPr>
          <w:p>
            <w:pPr>
              <w:spacing w:after="20" w:line="240" w:lineRule="auto"/>
            </w:pPr>
            <w:r>
              <w:rPr>
                <w:sz w:val="17"/>
              </w:rPr>
              <w:t>Credential reuse across environments</w:t>
            </w:r>
          </w:p>
        </w:tc>
        <w:tc>
          <w:tcPr>
            <w:tcW w:type="dxa" w:w="1814"/>
          </w:tcPr>
          <w:p>
            <w:pPr>
              <w:spacing w:after="20" w:line="240" w:lineRule="auto"/>
            </w:pPr>
            <w:r>
              <w:rPr>
                <w:sz w:val="17"/>
              </w:rPr>
              <w:t>IT-04</w:t>
            </w:r>
          </w:p>
        </w:tc>
      </w:tr>
      <w:tr>
        <w:trPr>
          <w:cantSplit w:val="true"/>
        </w:trPr>
        <w:tc>
          <w:tcPr>
            <w:tcW w:type="dxa" w:w="1474"/>
            <w:shd w:val="clear" w:color="auto" w:fill="F2F5FA"/>
          </w:tcPr>
          <w:p>
            <w:pPr>
              <w:spacing w:after="20" w:line="240" w:lineRule="auto"/>
            </w:pPr>
            <w:r>
              <w:rPr>
                <w:sz w:val="17"/>
              </w:rPr>
              <w:t>Kafka capacity</w:t>
            </w:r>
          </w:p>
        </w:tc>
        <w:tc>
          <w:tcPr>
            <w:tcW w:type="dxa" w:w="3628"/>
            <w:shd w:val="clear" w:color="auto" w:fill="F2F5FA"/>
          </w:tcPr>
          <w:p>
            <w:pPr>
              <w:spacing w:after="20" w:line="240" w:lineRule="auto"/>
            </w:pPr>
            <w:r>
              <w:rPr>
                <w:sz w:val="17"/>
              </w:rPr>
              <w:t xml:space="preserve">Client quota per service account on Enterprise or Dedicated clusters </w:t>
            </w:r>
            <w:r>
              <w:rPr>
                <w:color w:val="2E75B6"/>
                <w:sz w:val="17"/>
              </w:rPr>
              <w:t>[R36]</w:t>
            </w:r>
          </w:p>
        </w:tc>
        <w:tc>
          <w:tcPr>
            <w:tcW w:type="dxa" w:w="2494"/>
            <w:shd w:val="clear" w:color="auto" w:fill="F2F5FA"/>
          </w:tcPr>
          <w:p>
            <w:pPr>
              <w:spacing w:after="20" w:line="240" w:lineRule="auto"/>
            </w:pPr>
            <w:r>
              <w:rPr>
                <w:sz w:val="17"/>
              </w:rPr>
              <w:t>One environment's load starving the others</w:t>
            </w:r>
          </w:p>
        </w:tc>
        <w:tc>
          <w:tcPr>
            <w:tcW w:type="dxa" w:w="1814"/>
            <w:shd w:val="clear" w:color="auto" w:fill="F2F5FA"/>
          </w:tcPr>
          <w:p>
            <w:pPr>
              <w:spacing w:after="20" w:line="240" w:lineRule="auto"/>
            </w:pPr>
            <w:r>
              <w:rPr>
                <w:sz w:val="17"/>
              </w:rPr>
              <w:t>PT-03</w:t>
            </w:r>
          </w:p>
        </w:tc>
      </w:tr>
      <w:tr>
        <w:trPr>
          <w:cantSplit w:val="true"/>
        </w:trPr>
        <w:tc>
          <w:tcPr>
            <w:tcW w:type="dxa" w:w="1474"/>
          </w:tcPr>
          <w:p>
            <w:pPr>
              <w:spacing w:after="20" w:line="240" w:lineRule="auto"/>
            </w:pPr>
            <w:r>
              <w:rPr>
                <w:sz w:val="17"/>
              </w:rPr>
              <w:t>Search indexes</w:t>
            </w:r>
          </w:p>
        </w:tc>
        <w:tc>
          <w:tcPr>
            <w:tcW w:type="dxa" w:w="3628"/>
          </w:tcPr>
          <w:p>
            <w:pPr>
              <w:spacing w:after="20" w:line="240" w:lineRule="auto"/>
            </w:pPr>
            <w:r>
              <w:rPr>
                <w:sz w:val="17"/>
              </w:rPr>
              <w:t xml:space="preserve">customerDeploymentId </w:t>
            </w:r>
            <w:r>
              <w:rPr>
                <w:rFonts w:ascii="Consolas" w:hAnsi="Consolas"/>
                <w:color w:val="1F3864"/>
                <w:sz w:val="17"/>
              </w:rPr>
              <w:t>pega26-&lt;code&gt;</w:t>
            </w:r>
            <w:r>
              <w:rPr>
                <w:sz w:val="17"/>
              </w:rPr>
              <w:t xml:space="preserve">, used as the index prefix </w:t>
            </w:r>
            <w:r>
              <w:rPr>
                <w:color w:val="2E75B6"/>
                <w:sz w:val="17"/>
              </w:rPr>
              <w:t>[R23]</w:t>
            </w:r>
          </w:p>
        </w:tc>
        <w:tc>
          <w:tcPr>
            <w:tcW w:type="dxa" w:w="2494"/>
          </w:tcPr>
          <w:p>
            <w:pPr>
              <w:spacing w:after="20" w:line="240" w:lineRule="auto"/>
            </w:pPr>
            <w:r>
              <w:rPr>
                <w:sz w:val="17"/>
              </w:rPr>
              <w:t>Index name collisions</w:t>
            </w:r>
          </w:p>
        </w:tc>
        <w:tc>
          <w:tcPr>
            <w:tcW w:type="dxa" w:w="1814"/>
          </w:tcPr>
          <w:p>
            <w:pPr>
              <w:spacing w:after="20" w:line="240" w:lineRule="auto"/>
            </w:pPr>
            <w:r>
              <w:rPr>
                <w:sz w:val="17"/>
              </w:rPr>
              <w:t>IT-05</w:t>
            </w:r>
          </w:p>
        </w:tc>
      </w:tr>
      <w:tr>
        <w:trPr>
          <w:cantSplit w:val="true"/>
        </w:trPr>
        <w:tc>
          <w:tcPr>
            <w:tcW w:type="dxa" w:w="1474"/>
            <w:shd w:val="clear" w:color="auto" w:fill="F2F5FA"/>
          </w:tcPr>
          <w:p>
            <w:pPr>
              <w:spacing w:after="20" w:line="240" w:lineRule="auto"/>
            </w:pPr>
            <w:r>
              <w:rPr>
                <w:sz w:val="17"/>
              </w:rPr>
              <w:t>Search credentials</w:t>
            </w:r>
          </w:p>
        </w:tc>
        <w:tc>
          <w:tcPr>
            <w:tcW w:type="dxa" w:w="3628"/>
            <w:shd w:val="clear" w:color="auto" w:fill="F2F5FA"/>
          </w:tcPr>
          <w:p>
            <w:pPr>
              <w:spacing w:after="20" w:line="240" w:lineRule="auto"/>
            </w:pPr>
            <w:r>
              <w:rPr>
                <w:sz w:val="17"/>
              </w:rPr>
              <w:t xml:space="preserve">One SRS deployment and one OpenSearch user per environment, with a role limited to index pattern </w:t>
            </w:r>
            <w:r>
              <w:rPr>
                <w:rFonts w:ascii="Consolas" w:hAnsi="Consolas"/>
                <w:color w:val="1F3864"/>
                <w:sz w:val="17"/>
              </w:rPr>
              <w:t>pega26-&lt;code&gt;*</w:t>
            </w:r>
            <w:r>
              <w:rPr>
                <w:sz w:val="17"/>
              </w:rPr>
              <w:t xml:space="preserve"> if SRS accepts it (Section 7.5) </w:t>
            </w:r>
            <w:r>
              <w:rPr>
                <w:color w:val="2E75B6"/>
                <w:sz w:val="17"/>
              </w:rPr>
              <w:t>[R40, R41]</w:t>
            </w:r>
          </w:p>
        </w:tc>
        <w:tc>
          <w:tcPr>
            <w:tcW w:type="dxa" w:w="2494"/>
            <w:shd w:val="clear" w:color="auto" w:fill="F2F5FA"/>
          </w:tcPr>
          <w:p>
            <w:pPr>
              <w:spacing w:after="20" w:line="240" w:lineRule="auto"/>
            </w:pPr>
            <w:r>
              <w:rPr>
                <w:sz w:val="17"/>
              </w:rPr>
              <w:t>One environment's SRS reading or deleting another's indexes</w:t>
            </w:r>
          </w:p>
        </w:tc>
        <w:tc>
          <w:tcPr>
            <w:tcW w:type="dxa" w:w="1814"/>
            <w:shd w:val="clear" w:color="auto" w:fill="F2F5FA"/>
          </w:tcPr>
          <w:p>
            <w:pPr>
              <w:spacing w:after="20" w:line="240" w:lineRule="auto"/>
            </w:pPr>
            <w:r>
              <w:rPr>
                <w:sz w:val="17"/>
              </w:rPr>
              <w:t>IT-06</w:t>
            </w:r>
          </w:p>
        </w:tc>
      </w:tr>
      <w:tr>
        <w:trPr>
          <w:cantSplit w:val="true"/>
        </w:trPr>
        <w:tc>
          <w:tcPr>
            <w:tcW w:type="dxa" w:w="1474"/>
          </w:tcPr>
          <w:p>
            <w:pPr>
              <w:spacing w:after="20" w:line="240" w:lineRule="auto"/>
            </w:pPr>
            <w:r>
              <w:rPr>
                <w:sz w:val="17"/>
              </w:rPr>
              <w:t>Search tokens</w:t>
            </w:r>
          </w:p>
        </w:tc>
        <w:tc>
          <w:tcPr>
            <w:tcW w:type="dxa" w:w="3628"/>
          </w:tcPr>
          <w:p>
            <w:pPr>
              <w:spacing w:after="20" w:line="240" w:lineRule="auto"/>
            </w:pPr>
            <w:r>
              <w:rPr>
                <w:sz w:val="17"/>
              </w:rPr>
              <w:t xml:space="preserve">Okta client per environment; SRS checks that </w:t>
            </w:r>
            <w:r>
              <w:rPr>
                <w:rFonts w:ascii="Consolas" w:hAnsi="Consolas"/>
                <w:color w:val="1F3864"/>
                <w:sz w:val="17"/>
              </w:rPr>
              <w:t>guid</w:t>
            </w:r>
            <w:r>
              <w:rPr>
                <w:sz w:val="17"/>
              </w:rPr>
              <w:t xml:space="preserve"> equals its own customerDeploymentId </w:t>
            </w:r>
            <w:r>
              <w:rPr>
                <w:color w:val="2E75B6"/>
                <w:sz w:val="17"/>
              </w:rPr>
              <w:t>[R23]</w:t>
            </w:r>
          </w:p>
        </w:tc>
        <w:tc>
          <w:tcPr>
            <w:tcW w:type="dxa" w:w="2494"/>
          </w:tcPr>
          <w:p>
            <w:pPr>
              <w:spacing w:after="20" w:line="240" w:lineRule="auto"/>
            </w:pPr>
            <w:r>
              <w:rPr>
                <w:sz w:val="17"/>
              </w:rPr>
              <w:t>A token for one environment being accepted by another environment's SRS</w:t>
            </w:r>
          </w:p>
        </w:tc>
        <w:tc>
          <w:tcPr>
            <w:tcW w:type="dxa" w:w="1814"/>
          </w:tcPr>
          <w:p>
            <w:pPr>
              <w:spacing w:after="20" w:line="240" w:lineRule="auto"/>
            </w:pPr>
            <w:r>
              <w:rPr>
                <w:sz w:val="17"/>
              </w:rPr>
              <w:t>IT-07</w:t>
            </w:r>
          </w:p>
        </w:tc>
      </w:tr>
      <w:tr>
        <w:trPr>
          <w:cantSplit w:val="true"/>
        </w:trPr>
        <w:tc>
          <w:tcPr>
            <w:tcW w:type="dxa" w:w="1474"/>
            <w:shd w:val="clear" w:color="auto" w:fill="F2F5FA"/>
          </w:tcPr>
          <w:p>
            <w:pPr>
              <w:spacing w:after="20" w:line="240" w:lineRule="auto"/>
            </w:pPr>
            <w:r>
              <w:rPr>
                <w:sz w:val="17"/>
              </w:rPr>
              <w:t>Secrets</w:t>
            </w:r>
          </w:p>
        </w:tc>
        <w:tc>
          <w:tcPr>
            <w:tcW w:type="dxa" w:w="3628"/>
            <w:shd w:val="clear" w:color="auto" w:fill="F2F5FA"/>
          </w:tcPr>
          <w:p>
            <w:pPr>
              <w:spacing w:after="20" w:line="240" w:lineRule="auto"/>
            </w:pPr>
            <w:r>
              <w:rPr>
                <w:sz w:val="17"/>
              </w:rPr>
              <w:t xml:space="preserve">Key Vault per environment; External Secrets Operator identity per namespace </w:t>
            </w:r>
            <w:r>
              <w:rPr>
                <w:color w:val="2E75B6"/>
                <w:sz w:val="17"/>
              </w:rPr>
              <w:t>[R48]</w:t>
            </w:r>
          </w:p>
        </w:tc>
        <w:tc>
          <w:tcPr>
            <w:tcW w:type="dxa" w:w="2494"/>
            <w:shd w:val="clear" w:color="auto" w:fill="F2F5FA"/>
          </w:tcPr>
          <w:p>
            <w:pPr>
              <w:spacing w:after="20" w:line="240" w:lineRule="auto"/>
            </w:pPr>
            <w:r>
              <w:rPr>
                <w:sz w:val="17"/>
              </w:rPr>
              <w:t>Pods reading another environment's secrets</w:t>
            </w:r>
          </w:p>
        </w:tc>
        <w:tc>
          <w:tcPr>
            <w:tcW w:type="dxa" w:w="1814"/>
            <w:shd w:val="clear" w:color="auto" w:fill="F2F5FA"/>
          </w:tcPr>
          <w:p>
            <w:pPr>
              <w:spacing w:after="20" w:line="240" w:lineRule="auto"/>
            </w:pPr>
            <w:r>
              <w:rPr>
                <w:sz w:val="17"/>
              </w:rPr>
              <w:t>IT-08</w:t>
            </w:r>
          </w:p>
        </w:tc>
      </w:tr>
      <w:tr>
        <w:trPr>
          <w:cantSplit w:val="true"/>
        </w:trPr>
        <w:tc>
          <w:tcPr>
            <w:tcW w:type="dxa" w:w="1474"/>
          </w:tcPr>
          <w:p>
            <w:pPr>
              <w:spacing w:after="20" w:line="240" w:lineRule="auto"/>
            </w:pPr>
            <w:r>
              <w:rPr>
                <w:sz w:val="17"/>
              </w:rPr>
              <w:t>Network</w:t>
            </w:r>
          </w:p>
        </w:tc>
        <w:tc>
          <w:tcPr>
            <w:tcW w:type="dxa" w:w="3628"/>
          </w:tcPr>
          <w:p>
            <w:pPr>
              <w:spacing w:after="20" w:line="240" w:lineRule="auto"/>
            </w:pPr>
            <w:r>
              <w:rPr>
                <w:sz w:val="17"/>
              </w:rPr>
              <w:t>Firewall allow-list per environment; Kubernetes network policies deny by default</w:t>
            </w:r>
          </w:p>
        </w:tc>
        <w:tc>
          <w:tcPr>
            <w:tcW w:type="dxa" w:w="2494"/>
          </w:tcPr>
          <w:p>
            <w:pPr>
              <w:spacing w:after="20" w:line="240" w:lineRule="auto"/>
            </w:pPr>
            <w:r>
              <w:rPr>
                <w:sz w:val="17"/>
              </w:rPr>
              <w:t>A cloned environment reaching production Kafka, production OpenSearch or production integrations</w:t>
            </w:r>
          </w:p>
        </w:tc>
        <w:tc>
          <w:tcPr>
            <w:tcW w:type="dxa" w:w="1814"/>
          </w:tcPr>
          <w:p>
            <w:pPr>
              <w:spacing w:after="20" w:line="240" w:lineRule="auto"/>
            </w:pPr>
            <w:r>
              <w:rPr>
                <w:sz w:val="17"/>
              </w:rPr>
              <w:t>IT-09, IT-10</w:t>
            </w:r>
          </w:p>
        </w:tc>
      </w:tr>
      <w:tr>
        <w:trPr>
          <w:cantSplit w:val="true"/>
        </w:trPr>
        <w:tc>
          <w:tcPr>
            <w:tcW w:type="dxa" w:w="1474"/>
            <w:shd w:val="clear" w:color="auto" w:fill="F2F5FA"/>
          </w:tcPr>
          <w:p>
            <w:pPr>
              <w:spacing w:after="20" w:line="240" w:lineRule="auto"/>
            </w:pPr>
            <w:r>
              <w:rPr>
                <w:sz w:val="17"/>
              </w:rPr>
              <w:t>Cloned data</w:t>
            </w:r>
          </w:p>
        </w:tc>
        <w:tc>
          <w:tcPr>
            <w:tcW w:type="dxa" w:w="3628"/>
            <w:shd w:val="clear" w:color="auto" w:fill="F2F5FA"/>
          </w:tcPr>
          <w:p>
            <w:pPr>
              <w:spacing w:after="20" w:line="240" w:lineRule="auto"/>
            </w:pPr>
            <w:r>
              <w:rPr>
                <w:sz w:val="17"/>
              </w:rPr>
              <w:t>Application Kafka data sets and other endpoints repointed or disabled before the batch tier starts (Section 10.4)</w:t>
            </w:r>
          </w:p>
        </w:tc>
        <w:tc>
          <w:tcPr>
            <w:tcW w:type="dxa" w:w="2494"/>
            <w:shd w:val="clear" w:color="auto" w:fill="F2F5FA"/>
          </w:tcPr>
          <w:p>
            <w:pPr>
              <w:spacing w:after="20" w:line="240" w:lineRule="auto"/>
            </w:pPr>
            <w:r>
              <w:rPr>
                <w:sz w:val="17"/>
              </w:rPr>
              <w:t>Test environments consuming production topics or calling production systems</w:t>
            </w:r>
          </w:p>
        </w:tc>
        <w:tc>
          <w:tcPr>
            <w:tcW w:type="dxa" w:w="1814"/>
            <w:shd w:val="clear" w:color="auto" w:fill="F2F5FA"/>
          </w:tcPr>
          <w:p>
            <w:pPr>
              <w:spacing w:after="20" w:line="240" w:lineRule="auto"/>
            </w:pPr>
            <w:r>
              <w:rPr>
                <w:sz w:val="17"/>
              </w:rPr>
              <w:t>IT-10, FS-27</w:t>
            </w:r>
          </w:p>
        </w:tc>
      </w:tr>
    </w:tbl>
    <w:p>
      <w:pPr>
        <w:spacing w:after="0" w:before="0" w:line="120" w:lineRule="exact"/>
      </w:pPr>
      <w:r>
        <w:rPr>
          <w:sz w:val="12"/>
        </w:rPr>
      </w:r>
    </w:p>
    <w:p>
      <w:r>
        <w:t>Figure 13 shows the same controls as layers. A request from one environment has to pass every layer to reach another environment's data, so a single misconfiguration does not expose it.</w:t>
      </w:r>
    </w:p>
    <w:p>
      <w:pPr>
        <w:keepNext/>
        <w:spacing w:after="40"/>
        <w:jc w:val="center"/>
      </w:pPr>
      <w:r>
        <w:drawing>
          <wp:inline xmlns:a="http://schemas.openxmlformats.org/drawingml/2006/main" xmlns:pic="http://schemas.openxmlformats.org/drawingml/2006/picture">
            <wp:extent cx="5040000" cy="1898301"/>
            <wp:docPr id="13" name="Picture 13"/>
            <wp:cNvGraphicFramePr>
              <a:graphicFrameLocks noChangeAspect="1"/>
            </wp:cNvGraphicFramePr>
            <a:graphic>
              <a:graphicData uri="http://schemas.openxmlformats.org/drawingml/2006/picture">
                <pic:pic>
                  <pic:nvPicPr>
                    <pic:cNvPr id="0" name="fig_isolation_layers.png"/>
                    <pic:cNvPicPr/>
                  </pic:nvPicPr>
                  <pic:blipFill>
                    <a:blip r:embed="rId23"/>
                    <a:stretch>
                      <a:fillRect/>
                    </a:stretch>
                  </pic:blipFill>
                  <pic:spPr>
                    <a:xfrm>
                      <a:off x="0" y="0"/>
                      <a:ext cx="5040000" cy="1898301"/>
                    </a:xfrm>
                    <a:prstGeom prst="rect"/>
                  </pic:spPr>
                </pic:pic>
              </a:graphicData>
            </a:graphic>
          </wp:inline>
        </w:drawing>
      </w:r>
    </w:p>
    <w:p>
      <w:pPr>
        <w:pStyle w:val="Caption"/>
        <w:keepNext/>
        <w:spacing w:after="0"/>
        <w:jc w:val="center"/>
      </w:pPr>
      <w:r>
        <w:t>Figure 13. Isolation layers between environments on shared services</w:t>
      </w:r>
    </w:p>
    <w:p>
      <w:pPr>
        <w:spacing w:after="200"/>
        <w:jc w:val="center"/>
      </w:pPr>
      <w:r>
        <w:rPr>
          <w:i/>
          <w:color w:val="595959"/>
          <w:sz w:val="17"/>
        </w:rPr>
        <w:t>Prepared for this implementation. Not a Pega-published diagram.</w:t>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Wildcard ACLs are forbidden on a shared cluster. Pega's ACL list includes TRANSACTIONAL_ID </w:t>
            </w:r>
            <w:r>
              <w:rPr>
                <w:rFonts w:ascii="Consolas" w:hAnsi="Consolas"/>
                <w:color w:val="1F3864"/>
                <w:sz w:val="20"/>
              </w:rPr>
              <w:t>*</w:t>
            </w:r>
            <w:r>
              <w:rPr>
                <w:sz w:val="20"/>
              </w:rPr>
              <w:t xml:space="preserve"> </w:t>
            </w:r>
            <w:r>
              <w:rPr>
                <w:color w:val="2E75B6"/>
                <w:sz w:val="20"/>
              </w:rPr>
              <w:t>[R11]</w:t>
            </w:r>
            <w:r>
              <w:rPr>
                <w:sz w:val="20"/>
              </w:rPr>
              <w:t>, which every environment needs. That ACL does not give access to topics or groups, but it means transactional IDs are not separated by environment. Record this as an accepted residual risk (RK-07).</w:t>
            </w:r>
          </w:p>
          <w:p>
            <w:pPr>
              <w:spacing w:after="40"/>
            </w:pPr>
            <w:r>
              <w:rPr>
                <w:sz w:val="20"/>
              </w:rPr>
              <w:t xml:space="preserve">Never grant TOPIC or GROUP with a literal </w:t>
            </w:r>
            <w:r>
              <w:rPr>
                <w:rFonts w:ascii="Consolas" w:hAnsi="Consolas"/>
                <w:color w:val="1F3864"/>
                <w:sz w:val="20"/>
              </w:rPr>
              <w:t>*</w:t>
            </w:r>
            <w:r>
              <w:rPr>
                <w:sz w:val="20"/>
              </w:rPr>
              <w:t xml:space="preserve"> or with the bare prefix </w:t>
            </w:r>
            <w:r>
              <w:rPr>
                <w:rFonts w:ascii="Consolas" w:hAnsi="Consolas"/>
                <w:color w:val="1F3864"/>
                <w:sz w:val="20"/>
              </w:rPr>
              <w:t>pega-</w:t>
            </w:r>
            <w:r>
              <w:rPr>
                <w:sz w:val="20"/>
              </w:rPr>
              <w:t>, which would match every environment.</w:t>
            </w:r>
          </w:p>
        </w:tc>
      </w:tr>
    </w:tbl>
    <w:p>
      <w:pPr>
        <w:spacing w:after="0" w:before="0" w:line="80" w:lineRule="exact"/>
      </w:pPr>
      <w:r>
        <w:rPr>
          <w:sz w:val="8"/>
        </w:rPr>
      </w:r>
    </w:p>
    <w:p>
      <w:pPr>
        <w:pStyle w:val="Heading2"/>
      </w:pPr>
      <w:r>
        <w:t>5.4  Noisy neighbours and quotas</w:t>
      </w:r>
    </w:p>
    <w:p>
      <w:r>
        <w:t xml:space="preserve">Confluent supports client quotas on Enterprise, Freight and Dedicated clusters. Quotas apply to a service account or an identity pool, not to an API key, and the Metrics API labels throughput by principal </w:t>
      </w:r>
      <w:r>
        <w:rPr>
          <w:color w:val="2E75B6"/>
        </w:rPr>
        <w:t>[R36]</w:t>
      </w:r>
      <w:r>
        <w:t>. One service account per environment therefore gives both a quota boundary and per-environment metrics.</w:t>
      </w:r>
    </w:p>
    <w:p>
      <w:pPr>
        <w:pStyle w:val="ListBullet"/>
      </w:pPr>
      <w:r>
        <w:t>Set a produce and a consume quota per service account in NP1 and NP2, sized from the measured peak of that environment plus headroom (OD-09).</w:t>
      </w:r>
    </w:p>
    <w:p>
      <w:pPr>
        <w:pStyle w:val="ListBullet"/>
      </w:pPr>
      <w:r>
        <w:t>Leave PROD without quotas unless another workload is added to its cluster.</w:t>
      </w:r>
    </w:p>
    <w:p>
      <w:pPr>
        <w:pStyle w:val="ListBullet"/>
      </w:pPr>
      <w:r>
        <w:t>In NP2, PERF load tests and PREPROD rehearsals are booked in a shared calendar. A run that overlaps the other environment's run needs both test leads' approval.</w:t>
      </w:r>
    </w:p>
    <w:p>
      <w:pPr>
        <w:pStyle w:val="ListBullet"/>
      </w:pPr>
      <w:r>
        <w:t>If a load test in one environment affects another, stop the test, check the Metrics API by principal, lower that service account's quota and rerun (FS-22).</w:t>
      </w:r>
    </w:p>
    <w:p>
      <w:r>
        <w:t>OpenSearch has no equivalent quota per user. In the shared search services, limit the effect of one environment on the others by running full index builds outside the other environments' test hours, and by sizing the data nodes for the largest concurrent build (Section 7.4).</w:t>
      </w:r>
    </w:p>
    <w:p>
      <w:pPr>
        <w:pStyle w:val="Heading2"/>
      </w:pPr>
      <w:r>
        <w:t>5.5  Cost comparison model</w:t>
      </w:r>
    </w:p>
    <w:p>
      <w:r>
        <w:t>Prices change and depend on the customer's agreements, so this document gives no figures. Table 15 lists the inputs the customer supplies, and Table 16 shows how each option is costed from them.</w:t>
      </w:r>
    </w:p>
    <w:p>
      <w:pPr>
        <w:pStyle w:val="Caption"/>
        <w:keepNext/>
        <w:spacing w:before="80"/>
      </w:pPr>
      <w:r>
        <w:t>Table 15. Cost model inputs supplied by the customer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494"/>
        <w:gridCol w:w="2835"/>
        <w:gridCol w:w="4082"/>
      </w:tblGrid>
      <w:tr>
        <w:trPr>
          <w:tblHeader w:val="true"/>
          <w:cantSplit w:val="true"/>
        </w:trPr>
        <w:tc>
          <w:tcPr>
            <w:tcW w:type="dxa" w:w="2494"/>
            <w:shd w:val="clear" w:color="auto" w:fill="1F3864"/>
          </w:tcPr>
          <w:p>
            <w:pPr>
              <w:spacing w:after="0"/>
            </w:pPr>
            <w:r>
              <w:rPr>
                <w:b/>
                <w:color w:val="FFFFFF"/>
                <w:sz w:val="18"/>
              </w:rPr>
              <w:t>Input</w:t>
            </w:r>
          </w:p>
        </w:tc>
        <w:tc>
          <w:tcPr>
            <w:tcW w:type="dxa" w:w="2835"/>
            <w:shd w:val="clear" w:color="auto" w:fill="1F3864"/>
          </w:tcPr>
          <w:p>
            <w:pPr>
              <w:spacing w:after="0"/>
            </w:pPr>
            <w:r>
              <w:rPr>
                <w:b/>
                <w:color w:val="FFFFFF"/>
                <w:sz w:val="18"/>
              </w:rPr>
              <w:t>Where it comes from</w:t>
            </w:r>
          </w:p>
        </w:tc>
        <w:tc>
          <w:tcPr>
            <w:tcW w:type="dxa" w:w="4082"/>
            <w:shd w:val="clear" w:color="auto" w:fill="1F3864"/>
          </w:tcPr>
          <w:p>
            <w:pPr>
              <w:spacing w:after="0"/>
            </w:pPr>
            <w:r>
              <w:rPr>
                <w:b/>
                <w:color w:val="FFFFFF"/>
                <w:sz w:val="18"/>
              </w:rPr>
              <w:t>Notes</w:t>
            </w:r>
          </w:p>
        </w:tc>
      </w:tr>
      <w:tr>
        <w:trPr>
          <w:cantSplit w:val="true"/>
        </w:trPr>
        <w:tc>
          <w:tcPr>
            <w:tcW w:type="dxa" w:w="2494"/>
          </w:tcPr>
          <w:p>
            <w:pPr>
              <w:spacing w:after="20" w:line="240" w:lineRule="auto"/>
            </w:pPr>
            <w:r>
              <w:rPr>
                <w:sz w:val="18"/>
              </w:rPr>
              <w:t>Confluent cluster base price per type</w:t>
            </w:r>
          </w:p>
        </w:tc>
        <w:tc>
          <w:tcPr>
            <w:tcW w:type="dxa" w:w="2835"/>
          </w:tcPr>
          <w:p>
            <w:pPr>
              <w:spacing w:after="20" w:line="240" w:lineRule="auto"/>
            </w:pPr>
            <w:r>
              <w:rPr>
                <w:sz w:val="18"/>
              </w:rPr>
              <w:t>Confluent price list or contract</w:t>
            </w:r>
          </w:p>
        </w:tc>
        <w:tc>
          <w:tcPr>
            <w:tcW w:type="dxa" w:w="4082"/>
          </w:tcPr>
          <w:p>
            <w:pPr>
              <w:spacing w:after="20" w:line="240" w:lineRule="auto"/>
            </w:pPr>
            <w:r>
              <w:rPr>
                <w:sz w:val="18"/>
              </w:rPr>
              <w:t xml:space="preserve">Enterprise and Dedicated differ in pricing unit (eCKU or CKU) </w:t>
            </w:r>
            <w:r>
              <w:rPr>
                <w:color w:val="2E75B6"/>
                <w:sz w:val="18"/>
              </w:rPr>
              <w:t>[R31]</w:t>
            </w:r>
          </w:p>
        </w:tc>
      </w:tr>
      <w:tr>
        <w:trPr>
          <w:cantSplit w:val="true"/>
        </w:trPr>
        <w:tc>
          <w:tcPr>
            <w:tcW w:type="dxa" w:w="2494"/>
            <w:shd w:val="clear" w:color="auto" w:fill="F2F5FA"/>
          </w:tcPr>
          <w:p>
            <w:pPr>
              <w:spacing w:after="20" w:line="240" w:lineRule="auto"/>
            </w:pPr>
            <w:r>
              <w:rPr>
                <w:sz w:val="18"/>
              </w:rPr>
              <w:t>Capacity units per cluster</w:t>
            </w:r>
          </w:p>
        </w:tc>
        <w:tc>
          <w:tcPr>
            <w:tcW w:type="dxa" w:w="2835"/>
            <w:shd w:val="clear" w:color="auto" w:fill="F2F5FA"/>
          </w:tcPr>
          <w:p>
            <w:pPr>
              <w:spacing w:after="20" w:line="240" w:lineRule="auto"/>
            </w:pPr>
            <w:r>
              <w:rPr>
                <w:sz w:val="18"/>
              </w:rPr>
              <w:t>Measured partitions and throughput (Section 6.7)</w:t>
            </w:r>
          </w:p>
        </w:tc>
        <w:tc>
          <w:tcPr>
            <w:tcW w:type="dxa" w:w="4082"/>
            <w:shd w:val="clear" w:color="auto" w:fill="F2F5FA"/>
          </w:tcPr>
          <w:p>
            <w:pPr>
              <w:spacing w:after="20" w:line="240" w:lineRule="auto"/>
            </w:pPr>
            <w:r>
              <w:rPr>
                <w:sz w:val="18"/>
              </w:rPr>
              <w:t>Shared clusters add the needs of each environment</w:t>
            </w:r>
          </w:p>
        </w:tc>
      </w:tr>
      <w:tr>
        <w:trPr>
          <w:cantSplit w:val="true"/>
        </w:trPr>
        <w:tc>
          <w:tcPr>
            <w:tcW w:type="dxa" w:w="2494"/>
          </w:tcPr>
          <w:p>
            <w:pPr>
              <w:spacing w:after="20" w:line="240" w:lineRule="auto"/>
            </w:pPr>
            <w:r>
              <w:rPr>
                <w:sz w:val="18"/>
              </w:rPr>
              <w:t>Private Link and data transfer</w:t>
            </w:r>
          </w:p>
        </w:tc>
        <w:tc>
          <w:tcPr>
            <w:tcW w:type="dxa" w:w="2835"/>
          </w:tcPr>
          <w:p>
            <w:pPr>
              <w:spacing w:after="20" w:line="240" w:lineRule="auto"/>
            </w:pPr>
            <w:r>
              <w:rPr>
                <w:sz w:val="18"/>
              </w:rPr>
              <w:t>Confluent and Azure price lists</w:t>
            </w:r>
          </w:p>
        </w:tc>
        <w:tc>
          <w:tcPr>
            <w:tcW w:type="dxa" w:w="4082"/>
          </w:tcPr>
          <w:p>
            <w:pPr>
              <w:spacing w:after="20" w:line="240" w:lineRule="auto"/>
            </w:pPr>
            <w:r>
              <w:rPr>
                <w:sz w:val="18"/>
              </w:rPr>
              <w:t>One set of private endpoints per cluster</w:t>
            </w:r>
          </w:p>
        </w:tc>
      </w:tr>
      <w:tr>
        <w:trPr>
          <w:cantSplit w:val="true"/>
        </w:trPr>
        <w:tc>
          <w:tcPr>
            <w:tcW w:type="dxa" w:w="2494"/>
            <w:shd w:val="clear" w:color="auto" w:fill="F2F5FA"/>
          </w:tcPr>
          <w:p>
            <w:pPr>
              <w:spacing w:after="20" w:line="240" w:lineRule="auto"/>
            </w:pPr>
            <w:r>
              <w:rPr>
                <w:sz w:val="18"/>
              </w:rPr>
              <w:t>OpenSearch nodes per service</w:t>
            </w:r>
          </w:p>
        </w:tc>
        <w:tc>
          <w:tcPr>
            <w:tcW w:type="dxa" w:w="2835"/>
            <w:shd w:val="clear" w:color="auto" w:fill="F2F5FA"/>
          </w:tcPr>
          <w:p>
            <w:pPr>
              <w:spacing w:after="20" w:line="240" w:lineRule="auto"/>
            </w:pPr>
            <w:r>
              <w:rPr>
                <w:sz w:val="18"/>
              </w:rPr>
              <w:t>Sizing in Section 7.4</w:t>
            </w:r>
          </w:p>
        </w:tc>
        <w:tc>
          <w:tcPr>
            <w:tcW w:type="dxa" w:w="4082"/>
            <w:shd w:val="clear" w:color="auto" w:fill="F2F5FA"/>
          </w:tcPr>
          <w:p>
            <w:pPr>
              <w:spacing w:after="20" w:line="240" w:lineRule="auto"/>
            </w:pPr>
            <w:r>
              <w:rPr>
                <w:sz w:val="18"/>
              </w:rPr>
              <w:t>Cluster-manager and data nodes</w:t>
            </w:r>
          </w:p>
        </w:tc>
      </w:tr>
      <w:tr>
        <w:trPr>
          <w:cantSplit w:val="true"/>
        </w:trPr>
        <w:tc>
          <w:tcPr>
            <w:tcW w:type="dxa" w:w="2494"/>
          </w:tcPr>
          <w:p>
            <w:pPr>
              <w:spacing w:after="20" w:line="240" w:lineRule="auto"/>
            </w:pPr>
            <w:r>
              <w:rPr>
                <w:sz w:val="18"/>
              </w:rPr>
              <w:t>OpenSearch storage and snapshots</w:t>
            </w:r>
          </w:p>
        </w:tc>
        <w:tc>
          <w:tcPr>
            <w:tcW w:type="dxa" w:w="2835"/>
          </w:tcPr>
          <w:p>
            <w:pPr>
              <w:spacing w:after="20" w:line="240" w:lineRule="auto"/>
            </w:pPr>
            <w:r>
              <w:rPr>
                <w:sz w:val="18"/>
              </w:rPr>
              <w:t>Provider price list</w:t>
            </w:r>
          </w:p>
        </w:tc>
        <w:tc>
          <w:tcPr>
            <w:tcW w:type="dxa" w:w="4082"/>
          </w:tcPr>
          <w:p>
            <w:pPr>
              <w:spacing w:after="20" w:line="240" w:lineRule="auto"/>
            </w:pPr>
            <w:r>
              <w:rPr>
                <w:sz w:val="18"/>
              </w:rPr>
              <w:t>Measured searchable data volume</w:t>
            </w:r>
          </w:p>
        </w:tc>
      </w:tr>
      <w:tr>
        <w:trPr>
          <w:cantSplit w:val="true"/>
        </w:trPr>
        <w:tc>
          <w:tcPr>
            <w:tcW w:type="dxa" w:w="2494"/>
            <w:shd w:val="clear" w:color="auto" w:fill="F2F5FA"/>
          </w:tcPr>
          <w:p>
            <w:pPr>
              <w:spacing w:after="20" w:line="240" w:lineRule="auto"/>
            </w:pPr>
            <w:r>
              <w:rPr>
                <w:sz w:val="18"/>
              </w:rPr>
              <w:t>Operations effort per service set</w:t>
            </w:r>
          </w:p>
        </w:tc>
        <w:tc>
          <w:tcPr>
            <w:tcW w:type="dxa" w:w="2835"/>
            <w:shd w:val="clear" w:color="auto" w:fill="F2F5FA"/>
          </w:tcPr>
          <w:p>
            <w:pPr>
              <w:spacing w:after="20" w:line="240" w:lineRule="auto"/>
            </w:pPr>
            <w:r>
              <w:rPr>
                <w:sz w:val="18"/>
              </w:rPr>
              <w:t>Customer operating model</w:t>
            </w:r>
          </w:p>
        </w:tc>
        <w:tc>
          <w:tcPr>
            <w:tcW w:type="dxa" w:w="4082"/>
            <w:shd w:val="clear" w:color="auto" w:fill="F2F5FA"/>
          </w:tcPr>
          <w:p>
            <w:pPr>
              <w:spacing w:after="20" w:line="240" w:lineRule="auto"/>
            </w:pPr>
            <w:r>
              <w:rPr>
                <w:sz w:val="18"/>
              </w:rPr>
              <w:t>Patching, monitoring, on-call, key rotation</w:t>
            </w:r>
          </w:p>
        </w:tc>
      </w:tr>
      <w:tr>
        <w:trPr>
          <w:cantSplit w:val="true"/>
        </w:trPr>
        <w:tc>
          <w:tcPr>
            <w:tcW w:type="dxa" w:w="2494"/>
          </w:tcPr>
          <w:p>
            <w:pPr>
              <w:spacing w:after="20" w:line="240" w:lineRule="auto"/>
            </w:pPr>
            <w:r>
              <w:rPr>
                <w:sz w:val="18"/>
              </w:rPr>
              <w:t>Support plans</w:t>
            </w:r>
          </w:p>
        </w:tc>
        <w:tc>
          <w:tcPr>
            <w:tcW w:type="dxa" w:w="2835"/>
          </w:tcPr>
          <w:p>
            <w:pPr>
              <w:spacing w:after="20" w:line="240" w:lineRule="auto"/>
            </w:pPr>
            <w:r>
              <w:rPr>
                <w:sz w:val="18"/>
              </w:rPr>
              <w:t>Confluent and provider contracts</w:t>
            </w:r>
          </w:p>
        </w:tc>
        <w:tc>
          <w:tcPr>
            <w:tcW w:type="dxa" w:w="4082"/>
          </w:tcPr>
          <w:p>
            <w:pPr>
              <w:spacing w:after="20" w:line="240" w:lineRule="auto"/>
            </w:pPr>
            <w:r>
              <w:rPr>
                <w:sz w:val="18"/>
              </w:rPr>
              <w:t>Production support level for PROD and NP2</w:t>
            </w:r>
          </w:p>
        </w:tc>
      </w:tr>
    </w:tbl>
    <w:p>
      <w:pPr>
        <w:spacing w:after="0" w:before="0" w:line="120" w:lineRule="exact"/>
      </w:pPr>
      <w:r>
        <w:rPr>
          <w:sz w:val="12"/>
        </w:rPr>
      </w:r>
    </w:p>
    <w:p>
      <w:pPr>
        <w:pStyle w:val="Caption"/>
        <w:keepNext/>
        <w:spacing w:before="80"/>
      </w:pPr>
      <w:r>
        <w:t>Table 16. Cost model by option (multiply each line by the customer's unit prices)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2041"/>
        <w:gridCol w:w="2948"/>
        <w:gridCol w:w="2381"/>
      </w:tblGrid>
      <w:tr>
        <w:trPr>
          <w:tblHeader w:val="true"/>
          <w:cantSplit w:val="true"/>
        </w:trPr>
        <w:tc>
          <w:tcPr>
            <w:tcW w:type="dxa" w:w="2041"/>
            <w:shd w:val="clear" w:color="auto" w:fill="1F3864"/>
          </w:tcPr>
          <w:p>
            <w:pPr>
              <w:spacing w:after="0"/>
            </w:pPr>
            <w:r>
              <w:rPr>
                <w:b/>
                <w:color w:val="FFFFFF"/>
                <w:sz w:val="17"/>
              </w:rPr>
              <w:t>Cost line</w:t>
            </w:r>
          </w:p>
        </w:tc>
        <w:tc>
          <w:tcPr>
            <w:tcW w:type="dxa" w:w="2041"/>
            <w:shd w:val="clear" w:color="auto" w:fill="1F3864"/>
          </w:tcPr>
          <w:p>
            <w:pPr>
              <w:spacing w:after="0"/>
            </w:pPr>
            <w:r>
              <w:rPr>
                <w:b/>
                <w:color w:val="FFFFFF"/>
                <w:sz w:val="17"/>
              </w:rPr>
              <w:t>Option A</w:t>
            </w:r>
          </w:p>
        </w:tc>
        <w:tc>
          <w:tcPr>
            <w:tcW w:type="dxa" w:w="2948"/>
            <w:shd w:val="clear" w:color="auto" w:fill="1F3864"/>
          </w:tcPr>
          <w:p>
            <w:pPr>
              <w:spacing w:after="0"/>
            </w:pPr>
            <w:r>
              <w:rPr>
                <w:b/>
                <w:color w:val="FFFFFF"/>
                <w:sz w:val="17"/>
              </w:rPr>
              <w:t>Option B (recommended)</w:t>
            </w:r>
          </w:p>
        </w:tc>
        <w:tc>
          <w:tcPr>
            <w:tcW w:type="dxa" w:w="2381"/>
            <w:shd w:val="clear" w:color="auto" w:fill="1F3864"/>
          </w:tcPr>
          <w:p>
            <w:pPr>
              <w:spacing w:after="0"/>
            </w:pPr>
            <w:r>
              <w:rPr>
                <w:b/>
                <w:color w:val="FFFFFF"/>
                <w:sz w:val="17"/>
              </w:rPr>
              <w:t>Option C</w:t>
            </w:r>
          </w:p>
        </w:tc>
      </w:tr>
      <w:tr>
        <w:trPr>
          <w:cantSplit w:val="true"/>
        </w:trPr>
        <w:tc>
          <w:tcPr>
            <w:tcW w:type="dxa" w:w="2041"/>
          </w:tcPr>
          <w:p>
            <w:pPr>
              <w:spacing w:after="20" w:line="240" w:lineRule="auto"/>
            </w:pPr>
            <w:r>
              <w:rPr>
                <w:sz w:val="17"/>
              </w:rPr>
              <w:t>Kafka clusters</w:t>
            </w:r>
          </w:p>
        </w:tc>
        <w:tc>
          <w:tcPr>
            <w:tcW w:type="dxa" w:w="2041"/>
          </w:tcPr>
          <w:p>
            <w:pPr>
              <w:spacing w:after="20" w:line="240" w:lineRule="auto"/>
            </w:pPr>
            <w:r>
              <w:rPr>
                <w:sz w:val="17"/>
              </w:rPr>
              <w:t>6 x (base + units)</w:t>
            </w:r>
          </w:p>
        </w:tc>
        <w:tc>
          <w:tcPr>
            <w:tcW w:type="dxa" w:w="2948"/>
          </w:tcPr>
          <w:p>
            <w:pPr>
              <w:spacing w:after="20" w:line="240" w:lineRule="auto"/>
            </w:pPr>
            <w:r>
              <w:rPr>
                <w:sz w:val="17"/>
              </w:rPr>
              <w:t>NP1 + NP2 + PROD: 3 x (base + units)</w:t>
            </w:r>
          </w:p>
        </w:tc>
        <w:tc>
          <w:tcPr>
            <w:tcW w:type="dxa" w:w="2381"/>
          </w:tcPr>
          <w:p>
            <w:pPr>
              <w:spacing w:after="20" w:line="240" w:lineRule="auto"/>
            </w:pPr>
            <w:r>
              <w:rPr>
                <w:sz w:val="17"/>
              </w:rPr>
              <w:t>2 x (base + units)</w:t>
            </w:r>
          </w:p>
        </w:tc>
      </w:tr>
      <w:tr>
        <w:trPr>
          <w:cantSplit w:val="true"/>
        </w:trPr>
        <w:tc>
          <w:tcPr>
            <w:tcW w:type="dxa" w:w="2041"/>
            <w:shd w:val="clear" w:color="auto" w:fill="F2F5FA"/>
          </w:tcPr>
          <w:p>
            <w:pPr>
              <w:spacing w:after="20" w:line="240" w:lineRule="auto"/>
            </w:pPr>
            <w:r>
              <w:rPr>
                <w:sz w:val="17"/>
              </w:rPr>
              <w:t>Private Link sets</w:t>
            </w:r>
          </w:p>
        </w:tc>
        <w:tc>
          <w:tcPr>
            <w:tcW w:type="dxa" w:w="2041"/>
            <w:shd w:val="clear" w:color="auto" w:fill="F2F5FA"/>
          </w:tcPr>
          <w:p>
            <w:pPr>
              <w:spacing w:after="20" w:line="240" w:lineRule="auto"/>
            </w:pPr>
            <w:r>
              <w:rPr>
                <w:sz w:val="17"/>
              </w:rPr>
              <w:t>6</w:t>
            </w:r>
          </w:p>
        </w:tc>
        <w:tc>
          <w:tcPr>
            <w:tcW w:type="dxa" w:w="2948"/>
            <w:shd w:val="clear" w:color="auto" w:fill="F2F5FA"/>
          </w:tcPr>
          <w:p>
            <w:pPr>
              <w:spacing w:after="20" w:line="240" w:lineRule="auto"/>
            </w:pPr>
            <w:r>
              <w:rPr>
                <w:sz w:val="17"/>
              </w:rPr>
              <w:t>3</w:t>
            </w:r>
          </w:p>
        </w:tc>
        <w:tc>
          <w:tcPr>
            <w:tcW w:type="dxa" w:w="2381"/>
            <w:shd w:val="clear" w:color="auto" w:fill="F2F5FA"/>
          </w:tcPr>
          <w:p>
            <w:pPr>
              <w:spacing w:after="20" w:line="240" w:lineRule="auto"/>
            </w:pPr>
            <w:r>
              <w:rPr>
                <w:sz w:val="17"/>
              </w:rPr>
              <w:t>2</w:t>
            </w:r>
          </w:p>
        </w:tc>
      </w:tr>
      <w:tr>
        <w:trPr>
          <w:cantSplit w:val="true"/>
        </w:trPr>
        <w:tc>
          <w:tcPr>
            <w:tcW w:type="dxa" w:w="2041"/>
          </w:tcPr>
          <w:p>
            <w:pPr>
              <w:spacing w:after="20" w:line="240" w:lineRule="auto"/>
            </w:pPr>
            <w:r>
              <w:rPr>
                <w:sz w:val="17"/>
              </w:rPr>
              <w:t>OpenSearch services</w:t>
            </w:r>
          </w:p>
        </w:tc>
        <w:tc>
          <w:tcPr>
            <w:tcW w:type="dxa" w:w="2041"/>
          </w:tcPr>
          <w:p>
            <w:pPr>
              <w:spacing w:after="20" w:line="240" w:lineRule="auto"/>
            </w:pPr>
            <w:r>
              <w:rPr>
                <w:sz w:val="17"/>
              </w:rPr>
              <w:t>6 x (nodes + storage)</w:t>
            </w:r>
          </w:p>
        </w:tc>
        <w:tc>
          <w:tcPr>
            <w:tcW w:type="dxa" w:w="2948"/>
          </w:tcPr>
          <w:p>
            <w:pPr>
              <w:spacing w:after="20" w:line="240" w:lineRule="auto"/>
            </w:pPr>
            <w:r>
              <w:rPr>
                <w:sz w:val="17"/>
              </w:rPr>
              <w:t>3 x (nodes + storage)</w:t>
            </w:r>
          </w:p>
        </w:tc>
        <w:tc>
          <w:tcPr>
            <w:tcW w:type="dxa" w:w="2381"/>
          </w:tcPr>
          <w:p>
            <w:pPr>
              <w:spacing w:after="20" w:line="240" w:lineRule="auto"/>
            </w:pPr>
            <w:r>
              <w:rPr>
                <w:sz w:val="17"/>
              </w:rPr>
              <w:t>2 x (nodes + storage)</w:t>
            </w:r>
          </w:p>
        </w:tc>
      </w:tr>
      <w:tr>
        <w:trPr>
          <w:cantSplit w:val="true"/>
        </w:trPr>
        <w:tc>
          <w:tcPr>
            <w:tcW w:type="dxa" w:w="2041"/>
            <w:shd w:val="clear" w:color="auto" w:fill="F2F5FA"/>
          </w:tcPr>
          <w:p>
            <w:pPr>
              <w:spacing w:after="20" w:line="240" w:lineRule="auto"/>
            </w:pPr>
            <w:r>
              <w:rPr>
                <w:sz w:val="17"/>
              </w:rPr>
              <w:t>SRS deployments</w:t>
            </w:r>
          </w:p>
        </w:tc>
        <w:tc>
          <w:tcPr>
            <w:tcW w:type="dxa" w:w="2041"/>
            <w:shd w:val="clear" w:color="auto" w:fill="F2F5FA"/>
          </w:tcPr>
          <w:p>
            <w:pPr>
              <w:spacing w:after="20" w:line="240" w:lineRule="auto"/>
            </w:pPr>
            <w:r>
              <w:rPr>
                <w:sz w:val="17"/>
              </w:rPr>
              <w:t>6 (inside AKS)</w:t>
            </w:r>
          </w:p>
        </w:tc>
        <w:tc>
          <w:tcPr>
            <w:tcW w:type="dxa" w:w="2948"/>
            <w:shd w:val="clear" w:color="auto" w:fill="F2F5FA"/>
          </w:tcPr>
          <w:p>
            <w:pPr>
              <w:spacing w:after="20" w:line="240" w:lineRule="auto"/>
            </w:pPr>
            <w:r>
              <w:rPr>
                <w:sz w:val="17"/>
              </w:rPr>
              <w:t>6 (inside AKS)</w:t>
            </w:r>
          </w:p>
        </w:tc>
        <w:tc>
          <w:tcPr>
            <w:tcW w:type="dxa" w:w="2381"/>
            <w:shd w:val="clear" w:color="auto" w:fill="F2F5FA"/>
          </w:tcPr>
          <w:p>
            <w:pPr>
              <w:spacing w:after="20" w:line="240" w:lineRule="auto"/>
            </w:pPr>
            <w:r>
              <w:rPr>
                <w:sz w:val="17"/>
              </w:rPr>
              <w:t>6 (inside AKS)</w:t>
            </w:r>
          </w:p>
        </w:tc>
      </w:tr>
      <w:tr>
        <w:trPr>
          <w:cantSplit w:val="true"/>
        </w:trPr>
        <w:tc>
          <w:tcPr>
            <w:tcW w:type="dxa" w:w="2041"/>
          </w:tcPr>
          <w:p>
            <w:pPr>
              <w:spacing w:after="20" w:line="240" w:lineRule="auto"/>
            </w:pPr>
            <w:r>
              <w:rPr>
                <w:sz w:val="17"/>
              </w:rPr>
              <w:t>Okta authorization servers</w:t>
            </w:r>
          </w:p>
        </w:tc>
        <w:tc>
          <w:tcPr>
            <w:tcW w:type="dxa" w:w="2041"/>
          </w:tcPr>
          <w:p>
            <w:pPr>
              <w:spacing w:after="20" w:line="240" w:lineRule="auto"/>
            </w:pPr>
            <w:r>
              <w:rPr>
                <w:sz w:val="17"/>
              </w:rPr>
              <w:t>Up to 6</w:t>
            </w:r>
          </w:p>
        </w:tc>
        <w:tc>
          <w:tcPr>
            <w:tcW w:type="dxa" w:w="2948"/>
          </w:tcPr>
          <w:p>
            <w:pPr>
              <w:spacing w:after="20" w:line="240" w:lineRule="auto"/>
            </w:pPr>
            <w:r>
              <w:rPr>
                <w:sz w:val="17"/>
              </w:rPr>
              <w:t>2 (PROD and shared non-production)</w:t>
            </w:r>
          </w:p>
        </w:tc>
        <w:tc>
          <w:tcPr>
            <w:tcW w:type="dxa" w:w="2381"/>
          </w:tcPr>
          <w:p>
            <w:pPr>
              <w:spacing w:after="20" w:line="240" w:lineRule="auto"/>
            </w:pPr>
            <w:r>
              <w:rPr>
                <w:sz w:val="17"/>
              </w:rPr>
              <w:t>2</w:t>
            </w:r>
          </w:p>
        </w:tc>
      </w:tr>
      <w:tr>
        <w:trPr>
          <w:cantSplit w:val="true"/>
        </w:trPr>
        <w:tc>
          <w:tcPr>
            <w:tcW w:type="dxa" w:w="2041"/>
            <w:shd w:val="clear" w:color="auto" w:fill="F2F5FA"/>
          </w:tcPr>
          <w:p>
            <w:pPr>
              <w:spacing w:after="20" w:line="240" w:lineRule="auto"/>
            </w:pPr>
            <w:r>
              <w:rPr>
                <w:sz w:val="17"/>
              </w:rPr>
              <w:t>Operations effort</w:t>
            </w:r>
          </w:p>
        </w:tc>
        <w:tc>
          <w:tcPr>
            <w:tcW w:type="dxa" w:w="2041"/>
            <w:shd w:val="clear" w:color="auto" w:fill="F2F5FA"/>
          </w:tcPr>
          <w:p>
            <w:pPr>
              <w:spacing w:after="20" w:line="240" w:lineRule="auto"/>
            </w:pPr>
            <w:r>
              <w:rPr>
                <w:sz w:val="17"/>
              </w:rPr>
              <w:t>6 service sets</w:t>
            </w:r>
          </w:p>
        </w:tc>
        <w:tc>
          <w:tcPr>
            <w:tcW w:type="dxa" w:w="2948"/>
            <w:shd w:val="clear" w:color="auto" w:fill="F2F5FA"/>
          </w:tcPr>
          <w:p>
            <w:pPr>
              <w:spacing w:after="20" w:line="240" w:lineRule="auto"/>
            </w:pPr>
            <w:r>
              <w:rPr>
                <w:sz w:val="17"/>
              </w:rPr>
              <w:t>3 service sets</w:t>
            </w:r>
          </w:p>
        </w:tc>
        <w:tc>
          <w:tcPr>
            <w:tcW w:type="dxa" w:w="2381"/>
            <w:shd w:val="clear" w:color="auto" w:fill="F2F5FA"/>
          </w:tcPr>
          <w:p>
            <w:pPr>
              <w:spacing w:after="20" w:line="240" w:lineRule="auto"/>
            </w:pPr>
            <w:r>
              <w:rPr>
                <w:sz w:val="17"/>
              </w:rPr>
              <w:t>2 service sets</w:t>
            </w:r>
          </w:p>
        </w:tc>
      </w:tr>
      <w:tr>
        <w:trPr>
          <w:cantSplit w:val="true"/>
        </w:trPr>
        <w:tc>
          <w:tcPr>
            <w:tcW w:type="dxa" w:w="2041"/>
          </w:tcPr>
          <w:p>
            <w:pPr>
              <w:spacing w:after="20" w:line="240" w:lineRule="auto"/>
            </w:pPr>
            <w:r>
              <w:rPr>
                <w:sz w:val="17"/>
              </w:rPr>
              <w:t>Risk cost</w:t>
            </w:r>
          </w:p>
        </w:tc>
        <w:tc>
          <w:tcPr>
            <w:tcW w:type="dxa" w:w="2041"/>
          </w:tcPr>
          <w:p>
            <w:pPr>
              <w:spacing w:after="20" w:line="240" w:lineRule="auto"/>
            </w:pPr>
            <w:r>
              <w:rPr>
                <w:sz w:val="17"/>
              </w:rPr>
              <w:t>Lowest</w:t>
            </w:r>
          </w:p>
        </w:tc>
        <w:tc>
          <w:tcPr>
            <w:tcW w:type="dxa" w:w="2948"/>
          </w:tcPr>
          <w:p>
            <w:pPr>
              <w:spacing w:after="20" w:line="240" w:lineRule="auto"/>
            </w:pPr>
            <w:r>
              <w:rPr>
                <w:sz w:val="17"/>
              </w:rPr>
              <w:t>Shared blast radius within NP1 and NP2; scheduling in NP2</w:t>
            </w:r>
          </w:p>
        </w:tc>
        <w:tc>
          <w:tcPr>
            <w:tcW w:type="dxa" w:w="2381"/>
          </w:tcPr>
          <w:p>
            <w:pPr>
              <w:spacing w:after="20" w:line="240" w:lineRule="auto"/>
            </w:pPr>
            <w:r>
              <w:rPr>
                <w:sz w:val="17"/>
              </w:rPr>
              <w:t>Load tests affect all non-production; no production-like test services</w:t>
            </w:r>
          </w:p>
        </w:tc>
      </w:tr>
    </w:tbl>
    <w:p>
      <w:pPr>
        <w:spacing w:after="0" w:before="0" w:line="120" w:lineRule="exact"/>
      </w:pPr>
      <w:r>
        <w:rPr>
          <w:sz w:val="12"/>
        </w:rPr>
      </w:r>
    </w:p>
    <w:p>
      <w:r>
        <w:t>Option B removes three Kafka clusters and three OpenSearch services compared with Option A. The saving is the base price of those services plus their private endpoints and operations effort, less any extra capacity units the shared clusters need. Option C saves one more set but removes the production-like test services, which raises the chance of a production problem that rehearsals did not show.</w:t>
      </w:r>
    </w:p>
    <w:p>
      <w:pPr>
        <w:pStyle w:val="Heading2"/>
      </w:pPr>
      <w:r>
        <w:t>5.6  Production</w:t>
      </w:r>
    </w:p>
    <w:p>
      <w:r>
        <w:t>Production always has its own Confluent cluster, its own OpenSearch service, its own Okta authorization server and its own Key Vault. Production credentials, endpoints and DNS zones are not linked to any non-production network.</w:t>
      </w:r>
    </w:p>
    <w:p>
      <w:pPr>
        <w:pStyle w:val="Heading1"/>
        <w:pageBreakBefore/>
      </w:pPr>
      <w:r>
        <w:t>6  Confluent Cloud design and configuration</w:t>
      </w:r>
    </w:p>
    <w:p>
      <w:pPr>
        <w:pStyle w:val="Heading2"/>
      </w:pPr>
      <w:r>
        <w:t>6.1  What Pega uses Kafka for</w:t>
      </w:r>
    </w:p>
    <w:p>
      <w:r>
        <w:t xml:space="preserve">Pega uses Kafka in two ways. The stream service carries every queue processor and job scheduler, so Pega is not fully functional without it </w:t>
      </w:r>
      <w:r>
        <w:rPr>
          <w:color w:val="2E75B6"/>
        </w:rPr>
        <w:t>[R11]</w:t>
      </w:r>
      <w:r>
        <w:t xml:space="preserve">. This is what the Helm </w:t>
      </w:r>
      <w:r>
        <w:rPr>
          <w:rFonts w:ascii="Consolas" w:hAnsi="Consolas"/>
          <w:color w:val="1F3864"/>
          <w:sz w:val="19"/>
        </w:rPr>
        <w:t>stream</w:t>
      </w:r>
      <w:r>
        <w:t xml:space="preserve"> section configures. Separately, a Kafka data set is an application feature that reads from or writes to the customer's own Kafka topics. Pega requires that Kafka data sets use a different Kafka service from the stream service </w:t>
      </w:r>
      <w:r>
        <w:rPr>
          <w:color w:val="2E75B6"/>
        </w:rPr>
        <w:t>[R11]</w:t>
      </w:r>
      <w:r>
        <w:t>. Section 11.3 covers data sets.</w:t>
      </w:r>
    </w:p>
    <w:p>
      <w:pPr>
        <w:keepNext/>
        <w:spacing w:after="40"/>
        <w:jc w:val="center"/>
      </w:pPr>
      <w:r>
        <w:drawing>
          <wp:inline xmlns:a="http://schemas.openxmlformats.org/drawingml/2006/main" xmlns:pic="http://schemas.openxmlformats.org/drawingml/2006/picture">
            <wp:extent cx="5580000" cy="2014514"/>
            <wp:docPr id="14" name="Picture 14"/>
            <wp:cNvGraphicFramePr>
              <a:graphicFrameLocks noChangeAspect="1"/>
            </wp:cNvGraphicFramePr>
            <a:graphic>
              <a:graphicData uri="http://schemas.openxmlformats.org/drawingml/2006/picture">
                <pic:pic>
                  <pic:nvPicPr>
                    <pic:cNvPr id="0" name="pega_docs_kafka-use-cases.jpg"/>
                    <pic:cNvPicPr/>
                  </pic:nvPicPr>
                  <pic:blipFill>
                    <a:blip r:embed="rId24"/>
                    <a:stretch>
                      <a:fillRect/>
                    </a:stretch>
                  </pic:blipFill>
                  <pic:spPr>
                    <a:xfrm>
                      <a:off x="0" y="0"/>
                      <a:ext cx="5580000" cy="2014514"/>
                    </a:xfrm>
                    <a:prstGeom prst="rect"/>
                  </pic:spPr>
                </pic:pic>
              </a:graphicData>
            </a:graphic>
          </wp:inline>
        </w:drawing>
      </w:r>
    </w:p>
    <w:p>
      <w:pPr>
        <w:pStyle w:val="Caption"/>
        <w:keepNext/>
        <w:spacing w:after="0"/>
        <w:jc w:val="center"/>
      </w:pPr>
      <w:r>
        <w:t>Figure 14. The two Kafka use cases in Pega Platform</w:t>
      </w:r>
    </w:p>
    <w:p>
      <w:pPr>
        <w:spacing w:after="200"/>
        <w:jc w:val="center"/>
      </w:pPr>
      <w:r>
        <w:rPr>
          <w:i/>
          <w:color w:val="595959"/>
          <w:sz w:val="17"/>
        </w:rPr>
        <w:t xml:space="preserve">Source: Pega Documentation, "External Kafka in your deployment" </w:t>
      </w:r>
      <w:r>
        <w:rPr>
          <w:i/>
          <w:color w:val="2E75B6"/>
          <w:sz w:val="17"/>
        </w:rPr>
        <w:t>[R11]</w:t>
      </w:r>
      <w:r>
        <w:rPr>
          <w:i/>
          <w:color w:val="595959"/>
          <w:sz w:val="17"/>
        </w:rPr>
        <w:t>. © Pegasystems Inc. Reproduced with attribution.</w:t>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 xml:space="preserve">From '25, Pega uses its streaming function and the external Kafka service for the cluster messaging that Hazelcast used to carry, and Pega asks clients to review the Kafka configuration before the change </w:t>
            </w:r>
            <w:r>
              <w:rPr>
                <w:color w:val="2E75B6"/>
                <w:sz w:val="20"/>
              </w:rPr>
              <w:t>[R7]</w:t>
            </w:r>
            <w:r>
              <w:rPr>
                <w:sz w:val="20"/>
              </w:rPr>
              <w:t>. A Kafka outage on 26.1.1 therefore affects more than queue processing. Treat the Kafka service as a tier-1 dependency and test its loss explicitly (FS-01, FS-03).</w:t>
            </w:r>
          </w:p>
        </w:tc>
      </w:tr>
    </w:tbl>
    <w:p>
      <w:pPr>
        <w:spacing w:after="0" w:before="0" w:line="80" w:lineRule="exact"/>
      </w:pPr>
      <w:r>
        <w:rPr>
          <w:sz w:val="8"/>
        </w:rPr>
      </w:r>
    </w:p>
    <w:p>
      <w:pPr>
        <w:pStyle w:val="Heading2"/>
      </w:pPr>
      <w:r>
        <w:t>6.2  Pega requirements mapped to Confluent Cloud</w:t>
      </w:r>
    </w:p>
    <w:p>
      <w:r>
        <w:t>Confluent Cloud is a managed service, so some broker settings Pega lists cannot be changed by the customer. Table 17 shows each requirement, what Confluent Cloud allows, and what the runbook does.</w:t>
      </w:r>
    </w:p>
    <w:p>
      <w:pPr>
        <w:pStyle w:val="Caption"/>
        <w:keepNext/>
        <w:spacing w:before="80"/>
      </w:pPr>
      <w:r>
        <w:t>Table 17. Pega Kafka requirements mapped to Confluent Cloud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721"/>
        <w:gridCol w:w="3061"/>
        <w:gridCol w:w="3628"/>
      </w:tblGrid>
      <w:tr>
        <w:trPr>
          <w:tblHeader w:val="true"/>
          <w:cantSplit w:val="true"/>
        </w:trPr>
        <w:tc>
          <w:tcPr>
            <w:tcW w:type="dxa" w:w="2721"/>
            <w:shd w:val="clear" w:color="auto" w:fill="1F3864"/>
          </w:tcPr>
          <w:p>
            <w:pPr>
              <w:spacing w:after="0"/>
            </w:pPr>
            <w:r>
              <w:rPr>
                <w:b/>
                <w:color w:val="FFFFFF"/>
                <w:sz w:val="17"/>
              </w:rPr>
              <w:t>Pega requirement</w:t>
            </w:r>
          </w:p>
        </w:tc>
        <w:tc>
          <w:tcPr>
            <w:tcW w:type="dxa" w:w="3061"/>
            <w:shd w:val="clear" w:color="auto" w:fill="1F3864"/>
          </w:tcPr>
          <w:p>
            <w:pPr>
              <w:spacing w:after="0"/>
            </w:pPr>
            <w:r>
              <w:rPr>
                <w:b/>
                <w:color w:val="FFFFFF"/>
                <w:sz w:val="17"/>
              </w:rPr>
              <w:t>Confluent Cloud position</w:t>
            </w:r>
          </w:p>
        </w:tc>
        <w:tc>
          <w:tcPr>
            <w:tcW w:type="dxa" w:w="3628"/>
            <w:shd w:val="clear" w:color="auto" w:fill="1F3864"/>
          </w:tcPr>
          <w:p>
            <w:pPr>
              <w:spacing w:after="0"/>
            </w:pPr>
            <w:r>
              <w:rPr>
                <w:b/>
                <w:color w:val="FFFFFF"/>
                <w:sz w:val="17"/>
              </w:rPr>
              <w:t>Action</w:t>
            </w:r>
          </w:p>
        </w:tc>
      </w:tr>
      <w:tr>
        <w:trPr>
          <w:cantSplit w:val="true"/>
        </w:trPr>
        <w:tc>
          <w:tcPr>
            <w:tcW w:type="dxa" w:w="2721"/>
          </w:tcPr>
          <w:p>
            <w:pPr>
              <w:spacing w:after="20" w:line="240" w:lineRule="auto"/>
            </w:pPr>
            <w:r>
              <w:rPr>
                <w:sz w:val="17"/>
              </w:rPr>
              <w:t xml:space="preserve">Kafka client 4.0.0 in '26, compatible with 3.9.2 </w:t>
            </w:r>
            <w:r>
              <w:rPr>
                <w:color w:val="2E75B6"/>
                <w:sz w:val="17"/>
              </w:rPr>
              <w:t>[R3]</w:t>
            </w:r>
          </w:p>
        </w:tc>
        <w:tc>
          <w:tcPr>
            <w:tcW w:type="dxa" w:w="3061"/>
          </w:tcPr>
          <w:p>
            <w:pPr>
              <w:spacing w:after="20" w:line="240" w:lineRule="auto"/>
            </w:pPr>
            <w:r>
              <w:rPr>
                <w:sz w:val="17"/>
              </w:rPr>
              <w:t>Fully managed Kafka</w:t>
            </w:r>
          </w:p>
        </w:tc>
        <w:tc>
          <w:tcPr>
            <w:tcW w:type="dxa" w:w="3628"/>
          </w:tcPr>
          <w:p>
            <w:pPr>
              <w:spacing w:after="20" w:line="240" w:lineRule="auto"/>
            </w:pPr>
            <w:r>
              <w:rPr>
                <w:sz w:val="17"/>
              </w:rPr>
              <w:t>Produce, consume and transactional checks from a Pega pod in every environment (Section 14.4)</w:t>
            </w:r>
          </w:p>
        </w:tc>
      </w:tr>
      <w:tr>
        <w:trPr>
          <w:cantSplit w:val="true"/>
        </w:trPr>
        <w:tc>
          <w:tcPr>
            <w:tcW w:type="dxa" w:w="2721"/>
            <w:shd w:val="clear" w:color="auto" w:fill="F2F5FA"/>
          </w:tcPr>
          <w:p>
            <w:pPr>
              <w:spacing w:after="20" w:line="240" w:lineRule="auto"/>
            </w:pPr>
            <w:r>
              <w:rPr>
                <w:sz w:val="17"/>
              </w:rPr>
              <w:t xml:space="preserve">Confluent 5.4.x or later </w:t>
            </w:r>
            <w:r>
              <w:rPr>
                <w:color w:val="2E75B6"/>
                <w:sz w:val="17"/>
              </w:rPr>
              <w:t>[R11]</w:t>
            </w:r>
          </w:p>
        </w:tc>
        <w:tc>
          <w:tcPr>
            <w:tcW w:type="dxa" w:w="3061"/>
            <w:shd w:val="clear" w:color="auto" w:fill="F2F5FA"/>
          </w:tcPr>
          <w:p>
            <w:pPr>
              <w:spacing w:after="20" w:line="240" w:lineRule="auto"/>
            </w:pPr>
            <w:r>
              <w:rPr>
                <w:sz w:val="17"/>
              </w:rPr>
              <w:t>Current release line</w:t>
            </w:r>
          </w:p>
        </w:tc>
        <w:tc>
          <w:tcPr>
            <w:tcW w:type="dxa" w:w="3628"/>
            <w:shd w:val="clear" w:color="auto" w:fill="F2F5FA"/>
          </w:tcPr>
          <w:p>
            <w:pPr>
              <w:spacing w:after="20" w:line="240" w:lineRule="auto"/>
            </w:pPr>
            <w:r>
              <w:rPr>
                <w:sz w:val="17"/>
              </w:rPr>
              <w:t>None beyond the checks above</w:t>
            </w:r>
          </w:p>
        </w:tc>
      </w:tr>
      <w:tr>
        <w:trPr>
          <w:cantSplit w:val="true"/>
        </w:trPr>
        <w:tc>
          <w:tcPr>
            <w:tcW w:type="dxa" w:w="2721"/>
          </w:tcPr>
          <w:p>
            <w:pPr>
              <w:spacing w:after="20" w:line="240" w:lineRule="auto"/>
            </w:pPr>
            <w:r>
              <w:rPr>
                <w:sz w:val="17"/>
              </w:rPr>
              <w:t xml:space="preserve">message.max.bytes 5000000 </w:t>
            </w:r>
            <w:r>
              <w:rPr>
                <w:color w:val="2E75B6"/>
                <w:sz w:val="17"/>
              </w:rPr>
              <w:t>[R11]</w:t>
            </w:r>
          </w:p>
        </w:tc>
        <w:tc>
          <w:tcPr>
            <w:tcW w:type="dxa" w:w="3061"/>
          </w:tcPr>
          <w:p>
            <w:pPr>
              <w:spacing w:after="20" w:line="240" w:lineRule="auto"/>
            </w:pPr>
            <w:r>
              <w:rPr>
                <w:sz w:val="17"/>
              </w:rPr>
              <w:t xml:space="preserve">Topic max.message.bytes default 2,097,164; editable up to 20,971,520 on Enterprise and Dedicated </w:t>
            </w:r>
            <w:r>
              <w:rPr>
                <w:color w:val="2E75B6"/>
                <w:sz w:val="17"/>
              </w:rPr>
              <w:t>[R33]</w:t>
            </w:r>
          </w:p>
        </w:tc>
        <w:tc>
          <w:tcPr>
            <w:tcW w:type="dxa" w:w="3628"/>
          </w:tcPr>
          <w:p>
            <w:pPr>
              <w:spacing w:after="20" w:line="240" w:lineRule="auto"/>
            </w:pPr>
            <w:r>
              <w:rPr>
                <w:sz w:val="17"/>
              </w:rPr>
              <w:t>After each start, set max.message.bytes to 5,000,000 on every Pega topic (command K-6)</w:t>
            </w:r>
          </w:p>
        </w:tc>
      </w:tr>
      <w:tr>
        <w:trPr>
          <w:cantSplit w:val="true"/>
        </w:trPr>
        <w:tc>
          <w:tcPr>
            <w:tcW w:type="dxa" w:w="2721"/>
            <w:shd w:val="clear" w:color="auto" w:fill="F2F5FA"/>
          </w:tcPr>
          <w:p>
            <w:pPr>
              <w:spacing w:after="20" w:line="240" w:lineRule="auto"/>
            </w:pPr>
            <w:r>
              <w:rPr>
                <w:sz w:val="17"/>
              </w:rPr>
              <w:t xml:space="preserve">replica.fetch.max.bytes and replica.fetch.response.max.bytes 5000100 </w:t>
            </w:r>
            <w:r>
              <w:rPr>
                <w:color w:val="2E75B6"/>
                <w:sz w:val="17"/>
              </w:rPr>
              <w:t>[R11]</w:t>
            </w:r>
          </w:p>
        </w:tc>
        <w:tc>
          <w:tcPr>
            <w:tcW w:type="dxa" w:w="3061"/>
            <w:shd w:val="clear" w:color="auto" w:fill="F2F5FA"/>
          </w:tcPr>
          <w:p>
            <w:pPr>
              <w:spacing w:after="20" w:line="240" w:lineRule="auto"/>
            </w:pPr>
            <w:r>
              <w:rPr>
                <w:sz w:val="17"/>
              </w:rPr>
              <w:t xml:space="preserve">Not in the list of editable cluster settings </w:t>
            </w:r>
            <w:r>
              <w:rPr>
                <w:color w:val="2E75B6"/>
                <w:sz w:val="17"/>
              </w:rPr>
              <w:t>[R34]</w:t>
            </w:r>
          </w:p>
        </w:tc>
        <w:tc>
          <w:tcPr>
            <w:tcW w:type="dxa" w:w="3628"/>
            <w:shd w:val="clear" w:color="auto" w:fill="F2F5FA"/>
          </w:tcPr>
          <w:p>
            <w:pPr>
              <w:spacing w:after="20" w:line="240" w:lineRule="auto"/>
            </w:pPr>
            <w:r>
              <w:rPr>
                <w:sz w:val="17"/>
              </w:rPr>
              <w:t>Ask Confluent support to confirm in writing (RC-03)</w:t>
            </w:r>
          </w:p>
        </w:tc>
      </w:tr>
      <w:tr>
        <w:trPr>
          <w:cantSplit w:val="true"/>
        </w:trPr>
        <w:tc>
          <w:tcPr>
            <w:tcW w:type="dxa" w:w="2721"/>
          </w:tcPr>
          <w:p>
            <w:pPr>
              <w:spacing w:after="20" w:line="240" w:lineRule="auto"/>
            </w:pPr>
            <w:r>
              <w:rPr>
                <w:sz w:val="17"/>
              </w:rPr>
              <w:t xml:space="preserve">unclean.leader.election.enable false </w:t>
            </w:r>
            <w:r>
              <w:rPr>
                <w:color w:val="2E75B6"/>
                <w:sz w:val="17"/>
              </w:rPr>
              <w:t>[R11]</w:t>
            </w:r>
          </w:p>
        </w:tc>
        <w:tc>
          <w:tcPr>
            <w:tcW w:type="dxa" w:w="3061"/>
          </w:tcPr>
          <w:p>
            <w:pPr>
              <w:spacing w:after="20" w:line="240" w:lineRule="auto"/>
            </w:pPr>
            <w:r>
              <w:rPr>
                <w:sz w:val="17"/>
              </w:rPr>
              <w:t xml:space="preserve">Not customer-editable </w:t>
            </w:r>
            <w:r>
              <w:rPr>
                <w:color w:val="2E75B6"/>
                <w:sz w:val="17"/>
              </w:rPr>
              <w:t>[R34]</w:t>
            </w:r>
          </w:p>
        </w:tc>
        <w:tc>
          <w:tcPr>
            <w:tcW w:type="dxa" w:w="3628"/>
          </w:tcPr>
          <w:p>
            <w:pPr>
              <w:spacing w:after="20" w:line="240" w:lineRule="auto"/>
            </w:pPr>
            <w:r>
              <w:rPr>
                <w:sz w:val="17"/>
              </w:rPr>
              <w:t>Ask Confluent support to confirm in writing (RC-03)</w:t>
            </w:r>
          </w:p>
        </w:tc>
      </w:tr>
      <w:tr>
        <w:trPr>
          <w:cantSplit w:val="true"/>
        </w:trPr>
        <w:tc>
          <w:tcPr>
            <w:tcW w:type="dxa" w:w="2721"/>
            <w:shd w:val="clear" w:color="auto" w:fill="F2F5FA"/>
          </w:tcPr>
          <w:p>
            <w:pPr>
              <w:spacing w:after="20" w:line="240" w:lineRule="auto"/>
            </w:pPr>
            <w:r>
              <w:rPr>
                <w:sz w:val="17"/>
              </w:rPr>
              <w:t xml:space="preserve">auto.create.topics.enable false </w:t>
            </w:r>
            <w:r>
              <w:rPr>
                <w:color w:val="2E75B6"/>
                <w:sz w:val="17"/>
              </w:rPr>
              <w:t>[R11]</w:t>
            </w:r>
          </w:p>
        </w:tc>
        <w:tc>
          <w:tcPr>
            <w:tcW w:type="dxa" w:w="3061"/>
            <w:shd w:val="clear" w:color="auto" w:fill="F2F5FA"/>
          </w:tcPr>
          <w:p>
            <w:pPr>
              <w:spacing w:after="20" w:line="240" w:lineRule="auto"/>
            </w:pPr>
            <w:r>
              <w:rPr>
                <w:sz w:val="17"/>
              </w:rPr>
              <w:t xml:space="preserve">Editable on Dedicated; default false </w:t>
            </w:r>
            <w:r>
              <w:rPr>
                <w:color w:val="2E75B6"/>
                <w:sz w:val="17"/>
              </w:rPr>
              <w:t>[R34]</w:t>
            </w:r>
          </w:p>
        </w:tc>
        <w:tc>
          <w:tcPr>
            <w:tcW w:type="dxa" w:w="3628"/>
            <w:shd w:val="clear" w:color="auto" w:fill="F2F5FA"/>
          </w:tcPr>
          <w:p>
            <w:pPr>
              <w:spacing w:after="20" w:line="240" w:lineRule="auto"/>
            </w:pPr>
            <w:r>
              <w:rPr>
                <w:sz w:val="17"/>
              </w:rPr>
              <w:t>Keep false. Pega creates topics through its admin client, which needs CREATE in the topic ACL</w:t>
            </w:r>
          </w:p>
        </w:tc>
      </w:tr>
      <w:tr>
        <w:trPr>
          <w:cantSplit w:val="true"/>
        </w:trPr>
        <w:tc>
          <w:tcPr>
            <w:tcW w:type="dxa" w:w="2721"/>
          </w:tcPr>
          <w:p>
            <w:pPr>
              <w:spacing w:after="20" w:line="240" w:lineRule="auto"/>
            </w:pPr>
            <w:r>
              <w:rPr>
                <w:sz w:val="17"/>
              </w:rPr>
              <w:t xml:space="preserve">Generic Kafka security only </w:t>
            </w:r>
            <w:r>
              <w:rPr>
                <w:color w:val="2E75B6"/>
                <w:sz w:val="17"/>
              </w:rPr>
              <w:t>[R11]</w:t>
            </w:r>
          </w:p>
        </w:tc>
        <w:tc>
          <w:tcPr>
            <w:tcW w:type="dxa" w:w="3061"/>
          </w:tcPr>
          <w:p>
            <w:pPr>
              <w:spacing w:after="20" w:line="240" w:lineRule="auto"/>
            </w:pPr>
            <w:r>
              <w:rPr>
                <w:sz w:val="17"/>
              </w:rPr>
              <w:t>SASL_SSL with API keys (PLAIN) is generic Kafka</w:t>
            </w:r>
          </w:p>
        </w:tc>
        <w:tc>
          <w:tcPr>
            <w:tcW w:type="dxa" w:w="3628"/>
          </w:tcPr>
          <w:p>
            <w:pPr>
              <w:spacing w:after="20" w:line="240" w:lineRule="auto"/>
            </w:pPr>
            <w:r>
              <w:rPr>
                <w:sz w:val="17"/>
              </w:rPr>
              <w:t>Use SASL_SSL with PLAIN (Section 6.5)</w:t>
            </w:r>
          </w:p>
        </w:tc>
      </w:tr>
      <w:tr>
        <w:trPr>
          <w:cantSplit w:val="true"/>
        </w:trPr>
        <w:tc>
          <w:tcPr>
            <w:tcW w:type="dxa" w:w="2721"/>
            <w:shd w:val="clear" w:color="auto" w:fill="F2F5FA"/>
          </w:tcPr>
          <w:p>
            <w:pPr>
              <w:spacing w:after="20" w:line="240" w:lineRule="auto"/>
            </w:pPr>
            <w:r>
              <w:rPr>
                <w:sz w:val="17"/>
              </w:rPr>
              <w:t xml:space="preserve">ACLs for TOPIC, GROUP, TRANSACTIONAL_ID, CLUSTER IDEMPOTENT_WRITE </w:t>
            </w:r>
            <w:r>
              <w:rPr>
                <w:color w:val="2E75B6"/>
                <w:sz w:val="17"/>
              </w:rPr>
              <w:t>[R11]</w:t>
            </w:r>
          </w:p>
        </w:tc>
        <w:tc>
          <w:tcPr>
            <w:tcW w:type="dxa" w:w="3061"/>
            <w:shd w:val="clear" w:color="auto" w:fill="F2F5FA"/>
          </w:tcPr>
          <w:p>
            <w:pPr>
              <w:spacing w:after="20" w:line="240" w:lineRule="auto"/>
            </w:pPr>
            <w:r>
              <w:rPr>
                <w:sz w:val="17"/>
              </w:rPr>
              <w:t>Supported on service accounts</w:t>
            </w:r>
          </w:p>
        </w:tc>
        <w:tc>
          <w:tcPr>
            <w:tcW w:type="dxa" w:w="3628"/>
            <w:shd w:val="clear" w:color="auto" w:fill="F2F5FA"/>
          </w:tcPr>
          <w:p>
            <w:pPr>
              <w:spacing w:after="20" w:line="240" w:lineRule="auto"/>
            </w:pPr>
            <w:r>
              <w:rPr>
                <w:sz w:val="17"/>
              </w:rPr>
              <w:t>Create before the first start (Section 6.5)</w:t>
            </w:r>
          </w:p>
        </w:tc>
      </w:tr>
      <w:tr>
        <w:trPr>
          <w:cantSplit w:val="true"/>
        </w:trPr>
        <w:tc>
          <w:tcPr>
            <w:tcW w:type="dxa" w:w="2721"/>
          </w:tcPr>
          <w:p>
            <w:pPr>
              <w:spacing w:after="20" w:line="240" w:lineRule="auto"/>
            </w:pPr>
            <w:r>
              <w:rPr>
                <w:sz w:val="17"/>
              </w:rPr>
              <w:t xml:space="preserve">Production sizing supports about 1000 partitions </w:t>
            </w:r>
            <w:r>
              <w:rPr>
                <w:color w:val="2E75B6"/>
                <w:sz w:val="17"/>
              </w:rPr>
              <w:t>[R11]</w:t>
            </w:r>
          </w:p>
        </w:tc>
        <w:tc>
          <w:tcPr>
            <w:tcW w:type="dxa" w:w="3061"/>
          </w:tcPr>
          <w:p>
            <w:pPr>
              <w:spacing w:after="20" w:line="240" w:lineRule="auto"/>
            </w:pPr>
            <w:r>
              <w:rPr>
                <w:sz w:val="17"/>
              </w:rPr>
              <w:t xml:space="preserve">Partition limits per capacity unit are published </w:t>
            </w:r>
            <w:r>
              <w:rPr>
                <w:color w:val="2E75B6"/>
                <w:sz w:val="17"/>
              </w:rPr>
              <w:t>[R31]</w:t>
            </w:r>
          </w:p>
        </w:tc>
        <w:tc>
          <w:tcPr>
            <w:tcW w:type="dxa" w:w="3628"/>
          </w:tcPr>
          <w:p>
            <w:pPr>
              <w:spacing w:after="20" w:line="240" w:lineRule="auto"/>
            </w:pPr>
            <w:r>
              <w:rPr>
                <w:sz w:val="17"/>
              </w:rPr>
              <w:t>Measure after the first start (Section 6.7)</w:t>
            </w:r>
          </w:p>
        </w:tc>
      </w:tr>
    </w:tbl>
    <w:p>
      <w:pPr>
        <w:spacing w:after="0" w:before="0" w:line="120" w:lineRule="exact"/>
      </w:pPr>
      <w:r>
        <w:rPr>
          <w:sz w:val="12"/>
        </w:rPr>
      </w:r>
    </w:p>
    <w:p>
      <w:pPr>
        <w:pStyle w:val="Heading2"/>
      </w:pPr>
      <w:r>
        <w:t>6.3  Cluster type per group</w:t>
      </w:r>
    </w:p>
    <w:p>
      <w:r>
        <w:t xml:space="preserve">Confluent offers Basic, Standard, Enterprise, Dedicated and Freight clusters </w:t>
      </w:r>
      <w:r>
        <w:rPr>
          <w:color w:val="2E75B6"/>
        </w:rPr>
        <w:t>[R31]</w:t>
      </w:r>
      <w:r>
        <w:t xml:space="preserve">. Basic and Standard do not offer private networking, so they cannot hold cloned or masked production data. Freight does not support idempotent producers or transactions </w:t>
      </w:r>
      <w:r>
        <w:rPr>
          <w:color w:val="2E75B6"/>
        </w:rPr>
        <w:t>[R31]</w:t>
      </w:r>
      <w:r>
        <w:t xml:space="preserve">, and Pega's ACL profile needs both </w:t>
      </w:r>
      <w:r>
        <w:rPr>
          <w:color w:val="2E75B6"/>
        </w:rPr>
        <w:t>[R11]</w:t>
      </w:r>
      <w:r>
        <w:t>. That leaves Enterprise and Dedicated.</w:t>
      </w:r>
    </w:p>
    <w:p>
      <w:pPr>
        <w:pStyle w:val="Caption"/>
        <w:keepNext/>
        <w:spacing w:before="80"/>
      </w:pPr>
      <w:r>
        <w:t>Table 18. Confluent Cloud cluster limits relevant to Pega (source [R31]; Basic and Standard rows for connections and requests are not used here)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608"/>
        <w:gridCol w:w="1474"/>
        <w:gridCol w:w="1474"/>
        <w:gridCol w:w="1814"/>
        <w:gridCol w:w="2041"/>
      </w:tblGrid>
      <w:tr>
        <w:trPr>
          <w:tblHeader w:val="true"/>
          <w:cantSplit w:val="true"/>
        </w:trPr>
        <w:tc>
          <w:tcPr>
            <w:tcW w:type="dxa" w:w="2608"/>
            <w:shd w:val="clear" w:color="auto" w:fill="1F3864"/>
          </w:tcPr>
          <w:p>
            <w:pPr>
              <w:spacing w:after="0"/>
            </w:pPr>
            <w:r>
              <w:rPr>
                <w:b/>
                <w:color w:val="FFFFFF"/>
                <w:sz w:val="18"/>
              </w:rPr>
              <w:t>Dimension (per unit)</w:t>
            </w:r>
          </w:p>
        </w:tc>
        <w:tc>
          <w:tcPr>
            <w:tcW w:type="dxa" w:w="1474"/>
            <w:shd w:val="clear" w:color="auto" w:fill="1F3864"/>
          </w:tcPr>
          <w:p>
            <w:pPr>
              <w:spacing w:after="0"/>
            </w:pPr>
            <w:r>
              <w:rPr>
                <w:b/>
                <w:color w:val="FFFFFF"/>
                <w:sz w:val="18"/>
              </w:rPr>
              <w:t>Basic eCKU</w:t>
            </w:r>
          </w:p>
        </w:tc>
        <w:tc>
          <w:tcPr>
            <w:tcW w:type="dxa" w:w="1474"/>
            <w:shd w:val="clear" w:color="auto" w:fill="1F3864"/>
          </w:tcPr>
          <w:p>
            <w:pPr>
              <w:spacing w:after="0"/>
            </w:pPr>
            <w:r>
              <w:rPr>
                <w:b/>
                <w:color w:val="FFFFFF"/>
                <w:sz w:val="18"/>
              </w:rPr>
              <w:t>Standard eCKU</w:t>
            </w:r>
          </w:p>
        </w:tc>
        <w:tc>
          <w:tcPr>
            <w:tcW w:type="dxa" w:w="1814"/>
            <w:shd w:val="clear" w:color="auto" w:fill="1F3864"/>
          </w:tcPr>
          <w:p>
            <w:pPr>
              <w:spacing w:after="0"/>
            </w:pPr>
            <w:r>
              <w:rPr>
                <w:b/>
                <w:color w:val="FFFFFF"/>
                <w:sz w:val="18"/>
              </w:rPr>
              <w:t>Enterprise eCKU</w:t>
            </w:r>
          </w:p>
        </w:tc>
        <w:tc>
          <w:tcPr>
            <w:tcW w:type="dxa" w:w="2041"/>
            <w:shd w:val="clear" w:color="auto" w:fill="1F3864"/>
          </w:tcPr>
          <w:p>
            <w:pPr>
              <w:spacing w:after="0"/>
            </w:pPr>
            <w:r>
              <w:rPr>
                <w:b/>
                <w:color w:val="FFFFFF"/>
                <w:sz w:val="18"/>
              </w:rPr>
              <w:t>Dedicated CKU</w:t>
            </w:r>
          </w:p>
        </w:tc>
      </w:tr>
      <w:tr>
        <w:trPr>
          <w:cantSplit w:val="true"/>
        </w:trPr>
        <w:tc>
          <w:tcPr>
            <w:tcW w:type="dxa" w:w="2608"/>
          </w:tcPr>
          <w:p>
            <w:pPr>
              <w:spacing w:after="20" w:line="240" w:lineRule="auto"/>
            </w:pPr>
            <w:r>
              <w:rPr>
                <w:sz w:val="18"/>
              </w:rPr>
              <w:t>Ingress MBps</w:t>
            </w:r>
          </w:p>
        </w:tc>
        <w:tc>
          <w:tcPr>
            <w:tcW w:type="dxa" w:w="1474"/>
          </w:tcPr>
          <w:p>
            <w:pPr>
              <w:spacing w:after="20" w:line="240" w:lineRule="auto"/>
            </w:pPr>
            <w:r>
              <w:rPr>
                <w:sz w:val="18"/>
              </w:rPr>
              <w:t>5</w:t>
            </w:r>
          </w:p>
        </w:tc>
        <w:tc>
          <w:tcPr>
            <w:tcW w:type="dxa" w:w="1474"/>
          </w:tcPr>
          <w:p>
            <w:pPr>
              <w:spacing w:after="20" w:line="240" w:lineRule="auto"/>
            </w:pPr>
            <w:r>
              <w:rPr>
                <w:sz w:val="18"/>
              </w:rPr>
              <w:t>25</w:t>
            </w:r>
          </w:p>
        </w:tc>
        <w:tc>
          <w:tcPr>
            <w:tcW w:type="dxa" w:w="1814"/>
          </w:tcPr>
          <w:p>
            <w:pPr>
              <w:spacing w:after="20" w:line="240" w:lineRule="auto"/>
            </w:pPr>
            <w:r>
              <w:rPr>
                <w:sz w:val="18"/>
              </w:rPr>
              <w:t>60</w:t>
            </w:r>
          </w:p>
        </w:tc>
        <w:tc>
          <w:tcPr>
            <w:tcW w:type="dxa" w:w="2041"/>
          </w:tcPr>
          <w:p>
            <w:pPr>
              <w:spacing w:after="20" w:line="240" w:lineRule="auto"/>
            </w:pPr>
            <w:r>
              <w:rPr>
                <w:sz w:val="18"/>
              </w:rPr>
              <w:t>60</w:t>
            </w:r>
          </w:p>
        </w:tc>
      </w:tr>
      <w:tr>
        <w:trPr>
          <w:cantSplit w:val="true"/>
        </w:trPr>
        <w:tc>
          <w:tcPr>
            <w:tcW w:type="dxa" w:w="2608"/>
            <w:shd w:val="clear" w:color="auto" w:fill="F2F5FA"/>
          </w:tcPr>
          <w:p>
            <w:pPr>
              <w:spacing w:after="20" w:line="240" w:lineRule="auto"/>
            </w:pPr>
            <w:r>
              <w:rPr>
                <w:sz w:val="18"/>
              </w:rPr>
              <w:t>Egress MBps</w:t>
            </w:r>
          </w:p>
        </w:tc>
        <w:tc>
          <w:tcPr>
            <w:tcW w:type="dxa" w:w="1474"/>
            <w:shd w:val="clear" w:color="auto" w:fill="F2F5FA"/>
          </w:tcPr>
          <w:p>
            <w:pPr>
              <w:spacing w:after="20" w:line="240" w:lineRule="auto"/>
            </w:pPr>
            <w:r>
              <w:rPr>
                <w:sz w:val="18"/>
              </w:rPr>
              <w:t>15</w:t>
            </w:r>
          </w:p>
        </w:tc>
        <w:tc>
          <w:tcPr>
            <w:tcW w:type="dxa" w:w="1474"/>
            <w:shd w:val="clear" w:color="auto" w:fill="F2F5FA"/>
          </w:tcPr>
          <w:p>
            <w:pPr>
              <w:spacing w:after="20" w:line="240" w:lineRule="auto"/>
            </w:pPr>
            <w:r>
              <w:rPr>
                <w:sz w:val="18"/>
              </w:rPr>
              <w:t>75</w:t>
            </w:r>
          </w:p>
        </w:tc>
        <w:tc>
          <w:tcPr>
            <w:tcW w:type="dxa" w:w="1814"/>
            <w:shd w:val="clear" w:color="auto" w:fill="F2F5FA"/>
          </w:tcPr>
          <w:p>
            <w:pPr>
              <w:spacing w:after="20" w:line="240" w:lineRule="auto"/>
            </w:pPr>
            <w:r>
              <w:rPr>
                <w:sz w:val="18"/>
              </w:rPr>
              <w:t>180</w:t>
            </w:r>
          </w:p>
        </w:tc>
        <w:tc>
          <w:tcPr>
            <w:tcW w:type="dxa" w:w="2041"/>
            <w:shd w:val="clear" w:color="auto" w:fill="F2F5FA"/>
          </w:tcPr>
          <w:p>
            <w:pPr>
              <w:spacing w:after="20" w:line="240" w:lineRule="auto"/>
            </w:pPr>
            <w:r>
              <w:rPr>
                <w:sz w:val="18"/>
              </w:rPr>
              <w:t>180</w:t>
            </w:r>
          </w:p>
        </w:tc>
      </w:tr>
      <w:tr>
        <w:trPr>
          <w:cantSplit w:val="true"/>
        </w:trPr>
        <w:tc>
          <w:tcPr>
            <w:tcW w:type="dxa" w:w="2608"/>
          </w:tcPr>
          <w:p>
            <w:pPr>
              <w:spacing w:after="20" w:line="240" w:lineRule="auto"/>
            </w:pPr>
            <w:r>
              <w:rPr>
                <w:sz w:val="18"/>
              </w:rPr>
              <w:t>Partitions (before replication)</w:t>
            </w:r>
          </w:p>
        </w:tc>
        <w:tc>
          <w:tcPr>
            <w:tcW w:type="dxa" w:w="1474"/>
          </w:tcPr>
          <w:p>
            <w:pPr>
              <w:spacing w:after="20" w:line="240" w:lineRule="auto"/>
            </w:pPr>
            <w:r>
              <w:rPr>
                <w:sz w:val="18"/>
              </w:rPr>
              <w:t>30</w:t>
            </w:r>
          </w:p>
        </w:tc>
        <w:tc>
          <w:tcPr>
            <w:tcW w:type="dxa" w:w="1474"/>
          </w:tcPr>
          <w:p>
            <w:pPr>
              <w:spacing w:after="20" w:line="240" w:lineRule="auto"/>
            </w:pPr>
            <w:r>
              <w:rPr>
                <w:sz w:val="18"/>
              </w:rPr>
              <w:t>250</w:t>
            </w:r>
          </w:p>
        </w:tc>
        <w:tc>
          <w:tcPr>
            <w:tcW w:type="dxa" w:w="1814"/>
          </w:tcPr>
          <w:p>
            <w:pPr>
              <w:spacing w:after="20" w:line="240" w:lineRule="auto"/>
            </w:pPr>
            <w:r>
              <w:rPr>
                <w:sz w:val="18"/>
              </w:rPr>
              <w:t>3,000</w:t>
            </w:r>
          </w:p>
        </w:tc>
        <w:tc>
          <w:tcPr>
            <w:tcW w:type="dxa" w:w="2041"/>
          </w:tcPr>
          <w:p>
            <w:pPr>
              <w:spacing w:after="20" w:line="240" w:lineRule="auto"/>
            </w:pPr>
            <w:r>
              <w:rPr>
                <w:sz w:val="18"/>
              </w:rPr>
              <w:t>4,500</w:t>
            </w:r>
          </w:p>
        </w:tc>
      </w:tr>
      <w:tr>
        <w:trPr>
          <w:cantSplit w:val="true"/>
        </w:trPr>
        <w:tc>
          <w:tcPr>
            <w:tcW w:type="dxa" w:w="2608"/>
            <w:shd w:val="clear" w:color="auto" w:fill="F2F5FA"/>
          </w:tcPr>
          <w:p>
            <w:pPr>
              <w:spacing w:after="20" w:line="240" w:lineRule="auto"/>
            </w:pPr>
            <w:r>
              <w:rPr>
                <w:sz w:val="18"/>
              </w:rPr>
              <w:t>Client connections</w:t>
            </w:r>
          </w:p>
        </w:tc>
        <w:tc>
          <w:tcPr>
            <w:tcW w:type="dxa" w:w="1474"/>
            <w:shd w:val="clear" w:color="auto" w:fill="F2F5FA"/>
          </w:tcPr>
          <w:p>
            <w:pPr>
              <w:spacing w:after="20" w:line="240" w:lineRule="auto"/>
            </w:pPr>
          </w:p>
        </w:tc>
        <w:tc>
          <w:tcPr>
            <w:tcW w:type="dxa" w:w="1474"/>
            <w:shd w:val="clear" w:color="auto" w:fill="F2F5FA"/>
          </w:tcPr>
          <w:p>
            <w:pPr>
              <w:spacing w:after="20" w:line="240" w:lineRule="auto"/>
            </w:pPr>
          </w:p>
        </w:tc>
        <w:tc>
          <w:tcPr>
            <w:tcW w:type="dxa" w:w="1814"/>
            <w:shd w:val="clear" w:color="auto" w:fill="F2F5FA"/>
          </w:tcPr>
          <w:p>
            <w:pPr>
              <w:spacing w:after="20" w:line="240" w:lineRule="auto"/>
            </w:pPr>
            <w:r>
              <w:rPr>
                <w:sz w:val="18"/>
              </w:rPr>
              <w:t>18,000</w:t>
            </w:r>
          </w:p>
        </w:tc>
        <w:tc>
          <w:tcPr>
            <w:tcW w:type="dxa" w:w="2041"/>
            <w:shd w:val="clear" w:color="auto" w:fill="F2F5FA"/>
          </w:tcPr>
          <w:p>
            <w:pPr>
              <w:spacing w:after="20" w:line="240" w:lineRule="auto"/>
            </w:pPr>
            <w:r>
              <w:rPr>
                <w:sz w:val="18"/>
              </w:rPr>
              <w:t>18,000</w:t>
            </w:r>
          </w:p>
        </w:tc>
      </w:tr>
      <w:tr>
        <w:trPr>
          <w:cantSplit w:val="true"/>
        </w:trPr>
        <w:tc>
          <w:tcPr>
            <w:tcW w:type="dxa" w:w="2608"/>
          </w:tcPr>
          <w:p>
            <w:pPr>
              <w:spacing w:after="20" w:line="240" w:lineRule="auto"/>
            </w:pPr>
            <w:r>
              <w:rPr>
                <w:sz w:val="18"/>
              </w:rPr>
              <w:t>Connection attempts per second</w:t>
            </w:r>
          </w:p>
        </w:tc>
        <w:tc>
          <w:tcPr>
            <w:tcW w:type="dxa" w:w="1474"/>
          </w:tcPr>
          <w:p>
            <w:pPr>
              <w:spacing w:after="20" w:line="240" w:lineRule="auto"/>
            </w:pPr>
          </w:p>
        </w:tc>
        <w:tc>
          <w:tcPr>
            <w:tcW w:type="dxa" w:w="1474"/>
          </w:tcPr>
          <w:p>
            <w:pPr>
              <w:spacing w:after="20" w:line="240" w:lineRule="auto"/>
            </w:pPr>
          </w:p>
        </w:tc>
        <w:tc>
          <w:tcPr>
            <w:tcW w:type="dxa" w:w="1814"/>
          </w:tcPr>
          <w:p>
            <w:pPr>
              <w:spacing w:after="20" w:line="240" w:lineRule="auto"/>
            </w:pPr>
            <w:r>
              <w:rPr>
                <w:sz w:val="18"/>
              </w:rPr>
              <w:t>500</w:t>
            </w:r>
          </w:p>
        </w:tc>
        <w:tc>
          <w:tcPr>
            <w:tcW w:type="dxa" w:w="2041"/>
          </w:tcPr>
          <w:p>
            <w:pPr>
              <w:spacing w:after="20" w:line="240" w:lineRule="auto"/>
            </w:pPr>
            <w:r>
              <w:rPr>
                <w:sz w:val="18"/>
              </w:rPr>
              <w:t>500</w:t>
            </w:r>
          </w:p>
        </w:tc>
      </w:tr>
      <w:tr>
        <w:trPr>
          <w:cantSplit w:val="true"/>
        </w:trPr>
        <w:tc>
          <w:tcPr>
            <w:tcW w:type="dxa" w:w="2608"/>
            <w:shd w:val="clear" w:color="auto" w:fill="F2F5FA"/>
          </w:tcPr>
          <w:p>
            <w:pPr>
              <w:spacing w:after="20" w:line="240" w:lineRule="auto"/>
            </w:pPr>
            <w:r>
              <w:rPr>
                <w:sz w:val="18"/>
              </w:rPr>
              <w:t>Requests per second</w:t>
            </w:r>
          </w:p>
        </w:tc>
        <w:tc>
          <w:tcPr>
            <w:tcW w:type="dxa" w:w="1474"/>
            <w:shd w:val="clear" w:color="auto" w:fill="F2F5FA"/>
          </w:tcPr>
          <w:p>
            <w:pPr>
              <w:spacing w:after="20" w:line="240" w:lineRule="auto"/>
            </w:pPr>
          </w:p>
        </w:tc>
        <w:tc>
          <w:tcPr>
            <w:tcW w:type="dxa" w:w="1474"/>
            <w:shd w:val="clear" w:color="auto" w:fill="F2F5FA"/>
          </w:tcPr>
          <w:p>
            <w:pPr>
              <w:spacing w:after="20" w:line="240" w:lineRule="auto"/>
            </w:pPr>
          </w:p>
        </w:tc>
        <w:tc>
          <w:tcPr>
            <w:tcW w:type="dxa" w:w="1814"/>
            <w:shd w:val="clear" w:color="auto" w:fill="F2F5FA"/>
          </w:tcPr>
          <w:p>
            <w:pPr>
              <w:spacing w:after="20" w:line="240" w:lineRule="auto"/>
            </w:pPr>
            <w:r>
              <w:rPr>
                <w:sz w:val="18"/>
              </w:rPr>
              <w:t>7,500</w:t>
            </w:r>
          </w:p>
        </w:tc>
        <w:tc>
          <w:tcPr>
            <w:tcW w:type="dxa" w:w="2041"/>
            <w:shd w:val="clear" w:color="auto" w:fill="F2F5FA"/>
          </w:tcPr>
          <w:p>
            <w:pPr>
              <w:spacing w:after="20" w:line="240" w:lineRule="auto"/>
            </w:pPr>
            <w:r>
              <w:rPr>
                <w:sz w:val="18"/>
              </w:rPr>
              <w:t>15,000</w:t>
            </w:r>
          </w:p>
        </w:tc>
      </w:tr>
      <w:tr>
        <w:trPr>
          <w:cantSplit w:val="true"/>
        </w:trPr>
        <w:tc>
          <w:tcPr>
            <w:tcW w:type="dxa" w:w="2608"/>
          </w:tcPr>
          <w:p>
            <w:pPr>
              <w:spacing w:after="20" w:line="240" w:lineRule="auto"/>
            </w:pPr>
            <w:r>
              <w:rPr>
                <w:sz w:val="18"/>
              </w:rPr>
              <w:t>Partition creations and deletions per 5 minutes (cluster)</w:t>
            </w:r>
          </w:p>
        </w:tc>
        <w:tc>
          <w:tcPr>
            <w:tcW w:type="dxa" w:w="1474"/>
          </w:tcPr>
          <w:p>
            <w:pPr>
              <w:spacing w:after="20" w:line="240" w:lineRule="auto"/>
            </w:pPr>
          </w:p>
        </w:tc>
        <w:tc>
          <w:tcPr>
            <w:tcW w:type="dxa" w:w="1474"/>
          </w:tcPr>
          <w:p>
            <w:pPr>
              <w:spacing w:after="20" w:line="240" w:lineRule="auto"/>
            </w:pPr>
          </w:p>
        </w:tc>
        <w:tc>
          <w:tcPr>
            <w:tcW w:type="dxa" w:w="1814"/>
          </w:tcPr>
          <w:p>
            <w:pPr>
              <w:spacing w:after="20" w:line="240" w:lineRule="auto"/>
            </w:pPr>
            <w:r>
              <w:rPr>
                <w:sz w:val="18"/>
              </w:rPr>
              <w:t>500</w:t>
            </w:r>
          </w:p>
        </w:tc>
        <w:tc>
          <w:tcPr>
            <w:tcW w:type="dxa" w:w="2041"/>
          </w:tcPr>
          <w:p>
            <w:pPr>
              <w:spacing w:after="20" w:line="240" w:lineRule="auto"/>
            </w:pPr>
            <w:r>
              <w:rPr>
                <w:sz w:val="18"/>
              </w:rPr>
              <w:t>5,000</w:t>
            </w:r>
          </w:p>
        </w:tc>
      </w:tr>
      <w:tr>
        <w:trPr>
          <w:cantSplit w:val="true"/>
        </w:trPr>
        <w:tc>
          <w:tcPr>
            <w:tcW w:type="dxa" w:w="2608"/>
            <w:shd w:val="clear" w:color="auto" w:fill="F2F5FA"/>
          </w:tcPr>
          <w:p>
            <w:pPr>
              <w:spacing w:after="20" w:line="240" w:lineRule="auto"/>
            </w:pPr>
            <w:r>
              <w:rPr>
                <w:sz w:val="18"/>
              </w:rPr>
              <w:t>Maximum message size</w:t>
            </w:r>
          </w:p>
        </w:tc>
        <w:tc>
          <w:tcPr>
            <w:tcW w:type="dxa" w:w="1474"/>
            <w:shd w:val="clear" w:color="auto" w:fill="F2F5FA"/>
          </w:tcPr>
          <w:p>
            <w:pPr>
              <w:spacing w:after="20" w:line="240" w:lineRule="auto"/>
            </w:pPr>
          </w:p>
        </w:tc>
        <w:tc>
          <w:tcPr>
            <w:tcW w:type="dxa" w:w="1474"/>
            <w:shd w:val="clear" w:color="auto" w:fill="F2F5FA"/>
          </w:tcPr>
          <w:p>
            <w:pPr>
              <w:spacing w:after="20" w:line="240" w:lineRule="auto"/>
            </w:pPr>
          </w:p>
        </w:tc>
        <w:tc>
          <w:tcPr>
            <w:tcW w:type="dxa" w:w="1814"/>
            <w:shd w:val="clear" w:color="auto" w:fill="F2F5FA"/>
          </w:tcPr>
          <w:p>
            <w:pPr>
              <w:spacing w:after="20" w:line="240" w:lineRule="auto"/>
            </w:pPr>
            <w:r>
              <w:rPr>
                <w:sz w:val="18"/>
              </w:rPr>
              <w:t>20 MB</w:t>
            </w:r>
          </w:p>
        </w:tc>
        <w:tc>
          <w:tcPr>
            <w:tcW w:type="dxa" w:w="2041"/>
            <w:shd w:val="clear" w:color="auto" w:fill="F2F5FA"/>
          </w:tcPr>
          <w:p>
            <w:pPr>
              <w:spacing w:after="20" w:line="240" w:lineRule="auto"/>
            </w:pPr>
            <w:r>
              <w:rPr>
                <w:sz w:val="18"/>
              </w:rPr>
              <w:t>20 MB</w:t>
            </w:r>
          </w:p>
        </w:tc>
      </w:tr>
      <w:tr>
        <w:trPr>
          <w:cantSplit w:val="true"/>
        </w:trPr>
        <w:tc>
          <w:tcPr>
            <w:tcW w:type="dxa" w:w="2608"/>
          </w:tcPr>
          <w:p>
            <w:pPr>
              <w:spacing w:after="20" w:line="240" w:lineRule="auto"/>
            </w:pPr>
            <w:r>
              <w:rPr>
                <w:sz w:val="18"/>
              </w:rPr>
              <w:t>Private networking</w:t>
            </w:r>
          </w:p>
        </w:tc>
        <w:tc>
          <w:tcPr>
            <w:tcW w:type="dxa" w:w="1474"/>
          </w:tcPr>
          <w:p>
            <w:pPr>
              <w:spacing w:after="20" w:line="240" w:lineRule="auto"/>
            </w:pPr>
            <w:r>
              <w:rPr>
                <w:sz w:val="18"/>
              </w:rPr>
              <w:t>No</w:t>
            </w:r>
          </w:p>
        </w:tc>
        <w:tc>
          <w:tcPr>
            <w:tcW w:type="dxa" w:w="1474"/>
          </w:tcPr>
          <w:p>
            <w:pPr>
              <w:spacing w:after="20" w:line="240" w:lineRule="auto"/>
            </w:pPr>
            <w:r>
              <w:rPr>
                <w:sz w:val="18"/>
              </w:rPr>
              <w:t>No</w:t>
            </w:r>
          </w:p>
        </w:tc>
        <w:tc>
          <w:tcPr>
            <w:tcW w:type="dxa" w:w="1814"/>
          </w:tcPr>
          <w:p>
            <w:pPr>
              <w:spacing w:after="20" w:line="240" w:lineRule="auto"/>
            </w:pPr>
            <w:r>
              <w:rPr>
                <w:sz w:val="18"/>
              </w:rPr>
              <w:t>Yes (Private Link)</w:t>
            </w:r>
          </w:p>
        </w:tc>
        <w:tc>
          <w:tcPr>
            <w:tcW w:type="dxa" w:w="2041"/>
          </w:tcPr>
          <w:p>
            <w:pPr>
              <w:spacing w:after="20" w:line="240" w:lineRule="auto"/>
            </w:pPr>
            <w:r>
              <w:rPr>
                <w:sz w:val="18"/>
              </w:rPr>
              <w:t>Yes (Private Link or VNet peering)</w:t>
            </w:r>
          </w:p>
        </w:tc>
      </w:tr>
      <w:tr>
        <w:trPr>
          <w:cantSplit w:val="true"/>
        </w:trPr>
        <w:tc>
          <w:tcPr>
            <w:tcW w:type="dxa" w:w="2608"/>
            <w:shd w:val="clear" w:color="auto" w:fill="F2F5FA"/>
          </w:tcPr>
          <w:p>
            <w:pPr>
              <w:spacing w:after="20" w:line="240" w:lineRule="auto"/>
            </w:pPr>
            <w:r>
              <w:rPr>
                <w:sz w:val="18"/>
              </w:rPr>
              <w:t xml:space="preserve">Client quotas </w:t>
            </w:r>
            <w:r>
              <w:rPr>
                <w:color w:val="2E75B6"/>
                <w:sz w:val="18"/>
              </w:rPr>
              <w:t>[R36]</w:t>
            </w:r>
          </w:p>
        </w:tc>
        <w:tc>
          <w:tcPr>
            <w:tcW w:type="dxa" w:w="1474"/>
            <w:shd w:val="clear" w:color="auto" w:fill="F2F5FA"/>
          </w:tcPr>
          <w:p>
            <w:pPr>
              <w:spacing w:after="20" w:line="240" w:lineRule="auto"/>
            </w:pPr>
            <w:r>
              <w:rPr>
                <w:sz w:val="18"/>
              </w:rPr>
              <w:t>No</w:t>
            </w:r>
          </w:p>
        </w:tc>
        <w:tc>
          <w:tcPr>
            <w:tcW w:type="dxa" w:w="1474"/>
            <w:shd w:val="clear" w:color="auto" w:fill="F2F5FA"/>
          </w:tcPr>
          <w:p>
            <w:pPr>
              <w:spacing w:after="20" w:line="240" w:lineRule="auto"/>
            </w:pPr>
            <w:r>
              <w:rPr>
                <w:sz w:val="18"/>
              </w:rPr>
              <w:t>No</w:t>
            </w:r>
          </w:p>
        </w:tc>
        <w:tc>
          <w:tcPr>
            <w:tcW w:type="dxa" w:w="1814"/>
            <w:shd w:val="clear" w:color="auto" w:fill="F2F5FA"/>
          </w:tcPr>
          <w:p>
            <w:pPr>
              <w:spacing w:after="20" w:line="240" w:lineRule="auto"/>
            </w:pPr>
            <w:r>
              <w:rPr>
                <w:sz w:val="18"/>
              </w:rPr>
              <w:t>Yes</w:t>
            </w:r>
          </w:p>
        </w:tc>
        <w:tc>
          <w:tcPr>
            <w:tcW w:type="dxa" w:w="2041"/>
            <w:shd w:val="clear" w:color="auto" w:fill="F2F5FA"/>
          </w:tcPr>
          <w:p>
            <w:pPr>
              <w:spacing w:after="20" w:line="240" w:lineRule="auto"/>
            </w:pPr>
            <w:r>
              <w:rPr>
                <w:sz w:val="18"/>
              </w:rPr>
              <w:t>Yes</w:t>
            </w:r>
          </w:p>
        </w:tc>
      </w:tr>
    </w:tbl>
    <w:p>
      <w:pPr>
        <w:spacing w:after="0" w:before="0" w:line="120" w:lineRule="exact"/>
      </w:pPr>
      <w:r>
        <w:rPr>
          <w:sz w:val="12"/>
        </w:rPr>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 xml:space="preserve">Confluent now enforces the connection and request limits on Enterprise clusters rather than treating them as guidance: request limits from March 2026 and connection limits from June 2026 </w:t>
            </w:r>
            <w:r>
              <w:rPr>
                <w:color w:val="2E75B6"/>
                <w:sz w:val="20"/>
              </w:rPr>
              <w:t>[R31]</w:t>
            </w:r>
            <w:r>
              <w:rPr>
                <w:sz w:val="20"/>
              </w:rPr>
              <w:t xml:space="preserve">. A client over a limit is throttled, and the Metrics API reports the throttling per principal with the limit that was hit </w:t>
            </w:r>
            <w:r>
              <w:rPr>
                <w:color w:val="2E75B6"/>
                <w:sz w:val="20"/>
              </w:rPr>
              <w:t>[R56]</w:t>
            </w:r>
            <w:r>
              <w:rPr>
                <w:sz w:val="20"/>
              </w:rPr>
              <w:t>.</w:t>
            </w:r>
          </w:p>
          <w:p>
            <w:pPr>
              <w:spacing w:after="40"/>
            </w:pPr>
            <w:r>
              <w:rPr>
                <w:sz w:val="20"/>
              </w:rPr>
              <w:t>Pega pods open many Kafka connections: one set per producer, per queue-processor consumer thread and for cluster messaging. A rolling restart of a large tier, or every environment in a group starting at once after a refresh, can reach the connection-attempt limit. Measure connections per pod in DEV (Section 15.8), stagger restarts in shared groups, and alert on throttling (Section 18.5).</w:t>
            </w:r>
          </w:p>
        </w:tc>
      </w:tr>
    </w:tbl>
    <w:p>
      <w:pPr>
        <w:spacing w:after="0" w:before="0" w:line="80" w:lineRule="exact"/>
      </w:pPr>
      <w:r>
        <w:rPr>
          <w:sz w:val="8"/>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Partition creation and deletion are paced at 500 per five minutes per cluster on Enterprise </w:t>
            </w:r>
            <w:r>
              <w:rPr>
                <w:color w:val="2E75B6"/>
                <w:sz w:val="20"/>
              </w:rPr>
              <w:t>[R31]</w:t>
            </w:r>
            <w:r>
              <w:rPr>
                <w:sz w:val="20"/>
              </w:rPr>
              <w:t>. The first start of an environment creates every Pega topic, and a refresh deletes them all. With several hundred partitions per environment, both can take tens of minutes and slow every other environment on the cluster that creates topics at the same time. Include this time in the rehearsal measurements and never refresh two environments in a group at once.</w:t>
            </w:r>
          </w:p>
        </w:tc>
      </w:tr>
    </w:tbl>
    <w:p>
      <w:pPr>
        <w:spacing w:after="0" w:before="0" w:line="80" w:lineRule="exact"/>
      </w:pPr>
      <w:r>
        <w:rPr>
          <w:sz w:val="8"/>
        </w:rPr>
      </w:r>
    </w:p>
    <w:p>
      <w:pPr>
        <w:keepNext/>
        <w:spacing w:after="40"/>
        <w:jc w:val="center"/>
      </w:pPr>
      <w:r>
        <w:drawing>
          <wp:inline xmlns:a="http://schemas.openxmlformats.org/drawingml/2006/main" xmlns:pic="http://schemas.openxmlformats.org/drawingml/2006/picture">
            <wp:extent cx="4140000" cy="3193333"/>
            <wp:docPr id="15" name="Picture 15"/>
            <wp:cNvGraphicFramePr>
              <a:graphicFrameLocks noChangeAspect="1"/>
            </wp:cNvGraphicFramePr>
            <a:graphic>
              <a:graphicData uri="http://schemas.openxmlformats.org/drawingml/2006/picture">
                <pic:pic>
                  <pic:nvPicPr>
                    <pic:cNvPr id="0" name="fig_decision_confluent.png"/>
                    <pic:cNvPicPr/>
                  </pic:nvPicPr>
                  <pic:blipFill>
                    <a:blip r:embed="rId25"/>
                    <a:stretch>
                      <a:fillRect/>
                    </a:stretch>
                  </pic:blipFill>
                  <pic:spPr>
                    <a:xfrm>
                      <a:off x="0" y="0"/>
                      <a:ext cx="4140000" cy="3193333"/>
                    </a:xfrm>
                    <a:prstGeom prst="rect"/>
                  </pic:spPr>
                </pic:pic>
              </a:graphicData>
            </a:graphic>
          </wp:inline>
        </w:drawing>
      </w:r>
    </w:p>
    <w:p>
      <w:pPr>
        <w:pStyle w:val="Caption"/>
        <w:keepNext/>
        <w:spacing w:after="0"/>
        <w:jc w:val="center"/>
      </w:pPr>
      <w:r>
        <w:t>Figure 15. Decision: Confluent Cloud cluster type</w:t>
      </w:r>
    </w:p>
    <w:p>
      <w:pPr>
        <w:spacing w:after="200"/>
        <w:jc w:val="center"/>
      </w:pPr>
      <w:r>
        <w:rPr>
          <w:i/>
          <w:color w:val="595959"/>
          <w:sz w:val="17"/>
        </w:rPr>
        <w:t>Prepared for this implementation. Not a Pega-published diagram.</w:t>
      </w:r>
    </w:p>
    <w:p>
      <w:pPr>
        <w:pStyle w:val="Caption"/>
        <w:keepNext/>
        <w:spacing w:before="80"/>
      </w:pPr>
      <w:r>
        <w:t>Table 19. Cluster type by group</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3175"/>
        <w:gridCol w:w="4195"/>
      </w:tblGrid>
      <w:tr>
        <w:trPr>
          <w:tblHeader w:val="true"/>
          <w:cantSplit w:val="true"/>
        </w:trPr>
        <w:tc>
          <w:tcPr>
            <w:tcW w:type="dxa" w:w="2041"/>
            <w:shd w:val="clear" w:color="auto" w:fill="1F3864"/>
          </w:tcPr>
          <w:p>
            <w:pPr>
              <w:spacing w:after="0"/>
            </w:pPr>
            <w:r>
              <w:rPr>
                <w:b/>
                <w:color w:val="FFFFFF"/>
                <w:sz w:val="18"/>
              </w:rPr>
              <w:t>Group</w:t>
            </w:r>
          </w:p>
        </w:tc>
        <w:tc>
          <w:tcPr>
            <w:tcW w:type="dxa" w:w="3175"/>
            <w:shd w:val="clear" w:color="auto" w:fill="1F3864"/>
          </w:tcPr>
          <w:p>
            <w:pPr>
              <w:spacing w:after="0"/>
            </w:pPr>
            <w:r>
              <w:rPr>
                <w:b/>
                <w:color w:val="FFFFFF"/>
                <w:sz w:val="18"/>
              </w:rPr>
              <w:t>Recommended type</w:t>
            </w:r>
          </w:p>
        </w:tc>
        <w:tc>
          <w:tcPr>
            <w:tcW w:type="dxa" w:w="4195"/>
            <w:shd w:val="clear" w:color="auto" w:fill="1F3864"/>
          </w:tcPr>
          <w:p>
            <w:pPr>
              <w:spacing w:after="0"/>
            </w:pPr>
            <w:r>
              <w:rPr>
                <w:b/>
                <w:color w:val="FFFFFF"/>
                <w:sz w:val="18"/>
              </w:rPr>
              <w:t>Reason</w:t>
            </w:r>
          </w:p>
        </w:tc>
      </w:tr>
      <w:tr>
        <w:trPr>
          <w:cantSplit w:val="true"/>
        </w:trPr>
        <w:tc>
          <w:tcPr>
            <w:tcW w:type="dxa" w:w="2041"/>
          </w:tcPr>
          <w:p>
            <w:pPr>
              <w:spacing w:after="20" w:line="240" w:lineRule="auto"/>
            </w:pPr>
            <w:r>
              <w:rPr>
                <w:sz w:val="18"/>
              </w:rPr>
              <w:t>NP1 (DEV, SIT, UAT)</w:t>
            </w:r>
          </w:p>
        </w:tc>
        <w:tc>
          <w:tcPr>
            <w:tcW w:type="dxa" w:w="3175"/>
          </w:tcPr>
          <w:p>
            <w:pPr>
              <w:spacing w:after="20" w:line="240" w:lineRule="auto"/>
            </w:pPr>
            <w:r>
              <w:rPr>
                <w:sz w:val="18"/>
              </w:rPr>
              <w:t>Enterprise with Private Link</w:t>
            </w:r>
          </w:p>
        </w:tc>
        <w:tc>
          <w:tcPr>
            <w:tcW w:type="dxa" w:w="4195"/>
          </w:tcPr>
          <w:p>
            <w:pPr>
              <w:spacing w:after="20" w:line="240" w:lineRule="auto"/>
            </w:pPr>
            <w:r>
              <w:rPr>
                <w:sz w:val="18"/>
              </w:rPr>
              <w:t>Holds masked production data; quotas available; elastic capacity suits uneven test load</w:t>
            </w:r>
          </w:p>
        </w:tc>
      </w:tr>
      <w:tr>
        <w:trPr>
          <w:cantSplit w:val="true"/>
        </w:trPr>
        <w:tc>
          <w:tcPr>
            <w:tcW w:type="dxa" w:w="2041"/>
            <w:shd w:val="clear" w:color="auto" w:fill="F2F5FA"/>
          </w:tcPr>
          <w:p>
            <w:pPr>
              <w:spacing w:after="20" w:line="240" w:lineRule="auto"/>
            </w:pPr>
            <w:r>
              <w:rPr>
                <w:sz w:val="18"/>
              </w:rPr>
              <w:t>NP2 (PERF, PREPROD)</w:t>
            </w:r>
          </w:p>
        </w:tc>
        <w:tc>
          <w:tcPr>
            <w:tcW w:type="dxa" w:w="3175"/>
            <w:shd w:val="clear" w:color="auto" w:fill="F2F5FA"/>
          </w:tcPr>
          <w:p>
            <w:pPr>
              <w:spacing w:after="20" w:line="240" w:lineRule="auto"/>
            </w:pPr>
            <w:r>
              <w:rPr>
                <w:sz w:val="18"/>
              </w:rPr>
              <w:t>Same type as PROD</w:t>
            </w:r>
          </w:p>
        </w:tc>
        <w:tc>
          <w:tcPr>
            <w:tcW w:type="dxa" w:w="4195"/>
            <w:shd w:val="clear" w:color="auto" w:fill="F2F5FA"/>
          </w:tcPr>
          <w:p>
            <w:pPr>
              <w:spacing w:after="20" w:line="240" w:lineRule="auto"/>
            </w:pPr>
            <w:r>
              <w:rPr>
                <w:sz w:val="18"/>
              </w:rPr>
              <w:t>Load tests and rehearsals must show production behaviour</w:t>
            </w:r>
          </w:p>
        </w:tc>
      </w:tr>
      <w:tr>
        <w:trPr>
          <w:cantSplit w:val="true"/>
        </w:trPr>
        <w:tc>
          <w:tcPr>
            <w:tcW w:type="dxa" w:w="2041"/>
          </w:tcPr>
          <w:p>
            <w:pPr>
              <w:spacing w:after="20" w:line="240" w:lineRule="auto"/>
            </w:pPr>
            <w:r>
              <w:rPr>
                <w:sz w:val="18"/>
              </w:rPr>
              <w:t>PROD</w:t>
            </w:r>
          </w:p>
        </w:tc>
        <w:tc>
          <w:tcPr>
            <w:tcW w:type="dxa" w:w="3175"/>
          </w:tcPr>
          <w:p>
            <w:pPr>
              <w:spacing w:after="20" w:line="240" w:lineRule="auto"/>
            </w:pPr>
            <w:r>
              <w:rPr>
                <w:sz w:val="18"/>
              </w:rPr>
              <w:t>Enterprise with Private Link, or Dedicated if measured partitions or throughput exceed Enterprise limits, or VNet peering is required</w:t>
            </w:r>
          </w:p>
        </w:tc>
        <w:tc>
          <w:tcPr>
            <w:tcW w:type="dxa" w:w="4195"/>
          </w:tcPr>
          <w:p>
            <w:pPr>
              <w:spacing w:after="20" w:line="240" w:lineRule="auto"/>
            </w:pPr>
            <w:r>
              <w:rPr>
                <w:sz w:val="18"/>
              </w:rPr>
              <w:t>Decided after the first PERF measurement (OD-02)</w:t>
            </w:r>
          </w:p>
        </w:tc>
      </w:tr>
    </w:tbl>
    <w:p>
      <w:pPr>
        <w:spacing w:after="0" w:before="0" w:line="120" w:lineRule="exact"/>
      </w:pPr>
      <w:r>
        <w:rPr>
          <w:sz w:val="12"/>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Enterprise clusters that use Private Link on Azure are limited to 32 eCKU </w:t>
            </w:r>
            <w:r>
              <w:rPr>
                <w:color w:val="2E75B6"/>
                <w:sz w:val="20"/>
              </w:rPr>
              <w:t>[R31]</w:t>
            </w:r>
            <w:r>
              <w:rPr>
                <w:sz w:val="20"/>
              </w:rPr>
              <w:t>. Add up the measured partitions of every environment in the group before confirming Enterprise.</w:t>
            </w:r>
          </w:p>
          <w:p>
            <w:pPr>
              <w:spacing w:after="40"/>
            </w:pPr>
            <w:r>
              <w:rPr>
                <w:sz w:val="20"/>
              </w:rPr>
              <w:t xml:space="preserve">The 99.99 % uptime SLA applies to Enterprise clusters of at least 2 eCKU, and to Dedicated clusters only when they are created multi-zone, which needs at least 2 CKU and cannot be changed later </w:t>
            </w:r>
            <w:r>
              <w:rPr>
                <w:color w:val="2E75B6"/>
                <w:sz w:val="20"/>
              </w:rPr>
              <w:t>[R31]</w:t>
            </w:r>
            <w:r>
              <w:rPr>
                <w:sz w:val="20"/>
              </w:rPr>
              <w:t>. Set the minimum capacity of cc-np2 and cc-prd to 2 units. Enterprise scales quickly up to 10 eCKU and more slowly above that, so do not rely on elastic scaling to absorb a cutover peak above 10 eCKU; raise the minimum before the event.</w:t>
            </w:r>
          </w:p>
        </w:tc>
      </w:tr>
    </w:tbl>
    <w:p>
      <w:pPr>
        <w:spacing w:after="0" w:before="0" w:line="80" w:lineRule="exact"/>
      </w:pPr>
      <w:r>
        <w:rPr>
          <w:sz w:val="8"/>
        </w:rPr>
      </w:r>
    </w:p>
    <w:p>
      <w:pPr>
        <w:pStyle w:val="Heading2"/>
      </w:pPr>
      <w:r>
        <w:t>6.4  Private networking</w:t>
      </w:r>
    </w:p>
    <w:p>
      <w:r>
        <w:t xml:space="preserve">Azure Private Link gives one-way private access from the customer VNet to Confluent Cloud. Confluent's Azure steps are: create the Confluent network, add a Private Link access for the customer subscription, create one private endpoint per zone, create the DNS records, and test </w:t>
      </w:r>
      <w:r>
        <w:rPr>
          <w:color w:val="2E75B6"/>
        </w:rPr>
        <w:t>[R32]</w:t>
      </w:r>
      <w:r>
        <w:t>. Each group's cluster needs its own set. The NP1 and NP2 private DNS zones are linked only to non-production networks, and the PROD zone only to the production network.</w:t>
      </w:r>
    </w:p>
    <w:p>
      <w:pPr>
        <w:keepNext/>
        <w:spacing w:after="40"/>
        <w:jc w:val="center"/>
      </w:pPr>
      <w:r>
        <w:drawing>
          <wp:inline xmlns:a="http://schemas.openxmlformats.org/drawingml/2006/main" xmlns:pic="http://schemas.openxmlformats.org/drawingml/2006/picture">
            <wp:extent cx="4320000" cy="2871579"/>
            <wp:docPr id="16" name="Picture 16"/>
            <wp:cNvGraphicFramePr>
              <a:graphicFrameLocks noChangeAspect="1"/>
            </wp:cNvGraphicFramePr>
            <a:graphic>
              <a:graphicData uri="http://schemas.openxmlformats.org/drawingml/2006/picture">
                <pic:pic>
                  <pic:nvPicPr>
                    <pic:cNvPr id="0" name="confluent_azure_privatelink.png"/>
                    <pic:cNvPicPr/>
                  </pic:nvPicPr>
                  <pic:blipFill>
                    <a:blip r:embed="rId26"/>
                    <a:stretch>
                      <a:fillRect/>
                    </a:stretch>
                  </pic:blipFill>
                  <pic:spPr>
                    <a:xfrm>
                      <a:off x="0" y="0"/>
                      <a:ext cx="4320000" cy="2871579"/>
                    </a:xfrm>
                    <a:prstGeom prst="rect"/>
                  </pic:spPr>
                </pic:pic>
              </a:graphicData>
            </a:graphic>
          </wp:inline>
        </w:drawing>
      </w:r>
    </w:p>
    <w:p>
      <w:pPr>
        <w:pStyle w:val="Caption"/>
        <w:keepNext/>
        <w:spacing w:after="0"/>
        <w:jc w:val="center"/>
      </w:pPr>
      <w:r>
        <w:t>Figure 16. Azure Private Link between a customer VNet and Confluent Cloud</w:t>
      </w:r>
    </w:p>
    <w:p>
      <w:pPr>
        <w:spacing w:after="200"/>
        <w:jc w:val="center"/>
      </w:pPr>
      <w:r>
        <w:rPr>
          <w:i/>
          <w:color w:val="595959"/>
          <w:sz w:val="17"/>
        </w:rPr>
        <w:t xml:space="preserve">Source: Confluent Documentation, "Use Azure Private Link for Dedicated clusters on Confluent Cloud" </w:t>
      </w:r>
      <w:r>
        <w:rPr>
          <w:i/>
          <w:color w:val="2E75B6"/>
          <w:sz w:val="17"/>
        </w:rPr>
        <w:t>[R32]</w:t>
      </w:r>
      <w:r>
        <w:rPr>
          <w:i/>
          <w:color w:val="595959"/>
          <w:sz w:val="17"/>
        </w:rPr>
        <w:t>. © Confluent, Inc. Reproduced with attribution.</w:t>
      </w:r>
    </w:p>
    <w:p>
      <w:pPr>
        <w:keepNext/>
        <w:spacing w:after="40"/>
        <w:jc w:val="center"/>
      </w:pPr>
      <w:r>
        <w:drawing>
          <wp:inline xmlns:a="http://schemas.openxmlformats.org/drawingml/2006/main" xmlns:pic="http://schemas.openxmlformats.org/drawingml/2006/picture">
            <wp:extent cx="5580000" cy="2732408"/>
            <wp:docPr id="17" name="Picture 17"/>
            <wp:cNvGraphicFramePr>
              <a:graphicFrameLocks noChangeAspect="1"/>
            </wp:cNvGraphicFramePr>
            <a:graphic>
              <a:graphicData uri="http://schemas.openxmlformats.org/drawingml/2006/picture">
                <pic:pic>
                  <pic:nvPicPr>
                    <pic:cNvPr id="0" name="confluent_azure_dns_records.png"/>
                    <pic:cNvPicPr/>
                  </pic:nvPicPr>
                  <pic:blipFill>
                    <a:blip r:embed="rId27"/>
                    <a:stretch>
                      <a:fillRect/>
                    </a:stretch>
                  </pic:blipFill>
                  <pic:spPr>
                    <a:xfrm>
                      <a:off x="0" y="0"/>
                      <a:ext cx="5580000" cy="2732408"/>
                    </a:xfrm>
                    <a:prstGeom prst="rect"/>
                  </pic:spPr>
                </pic:pic>
              </a:graphicData>
            </a:graphic>
          </wp:inline>
        </w:drawing>
      </w:r>
    </w:p>
    <w:p>
      <w:pPr>
        <w:pStyle w:val="Caption"/>
        <w:keepNext/>
        <w:spacing w:after="0"/>
        <w:jc w:val="center"/>
      </w:pPr>
      <w:r>
        <w:t>Figure 17. DNS records that Confluent lists for Azure Private Link</w:t>
      </w:r>
    </w:p>
    <w:p>
      <w:pPr>
        <w:spacing w:after="200"/>
        <w:jc w:val="center"/>
      </w:pPr>
      <w:r>
        <w:rPr>
          <w:i/>
          <w:color w:val="595959"/>
          <w:sz w:val="17"/>
        </w:rPr>
        <w:t xml:space="preserve">Source: Confluent Documentation </w:t>
      </w:r>
      <w:r>
        <w:rPr>
          <w:i/>
          <w:color w:val="2E75B6"/>
          <w:sz w:val="17"/>
        </w:rPr>
        <w:t>[R32]</w:t>
      </w:r>
      <w:r>
        <w:rPr>
          <w:i/>
          <w:color w:val="595959"/>
          <w:sz w:val="17"/>
        </w:rPr>
        <w:t>. © Confluent, Inc. Reproduced with attribution.</w:t>
      </w:r>
    </w:p>
    <w:p>
      <w:pPr>
        <w:pStyle w:val="Caption"/>
        <w:keepNext/>
        <w:spacing w:before="80"/>
      </w:pPr>
      <w:r>
        <w:t>Table 20. Private Link set-up steps per cluster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5386"/>
        <w:gridCol w:w="3288"/>
      </w:tblGrid>
      <w:tr>
        <w:trPr>
          <w:tblHeader w:val="true"/>
          <w:cantSplit w:val="true"/>
        </w:trPr>
        <w:tc>
          <w:tcPr>
            <w:tcW w:type="dxa" w:w="737"/>
            <w:shd w:val="clear" w:color="auto" w:fill="1F3864"/>
          </w:tcPr>
          <w:p>
            <w:pPr>
              <w:spacing w:after="0"/>
            </w:pPr>
            <w:r>
              <w:rPr>
                <w:b/>
                <w:color w:val="FFFFFF"/>
                <w:sz w:val="18"/>
              </w:rPr>
              <w:t>Step</w:t>
            </w:r>
          </w:p>
        </w:tc>
        <w:tc>
          <w:tcPr>
            <w:tcW w:type="dxa" w:w="5386"/>
            <w:shd w:val="clear" w:color="auto" w:fill="1F3864"/>
          </w:tcPr>
          <w:p>
            <w:pPr>
              <w:spacing w:after="0"/>
            </w:pPr>
            <w:r>
              <w:rPr>
                <w:b/>
                <w:color w:val="FFFFFF"/>
                <w:sz w:val="18"/>
              </w:rPr>
              <w:t>Action</w:t>
            </w:r>
          </w:p>
        </w:tc>
        <w:tc>
          <w:tcPr>
            <w:tcW w:type="dxa" w:w="3288"/>
            <w:shd w:val="clear" w:color="auto" w:fill="1F3864"/>
          </w:tcPr>
          <w:p>
            <w:pPr>
              <w:spacing w:after="0"/>
            </w:pPr>
            <w:r>
              <w:rPr>
                <w:b/>
                <w:color w:val="FFFFFF"/>
                <w:sz w:val="18"/>
              </w:rPr>
              <w:t>Check</w:t>
            </w:r>
          </w:p>
        </w:tc>
      </w:tr>
      <w:tr>
        <w:trPr>
          <w:cantSplit w:val="true"/>
        </w:trPr>
        <w:tc>
          <w:tcPr>
            <w:tcW w:type="dxa" w:w="737"/>
          </w:tcPr>
          <w:p>
            <w:pPr>
              <w:spacing w:after="20" w:line="240" w:lineRule="auto"/>
            </w:pPr>
            <w:r>
              <w:rPr>
                <w:sz w:val="18"/>
              </w:rPr>
              <w:t>N-1</w:t>
            </w:r>
          </w:p>
        </w:tc>
        <w:tc>
          <w:tcPr>
            <w:tcW w:type="dxa" w:w="5386"/>
          </w:tcPr>
          <w:p>
            <w:pPr>
              <w:spacing w:after="20" w:line="240" w:lineRule="auto"/>
            </w:pPr>
            <w:r>
              <w:rPr>
                <w:sz w:val="18"/>
              </w:rPr>
              <w:t>Create the Confluent network in the AKS region and register the customer subscription for Private Link.</w:t>
            </w:r>
          </w:p>
        </w:tc>
        <w:tc>
          <w:tcPr>
            <w:tcW w:type="dxa" w:w="3288"/>
          </w:tcPr>
          <w:p>
            <w:pPr>
              <w:spacing w:after="20" w:line="240" w:lineRule="auto"/>
            </w:pPr>
            <w:r>
              <w:rPr>
                <w:sz w:val="18"/>
              </w:rPr>
              <w:t>Network ID and subscription recorded in Appendix A</w:t>
            </w:r>
          </w:p>
        </w:tc>
      </w:tr>
      <w:tr>
        <w:trPr>
          <w:cantSplit w:val="true"/>
        </w:trPr>
        <w:tc>
          <w:tcPr>
            <w:tcW w:type="dxa" w:w="737"/>
            <w:shd w:val="clear" w:color="auto" w:fill="F2F5FA"/>
          </w:tcPr>
          <w:p>
            <w:pPr>
              <w:spacing w:after="20" w:line="240" w:lineRule="auto"/>
            </w:pPr>
            <w:r>
              <w:rPr>
                <w:sz w:val="18"/>
              </w:rPr>
              <w:t>N-2</w:t>
            </w:r>
          </w:p>
        </w:tc>
        <w:tc>
          <w:tcPr>
            <w:tcW w:type="dxa" w:w="5386"/>
            <w:shd w:val="clear" w:color="auto" w:fill="F2F5FA"/>
          </w:tcPr>
          <w:p>
            <w:pPr>
              <w:spacing w:after="20" w:line="240" w:lineRule="auto"/>
            </w:pPr>
            <w:r>
              <w:rPr>
                <w:sz w:val="18"/>
              </w:rPr>
              <w:t>Create one private endpoint per zone in the private endpoint subnet, using the service aliases Confluent shows.</w:t>
            </w:r>
          </w:p>
        </w:tc>
        <w:tc>
          <w:tcPr>
            <w:tcW w:type="dxa" w:w="3288"/>
            <w:shd w:val="clear" w:color="auto" w:fill="F2F5FA"/>
          </w:tcPr>
          <w:p>
            <w:pPr>
              <w:spacing w:after="20" w:line="240" w:lineRule="auto"/>
            </w:pPr>
            <w:r>
              <w:rPr>
                <w:sz w:val="18"/>
              </w:rPr>
              <w:t>Connection state Approved for each</w:t>
            </w:r>
          </w:p>
        </w:tc>
      </w:tr>
      <w:tr>
        <w:trPr>
          <w:cantSplit w:val="true"/>
        </w:trPr>
        <w:tc>
          <w:tcPr>
            <w:tcW w:type="dxa" w:w="737"/>
          </w:tcPr>
          <w:p>
            <w:pPr>
              <w:spacing w:after="20" w:line="240" w:lineRule="auto"/>
            </w:pPr>
            <w:r>
              <w:rPr>
                <w:sz w:val="18"/>
              </w:rPr>
              <w:t>N-3</w:t>
            </w:r>
          </w:p>
        </w:tc>
        <w:tc>
          <w:tcPr>
            <w:tcW w:type="dxa" w:w="5386"/>
          </w:tcPr>
          <w:p>
            <w:pPr>
              <w:spacing w:after="20" w:line="240" w:lineRule="auto"/>
            </w:pPr>
            <w:r>
              <w:rPr>
                <w:sz w:val="18"/>
              </w:rPr>
              <w:t>Create the private DNS zone for the Confluent network domain with the wildcard and zonal records Confluent shows; link it to the right VNet or resolver.</w:t>
            </w:r>
          </w:p>
        </w:tc>
        <w:tc>
          <w:tcPr>
            <w:tcW w:type="dxa" w:w="3288"/>
          </w:tcPr>
          <w:p>
            <w:pPr>
              <w:spacing w:after="20" w:line="240" w:lineRule="auto"/>
            </w:pPr>
            <w:r>
              <w:rPr>
                <w:sz w:val="18"/>
              </w:rPr>
              <w:t>Zone export kept as evidence</w:t>
            </w:r>
          </w:p>
        </w:tc>
      </w:tr>
      <w:tr>
        <w:trPr>
          <w:cantSplit w:val="true"/>
        </w:trPr>
        <w:tc>
          <w:tcPr>
            <w:tcW w:type="dxa" w:w="737"/>
            <w:shd w:val="clear" w:color="auto" w:fill="F2F5FA"/>
          </w:tcPr>
          <w:p>
            <w:pPr>
              <w:spacing w:after="20" w:line="240" w:lineRule="auto"/>
            </w:pPr>
            <w:r>
              <w:rPr>
                <w:sz w:val="18"/>
              </w:rPr>
              <w:t>N-4</w:t>
            </w:r>
          </w:p>
        </w:tc>
        <w:tc>
          <w:tcPr>
            <w:tcW w:type="dxa" w:w="5386"/>
            <w:shd w:val="clear" w:color="auto" w:fill="F2F5FA"/>
          </w:tcPr>
          <w:p>
            <w:pPr>
              <w:spacing w:after="20" w:line="240" w:lineRule="auto"/>
            </w:pPr>
            <w:r>
              <w:rPr>
                <w:sz w:val="18"/>
              </w:rPr>
              <w:t xml:space="preserve">From a pod in </w:t>
            </w:r>
            <w:r>
              <w:rPr>
                <w:rFonts w:ascii="Consolas" w:hAnsi="Consolas"/>
                <w:color w:val="1F3864"/>
                <w:sz w:val="18"/>
              </w:rPr>
              <w:t>pega-&lt;code&gt;</w:t>
            </w:r>
            <w:r>
              <w:rPr>
                <w:sz w:val="18"/>
              </w:rPr>
              <w:t>, resolve the bootstrap name and a broker name.</w:t>
            </w:r>
          </w:p>
        </w:tc>
        <w:tc>
          <w:tcPr>
            <w:tcW w:type="dxa" w:w="3288"/>
            <w:shd w:val="clear" w:color="auto" w:fill="F2F5FA"/>
          </w:tcPr>
          <w:p>
            <w:pPr>
              <w:spacing w:after="20" w:line="240" w:lineRule="auto"/>
            </w:pPr>
            <w:r>
              <w:rPr>
                <w:sz w:val="18"/>
              </w:rPr>
              <w:t>Both return private IPs (K-1)</w:t>
            </w:r>
          </w:p>
        </w:tc>
      </w:tr>
      <w:tr>
        <w:trPr>
          <w:cantSplit w:val="true"/>
        </w:trPr>
        <w:tc>
          <w:tcPr>
            <w:tcW w:type="dxa" w:w="737"/>
          </w:tcPr>
          <w:p>
            <w:pPr>
              <w:spacing w:after="20" w:line="240" w:lineRule="auto"/>
            </w:pPr>
            <w:r>
              <w:rPr>
                <w:sz w:val="18"/>
              </w:rPr>
              <w:t>N-5</w:t>
            </w:r>
          </w:p>
        </w:tc>
        <w:tc>
          <w:tcPr>
            <w:tcW w:type="dxa" w:w="5386"/>
          </w:tcPr>
          <w:p>
            <w:pPr>
              <w:spacing w:after="20" w:line="240" w:lineRule="auto"/>
            </w:pPr>
            <w:r>
              <w:rPr>
                <w:sz w:val="18"/>
              </w:rPr>
              <w:t>From the same pod, open TLS to the bootstrap name on port 9092.</w:t>
            </w:r>
          </w:p>
        </w:tc>
        <w:tc>
          <w:tcPr>
            <w:tcW w:type="dxa" w:w="3288"/>
          </w:tcPr>
          <w:p>
            <w:pPr>
              <w:spacing w:after="20" w:line="240" w:lineRule="auto"/>
            </w:pPr>
            <w:r>
              <w:rPr>
                <w:sz w:val="18"/>
              </w:rPr>
              <w:t>Certificate chain shown (K-2)</w:t>
            </w:r>
          </w:p>
        </w:tc>
      </w:tr>
      <w:tr>
        <w:trPr>
          <w:cantSplit w:val="true"/>
        </w:trPr>
        <w:tc>
          <w:tcPr>
            <w:tcW w:type="dxa" w:w="737"/>
            <w:shd w:val="clear" w:color="auto" w:fill="F2F5FA"/>
          </w:tcPr>
          <w:p>
            <w:pPr>
              <w:spacing w:after="20" w:line="240" w:lineRule="auto"/>
            </w:pPr>
            <w:r>
              <w:rPr>
                <w:sz w:val="18"/>
              </w:rPr>
              <w:t>N-6</w:t>
            </w:r>
          </w:p>
        </w:tc>
        <w:tc>
          <w:tcPr>
            <w:tcW w:type="dxa" w:w="5386"/>
            <w:shd w:val="clear" w:color="auto" w:fill="F2F5FA"/>
          </w:tcPr>
          <w:p>
            <w:pPr>
              <w:spacing w:after="20" w:line="240" w:lineRule="auto"/>
            </w:pPr>
            <w:r>
              <w:rPr>
                <w:sz w:val="18"/>
              </w:rPr>
              <w:t>Run a metadata request.</w:t>
            </w:r>
          </w:p>
        </w:tc>
        <w:tc>
          <w:tcPr>
            <w:tcW w:type="dxa" w:w="3288"/>
            <w:shd w:val="clear" w:color="auto" w:fill="F2F5FA"/>
          </w:tcPr>
          <w:p>
            <w:pPr>
              <w:spacing w:after="20" w:line="240" w:lineRule="auto"/>
            </w:pPr>
            <w:r>
              <w:rPr>
                <w:sz w:val="18"/>
              </w:rPr>
              <w:t>Every broker name resolves privately (K-3)</w:t>
            </w:r>
          </w:p>
        </w:tc>
      </w:tr>
    </w:tbl>
    <w:p>
      <w:pPr>
        <w:spacing w:after="0" w:before="0" w:line="120" w:lineRule="exact"/>
      </w:pPr>
      <w:r>
        <w:rPr>
          <w:sz w:val="12"/>
        </w:rPr>
      </w:r>
    </w:p>
    <w:tbl>
      <w:tblPr>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DEEAF6"/>
          </w:tcPr>
          <w:p>
            <w:pPr>
              <w:spacing w:after="40"/>
            </w:pPr>
            <w:r>
              <w:rPr>
                <w:b/>
                <w:sz w:val="20"/>
              </w:rPr>
              <w:t xml:space="preserve">Note. </w:t>
            </w:r>
            <w:r>
              <w:rPr>
                <w:sz w:val="20"/>
              </w:rPr>
              <w:t xml:space="preserve">Confluent states that the Confluent CLI might need internet access to the Confluent control plane even when the cluster uses Private Link </w:t>
            </w:r>
            <w:r>
              <w:rPr>
                <w:color w:val="2E75B6"/>
                <w:sz w:val="20"/>
              </w:rPr>
              <w:t>[R32]</w:t>
            </w:r>
            <w:r>
              <w:rPr>
                <w:sz w:val="20"/>
              </w:rPr>
              <w:t>. Allow that only from the administration jump host, never from Pega pods.</w:t>
            </w:r>
          </w:p>
        </w:tc>
      </w:tr>
    </w:tbl>
    <w:p>
      <w:pPr>
        <w:spacing w:after="0" w:before="0" w:line="80" w:lineRule="exact"/>
      </w:pPr>
      <w:r>
        <w:rPr>
          <w:sz w:val="8"/>
        </w:rPr>
      </w:r>
    </w:p>
    <w:p>
      <w:pPr>
        <w:pStyle w:val="Heading2"/>
      </w:pPr>
      <w:r>
        <w:t>6.5  Service accounts, authentication and ACLs</w:t>
      </w:r>
    </w:p>
    <w:p>
      <w:r>
        <w:t xml:space="preserve">Pega lists several SASL options </w:t>
      </w:r>
      <w:r>
        <w:rPr>
          <w:color w:val="2E75B6"/>
        </w:rPr>
        <w:t>[R11]</w:t>
      </w:r>
      <w:r>
        <w:t xml:space="preserve">, but the Helm </w:t>
      </w:r>
      <w:r>
        <w:rPr>
          <w:rFonts w:ascii="Consolas" w:hAnsi="Consolas"/>
          <w:color w:val="1F3864"/>
          <w:sz w:val="19"/>
        </w:rPr>
        <w:t>stream.saslMechanism</w:t>
      </w:r>
      <w:r>
        <w:t xml:space="preserve"> key accepts PLAIN, SCRAM-SHA-256 and SCRAM-SHA-512 </w:t>
      </w:r>
      <w:r>
        <w:rPr>
          <w:color w:val="2E75B6"/>
        </w:rPr>
        <w:t>[R23]</w:t>
      </w:r>
      <w:r>
        <w:t>. Confluent Cloud API keys use SASL/PLAIN. Figure 18 shows the choice.</w:t>
      </w:r>
    </w:p>
    <w:p>
      <w:pPr>
        <w:keepNext/>
        <w:spacing w:after="40"/>
        <w:jc w:val="center"/>
      </w:pPr>
      <w:r>
        <w:drawing>
          <wp:inline xmlns:a="http://schemas.openxmlformats.org/drawingml/2006/main" xmlns:pic="http://schemas.openxmlformats.org/drawingml/2006/picture">
            <wp:extent cx="3780000" cy="3257234"/>
            <wp:docPr id="18" name="Picture 18"/>
            <wp:cNvGraphicFramePr>
              <a:graphicFrameLocks noChangeAspect="1"/>
            </wp:cNvGraphicFramePr>
            <a:graphic>
              <a:graphicData uri="http://schemas.openxmlformats.org/drawingml/2006/picture">
                <pic:pic>
                  <pic:nvPicPr>
                    <pic:cNvPr id="0" name="fig_decision_kafka_auth.png"/>
                    <pic:cNvPicPr/>
                  </pic:nvPicPr>
                  <pic:blipFill>
                    <a:blip r:embed="rId28"/>
                    <a:stretch>
                      <a:fillRect/>
                    </a:stretch>
                  </pic:blipFill>
                  <pic:spPr>
                    <a:xfrm>
                      <a:off x="0" y="0"/>
                      <a:ext cx="3780000" cy="3257234"/>
                    </a:xfrm>
                    <a:prstGeom prst="rect"/>
                  </pic:spPr>
                </pic:pic>
              </a:graphicData>
            </a:graphic>
          </wp:inline>
        </w:drawing>
      </w:r>
    </w:p>
    <w:p>
      <w:pPr>
        <w:pStyle w:val="Caption"/>
        <w:keepNext/>
        <w:spacing w:after="0"/>
        <w:jc w:val="center"/>
      </w:pPr>
      <w:r>
        <w:t>Figure 18. Decision: Pega to Kafka authentication</w:t>
      </w:r>
    </w:p>
    <w:p>
      <w:pPr>
        <w:spacing w:after="200"/>
        <w:jc w:val="center"/>
      </w:pPr>
      <w:r>
        <w:rPr>
          <w:i/>
          <w:color w:val="595959"/>
          <w:sz w:val="17"/>
        </w:rPr>
        <w:t>Prepared for this implementation. Not a Pega-published diagram.</w:t>
      </w:r>
    </w:p>
    <w:p>
      <w:r>
        <w:t>Create one service account per environment and grant it only the ACLs Pega lists, scoped to that environment's prefix. Table 21 shows the ACLs for one environment; repeat them for each environment on its own cluster.</w:t>
      </w:r>
    </w:p>
    <w:p>
      <w:pPr>
        <w:pStyle w:val="Caption"/>
        <w:keepNext/>
        <w:spacing w:before="80"/>
      </w:pPr>
      <w:r>
        <w:t>Table 21. Kafka ACLs for one environment's service account (source [R11])</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701"/>
        <w:gridCol w:w="1701"/>
        <w:gridCol w:w="1474"/>
        <w:gridCol w:w="1304"/>
        <w:gridCol w:w="3231"/>
      </w:tblGrid>
      <w:tr>
        <w:trPr>
          <w:tblHeader w:val="true"/>
          <w:cantSplit w:val="true"/>
        </w:trPr>
        <w:tc>
          <w:tcPr>
            <w:tcW w:type="dxa" w:w="1701"/>
            <w:shd w:val="clear" w:color="auto" w:fill="1F3864"/>
          </w:tcPr>
          <w:p>
            <w:pPr>
              <w:spacing w:after="0"/>
            </w:pPr>
            <w:r>
              <w:rPr>
                <w:b/>
                <w:color w:val="FFFFFF"/>
                <w:sz w:val="18"/>
              </w:rPr>
              <w:t>Resource type</w:t>
            </w:r>
          </w:p>
        </w:tc>
        <w:tc>
          <w:tcPr>
            <w:tcW w:type="dxa" w:w="1701"/>
            <w:shd w:val="clear" w:color="auto" w:fill="1F3864"/>
          </w:tcPr>
          <w:p>
            <w:pPr>
              <w:spacing w:after="0"/>
            </w:pPr>
            <w:r>
              <w:rPr>
                <w:b/>
                <w:color w:val="FFFFFF"/>
                <w:sz w:val="18"/>
              </w:rPr>
              <w:t>Resource name</w:t>
            </w:r>
          </w:p>
        </w:tc>
        <w:tc>
          <w:tcPr>
            <w:tcW w:type="dxa" w:w="1474"/>
            <w:shd w:val="clear" w:color="auto" w:fill="1F3864"/>
          </w:tcPr>
          <w:p>
            <w:pPr>
              <w:spacing w:after="0"/>
            </w:pPr>
            <w:r>
              <w:rPr>
                <w:b/>
                <w:color w:val="FFFFFF"/>
                <w:sz w:val="18"/>
              </w:rPr>
              <w:t>Operation</w:t>
            </w:r>
          </w:p>
        </w:tc>
        <w:tc>
          <w:tcPr>
            <w:tcW w:type="dxa" w:w="1304"/>
            <w:shd w:val="clear" w:color="auto" w:fill="1F3864"/>
          </w:tcPr>
          <w:p>
            <w:pPr>
              <w:spacing w:after="0"/>
            </w:pPr>
            <w:r>
              <w:rPr>
                <w:b/>
                <w:color w:val="FFFFFF"/>
                <w:sz w:val="18"/>
              </w:rPr>
              <w:t>Pattern</w:t>
            </w:r>
          </w:p>
        </w:tc>
        <w:tc>
          <w:tcPr>
            <w:tcW w:type="dxa" w:w="3231"/>
            <w:shd w:val="clear" w:color="auto" w:fill="1F3864"/>
          </w:tcPr>
          <w:p>
            <w:pPr>
              <w:spacing w:after="0"/>
            </w:pPr>
            <w:r>
              <w:rPr>
                <w:b/>
                <w:color w:val="FFFFFF"/>
                <w:sz w:val="18"/>
              </w:rPr>
              <w:t>Why</w:t>
            </w:r>
          </w:p>
        </w:tc>
      </w:tr>
      <w:tr>
        <w:trPr>
          <w:cantSplit w:val="true"/>
        </w:trPr>
        <w:tc>
          <w:tcPr>
            <w:tcW w:type="dxa" w:w="1701"/>
          </w:tcPr>
          <w:p>
            <w:pPr>
              <w:spacing w:after="20" w:line="240" w:lineRule="auto"/>
            </w:pPr>
            <w:r>
              <w:rPr>
                <w:sz w:val="18"/>
              </w:rPr>
              <w:t>TOPIC</w:t>
            </w:r>
          </w:p>
        </w:tc>
        <w:tc>
          <w:tcPr>
            <w:tcW w:type="dxa" w:w="1701"/>
          </w:tcPr>
          <w:p>
            <w:pPr>
              <w:spacing w:after="20" w:line="240" w:lineRule="auto"/>
            </w:pPr>
            <w:r>
              <w:rPr>
                <w:rFonts w:ascii="Consolas" w:hAnsi="Consolas"/>
                <w:color w:val="1F3864"/>
                <w:sz w:val="18"/>
              </w:rPr>
              <w:t>pega-&lt;code&gt;-</w:t>
            </w:r>
          </w:p>
        </w:tc>
        <w:tc>
          <w:tcPr>
            <w:tcW w:type="dxa" w:w="1474"/>
          </w:tcPr>
          <w:p>
            <w:pPr>
              <w:spacing w:after="20" w:line="240" w:lineRule="auto"/>
            </w:pPr>
            <w:r>
              <w:rPr>
                <w:sz w:val="18"/>
              </w:rPr>
              <w:t>ALL</w:t>
            </w:r>
          </w:p>
        </w:tc>
        <w:tc>
          <w:tcPr>
            <w:tcW w:type="dxa" w:w="1304"/>
          </w:tcPr>
          <w:p>
            <w:pPr>
              <w:spacing w:after="20" w:line="240" w:lineRule="auto"/>
            </w:pPr>
            <w:r>
              <w:rPr>
                <w:sz w:val="18"/>
              </w:rPr>
              <w:t>PREFIXED</w:t>
            </w:r>
          </w:p>
        </w:tc>
        <w:tc>
          <w:tcPr>
            <w:tcW w:type="dxa" w:w="3231"/>
          </w:tcPr>
          <w:p>
            <w:pPr>
              <w:spacing w:after="20" w:line="240" w:lineRule="auto"/>
            </w:pPr>
            <w:r>
              <w:rPr>
                <w:sz w:val="18"/>
              </w:rPr>
              <w:t>Create, write, read and delete Pega topics</w:t>
            </w:r>
          </w:p>
        </w:tc>
      </w:tr>
      <w:tr>
        <w:trPr>
          <w:cantSplit w:val="true"/>
        </w:trPr>
        <w:tc>
          <w:tcPr>
            <w:tcW w:type="dxa" w:w="1701"/>
            <w:shd w:val="clear" w:color="auto" w:fill="F2F5FA"/>
          </w:tcPr>
          <w:p>
            <w:pPr>
              <w:spacing w:after="20" w:line="240" w:lineRule="auto"/>
            </w:pPr>
            <w:r>
              <w:rPr>
                <w:sz w:val="18"/>
              </w:rPr>
              <w:t>GROUP</w:t>
            </w:r>
          </w:p>
        </w:tc>
        <w:tc>
          <w:tcPr>
            <w:tcW w:type="dxa" w:w="1701"/>
            <w:shd w:val="clear" w:color="auto" w:fill="F2F5FA"/>
          </w:tcPr>
          <w:p>
            <w:pPr>
              <w:spacing w:after="20" w:line="240" w:lineRule="auto"/>
            </w:pPr>
            <w:r>
              <w:rPr>
                <w:rFonts w:ascii="Consolas" w:hAnsi="Consolas"/>
                <w:color w:val="1F3864"/>
                <w:sz w:val="18"/>
              </w:rPr>
              <w:t>pega-&lt;code&gt;-</w:t>
            </w:r>
          </w:p>
        </w:tc>
        <w:tc>
          <w:tcPr>
            <w:tcW w:type="dxa" w:w="1474"/>
            <w:shd w:val="clear" w:color="auto" w:fill="F2F5FA"/>
          </w:tcPr>
          <w:p>
            <w:pPr>
              <w:spacing w:after="20" w:line="240" w:lineRule="auto"/>
            </w:pPr>
            <w:r>
              <w:rPr>
                <w:sz w:val="18"/>
              </w:rPr>
              <w:t>ALL</w:t>
            </w:r>
          </w:p>
        </w:tc>
        <w:tc>
          <w:tcPr>
            <w:tcW w:type="dxa" w:w="1304"/>
            <w:shd w:val="clear" w:color="auto" w:fill="F2F5FA"/>
          </w:tcPr>
          <w:p>
            <w:pPr>
              <w:spacing w:after="20" w:line="240" w:lineRule="auto"/>
            </w:pPr>
            <w:r>
              <w:rPr>
                <w:sz w:val="18"/>
              </w:rPr>
              <w:t>PREFIXED</w:t>
            </w:r>
          </w:p>
        </w:tc>
        <w:tc>
          <w:tcPr>
            <w:tcW w:type="dxa" w:w="3231"/>
            <w:shd w:val="clear" w:color="auto" w:fill="F2F5FA"/>
          </w:tcPr>
          <w:p>
            <w:pPr>
              <w:spacing w:after="20" w:line="240" w:lineRule="auto"/>
            </w:pPr>
            <w:r>
              <w:rPr>
                <w:sz w:val="18"/>
              </w:rPr>
              <w:t>Consumer groups for queue processors and data flows</w:t>
            </w:r>
          </w:p>
        </w:tc>
      </w:tr>
      <w:tr>
        <w:trPr>
          <w:cantSplit w:val="true"/>
        </w:trPr>
        <w:tc>
          <w:tcPr>
            <w:tcW w:type="dxa" w:w="1701"/>
          </w:tcPr>
          <w:p>
            <w:pPr>
              <w:spacing w:after="20" w:line="240" w:lineRule="auto"/>
            </w:pPr>
            <w:r>
              <w:rPr>
                <w:sz w:val="18"/>
              </w:rPr>
              <w:t>TRANSACTIONAL_ID</w:t>
            </w:r>
          </w:p>
        </w:tc>
        <w:tc>
          <w:tcPr>
            <w:tcW w:type="dxa" w:w="1701"/>
          </w:tcPr>
          <w:p>
            <w:pPr>
              <w:spacing w:after="20" w:line="240" w:lineRule="auto"/>
            </w:pPr>
            <w:r>
              <w:rPr>
                <w:sz w:val="18"/>
              </w:rPr>
              <w:t>*</w:t>
            </w:r>
          </w:p>
        </w:tc>
        <w:tc>
          <w:tcPr>
            <w:tcW w:type="dxa" w:w="1474"/>
          </w:tcPr>
          <w:p>
            <w:pPr>
              <w:spacing w:after="20" w:line="240" w:lineRule="auto"/>
            </w:pPr>
            <w:r>
              <w:rPr>
                <w:sz w:val="18"/>
              </w:rPr>
              <w:t>READ, WRITE</w:t>
            </w:r>
          </w:p>
        </w:tc>
        <w:tc>
          <w:tcPr>
            <w:tcW w:type="dxa" w:w="1304"/>
          </w:tcPr>
          <w:p>
            <w:pPr>
              <w:spacing w:after="20" w:line="240" w:lineRule="auto"/>
            </w:pPr>
            <w:r>
              <w:rPr>
                <w:sz w:val="18"/>
              </w:rPr>
              <w:t>LITERAL</w:t>
            </w:r>
          </w:p>
        </w:tc>
        <w:tc>
          <w:tcPr>
            <w:tcW w:type="dxa" w:w="3231"/>
          </w:tcPr>
          <w:p>
            <w:pPr>
              <w:spacing w:after="20" w:line="240" w:lineRule="auto"/>
            </w:pPr>
            <w:r>
              <w:rPr>
                <w:sz w:val="18"/>
              </w:rPr>
              <w:t>Transactional producers</w:t>
            </w:r>
          </w:p>
        </w:tc>
      </w:tr>
      <w:tr>
        <w:trPr>
          <w:cantSplit w:val="true"/>
        </w:trPr>
        <w:tc>
          <w:tcPr>
            <w:tcW w:type="dxa" w:w="1701"/>
            <w:shd w:val="clear" w:color="auto" w:fill="F2F5FA"/>
          </w:tcPr>
          <w:p>
            <w:pPr>
              <w:spacing w:after="20" w:line="240" w:lineRule="auto"/>
            </w:pPr>
            <w:r>
              <w:rPr>
                <w:sz w:val="18"/>
              </w:rPr>
              <w:t>CLUSTER</w:t>
            </w:r>
          </w:p>
        </w:tc>
        <w:tc>
          <w:tcPr>
            <w:tcW w:type="dxa" w:w="1701"/>
            <w:shd w:val="clear" w:color="auto" w:fill="F2F5FA"/>
          </w:tcPr>
          <w:p>
            <w:pPr>
              <w:spacing w:after="20" w:line="240" w:lineRule="auto"/>
            </w:pPr>
            <w:r>
              <w:rPr>
                <w:sz w:val="18"/>
              </w:rPr>
              <w:t>the cluster</w:t>
            </w:r>
          </w:p>
        </w:tc>
        <w:tc>
          <w:tcPr>
            <w:tcW w:type="dxa" w:w="1474"/>
            <w:shd w:val="clear" w:color="auto" w:fill="F2F5FA"/>
          </w:tcPr>
          <w:p>
            <w:pPr>
              <w:spacing w:after="20" w:line="240" w:lineRule="auto"/>
            </w:pPr>
            <w:r>
              <w:rPr>
                <w:sz w:val="18"/>
              </w:rPr>
              <w:t>IDEMPOTENT_WRITE</w:t>
            </w:r>
          </w:p>
        </w:tc>
        <w:tc>
          <w:tcPr>
            <w:tcW w:type="dxa" w:w="1304"/>
            <w:shd w:val="clear" w:color="auto" w:fill="F2F5FA"/>
          </w:tcPr>
          <w:p>
            <w:pPr>
              <w:spacing w:after="20" w:line="240" w:lineRule="auto"/>
            </w:pPr>
            <w:r>
              <w:rPr>
                <w:sz w:val="18"/>
              </w:rPr>
              <w:t>LITERAL</w:t>
            </w:r>
          </w:p>
        </w:tc>
        <w:tc>
          <w:tcPr>
            <w:tcW w:type="dxa" w:w="3231"/>
            <w:shd w:val="clear" w:color="auto" w:fill="F2F5FA"/>
          </w:tcPr>
          <w:p>
            <w:pPr>
              <w:spacing w:after="20" w:line="240" w:lineRule="auto"/>
            </w:pPr>
            <w:r>
              <w:rPr>
                <w:sz w:val="18"/>
              </w:rPr>
              <w:t>Idempotent producers</w:t>
            </w:r>
          </w:p>
        </w:tc>
      </w:tr>
    </w:tbl>
    <w:p>
      <w:pPr>
        <w:spacing w:after="0" w:before="0" w:line="120" w:lineRule="exact"/>
      </w:pPr>
      <w:r>
        <w:rPr>
          <w:sz w:val="12"/>
        </w:rPr>
      </w:r>
    </w:p>
    <w:p>
      <w:pPr>
        <w:keepNext/>
        <w:spacing w:after="40"/>
      </w:pPr>
      <w:r>
        <w:rPr>
          <w:b/>
          <w:color w:val="595959"/>
          <w:sz w:val="18"/>
        </w:rPr>
        <w:t>Creating and listing one environment's service account and ACLs</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Confluent CLI. Check flags with: confluent kafka acl create --help</w:t>
            </w:r>
          </w:p>
          <w:p>
            <w:pPr>
              <w:spacing w:after="0" w:line="240" w:lineRule="auto"/>
            </w:pPr>
            <w:r>
              <w:rPr>
                <w:rFonts w:ascii="Consolas" w:hAnsi="Consolas"/>
                <w:sz w:val="16"/>
              </w:rPr>
              <w:t>confluent iam service-account create sa-pega-&lt;code&gt; --description "Pega 26.1.1 &lt;ENV&gt;"</w:t>
            </w:r>
          </w:p>
          <w:p>
            <w:pPr>
              <w:spacing w:after="0" w:line="240" w:lineRule="auto"/>
            </w:pPr>
            <w:r>
              <w:rPr>
                <w:rFonts w:ascii="Consolas" w:hAnsi="Consolas"/>
                <w:sz w:val="16"/>
              </w:rPr>
              <w:t>confluent kafka acl create --allow --service-account &lt;sa-id&gt; --operations all \</w:t>
            </w:r>
          </w:p>
          <w:p>
            <w:pPr>
              <w:spacing w:after="0" w:line="240" w:lineRule="auto"/>
            </w:pPr>
            <w:r>
              <w:rPr>
                <w:rFonts w:ascii="Consolas" w:hAnsi="Consolas"/>
                <w:sz w:val="16"/>
              </w:rPr>
              <w:t xml:space="preserve">  --topic "pega-&lt;code&gt;-" --prefix --cluster &lt;lkc-id&gt;</w:t>
            </w:r>
          </w:p>
          <w:p>
            <w:pPr>
              <w:spacing w:after="0" w:line="240" w:lineRule="auto"/>
            </w:pPr>
            <w:r>
              <w:rPr>
                <w:rFonts w:ascii="Consolas" w:hAnsi="Consolas"/>
                <w:sz w:val="16"/>
              </w:rPr>
              <w:t>confluent kafka acl create --allow --service-account &lt;sa-id&gt; --operations all \</w:t>
            </w:r>
          </w:p>
          <w:p>
            <w:pPr>
              <w:spacing w:after="0" w:line="240" w:lineRule="auto"/>
            </w:pPr>
            <w:r>
              <w:rPr>
                <w:rFonts w:ascii="Consolas" w:hAnsi="Consolas"/>
                <w:sz w:val="16"/>
              </w:rPr>
              <w:t xml:space="preserve">  --consumer-group "pega-&lt;code&gt;-" --prefix --cluster &lt;lkc-id&gt;</w:t>
            </w:r>
          </w:p>
          <w:p>
            <w:pPr>
              <w:spacing w:after="0" w:line="240" w:lineRule="auto"/>
            </w:pPr>
            <w:r>
              <w:rPr>
                <w:rFonts w:ascii="Consolas" w:hAnsi="Consolas"/>
                <w:sz w:val="16"/>
              </w:rPr>
              <w:t>confluent kafka acl create --allow --service-account &lt;sa-id&gt; --operations read,write \</w:t>
            </w:r>
          </w:p>
          <w:p>
            <w:pPr>
              <w:spacing w:after="0" w:line="240" w:lineRule="auto"/>
            </w:pPr>
            <w:r>
              <w:rPr>
                <w:rFonts w:ascii="Consolas" w:hAnsi="Consolas"/>
                <w:sz w:val="16"/>
              </w:rPr>
              <w:t xml:space="preserve">  --transactional-id "*" --cluster &lt;lkc-id&gt;</w:t>
            </w:r>
          </w:p>
          <w:p>
            <w:pPr>
              <w:spacing w:after="0" w:line="240" w:lineRule="auto"/>
            </w:pPr>
            <w:r>
              <w:rPr>
                <w:rFonts w:ascii="Consolas" w:hAnsi="Consolas"/>
                <w:sz w:val="16"/>
              </w:rPr>
              <w:t>confluent kafka acl create --allow --service-account &lt;sa-id&gt; \</w:t>
            </w:r>
          </w:p>
          <w:p>
            <w:pPr>
              <w:spacing w:after="0" w:line="240" w:lineRule="auto"/>
            </w:pPr>
            <w:r>
              <w:rPr>
                <w:rFonts w:ascii="Consolas" w:hAnsi="Consolas"/>
                <w:sz w:val="16"/>
              </w:rPr>
              <w:t xml:space="preserve">  --operations idempotent-write --cluster-scope --cluster &lt;lkc-id&gt;</w:t>
            </w:r>
          </w:p>
          <w:p>
            <w:pPr>
              <w:spacing w:after="0" w:line="240" w:lineRule="auto"/>
            </w:pPr>
            <w:r>
              <w:rPr>
                <w:rFonts w:ascii="Consolas" w:hAnsi="Consolas"/>
                <w:sz w:val="16"/>
              </w:rPr>
              <w:t>confluent api-key create --resource &lt;lkc-id&gt; --service-account &lt;sa-id&gt;</w:t>
            </w:r>
          </w:p>
          <w:p>
            <w:pPr>
              <w:spacing w:after="0" w:line="240" w:lineRule="auto"/>
            </w:pPr>
            <w:r>
              <w:rPr>
                <w:rFonts w:ascii="Consolas" w:hAnsi="Consolas"/>
                <w:sz w:val="16"/>
              </w:rPr>
              <w:t>confluent kafka acl list --service-account &lt;sa-id&gt; --cluster &lt;lkc-id&gt;</w:t>
            </w:r>
          </w:p>
        </w:tc>
      </w:tr>
    </w:tbl>
    <w:p>
      <w:pPr>
        <w:spacing w:after="0" w:before="0" w:line="80" w:lineRule="exact"/>
      </w:pPr>
      <w:r>
        <w:rPr>
          <w:sz w:val="8"/>
        </w:rPr>
      </w:r>
    </w:p>
    <w:p>
      <w:r>
        <w:t xml:space="preserve">To remove an environment's access, delete its ACLs with </w:t>
      </w:r>
      <w:r>
        <w:rPr>
          <w:rFonts w:ascii="Consolas" w:hAnsi="Consolas"/>
          <w:color w:val="1F3864"/>
          <w:sz w:val="19"/>
        </w:rPr>
        <w:t>confluent kafka acl delete</w:t>
      </w:r>
      <w:r>
        <w:t xml:space="preserve"> using the same flags, delete its API keys, then delete the service account (Section 19.4).</w:t>
      </w:r>
    </w:p>
    <w:p>
      <w:pPr>
        <w:pStyle w:val="Heading2"/>
      </w:pPr>
      <w:r>
        <w:t>6.6  Topic design</w:t>
      </w:r>
    </w:p>
    <w:p>
      <w:pPr>
        <w:pStyle w:val="Caption"/>
        <w:keepNext/>
        <w:spacing w:before="80"/>
      </w:pPr>
      <w:r>
        <w:t>Table 22. Topic design settings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2608"/>
        <w:gridCol w:w="4762"/>
      </w:tblGrid>
      <w:tr>
        <w:trPr>
          <w:tblHeader w:val="true"/>
          <w:cantSplit w:val="true"/>
        </w:trPr>
        <w:tc>
          <w:tcPr>
            <w:tcW w:type="dxa" w:w="2041"/>
            <w:shd w:val="clear" w:color="auto" w:fill="1F3864"/>
          </w:tcPr>
          <w:p>
            <w:pPr>
              <w:spacing w:after="0"/>
            </w:pPr>
            <w:r>
              <w:rPr>
                <w:b/>
                <w:color w:val="FFFFFF"/>
                <w:sz w:val="18"/>
              </w:rPr>
              <w:t>Setting</w:t>
            </w:r>
          </w:p>
        </w:tc>
        <w:tc>
          <w:tcPr>
            <w:tcW w:type="dxa" w:w="2608"/>
            <w:shd w:val="clear" w:color="auto" w:fill="1F3864"/>
          </w:tcPr>
          <w:p>
            <w:pPr>
              <w:spacing w:after="0"/>
            </w:pPr>
            <w:r>
              <w:rPr>
                <w:b/>
                <w:color w:val="FFFFFF"/>
                <w:sz w:val="18"/>
              </w:rPr>
              <w:t>Value</w:t>
            </w:r>
          </w:p>
        </w:tc>
        <w:tc>
          <w:tcPr>
            <w:tcW w:type="dxa" w:w="4762"/>
            <w:shd w:val="clear" w:color="auto" w:fill="1F3864"/>
          </w:tcPr>
          <w:p>
            <w:pPr>
              <w:spacing w:after="0"/>
            </w:pPr>
            <w:r>
              <w:rPr>
                <w:b/>
                <w:color w:val="FFFFFF"/>
                <w:sz w:val="18"/>
              </w:rPr>
              <w:t>Reason</w:t>
            </w:r>
          </w:p>
        </w:tc>
      </w:tr>
      <w:tr>
        <w:trPr>
          <w:cantSplit w:val="true"/>
        </w:trPr>
        <w:tc>
          <w:tcPr>
            <w:tcW w:type="dxa" w:w="2041"/>
          </w:tcPr>
          <w:p>
            <w:pPr>
              <w:spacing w:after="20" w:line="240" w:lineRule="auto"/>
            </w:pPr>
            <w:r>
              <w:rPr>
                <w:sz w:val="18"/>
              </w:rPr>
              <w:t>streamNamePattern</w:t>
            </w:r>
          </w:p>
        </w:tc>
        <w:tc>
          <w:tcPr>
            <w:tcW w:type="dxa" w:w="2608"/>
          </w:tcPr>
          <w:p>
            <w:pPr>
              <w:spacing w:after="20" w:line="240" w:lineRule="auto"/>
            </w:pPr>
            <w:r>
              <w:rPr>
                <w:rFonts w:ascii="Consolas" w:hAnsi="Consolas"/>
                <w:color w:val="1F3864"/>
                <w:sz w:val="18"/>
              </w:rPr>
              <w:t>pega-&lt;code&gt;-{stream.name}</w:t>
            </w:r>
          </w:p>
        </w:tc>
        <w:tc>
          <w:tcPr>
            <w:tcW w:type="dxa" w:w="4762"/>
          </w:tcPr>
          <w:p>
            <w:pPr>
              <w:spacing w:after="20" w:line="240" w:lineRule="auto"/>
            </w:pPr>
            <w:r>
              <w:rPr>
                <w:sz w:val="18"/>
              </w:rPr>
              <w:t xml:space="preserve">Separates environments on a shared cluster. Chart default is </w:t>
            </w:r>
            <w:r>
              <w:rPr>
                <w:rFonts w:ascii="Consolas" w:hAnsi="Consolas"/>
                <w:color w:val="1F3864"/>
                <w:sz w:val="18"/>
              </w:rPr>
              <w:t>pega-{stream.name}</w:t>
            </w:r>
            <w:r>
              <w:rPr>
                <w:sz w:val="18"/>
              </w:rPr>
              <w:t xml:space="preserve"> </w:t>
            </w:r>
            <w:r>
              <w:rPr>
                <w:color w:val="2E75B6"/>
                <w:sz w:val="18"/>
              </w:rPr>
              <w:t>[R23]</w:t>
            </w:r>
            <w:r>
              <w:rPr>
                <w:sz w:val="18"/>
              </w:rPr>
              <w:t>.</w:t>
            </w:r>
          </w:p>
        </w:tc>
      </w:tr>
      <w:tr>
        <w:trPr>
          <w:cantSplit w:val="true"/>
        </w:trPr>
        <w:tc>
          <w:tcPr>
            <w:tcW w:type="dxa" w:w="2041"/>
            <w:shd w:val="clear" w:color="auto" w:fill="F2F5FA"/>
          </w:tcPr>
          <w:p>
            <w:pPr>
              <w:spacing w:after="20" w:line="240" w:lineRule="auto"/>
            </w:pPr>
            <w:r>
              <w:rPr>
                <w:sz w:val="18"/>
              </w:rPr>
              <w:t>replicationFactor</w:t>
            </w:r>
          </w:p>
        </w:tc>
        <w:tc>
          <w:tcPr>
            <w:tcW w:type="dxa" w:w="2608"/>
            <w:shd w:val="clear" w:color="auto" w:fill="F2F5FA"/>
          </w:tcPr>
          <w:p>
            <w:pPr>
              <w:spacing w:after="20" w:line="240" w:lineRule="auto"/>
            </w:pPr>
            <w:r>
              <w:rPr>
                <w:sz w:val="18"/>
              </w:rPr>
              <w:t>3</w:t>
            </w:r>
          </w:p>
        </w:tc>
        <w:tc>
          <w:tcPr>
            <w:tcW w:type="dxa" w:w="4762"/>
            <w:shd w:val="clear" w:color="auto" w:fill="F2F5FA"/>
          </w:tcPr>
          <w:p>
            <w:pPr>
              <w:spacing w:after="20" w:line="240" w:lineRule="auto"/>
            </w:pPr>
            <w:r>
              <w:rPr>
                <w:sz w:val="18"/>
              </w:rPr>
              <w:t xml:space="preserve">Pega's recommended value; cannot exceed the number of brokers </w:t>
            </w:r>
            <w:r>
              <w:rPr>
                <w:color w:val="2E75B6"/>
                <w:sz w:val="18"/>
              </w:rPr>
              <w:t>[R23]</w:t>
            </w:r>
            <w:r>
              <w:rPr>
                <w:sz w:val="18"/>
              </w:rPr>
              <w:t>.</w:t>
            </w:r>
          </w:p>
        </w:tc>
      </w:tr>
      <w:tr>
        <w:trPr>
          <w:cantSplit w:val="true"/>
        </w:trPr>
        <w:tc>
          <w:tcPr>
            <w:tcW w:type="dxa" w:w="2041"/>
          </w:tcPr>
          <w:p>
            <w:pPr>
              <w:spacing w:after="20" w:line="240" w:lineRule="auto"/>
            </w:pPr>
            <w:r>
              <w:rPr>
                <w:sz w:val="18"/>
              </w:rPr>
              <w:t>Topic creation</w:t>
            </w:r>
          </w:p>
        </w:tc>
        <w:tc>
          <w:tcPr>
            <w:tcW w:type="dxa" w:w="2608"/>
          </w:tcPr>
          <w:p>
            <w:pPr>
              <w:spacing w:after="20" w:line="240" w:lineRule="auto"/>
            </w:pPr>
            <w:r>
              <w:rPr>
                <w:sz w:val="18"/>
              </w:rPr>
              <w:t>By Pega through its admin client (CREATE in the topic ACL)</w:t>
            </w:r>
          </w:p>
        </w:tc>
        <w:tc>
          <w:tcPr>
            <w:tcW w:type="dxa" w:w="4762"/>
          </w:tcPr>
          <w:p>
            <w:pPr>
              <w:spacing w:after="20" w:line="240" w:lineRule="auto"/>
            </w:pPr>
            <w:r>
              <w:rPr>
                <w:sz w:val="18"/>
              </w:rPr>
              <w:t xml:space="preserve">Pega calls broker auto-creation a legacy method </w:t>
            </w:r>
            <w:r>
              <w:rPr>
                <w:color w:val="2E75B6"/>
                <w:sz w:val="18"/>
              </w:rPr>
              <w:t>[R11]</w:t>
            </w:r>
            <w:r>
              <w:rPr>
                <w:sz w:val="18"/>
              </w:rPr>
              <w:t>. If policy forbids CREATE, pre-create topics from the rehearsal list (OD-11).</w:t>
            </w:r>
          </w:p>
        </w:tc>
      </w:tr>
      <w:tr>
        <w:trPr>
          <w:cantSplit w:val="true"/>
        </w:trPr>
        <w:tc>
          <w:tcPr>
            <w:tcW w:type="dxa" w:w="2041"/>
            <w:shd w:val="clear" w:color="auto" w:fill="F2F5FA"/>
          </w:tcPr>
          <w:p>
            <w:pPr>
              <w:spacing w:after="20" w:line="240" w:lineRule="auto"/>
            </w:pPr>
            <w:r>
              <w:rPr>
                <w:sz w:val="18"/>
              </w:rPr>
              <w:t>max.message.bytes</w:t>
            </w:r>
          </w:p>
        </w:tc>
        <w:tc>
          <w:tcPr>
            <w:tcW w:type="dxa" w:w="2608"/>
            <w:shd w:val="clear" w:color="auto" w:fill="F2F5FA"/>
          </w:tcPr>
          <w:p>
            <w:pPr>
              <w:spacing w:after="20" w:line="240" w:lineRule="auto"/>
            </w:pPr>
            <w:r>
              <w:rPr>
                <w:sz w:val="18"/>
              </w:rPr>
              <w:t>5,000,000 on every Pega topic</w:t>
            </w:r>
          </w:p>
        </w:tc>
        <w:tc>
          <w:tcPr>
            <w:tcW w:type="dxa" w:w="4762"/>
            <w:shd w:val="clear" w:color="auto" w:fill="F2F5FA"/>
          </w:tcPr>
          <w:p>
            <w:pPr>
              <w:spacing w:after="20" w:line="240" w:lineRule="auto"/>
            </w:pPr>
            <w:r>
              <w:rPr>
                <w:sz w:val="18"/>
              </w:rPr>
              <w:t xml:space="preserve">Matches Pega's maximum message size </w:t>
            </w:r>
            <w:r>
              <w:rPr>
                <w:color w:val="2E75B6"/>
                <w:sz w:val="18"/>
              </w:rPr>
              <w:t>[R11]</w:t>
            </w:r>
            <w:r>
              <w:rPr>
                <w:sz w:val="18"/>
              </w:rPr>
              <w:t xml:space="preserve">; Confluent default is lower </w:t>
            </w:r>
            <w:r>
              <w:rPr>
                <w:color w:val="2E75B6"/>
                <w:sz w:val="18"/>
              </w:rPr>
              <w:t>[R33]</w:t>
            </w:r>
            <w:r>
              <w:rPr>
                <w:sz w:val="18"/>
              </w:rPr>
              <w:t>.</w:t>
            </w:r>
          </w:p>
        </w:tc>
      </w:tr>
      <w:tr>
        <w:trPr>
          <w:cantSplit w:val="true"/>
        </w:trPr>
        <w:tc>
          <w:tcPr>
            <w:tcW w:type="dxa" w:w="2041"/>
          </w:tcPr>
          <w:p>
            <w:pPr>
              <w:spacing w:after="20" w:line="240" w:lineRule="auto"/>
            </w:pPr>
            <w:r>
              <w:rPr>
                <w:sz w:val="18"/>
              </w:rPr>
              <w:t>SystemPulse_SystemPulseTopicName</w:t>
            </w:r>
          </w:p>
        </w:tc>
        <w:tc>
          <w:tcPr>
            <w:tcW w:type="dxa" w:w="2608"/>
          </w:tcPr>
          <w:p>
            <w:pPr>
              <w:spacing w:after="20" w:line="240" w:lineRule="auto"/>
            </w:pPr>
            <w:r>
              <w:rPr>
                <w:sz w:val="18"/>
              </w:rPr>
              <w:t>6 partitions</w:t>
            </w:r>
          </w:p>
        </w:tc>
        <w:tc>
          <w:tcPr>
            <w:tcW w:type="dxa" w:w="4762"/>
          </w:tcPr>
          <w:p>
            <w:pPr>
              <w:spacing w:after="20" w:line="240" w:lineRule="auto"/>
            </w:pPr>
            <w:r>
              <w:rPr>
                <w:sz w:val="18"/>
              </w:rPr>
              <w:t xml:space="preserve">'26 prerequisite; automatic if dynamic topic creation is allowed </w:t>
            </w:r>
            <w:r>
              <w:rPr>
                <w:color w:val="2E75B6"/>
                <w:sz w:val="18"/>
              </w:rPr>
              <w:t>[R3]</w:t>
            </w:r>
            <w:r>
              <w:rPr>
                <w:sz w:val="18"/>
              </w:rPr>
              <w:t>.</w:t>
            </w:r>
          </w:p>
        </w:tc>
      </w:tr>
      <w:tr>
        <w:trPr>
          <w:cantSplit w:val="true"/>
        </w:trPr>
        <w:tc>
          <w:tcPr>
            <w:tcW w:type="dxa" w:w="2041"/>
            <w:shd w:val="clear" w:color="auto" w:fill="F2F5FA"/>
          </w:tcPr>
          <w:p>
            <w:pPr>
              <w:spacing w:after="20" w:line="240" w:lineRule="auto"/>
            </w:pPr>
            <w:r>
              <w:rPr>
                <w:sz w:val="18"/>
              </w:rPr>
              <w:t>Cluster messaging topics after Hazelcast removal</w:t>
            </w:r>
          </w:p>
        </w:tc>
        <w:tc>
          <w:tcPr>
            <w:tcW w:type="dxa" w:w="2608"/>
            <w:shd w:val="clear" w:color="auto" w:fill="F2F5FA"/>
          </w:tcPr>
          <w:p>
            <w:pPr>
              <w:spacing w:after="20" w:line="240" w:lineRule="auto"/>
            </w:pPr>
            <w:r>
              <w:rPr>
                <w:sz w:val="18"/>
              </w:rPr>
              <w:t>Covered by the prefixed ACL if Pega applies the pattern to them</w:t>
            </w:r>
          </w:p>
        </w:tc>
        <w:tc>
          <w:tcPr>
            <w:tcW w:type="dxa" w:w="4762"/>
            <w:shd w:val="clear" w:color="auto" w:fill="F2F5FA"/>
          </w:tcPr>
          <w:p>
            <w:pPr>
              <w:spacing w:after="20" w:line="240" w:lineRule="auto"/>
            </w:pPr>
            <w:r>
              <w:rPr>
                <w:sz w:val="18"/>
              </w:rPr>
              <w:t xml:space="preserve">Pega names five topics in the Hazelcast removal prerequisites </w:t>
            </w:r>
            <w:r>
              <w:rPr>
                <w:color w:val="2E75B6"/>
                <w:sz w:val="18"/>
              </w:rPr>
              <w:t>[R6]</w:t>
            </w:r>
            <w:r>
              <w:rPr>
                <w:sz w:val="18"/>
              </w:rPr>
              <w:t xml:space="preserve"> but does not say whether the pattern applies. List the topics after the first DEV start and add literal ACLs for any outside the prefix (FS-04).</w:t>
            </w:r>
          </w:p>
        </w:tc>
      </w:tr>
    </w:tbl>
    <w:p>
      <w:pPr>
        <w:spacing w:after="0" w:before="0" w:line="120" w:lineRule="exact"/>
      </w:pPr>
      <w:r>
        <w:rPr>
          <w:sz w:val="12"/>
        </w:rPr>
      </w:r>
    </w:p>
    <w:p>
      <w:r>
        <w:t xml:space="preserve">When an environment is refreshed from a new clone, keep its prefix and delete its old topics and consumer groups before the first start (Section 19.3). Keeping the prefix keeps ACLs, quotas and dashboards unchanged. A new prefix is only needed if old topics cannot be deleted, for example during an investigation; in that case create a new prefix such as </w:t>
      </w:r>
      <w:r>
        <w:rPr>
          <w:rFonts w:ascii="Consolas" w:hAnsi="Consolas"/>
          <w:color w:val="1F3864"/>
          <w:sz w:val="19"/>
        </w:rPr>
        <w:t>pega-sit2-</w:t>
      </w:r>
      <w:r>
        <w:t xml:space="preserve"> with its own ACLs.</w:t>
      </w:r>
    </w:p>
    <w:p>
      <w:pPr>
        <w:pStyle w:val="Heading2"/>
      </w:pPr>
      <w:r>
        <w:t>6.7  Partition budget</w:t>
      </w:r>
    </w:p>
    <w:p>
      <w:r>
        <w:t xml:space="preserve">Since Pega 8.7, each new stream topic is created with 6 partitions by default. The default is set by the DSS </w:t>
      </w:r>
      <w:r>
        <w:rPr>
          <w:rFonts w:ascii="Consolas" w:hAnsi="Consolas"/>
          <w:color w:val="1F3864"/>
          <w:sz w:val="19"/>
        </w:rPr>
        <w:t>prconfig/dsm/services/stream/pyTopicPartitionsCount/default</w:t>
      </w:r>
      <w:r>
        <w:t xml:space="preserve"> in ruleset Pega-Engine, and applies only to topics created after the change </w:t>
      </w:r>
      <w:r>
        <w:rPr>
          <w:color w:val="2E75B6"/>
        </w:rPr>
        <w:t>[R49]</w:t>
      </w:r>
      <w:r>
        <w:t xml:space="preserve">. On a queue processor rule, threads beyond the topic's partition count do no work, because one partition is read by one consumer at a time </w:t>
      </w:r>
      <w:r>
        <w:rPr>
          <w:color w:val="2E75B6"/>
        </w:rPr>
        <w:t>[R50]</w:t>
      </w:r>
      <w:r>
        <w:t>. Two rules follow:</w:t>
      </w:r>
    </w:p>
    <w:p>
      <w:pPr>
        <w:pStyle w:val="ListBullet"/>
      </w:pPr>
      <w:r>
        <w:rPr>
          <w:b/>
        </w:rPr>
        <w:t>Expected partitions per environment</w:t>
      </w:r>
      <w:r>
        <w:t xml:space="preserve"> = (number of Pega topics x partitions per topic), counted at replication factor 1. For example, with the default of 6, 150 topics give 900 partitions, close to the 1,000 that Pega's production sizing names </w:t>
      </w:r>
      <w:r>
        <w:rPr>
          <w:color w:val="2E75B6"/>
        </w:rPr>
        <w:t>[R11]</w:t>
      </w:r>
      <w:r>
        <w:t>.</w:t>
      </w:r>
    </w:p>
    <w:p>
      <w:pPr>
        <w:pStyle w:val="ListBullet"/>
      </w:pPr>
      <w:r>
        <w:rPr>
          <w:b/>
        </w:rPr>
        <w:t>Effective consumers per queue processor</w:t>
      </w:r>
      <w:r>
        <w:t xml:space="preserve"> = min(partitions, batch pods x threads per node). Adding batch pods beyond the partition count does not speed up a queue processor; raise its partition count first, and only for the queue processors that the load test shows as the bottleneck.</w:t>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A database cloned from 8.8 may carry a changed </w:t>
            </w:r>
            <w:r>
              <w:rPr>
                <w:rFonts w:ascii="Consolas" w:hAnsi="Consolas"/>
                <w:color w:val="1F3864"/>
                <w:sz w:val="20"/>
              </w:rPr>
              <w:t>pyTopicPartitionsCount</w:t>
            </w:r>
            <w:r>
              <w:rPr>
                <w:sz w:val="20"/>
              </w:rPr>
              <w:t xml:space="preserve"> DSS or per-topic overrides from tuning on 8.8 (CD-15). Record the value at time point A. If it differs from 6, decide with the performance lead whether to keep it, because it multiplies the partition count of every topic created at first start.</w:t>
            </w:r>
          </w:p>
        </w:tc>
      </w:tr>
    </w:tbl>
    <w:p>
      <w:pPr>
        <w:spacing w:after="0" w:before="0" w:line="80" w:lineRule="exact"/>
      </w:pPr>
      <w:r>
        <w:rPr>
          <w:sz w:val="8"/>
        </w:rPr>
      </w:r>
    </w:p>
    <w:p>
      <w:r>
        <w:t>Partitions drive both Confluent cost and limits. Measure them instead of estimating:</w:t>
      </w:r>
    </w:p>
    <w:p>
      <w:pPr>
        <w:tabs>
          <w:tab w:pos="425" w:val="left"/>
        </w:tabs>
        <w:spacing w:after="60"/>
        <w:ind w:left="425" w:hanging="425"/>
      </w:pPr>
      <w:r>
        <w:rPr>
          <w:b/>
        </w:rPr>
        <w:t>1.</w:t>
        <w:tab/>
      </w:r>
      <w:r>
        <w:t>After the first full start of each environment, count partitions under its prefix (command K-5).</w:t>
      </w:r>
    </w:p>
    <w:p>
      <w:pPr>
        <w:tabs>
          <w:tab w:pos="425" w:val="left"/>
        </w:tabs>
        <w:spacing w:after="60"/>
        <w:ind w:left="425" w:hanging="425"/>
      </w:pPr>
      <w:r>
        <w:rPr>
          <w:b/>
        </w:rPr>
        <w:t>2.</w:t>
        <w:tab/>
      </w:r>
      <w:r>
        <w:t>Record the count in Table 23 and add the headroom agreed for new queue processors (30 % is a sound starting point).</w:t>
      </w:r>
    </w:p>
    <w:p>
      <w:pPr>
        <w:tabs>
          <w:tab w:pos="425" w:val="left"/>
        </w:tabs>
        <w:spacing w:after="60"/>
        <w:ind w:left="425" w:hanging="425"/>
      </w:pPr>
      <w:r>
        <w:rPr>
          <w:b/>
        </w:rPr>
        <w:t>3.</w:t>
        <w:tab/>
      </w:r>
      <w:r>
        <w:t>Add up the environments in each group and compare with the cluster limit for the chosen type (Table 18).</w:t>
      </w:r>
    </w:p>
    <w:p>
      <w:pPr>
        <w:tabs>
          <w:tab w:pos="425" w:val="left"/>
        </w:tabs>
        <w:spacing w:after="60"/>
        <w:ind w:left="425" w:hanging="425"/>
      </w:pPr>
      <w:r>
        <w:rPr>
          <w:b/>
        </w:rPr>
        <w:t>4.</w:t>
        <w:tab/>
      </w:r>
      <w:r>
        <w:t>Repeat after each application release that adds queue processors.</w:t>
      </w:r>
    </w:p>
    <w:p>
      <w:pPr>
        <w:pStyle w:val="Caption"/>
        <w:keepNext/>
        <w:spacing w:before="80"/>
      </w:pPr>
      <w:r>
        <w:t>Table 23. Partition budget worksheet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360"/>
        <w:gridCol w:w="907"/>
        <w:gridCol w:w="1474"/>
        <w:gridCol w:w="1474"/>
        <w:gridCol w:w="1474"/>
        <w:gridCol w:w="1360"/>
        <w:gridCol w:w="1360"/>
      </w:tblGrid>
      <w:tr>
        <w:trPr>
          <w:tblHeader w:val="true"/>
          <w:cantSplit w:val="true"/>
        </w:trPr>
        <w:tc>
          <w:tcPr>
            <w:tcW w:type="dxa" w:w="1361"/>
            <w:shd w:val="clear" w:color="auto" w:fill="1F3864"/>
          </w:tcPr>
          <w:p>
            <w:pPr>
              <w:spacing w:after="0"/>
            </w:pPr>
            <w:r>
              <w:rPr>
                <w:b/>
                <w:color w:val="FFFFFF"/>
                <w:sz w:val="17"/>
              </w:rPr>
              <w:t>Environment</w:t>
            </w:r>
          </w:p>
        </w:tc>
        <w:tc>
          <w:tcPr>
            <w:tcW w:type="dxa" w:w="907"/>
            <w:shd w:val="clear" w:color="auto" w:fill="1F3864"/>
          </w:tcPr>
          <w:p>
            <w:pPr>
              <w:spacing w:after="0"/>
            </w:pPr>
            <w:r>
              <w:rPr>
                <w:b/>
                <w:color w:val="FFFFFF"/>
                <w:sz w:val="17"/>
              </w:rPr>
              <w:t>Group</w:t>
            </w:r>
          </w:p>
        </w:tc>
        <w:tc>
          <w:tcPr>
            <w:tcW w:type="dxa" w:w="1474"/>
            <w:shd w:val="clear" w:color="auto" w:fill="1F3864"/>
          </w:tcPr>
          <w:p>
            <w:pPr>
              <w:spacing w:after="0"/>
            </w:pPr>
            <w:r>
              <w:rPr>
                <w:b/>
                <w:color w:val="FFFFFF"/>
                <w:sz w:val="17"/>
              </w:rPr>
              <w:t>Measured partitions</w:t>
            </w:r>
          </w:p>
        </w:tc>
        <w:tc>
          <w:tcPr>
            <w:tcW w:type="dxa" w:w="1474"/>
            <w:shd w:val="clear" w:color="auto" w:fill="1F3864"/>
          </w:tcPr>
          <w:p>
            <w:pPr>
              <w:spacing w:after="0"/>
            </w:pPr>
            <w:r>
              <w:rPr>
                <w:b/>
                <w:color w:val="FFFFFF"/>
                <w:sz w:val="17"/>
              </w:rPr>
              <w:t>With 30 % headroom</w:t>
            </w:r>
          </w:p>
        </w:tc>
        <w:tc>
          <w:tcPr>
            <w:tcW w:type="dxa" w:w="1474"/>
            <w:shd w:val="clear" w:color="auto" w:fill="1F3864"/>
          </w:tcPr>
          <w:p>
            <w:pPr>
              <w:spacing w:after="0"/>
            </w:pPr>
            <w:r>
              <w:rPr>
                <w:b/>
                <w:color w:val="FFFFFF"/>
                <w:sz w:val="17"/>
              </w:rPr>
              <w:t>Group total</w:t>
            </w:r>
          </w:p>
        </w:tc>
        <w:tc>
          <w:tcPr>
            <w:tcW w:type="dxa" w:w="1361"/>
            <w:shd w:val="clear" w:color="auto" w:fill="1F3864"/>
          </w:tcPr>
          <w:p>
            <w:pPr>
              <w:spacing w:after="0"/>
            </w:pPr>
            <w:r>
              <w:rPr>
                <w:b/>
                <w:color w:val="FFFFFF"/>
                <w:sz w:val="17"/>
              </w:rPr>
              <w:t>Cluster limit</w:t>
            </w:r>
          </w:p>
        </w:tc>
        <w:tc>
          <w:tcPr>
            <w:tcW w:type="dxa" w:w="1361"/>
            <w:shd w:val="clear" w:color="auto" w:fill="1F3864"/>
          </w:tcPr>
          <w:p>
            <w:pPr>
              <w:spacing w:after="0"/>
            </w:pPr>
            <w:r>
              <w:rPr>
                <w:b/>
                <w:color w:val="FFFFFF"/>
                <w:sz w:val="17"/>
              </w:rPr>
              <w:t>Within limit</w:t>
            </w:r>
          </w:p>
        </w:tc>
      </w:tr>
      <w:tr>
        <w:trPr>
          <w:cantSplit w:val="true"/>
        </w:trPr>
        <w:tc>
          <w:tcPr>
            <w:tcW w:type="dxa" w:w="1361"/>
          </w:tcPr>
          <w:p>
            <w:pPr>
              <w:spacing w:after="20" w:line="240" w:lineRule="auto"/>
            </w:pPr>
            <w:r>
              <w:rPr>
                <w:sz w:val="17"/>
              </w:rPr>
              <w:t>DEV</w:t>
            </w:r>
          </w:p>
        </w:tc>
        <w:tc>
          <w:tcPr>
            <w:tcW w:type="dxa" w:w="907"/>
          </w:tcPr>
          <w:p>
            <w:pPr>
              <w:spacing w:after="20" w:line="240" w:lineRule="auto"/>
            </w:pPr>
            <w:r>
              <w:rPr>
                <w:sz w:val="17"/>
              </w:rPr>
              <w:t>NP1</w:t>
            </w:r>
          </w:p>
        </w:tc>
        <w:tc>
          <w:tcPr>
            <w:tcW w:type="dxa" w:w="1474"/>
          </w:tcPr>
          <w:p>
            <w:pPr>
              <w:spacing w:after="20" w:line="240" w:lineRule="auto"/>
            </w:pPr>
            <w:r>
              <w:rPr>
                <w:sz w:val="17"/>
              </w:rPr>
              <w:t>&lt;measured&gt;</w:t>
            </w:r>
          </w:p>
        </w:tc>
        <w:tc>
          <w:tcPr>
            <w:tcW w:type="dxa" w:w="1474"/>
          </w:tcPr>
          <w:p>
            <w:pPr>
              <w:spacing w:after="20" w:line="240" w:lineRule="auto"/>
            </w:pPr>
            <w:r>
              <w:rPr>
                <w:sz w:val="17"/>
              </w:rPr>
              <w:t>&lt;x 1.3&gt;</w:t>
            </w:r>
          </w:p>
        </w:tc>
        <w:tc>
          <w:tcPr>
            <w:tcW w:type="dxa" w:w="1474"/>
          </w:tcPr>
          <w:p>
            <w:pPr>
              <w:spacing w:after="20" w:line="240" w:lineRule="auto"/>
            </w:pPr>
            <w:r>
              <w:rPr>
                <w:sz w:val="17"/>
              </w:rPr>
              <w:t>&lt;sum for group&gt;</w:t>
            </w:r>
          </w:p>
        </w:tc>
        <w:tc>
          <w:tcPr>
            <w:tcW w:type="dxa" w:w="1361"/>
          </w:tcPr>
          <w:p>
            <w:pPr>
              <w:spacing w:after="20" w:line="240" w:lineRule="auto"/>
            </w:pPr>
            <w:r>
              <w:rPr>
                <w:sz w:val="17"/>
              </w:rPr>
              <w:t>&lt;from Table&gt;</w:t>
            </w:r>
          </w:p>
        </w:tc>
        <w:tc>
          <w:tcPr>
            <w:tcW w:type="dxa" w:w="1361"/>
          </w:tcPr>
          <w:p>
            <w:pPr>
              <w:spacing w:after="20" w:line="240" w:lineRule="auto"/>
            </w:pPr>
            <w:r>
              <w:rPr>
                <w:sz w:val="17"/>
              </w:rPr>
              <w:t>&lt;yes or no&gt;</w:t>
            </w:r>
          </w:p>
        </w:tc>
      </w:tr>
      <w:tr>
        <w:trPr>
          <w:cantSplit w:val="true"/>
        </w:trPr>
        <w:tc>
          <w:tcPr>
            <w:tcW w:type="dxa" w:w="1361"/>
            <w:shd w:val="clear" w:color="auto" w:fill="F2F5FA"/>
          </w:tcPr>
          <w:p>
            <w:pPr>
              <w:spacing w:after="20" w:line="240" w:lineRule="auto"/>
            </w:pPr>
            <w:r>
              <w:rPr>
                <w:sz w:val="17"/>
              </w:rPr>
              <w:t>SIT</w:t>
            </w:r>
          </w:p>
        </w:tc>
        <w:tc>
          <w:tcPr>
            <w:tcW w:type="dxa" w:w="907"/>
            <w:shd w:val="clear" w:color="auto" w:fill="F2F5FA"/>
          </w:tcPr>
          <w:p>
            <w:pPr>
              <w:spacing w:after="20" w:line="240" w:lineRule="auto"/>
            </w:pPr>
            <w:r>
              <w:rPr>
                <w:sz w:val="17"/>
              </w:rPr>
              <w:t>NP1</w:t>
            </w:r>
          </w:p>
        </w:tc>
        <w:tc>
          <w:tcPr>
            <w:tcW w:type="dxa" w:w="1474"/>
            <w:shd w:val="clear" w:color="auto" w:fill="F2F5FA"/>
          </w:tcPr>
          <w:p>
            <w:pPr>
              <w:spacing w:after="20" w:line="240" w:lineRule="auto"/>
            </w:pPr>
            <w:r>
              <w:rPr>
                <w:sz w:val="17"/>
              </w:rPr>
              <w:t>&lt;measured&gt;</w:t>
            </w:r>
          </w:p>
        </w:tc>
        <w:tc>
          <w:tcPr>
            <w:tcW w:type="dxa" w:w="1474"/>
            <w:shd w:val="clear" w:color="auto" w:fill="F2F5FA"/>
          </w:tcPr>
          <w:p>
            <w:pPr>
              <w:spacing w:after="20" w:line="240" w:lineRule="auto"/>
            </w:pPr>
            <w:r>
              <w:rPr>
                <w:sz w:val="17"/>
              </w:rPr>
              <w:t>&lt;x 1.3&gt;</w:t>
            </w:r>
          </w:p>
        </w:tc>
        <w:tc>
          <w:tcPr>
            <w:tcW w:type="dxa" w:w="1474"/>
            <w:shd w:val="clear" w:color="auto" w:fill="F2F5FA"/>
          </w:tcPr>
          <w:p>
            <w:pPr>
              <w:spacing w:after="20" w:line="240" w:lineRule="auto"/>
            </w:pPr>
            <w:r>
              <w:rPr>
                <w:sz w:val="17"/>
              </w:rPr>
              <w:t>&lt;sum for group&gt;</w:t>
            </w:r>
          </w:p>
        </w:tc>
        <w:tc>
          <w:tcPr>
            <w:tcW w:type="dxa" w:w="1361"/>
            <w:shd w:val="clear" w:color="auto" w:fill="F2F5FA"/>
          </w:tcPr>
          <w:p>
            <w:pPr>
              <w:spacing w:after="20" w:line="240" w:lineRule="auto"/>
            </w:pPr>
            <w:r>
              <w:rPr>
                <w:sz w:val="17"/>
              </w:rPr>
              <w:t>&lt;from Table&gt;</w:t>
            </w:r>
          </w:p>
        </w:tc>
        <w:tc>
          <w:tcPr>
            <w:tcW w:type="dxa" w:w="1361"/>
            <w:shd w:val="clear" w:color="auto" w:fill="F2F5FA"/>
          </w:tcPr>
          <w:p>
            <w:pPr>
              <w:spacing w:after="20" w:line="240" w:lineRule="auto"/>
            </w:pPr>
            <w:r>
              <w:rPr>
                <w:sz w:val="17"/>
              </w:rPr>
              <w:t>&lt;yes or no&gt;</w:t>
            </w:r>
          </w:p>
        </w:tc>
      </w:tr>
      <w:tr>
        <w:trPr>
          <w:cantSplit w:val="true"/>
        </w:trPr>
        <w:tc>
          <w:tcPr>
            <w:tcW w:type="dxa" w:w="1361"/>
          </w:tcPr>
          <w:p>
            <w:pPr>
              <w:spacing w:after="20" w:line="240" w:lineRule="auto"/>
            </w:pPr>
            <w:r>
              <w:rPr>
                <w:sz w:val="17"/>
              </w:rPr>
              <w:t>UAT</w:t>
            </w:r>
          </w:p>
        </w:tc>
        <w:tc>
          <w:tcPr>
            <w:tcW w:type="dxa" w:w="907"/>
          </w:tcPr>
          <w:p>
            <w:pPr>
              <w:spacing w:after="20" w:line="240" w:lineRule="auto"/>
            </w:pPr>
            <w:r>
              <w:rPr>
                <w:sz w:val="17"/>
              </w:rPr>
              <w:t>NP1</w:t>
            </w:r>
          </w:p>
        </w:tc>
        <w:tc>
          <w:tcPr>
            <w:tcW w:type="dxa" w:w="1474"/>
          </w:tcPr>
          <w:p>
            <w:pPr>
              <w:spacing w:after="20" w:line="240" w:lineRule="auto"/>
            </w:pPr>
            <w:r>
              <w:rPr>
                <w:sz w:val="17"/>
              </w:rPr>
              <w:t>&lt;measured&gt;</w:t>
            </w:r>
          </w:p>
        </w:tc>
        <w:tc>
          <w:tcPr>
            <w:tcW w:type="dxa" w:w="1474"/>
          </w:tcPr>
          <w:p>
            <w:pPr>
              <w:spacing w:after="20" w:line="240" w:lineRule="auto"/>
            </w:pPr>
            <w:r>
              <w:rPr>
                <w:sz w:val="17"/>
              </w:rPr>
              <w:t>&lt;x 1.3&gt;</w:t>
            </w:r>
          </w:p>
        </w:tc>
        <w:tc>
          <w:tcPr>
            <w:tcW w:type="dxa" w:w="1474"/>
          </w:tcPr>
          <w:p>
            <w:pPr>
              <w:spacing w:after="20" w:line="240" w:lineRule="auto"/>
            </w:pPr>
            <w:r>
              <w:rPr>
                <w:sz w:val="17"/>
              </w:rPr>
              <w:t>&lt;sum for group&gt;</w:t>
            </w:r>
          </w:p>
        </w:tc>
        <w:tc>
          <w:tcPr>
            <w:tcW w:type="dxa" w:w="1361"/>
          </w:tcPr>
          <w:p>
            <w:pPr>
              <w:spacing w:after="20" w:line="240" w:lineRule="auto"/>
            </w:pPr>
            <w:r>
              <w:rPr>
                <w:sz w:val="17"/>
              </w:rPr>
              <w:t>&lt;from Table&gt;</w:t>
            </w:r>
          </w:p>
        </w:tc>
        <w:tc>
          <w:tcPr>
            <w:tcW w:type="dxa" w:w="1361"/>
          </w:tcPr>
          <w:p>
            <w:pPr>
              <w:spacing w:after="20" w:line="240" w:lineRule="auto"/>
            </w:pPr>
            <w:r>
              <w:rPr>
                <w:sz w:val="17"/>
              </w:rPr>
              <w:t>&lt;yes or no&gt;</w:t>
            </w:r>
          </w:p>
        </w:tc>
      </w:tr>
      <w:tr>
        <w:trPr>
          <w:cantSplit w:val="true"/>
        </w:trPr>
        <w:tc>
          <w:tcPr>
            <w:tcW w:type="dxa" w:w="1361"/>
            <w:shd w:val="clear" w:color="auto" w:fill="F2F5FA"/>
          </w:tcPr>
          <w:p>
            <w:pPr>
              <w:spacing w:after="20" w:line="240" w:lineRule="auto"/>
            </w:pPr>
            <w:r>
              <w:rPr>
                <w:sz w:val="17"/>
              </w:rPr>
              <w:t>PERF</w:t>
            </w:r>
          </w:p>
        </w:tc>
        <w:tc>
          <w:tcPr>
            <w:tcW w:type="dxa" w:w="907"/>
            <w:shd w:val="clear" w:color="auto" w:fill="F2F5FA"/>
          </w:tcPr>
          <w:p>
            <w:pPr>
              <w:spacing w:after="20" w:line="240" w:lineRule="auto"/>
            </w:pPr>
            <w:r>
              <w:rPr>
                <w:sz w:val="17"/>
              </w:rPr>
              <w:t>NP2</w:t>
            </w:r>
          </w:p>
        </w:tc>
        <w:tc>
          <w:tcPr>
            <w:tcW w:type="dxa" w:w="1474"/>
            <w:shd w:val="clear" w:color="auto" w:fill="F2F5FA"/>
          </w:tcPr>
          <w:p>
            <w:pPr>
              <w:spacing w:after="20" w:line="240" w:lineRule="auto"/>
            </w:pPr>
            <w:r>
              <w:rPr>
                <w:sz w:val="17"/>
              </w:rPr>
              <w:t>&lt;measured&gt;</w:t>
            </w:r>
          </w:p>
        </w:tc>
        <w:tc>
          <w:tcPr>
            <w:tcW w:type="dxa" w:w="1474"/>
            <w:shd w:val="clear" w:color="auto" w:fill="F2F5FA"/>
          </w:tcPr>
          <w:p>
            <w:pPr>
              <w:spacing w:after="20" w:line="240" w:lineRule="auto"/>
            </w:pPr>
            <w:r>
              <w:rPr>
                <w:sz w:val="17"/>
              </w:rPr>
              <w:t>&lt;x 1.3&gt;</w:t>
            </w:r>
          </w:p>
        </w:tc>
        <w:tc>
          <w:tcPr>
            <w:tcW w:type="dxa" w:w="1474"/>
            <w:shd w:val="clear" w:color="auto" w:fill="F2F5FA"/>
          </w:tcPr>
          <w:p>
            <w:pPr>
              <w:spacing w:after="20" w:line="240" w:lineRule="auto"/>
            </w:pPr>
            <w:r>
              <w:rPr>
                <w:sz w:val="17"/>
              </w:rPr>
              <w:t>&lt;sum for group&gt;</w:t>
            </w:r>
          </w:p>
        </w:tc>
        <w:tc>
          <w:tcPr>
            <w:tcW w:type="dxa" w:w="1361"/>
            <w:shd w:val="clear" w:color="auto" w:fill="F2F5FA"/>
          </w:tcPr>
          <w:p>
            <w:pPr>
              <w:spacing w:after="20" w:line="240" w:lineRule="auto"/>
            </w:pPr>
            <w:r>
              <w:rPr>
                <w:sz w:val="17"/>
              </w:rPr>
              <w:t>&lt;from Table&gt;</w:t>
            </w:r>
          </w:p>
        </w:tc>
        <w:tc>
          <w:tcPr>
            <w:tcW w:type="dxa" w:w="1361"/>
            <w:shd w:val="clear" w:color="auto" w:fill="F2F5FA"/>
          </w:tcPr>
          <w:p>
            <w:pPr>
              <w:spacing w:after="20" w:line="240" w:lineRule="auto"/>
            </w:pPr>
            <w:r>
              <w:rPr>
                <w:sz w:val="17"/>
              </w:rPr>
              <w:t>&lt;yes or no&gt;</w:t>
            </w:r>
          </w:p>
        </w:tc>
      </w:tr>
      <w:tr>
        <w:trPr>
          <w:cantSplit w:val="true"/>
        </w:trPr>
        <w:tc>
          <w:tcPr>
            <w:tcW w:type="dxa" w:w="1361"/>
          </w:tcPr>
          <w:p>
            <w:pPr>
              <w:spacing w:after="20" w:line="240" w:lineRule="auto"/>
            </w:pPr>
            <w:r>
              <w:rPr>
                <w:sz w:val="17"/>
              </w:rPr>
              <w:t>PREPROD</w:t>
            </w:r>
          </w:p>
        </w:tc>
        <w:tc>
          <w:tcPr>
            <w:tcW w:type="dxa" w:w="907"/>
          </w:tcPr>
          <w:p>
            <w:pPr>
              <w:spacing w:after="20" w:line="240" w:lineRule="auto"/>
            </w:pPr>
            <w:r>
              <w:rPr>
                <w:sz w:val="17"/>
              </w:rPr>
              <w:t>NP2</w:t>
            </w:r>
          </w:p>
        </w:tc>
        <w:tc>
          <w:tcPr>
            <w:tcW w:type="dxa" w:w="1474"/>
          </w:tcPr>
          <w:p>
            <w:pPr>
              <w:spacing w:after="20" w:line="240" w:lineRule="auto"/>
            </w:pPr>
            <w:r>
              <w:rPr>
                <w:sz w:val="17"/>
              </w:rPr>
              <w:t>&lt;measured&gt;</w:t>
            </w:r>
          </w:p>
        </w:tc>
        <w:tc>
          <w:tcPr>
            <w:tcW w:type="dxa" w:w="1474"/>
          </w:tcPr>
          <w:p>
            <w:pPr>
              <w:spacing w:after="20" w:line="240" w:lineRule="auto"/>
            </w:pPr>
            <w:r>
              <w:rPr>
                <w:sz w:val="17"/>
              </w:rPr>
              <w:t>&lt;x 1.3&gt;</w:t>
            </w:r>
          </w:p>
        </w:tc>
        <w:tc>
          <w:tcPr>
            <w:tcW w:type="dxa" w:w="1474"/>
          </w:tcPr>
          <w:p>
            <w:pPr>
              <w:spacing w:after="20" w:line="240" w:lineRule="auto"/>
            </w:pPr>
            <w:r>
              <w:rPr>
                <w:sz w:val="17"/>
              </w:rPr>
              <w:t>&lt;sum for group&gt;</w:t>
            </w:r>
          </w:p>
        </w:tc>
        <w:tc>
          <w:tcPr>
            <w:tcW w:type="dxa" w:w="1361"/>
          </w:tcPr>
          <w:p>
            <w:pPr>
              <w:spacing w:after="20" w:line="240" w:lineRule="auto"/>
            </w:pPr>
            <w:r>
              <w:rPr>
                <w:sz w:val="17"/>
              </w:rPr>
              <w:t>&lt;from Table&gt;</w:t>
            </w:r>
          </w:p>
        </w:tc>
        <w:tc>
          <w:tcPr>
            <w:tcW w:type="dxa" w:w="1361"/>
          </w:tcPr>
          <w:p>
            <w:pPr>
              <w:spacing w:after="20" w:line="240" w:lineRule="auto"/>
            </w:pPr>
            <w:r>
              <w:rPr>
                <w:sz w:val="17"/>
              </w:rPr>
              <w:t>&lt;yes or no&gt;</w:t>
            </w:r>
          </w:p>
        </w:tc>
      </w:tr>
      <w:tr>
        <w:trPr>
          <w:cantSplit w:val="true"/>
        </w:trPr>
        <w:tc>
          <w:tcPr>
            <w:tcW w:type="dxa" w:w="1361"/>
            <w:shd w:val="clear" w:color="auto" w:fill="F2F5FA"/>
          </w:tcPr>
          <w:p>
            <w:pPr>
              <w:spacing w:after="20" w:line="240" w:lineRule="auto"/>
            </w:pPr>
            <w:r>
              <w:rPr>
                <w:sz w:val="17"/>
              </w:rPr>
              <w:t>PROD</w:t>
            </w:r>
          </w:p>
        </w:tc>
        <w:tc>
          <w:tcPr>
            <w:tcW w:type="dxa" w:w="907"/>
            <w:shd w:val="clear" w:color="auto" w:fill="F2F5FA"/>
          </w:tcPr>
          <w:p>
            <w:pPr>
              <w:spacing w:after="20" w:line="240" w:lineRule="auto"/>
            </w:pPr>
            <w:r>
              <w:rPr>
                <w:sz w:val="17"/>
              </w:rPr>
              <w:t>PRD</w:t>
            </w:r>
          </w:p>
        </w:tc>
        <w:tc>
          <w:tcPr>
            <w:tcW w:type="dxa" w:w="1474"/>
            <w:shd w:val="clear" w:color="auto" w:fill="F2F5FA"/>
          </w:tcPr>
          <w:p>
            <w:pPr>
              <w:spacing w:after="20" w:line="240" w:lineRule="auto"/>
            </w:pPr>
            <w:r>
              <w:rPr>
                <w:sz w:val="17"/>
              </w:rPr>
              <w:t>&lt;measured&gt;</w:t>
            </w:r>
          </w:p>
        </w:tc>
        <w:tc>
          <w:tcPr>
            <w:tcW w:type="dxa" w:w="1474"/>
            <w:shd w:val="clear" w:color="auto" w:fill="F2F5FA"/>
          </w:tcPr>
          <w:p>
            <w:pPr>
              <w:spacing w:after="20" w:line="240" w:lineRule="auto"/>
            </w:pPr>
            <w:r>
              <w:rPr>
                <w:sz w:val="17"/>
              </w:rPr>
              <w:t>&lt;x 1.3&gt;</w:t>
            </w:r>
          </w:p>
        </w:tc>
        <w:tc>
          <w:tcPr>
            <w:tcW w:type="dxa" w:w="1474"/>
            <w:shd w:val="clear" w:color="auto" w:fill="F2F5FA"/>
          </w:tcPr>
          <w:p>
            <w:pPr>
              <w:spacing w:after="20" w:line="240" w:lineRule="auto"/>
            </w:pPr>
            <w:r>
              <w:rPr>
                <w:sz w:val="17"/>
              </w:rPr>
              <w:t>&lt;sum for group&gt;</w:t>
            </w:r>
          </w:p>
        </w:tc>
        <w:tc>
          <w:tcPr>
            <w:tcW w:type="dxa" w:w="1361"/>
            <w:shd w:val="clear" w:color="auto" w:fill="F2F5FA"/>
          </w:tcPr>
          <w:p>
            <w:pPr>
              <w:spacing w:after="20" w:line="240" w:lineRule="auto"/>
            </w:pPr>
            <w:r>
              <w:rPr>
                <w:sz w:val="17"/>
              </w:rPr>
              <w:t>&lt;from Table&gt;</w:t>
            </w:r>
          </w:p>
        </w:tc>
        <w:tc>
          <w:tcPr>
            <w:tcW w:type="dxa" w:w="1361"/>
            <w:shd w:val="clear" w:color="auto" w:fill="F2F5FA"/>
          </w:tcPr>
          <w:p>
            <w:pPr>
              <w:spacing w:after="20" w:line="240" w:lineRule="auto"/>
            </w:pPr>
            <w:r>
              <w:rPr>
                <w:sz w:val="17"/>
              </w:rPr>
              <w:t>&lt;yes or no&gt;</w:t>
            </w:r>
          </w:p>
        </w:tc>
      </w:tr>
    </w:tbl>
    <w:p>
      <w:pPr>
        <w:spacing w:after="0" w:before="0" w:line="120" w:lineRule="exact"/>
      </w:pPr>
      <w:r>
        <w:rPr>
          <w:sz w:val="12"/>
        </w:rPr>
      </w:r>
    </w:p>
    <w:p>
      <w:pPr>
        <w:pStyle w:val="Heading2"/>
      </w:pPr>
      <w:r>
        <w:t>6.8  Helm stream configuration</w:t>
      </w:r>
    </w:p>
    <w:p>
      <w:r>
        <w:t xml:space="preserve">The </w:t>
      </w:r>
      <w:r>
        <w:rPr>
          <w:rFonts w:ascii="Consolas" w:hAnsi="Consolas"/>
          <w:color w:val="1F3864"/>
          <w:sz w:val="19"/>
        </w:rPr>
        <w:t>stream</w:t>
      </w:r>
      <w:r>
        <w:t xml:space="preserve"> section connects every tier to Kafka </w:t>
      </w:r>
      <w:r>
        <w:rPr>
          <w:color w:val="2E75B6"/>
        </w:rPr>
        <w:t>[R12]</w:t>
      </w:r>
      <w:r>
        <w:t xml:space="preserve">. Passwords and the JAAS string are left empty in the values file and supplied by an external secret with the keys STREAM_TRUSTSTORE_PASSWORD, STREAM_KEYSTORE_PASSWORD and STREAM_JAAS_CONFIG </w:t>
      </w:r>
      <w:r>
        <w:rPr>
          <w:color w:val="2E75B6"/>
        </w:rPr>
        <w:t>[R23]</w:t>
      </w:r>
      <w:r>
        <w:t>.</w:t>
      </w:r>
    </w:p>
    <w:p>
      <w:pPr>
        <w:keepNext/>
        <w:spacing w:after="40"/>
      </w:pPr>
      <w:r>
        <w:rPr>
          <w:b/>
          <w:color w:val="595959"/>
          <w:sz w:val="18"/>
        </w:rPr>
        <w:t>values-&lt;code&gt;.yaml: stream section</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"pega-&lt;code&gt;-{stream.name}"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tc>
      </w:tr>
    </w:tbl>
    <w:p>
      <w:pPr>
        <w:spacing w:after="0" w:before="0" w:line="80" w:lineRule="exact"/>
      </w:pPr>
      <w:r>
        <w:rPr>
          <w:sz w:val="8"/>
        </w:rPr>
      </w:r>
    </w:p>
    <w:p>
      <w:pPr>
        <w:keepNext/>
        <w:spacing w:after="40"/>
      </w:pPr>
      <w:r>
        <w:rPr>
          <w:b/>
          <w:color w:val="595959"/>
          <w:sz w:val="18"/>
        </w:rPr>
        <w:t>Value of STREAM_JAAS_CONFIG in Key Vault (stored as one line)</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org.apache.kafka.common.security.plain.PlainLoginModule required</w:t>
            </w:r>
          </w:p>
          <w:p>
            <w:pPr>
              <w:spacing w:after="0" w:line="240" w:lineRule="auto"/>
            </w:pPr>
            <w:r>
              <w:rPr>
                <w:rFonts w:ascii="Consolas" w:hAnsi="Consolas"/>
                <w:sz w:val="16"/>
              </w:rPr>
              <w:t xml:space="preserve">  username="&lt;api-key&gt;" password="&lt;api-secret&gt;";</w:t>
            </w:r>
          </w:p>
        </w:tc>
      </w:tr>
    </w:tbl>
    <w:p>
      <w:pPr>
        <w:spacing w:after="0" w:before="0" w:line="80" w:lineRule="exact"/>
      </w:pPr>
      <w:r>
        <w:rPr>
          <w:sz w:val="8"/>
        </w:rPr>
      </w:r>
    </w:p>
    <w:p>
      <w:pPr>
        <w:pStyle w:val="Heading2"/>
      </w:pPr>
      <w:r>
        <w:t>6.9  prpcUtils on 26.1.1</w:t>
      </w:r>
    </w:p>
    <w:p>
      <w:r>
        <w:t xml:space="preserve">From '25, prpcUtils needs its own connection to Kafka for clustering. Pega documents a </w:t>
      </w:r>
      <w:r>
        <w:rPr>
          <w:rFonts w:ascii="Consolas" w:hAnsi="Consolas"/>
          <w:color w:val="1F3864"/>
          <w:sz w:val="19"/>
        </w:rPr>
        <w:t>-DNodeSettings</w:t>
      </w:r>
      <w:r>
        <w:t xml:space="preserve"> argument in </w:t>
      </w:r>
      <w:r>
        <w:rPr>
          <w:rFonts w:ascii="Consolas" w:hAnsi="Consolas"/>
          <w:color w:val="1F3864"/>
          <w:sz w:val="19"/>
        </w:rPr>
        <w:t>custom.jvm.args</w:t>
      </w:r>
      <w:r>
        <w:t xml:space="preserve"> of prpcUtils.properties for '25 and '26 </w:t>
      </w:r>
      <w:r>
        <w:rPr>
          <w:color w:val="2E75B6"/>
        </w:rPr>
        <w:t>[R8]</w:t>
      </w:r>
      <w:r>
        <w:t>. Pipelines that run prpcUtils against an upgraded environment must pass that environment's bootstrap server, prefix and JAAS value, generated at run time from Key Vault and deleted after the run.</w:t>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 xml:space="preserve">The installer job that runs the upgrade (run U) is built from the same Pega command-line tooling, but chart 4.13.0 passes it no stream settings: a rendered run U contains no </w:t>
            </w:r>
            <w:r>
              <w:rPr>
                <w:rFonts w:ascii="Consolas" w:hAnsi="Consolas"/>
                <w:color w:val="1F3864"/>
                <w:sz w:val="20"/>
              </w:rPr>
              <w:t>STREAM_*</w:t>
            </w:r>
            <w:r>
              <w:rPr>
                <w:sz w:val="20"/>
              </w:rPr>
              <w:t xml:space="preserve"> values. Whether the 26.1.1 upgrade of an 8.8 database needs Kafka is therefore an open question for Pega Support (GQ-08). Until it is answered, allow the installer pod to reach the environment's Confluent endpoint and watch the installer log for Kafka connection attempts in the first DEV upgrade.</w:t>
            </w:r>
          </w:p>
        </w:tc>
      </w:tr>
    </w:tbl>
    <w:p>
      <w:pPr>
        <w:spacing w:after="0" w:before="0" w:line="80" w:lineRule="exact"/>
      </w:pPr>
      <w:r>
        <w:rPr>
          <w:sz w:val="8"/>
        </w:rPr>
      </w:r>
    </w:p>
    <w:p>
      <w:pPr>
        <w:pStyle w:val="Heading1"/>
        <w:pageBreakBefore/>
      </w:pPr>
      <w:r>
        <w:t>7  Managed OpenSearch and SRS design and configuration</w:t>
      </w:r>
    </w:p>
    <w:p>
      <w:pPr>
        <w:pStyle w:val="Heading2"/>
      </w:pPr>
      <w:r>
        <w:t>7.1  How search works in 26.1.1</w:t>
      </w:r>
    </w:p>
    <w:p>
      <w:r>
        <w:t xml:space="preserve">SRS is a Pega backing service between Pega Platform and the search cluster. Pega sends indexing and query requests to SRS, and SRS manages the indexes in OpenSearch </w:t>
      </w:r>
      <w:r>
        <w:rPr>
          <w:color w:val="2E75B6"/>
        </w:rPr>
        <w:t>[R14]</w:t>
      </w:r>
      <w:r>
        <w:t xml:space="preserve">. SRS isolates each Pega environment's data with a customerDeploymentId, which becomes the index prefix </w:t>
      </w:r>
      <w:r>
        <w:rPr>
          <w:color w:val="2E75B6"/>
        </w:rPr>
        <w:t>[R14, R23]</w:t>
      </w:r>
      <w:r>
        <w:t xml:space="preserve">. The search service can serve several Pega deployments, but Pega advises against sharing it with non-Pega software </w:t>
      </w:r>
      <w:r>
        <w:rPr>
          <w:color w:val="2E75B6"/>
        </w:rPr>
        <w:t>[R14]</w:t>
      </w:r>
      <w:r>
        <w:t>.</w:t>
      </w:r>
    </w:p>
    <w:p>
      <w:pPr>
        <w:keepNext/>
        <w:spacing w:after="40"/>
        <w:jc w:val="center"/>
      </w:pPr>
      <w:r>
        <w:drawing>
          <wp:inline xmlns:a="http://schemas.openxmlformats.org/drawingml/2006/main" xmlns:pic="http://schemas.openxmlformats.org/drawingml/2006/picture">
            <wp:extent cx="4320000" cy="3721917"/>
            <wp:docPr id="19" name="Picture 19"/>
            <wp:cNvGraphicFramePr>
              <a:graphicFrameLocks noChangeAspect="1"/>
            </wp:cNvGraphicFramePr>
            <a:graphic>
              <a:graphicData uri="http://schemas.openxmlformats.org/drawingml/2006/picture">
                <pic:pic>
                  <pic:nvPicPr>
                    <pic:cNvPr id="0" name="pega_academy_srs_cloud_deployment.png"/>
                    <pic:cNvPicPr/>
                  </pic:nvPicPr>
                  <pic:blipFill>
                    <a:blip r:embed="rId29"/>
                    <a:stretch>
                      <a:fillRect/>
                    </a:stretch>
                  </pic:blipFill>
                  <pic:spPr>
                    <a:xfrm>
                      <a:off x="0" y="0"/>
                      <a:ext cx="4320000" cy="3721917"/>
                    </a:xfrm>
                    <a:prstGeom prst="rect"/>
                  </pic:spPr>
                </pic:pic>
              </a:graphicData>
            </a:graphic>
          </wp:inline>
        </w:drawing>
      </w:r>
    </w:p>
    <w:p>
      <w:pPr>
        <w:pStyle w:val="Caption"/>
        <w:keepNext/>
        <w:spacing w:after="0"/>
        <w:jc w:val="center"/>
      </w:pPr>
      <w:r>
        <w:t>Figure 19. Client-managed cloud deployment with SRS as a backing service</w:t>
      </w:r>
    </w:p>
    <w:p>
      <w:pPr>
        <w:spacing w:after="200"/>
        <w:jc w:val="center"/>
      </w:pPr>
      <w:r>
        <w:rPr>
          <w:i/>
          <w:color w:val="595959"/>
          <w:sz w:val="17"/>
        </w:rPr>
        <w:t xml:space="preserve">Source: Pega Academy, "Search and Reporting Service" </w:t>
      </w:r>
      <w:r>
        <w:rPr>
          <w:i/>
          <w:color w:val="2E75B6"/>
          <w:sz w:val="17"/>
        </w:rPr>
        <w:t>[R28]</w:t>
      </w:r>
      <w:r>
        <w:rPr>
          <w:i/>
          <w:color w:val="595959"/>
          <w:sz w:val="17"/>
        </w:rPr>
        <w:t>. © Pegasystems Inc. Reproduced with attribution. The Hazelcast pod in this illustration does not apply to '25 and later.</w:t>
      </w:r>
    </w:p>
    <w:p>
      <w:pPr>
        <w:pStyle w:val="Heading2"/>
      </w:pPr>
      <w:r>
        <w:t>7.2  SRS and OpenSearch versions</w:t>
      </w:r>
    </w:p>
    <w:p>
      <w:pPr>
        <w:pStyle w:val="Caption"/>
        <w:keepNext/>
        <w:spacing w:before="80"/>
      </w:pPr>
      <w:r>
        <w:t>Table 24. SRS compatibility with OpenSearch for Pega 8.6 and later, SRS 1.44.3 or later (source [R14])</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381"/>
        <w:gridCol w:w="1360"/>
        <w:gridCol w:w="3742"/>
        <w:gridCol w:w="1927"/>
      </w:tblGrid>
      <w:tr>
        <w:trPr>
          <w:tblHeader w:val="true"/>
          <w:cantSplit w:val="true"/>
        </w:trPr>
        <w:tc>
          <w:tcPr>
            <w:tcW w:type="dxa" w:w="2381"/>
            <w:shd w:val="clear" w:color="auto" w:fill="1F3864"/>
          </w:tcPr>
          <w:p>
            <w:pPr>
              <w:spacing w:after="0"/>
            </w:pPr>
            <w:r>
              <w:rPr>
                <w:b/>
                <w:color w:val="FFFFFF"/>
                <w:sz w:val="18"/>
              </w:rPr>
              <w:t>SRS image</w:t>
            </w:r>
          </w:p>
        </w:tc>
        <w:tc>
          <w:tcPr>
            <w:tcW w:type="dxa" w:w="1361"/>
            <w:shd w:val="clear" w:color="auto" w:fill="1F3864"/>
          </w:tcPr>
          <w:p>
            <w:pPr>
              <w:spacing w:after="0"/>
            </w:pPr>
            <w:r>
              <w:rPr>
                <w:b/>
                <w:color w:val="FFFFFF"/>
                <w:sz w:val="18"/>
              </w:rPr>
              <w:t>Authentication</w:t>
            </w:r>
          </w:p>
        </w:tc>
        <w:tc>
          <w:tcPr>
            <w:tcW w:type="dxa" w:w="3742"/>
            <w:shd w:val="clear" w:color="auto" w:fill="1F3864"/>
          </w:tcPr>
          <w:p>
            <w:pPr>
              <w:spacing w:after="0"/>
            </w:pPr>
            <w:r>
              <w:rPr>
                <w:b/>
                <w:color w:val="FFFFFF"/>
                <w:sz w:val="18"/>
              </w:rPr>
              <w:t>Certified OpenSearch versions</w:t>
            </w:r>
          </w:p>
        </w:tc>
        <w:tc>
          <w:tcPr>
            <w:tcW w:type="dxa" w:w="1928"/>
            <w:shd w:val="clear" w:color="auto" w:fill="1F3864"/>
          </w:tcPr>
          <w:p>
            <w:pPr>
              <w:spacing w:after="0"/>
            </w:pPr>
            <w:r>
              <w:rPr>
                <w:b/>
                <w:color w:val="FFFFFF"/>
                <w:sz w:val="18"/>
              </w:rPr>
              <w:t>Pega best practice</w:t>
            </w:r>
          </w:p>
        </w:tc>
      </w:tr>
      <w:tr>
        <w:trPr>
          <w:cantSplit w:val="true"/>
        </w:trPr>
        <w:tc>
          <w:tcPr>
            <w:tcW w:type="dxa" w:w="2381"/>
          </w:tcPr>
          <w:p>
            <w:pPr>
              <w:spacing w:after="20" w:line="240" w:lineRule="auto"/>
            </w:pPr>
            <w:r>
              <w:rPr>
                <w:sz w:val="18"/>
              </w:rPr>
              <w:t>search-n-reporting-service-os</w:t>
            </w:r>
          </w:p>
        </w:tc>
        <w:tc>
          <w:tcPr>
            <w:tcW w:type="dxa" w:w="1361"/>
          </w:tcPr>
          <w:p>
            <w:pPr>
              <w:spacing w:after="20" w:line="240" w:lineRule="auto"/>
            </w:pPr>
            <w:r>
              <w:rPr>
                <w:sz w:val="18"/>
              </w:rPr>
              <w:t>Enabled</w:t>
            </w:r>
          </w:p>
        </w:tc>
        <w:tc>
          <w:tcPr>
            <w:tcW w:type="dxa" w:w="3742"/>
          </w:tcPr>
          <w:p>
            <w:pPr>
              <w:spacing w:after="20" w:line="240" w:lineRule="auto"/>
            </w:pPr>
            <w:r>
              <w:rPr>
                <w:sz w:val="18"/>
              </w:rPr>
              <w:t>AWS OpenSearch service with Elasticsearch 7.10; OpenSearch 1.3, 2.15, 2.19</w:t>
            </w:r>
          </w:p>
        </w:tc>
        <w:tc>
          <w:tcPr>
            <w:tcW w:type="dxa" w:w="1928"/>
          </w:tcPr>
          <w:p>
            <w:pPr>
              <w:spacing w:after="20" w:line="240" w:lineRule="auto"/>
            </w:pPr>
            <w:r>
              <w:rPr>
                <w:sz w:val="18"/>
              </w:rPr>
              <w:t>OpenSearch 2.15</w:t>
            </w:r>
          </w:p>
        </w:tc>
      </w:tr>
    </w:tbl>
    <w:p>
      <w:pPr>
        <w:spacing w:after="0" w:before="0" w:line="120" w:lineRule="exact"/>
      </w:pPr>
      <w:r>
        <w:rPr>
          <w:sz w:val="12"/>
        </w:rPr>
      </w:r>
    </w:p>
    <w:p>
      <w:pPr>
        <w:pStyle w:val="ListBullet"/>
      </w:pPr>
      <w:r>
        <w:t>Choose OpenSearch 2.15 or 2.19. Version 1.3 is on the matrix but is an older line, and the provider may not offer it.</w:t>
      </w:r>
    </w:p>
    <w:p>
      <w:pPr>
        <w:pStyle w:val="ListBullet"/>
      </w:pPr>
      <w:r>
        <w:t xml:space="preserve">Use the newest </w:t>
      </w:r>
      <w:r>
        <w:rPr>
          <w:rFonts w:ascii="Consolas" w:hAnsi="Consolas"/>
          <w:color w:val="1F3864"/>
          <w:sz w:val="19"/>
        </w:rPr>
        <w:t>search-n-reporting-service-os</w:t>
      </w:r>
      <w:r>
        <w:t xml:space="preserve"> tag that the SRS chart README lists for chart 4.13.0 </w:t>
      </w:r>
      <w:r>
        <w:rPr>
          <w:color w:val="2E75B6"/>
        </w:rPr>
        <w:t>[R24]</w:t>
      </w:r>
      <w:r>
        <w:t>. The README lists a newer SRS than the Pega page (RC-01).</w:t>
      </w:r>
    </w:p>
    <w:p>
      <w:pPr>
        <w:pStyle w:val="ListBullet"/>
      </w:pPr>
      <w:r>
        <w:t xml:space="preserve">Use only official OpenSearch images if the customer runs OpenSearch itself; custom images are not supported </w:t>
      </w:r>
      <w:r>
        <w:rPr>
          <w:color w:val="2E75B6"/>
        </w:rPr>
        <w:t>[R14]</w:t>
      </w:r>
      <w:r>
        <w:t>.</w:t>
      </w:r>
    </w:p>
    <w:p>
      <w:pPr>
        <w:pStyle w:val="ListBullet"/>
      </w:pPr>
      <w:r>
        <w:t xml:space="preserve">The search cluster that the backingservices chart can provision is for development and test only, and cannot be OpenSearch </w:t>
      </w:r>
      <w:r>
        <w:rPr>
          <w:color w:val="2E75B6"/>
        </w:rPr>
        <w:t>[R14, R24]</w:t>
      </w:r>
      <w:r>
        <w:t>.</w:t>
      </w:r>
    </w:p>
    <w:p>
      <w:pPr>
        <w:pStyle w:val="Heading2"/>
      </w:pPr>
      <w:r>
        <w:t>7.3  Provider selection</w:t>
      </w:r>
    </w:p>
    <w:p>
      <w:r>
        <w:t xml:space="preserve">Azure has no first-party managed OpenSearch service, so the choice is between third-party providers that run OpenSearch in Azure regions and a self-managed cluster on AKS. Pega accepts a cloud subscription, a licensed product or open source </w:t>
      </w:r>
      <w:r>
        <w:rPr>
          <w:color w:val="2E75B6"/>
        </w:rPr>
        <w:t>[R14]</w:t>
      </w:r>
      <w:r>
        <w:t>. This document names no provider: a provider becomes a candidate only when its own documentation shows an Azure region and OpenSearch 2.15 or 2.19, and that check is part of the selection.</w:t>
      </w:r>
    </w:p>
    <w:p>
      <w:pPr>
        <w:keepNext/>
        <w:spacing w:after="40"/>
        <w:jc w:val="center"/>
      </w:pPr>
      <w:r>
        <w:drawing>
          <wp:inline xmlns:a="http://schemas.openxmlformats.org/drawingml/2006/main" xmlns:pic="http://schemas.openxmlformats.org/drawingml/2006/picture">
            <wp:extent cx="4140000" cy="5528751"/>
            <wp:docPr id="20" name="Picture 20"/>
            <wp:cNvGraphicFramePr>
              <a:graphicFrameLocks noChangeAspect="1"/>
            </wp:cNvGraphicFramePr>
            <a:graphic>
              <a:graphicData uri="http://schemas.openxmlformats.org/drawingml/2006/picture">
                <pic:pic>
                  <pic:nvPicPr>
                    <pic:cNvPr id="0" name="fig_decision_search_provider.png"/>
                    <pic:cNvPicPr/>
                  </pic:nvPicPr>
                  <pic:blipFill>
                    <a:blip r:embed="rId30"/>
                    <a:stretch>
                      <a:fillRect/>
                    </a:stretch>
                  </pic:blipFill>
                  <pic:spPr>
                    <a:xfrm>
                      <a:off x="0" y="0"/>
                      <a:ext cx="4140000" cy="5528751"/>
                    </a:xfrm>
                    <a:prstGeom prst="rect"/>
                  </pic:spPr>
                </pic:pic>
              </a:graphicData>
            </a:graphic>
          </wp:inline>
        </w:drawing>
      </w:r>
    </w:p>
    <w:p>
      <w:pPr>
        <w:pStyle w:val="Caption"/>
        <w:keepNext/>
        <w:spacing w:after="0"/>
        <w:jc w:val="center"/>
      </w:pPr>
      <w:r>
        <w:t>Figure 20. Decision: managed OpenSearch provider</w:t>
      </w:r>
    </w:p>
    <w:p>
      <w:pPr>
        <w:spacing w:after="200"/>
        <w:jc w:val="center"/>
      </w:pPr>
      <w:r>
        <w:rPr>
          <w:i/>
          <w:color w:val="595959"/>
          <w:sz w:val="17"/>
        </w:rPr>
        <w:t>Prepared for this implementation. Not a Pega-published diagram.</w:t>
      </w:r>
    </w:p>
    <w:p>
      <w:r>
        <w:t>Score each candidate in Table 25. A provider that fails a mandatory criterion is rejected whatever its score.</w:t>
      </w:r>
    </w:p>
    <w:p>
      <w:pPr>
        <w:pStyle w:val="Caption"/>
        <w:keepNext/>
        <w:spacing w:before="80"/>
      </w:pPr>
      <w:r>
        <w:t>Table 25. OpenSearch provider selection worksheet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515"/>
        <w:gridCol w:w="1134"/>
        <w:gridCol w:w="793"/>
        <w:gridCol w:w="1304"/>
        <w:gridCol w:w="1304"/>
        <w:gridCol w:w="1360"/>
      </w:tblGrid>
      <w:tr>
        <w:trPr>
          <w:tblHeader w:val="true"/>
          <w:cantSplit w:val="true"/>
        </w:trPr>
        <w:tc>
          <w:tcPr>
            <w:tcW w:type="dxa" w:w="3515"/>
            <w:shd w:val="clear" w:color="auto" w:fill="1F3864"/>
          </w:tcPr>
          <w:p>
            <w:pPr>
              <w:spacing w:after="0"/>
            </w:pPr>
            <w:r>
              <w:rPr>
                <w:b/>
                <w:color w:val="FFFFFF"/>
                <w:sz w:val="17"/>
              </w:rPr>
              <w:t>Criterion</w:t>
            </w:r>
          </w:p>
        </w:tc>
        <w:tc>
          <w:tcPr>
            <w:tcW w:type="dxa" w:w="1134"/>
            <w:shd w:val="clear" w:color="auto" w:fill="1F3864"/>
          </w:tcPr>
          <w:p>
            <w:pPr>
              <w:spacing w:after="0"/>
            </w:pPr>
            <w:r>
              <w:rPr>
                <w:b/>
                <w:color w:val="FFFFFF"/>
                <w:sz w:val="17"/>
              </w:rPr>
              <w:t>Type</w:t>
            </w:r>
          </w:p>
        </w:tc>
        <w:tc>
          <w:tcPr>
            <w:tcW w:type="dxa" w:w="794"/>
            <w:shd w:val="clear" w:color="auto" w:fill="1F3864"/>
          </w:tcPr>
          <w:p>
            <w:pPr>
              <w:spacing w:after="0"/>
            </w:pPr>
            <w:r>
              <w:rPr>
                <w:b/>
                <w:color w:val="FFFFFF"/>
                <w:sz w:val="17"/>
              </w:rPr>
              <w:t>Weight</w:t>
            </w:r>
          </w:p>
        </w:tc>
        <w:tc>
          <w:tcPr>
            <w:tcW w:type="dxa" w:w="1304"/>
            <w:shd w:val="clear" w:color="auto" w:fill="1F3864"/>
          </w:tcPr>
          <w:p>
            <w:pPr>
              <w:spacing w:after="0"/>
            </w:pPr>
            <w:r>
              <w:rPr>
                <w:b/>
                <w:color w:val="FFFFFF"/>
                <w:sz w:val="17"/>
              </w:rPr>
              <w:t>Provider 1</w:t>
            </w:r>
          </w:p>
        </w:tc>
        <w:tc>
          <w:tcPr>
            <w:tcW w:type="dxa" w:w="1304"/>
            <w:shd w:val="clear" w:color="auto" w:fill="1F3864"/>
          </w:tcPr>
          <w:p>
            <w:pPr>
              <w:spacing w:after="0"/>
            </w:pPr>
            <w:r>
              <w:rPr>
                <w:b/>
                <w:color w:val="FFFFFF"/>
                <w:sz w:val="17"/>
              </w:rPr>
              <w:t>Provider 2</w:t>
            </w:r>
          </w:p>
        </w:tc>
        <w:tc>
          <w:tcPr>
            <w:tcW w:type="dxa" w:w="1361"/>
            <w:shd w:val="clear" w:color="auto" w:fill="1F3864"/>
          </w:tcPr>
          <w:p>
            <w:pPr>
              <w:spacing w:after="0"/>
            </w:pPr>
            <w:r>
              <w:rPr>
                <w:b/>
                <w:color w:val="FFFFFF"/>
                <w:sz w:val="17"/>
              </w:rPr>
              <w:t>Self-managed on AKS</w:t>
            </w:r>
          </w:p>
        </w:tc>
      </w:tr>
      <w:tr>
        <w:trPr>
          <w:cantSplit w:val="true"/>
        </w:trPr>
        <w:tc>
          <w:tcPr>
            <w:tcW w:type="dxa" w:w="3515"/>
          </w:tcPr>
          <w:p>
            <w:pPr>
              <w:spacing w:after="20" w:line="240" w:lineRule="auto"/>
            </w:pPr>
            <w:r>
              <w:rPr>
                <w:sz w:val="17"/>
              </w:rPr>
              <w:t>Azure region same as AKS, shown in provider documentation</w:t>
            </w:r>
          </w:p>
        </w:tc>
        <w:tc>
          <w:tcPr>
            <w:tcW w:type="dxa" w:w="1134"/>
          </w:tcPr>
          <w:p>
            <w:pPr>
              <w:spacing w:after="20" w:line="240" w:lineRule="auto"/>
            </w:pPr>
            <w:r>
              <w:rPr>
                <w:sz w:val="17"/>
              </w:rPr>
              <w:t>Mandatory</w:t>
            </w:r>
          </w:p>
        </w:tc>
        <w:tc>
          <w:tcPr>
            <w:tcW w:type="dxa" w:w="794"/>
          </w:tcPr>
          <w:p>
            <w:pPr>
              <w:spacing w:after="20" w:line="240" w:lineRule="auto"/>
            </w:pP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r>
              <w:rPr>
                <w:sz w:val="17"/>
              </w:rPr>
              <w:t>Yes</w:t>
            </w:r>
          </w:p>
        </w:tc>
      </w:tr>
      <w:tr>
        <w:trPr>
          <w:cantSplit w:val="true"/>
        </w:trPr>
        <w:tc>
          <w:tcPr>
            <w:tcW w:type="dxa" w:w="3515"/>
            <w:shd w:val="clear" w:color="auto" w:fill="F2F5FA"/>
          </w:tcPr>
          <w:p>
            <w:pPr>
              <w:spacing w:after="20" w:line="240" w:lineRule="auto"/>
            </w:pPr>
            <w:r>
              <w:rPr>
                <w:sz w:val="17"/>
              </w:rPr>
              <w:t>OpenSearch 2.15 or 2.19 available and pinnable</w:t>
            </w:r>
          </w:p>
        </w:tc>
        <w:tc>
          <w:tcPr>
            <w:tcW w:type="dxa" w:w="1134"/>
            <w:shd w:val="clear" w:color="auto" w:fill="F2F5FA"/>
          </w:tcPr>
          <w:p>
            <w:pPr>
              <w:spacing w:after="20" w:line="240" w:lineRule="auto"/>
            </w:pPr>
            <w:r>
              <w:rPr>
                <w:sz w:val="17"/>
              </w:rPr>
              <w:t>Mandatory</w:t>
            </w:r>
          </w:p>
        </w:tc>
        <w:tc>
          <w:tcPr>
            <w:tcW w:type="dxa" w:w="794"/>
            <w:shd w:val="clear" w:color="auto" w:fill="F2F5FA"/>
          </w:tcPr>
          <w:p>
            <w:pPr>
              <w:spacing w:after="20" w:line="240" w:lineRule="auto"/>
            </w:pP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r>
              <w:rPr>
                <w:sz w:val="17"/>
              </w:rPr>
              <w:t>Yes</w:t>
            </w:r>
          </w:p>
        </w:tc>
      </w:tr>
      <w:tr>
        <w:trPr>
          <w:cantSplit w:val="true"/>
        </w:trPr>
        <w:tc>
          <w:tcPr>
            <w:tcW w:type="dxa" w:w="3515"/>
          </w:tcPr>
          <w:p>
            <w:pPr>
              <w:spacing w:after="20" w:line="240" w:lineRule="auto"/>
            </w:pPr>
            <w:r>
              <w:rPr>
                <w:sz w:val="17"/>
              </w:rPr>
              <w:t>Private endpoint into the customer VNet</w:t>
            </w:r>
          </w:p>
        </w:tc>
        <w:tc>
          <w:tcPr>
            <w:tcW w:type="dxa" w:w="1134"/>
          </w:tcPr>
          <w:p>
            <w:pPr>
              <w:spacing w:after="20" w:line="240" w:lineRule="auto"/>
            </w:pPr>
            <w:r>
              <w:rPr>
                <w:sz w:val="17"/>
              </w:rPr>
              <w:t>Mandatory</w:t>
            </w:r>
          </w:p>
        </w:tc>
        <w:tc>
          <w:tcPr>
            <w:tcW w:type="dxa" w:w="794"/>
          </w:tcPr>
          <w:p>
            <w:pPr>
              <w:spacing w:after="20" w:line="240" w:lineRule="auto"/>
            </w:pP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r>
              <w:rPr>
                <w:sz w:val="17"/>
              </w:rPr>
              <w:t>Yes</w:t>
            </w:r>
          </w:p>
        </w:tc>
      </w:tr>
      <w:tr>
        <w:trPr>
          <w:cantSplit w:val="true"/>
        </w:trPr>
        <w:tc>
          <w:tcPr>
            <w:tcW w:type="dxa" w:w="3515"/>
            <w:shd w:val="clear" w:color="auto" w:fill="F2F5FA"/>
          </w:tcPr>
          <w:p>
            <w:pPr>
              <w:spacing w:after="20" w:line="240" w:lineRule="auto"/>
            </w:pPr>
            <w:r>
              <w:rPr>
                <w:sz w:val="17"/>
              </w:rPr>
              <w:t xml:space="preserve">Customer can set </w:t>
            </w:r>
            <w:r>
              <w:rPr>
                <w:rFonts w:ascii="Consolas" w:hAnsi="Consolas"/>
                <w:color w:val="1F3864"/>
                <w:sz w:val="17"/>
              </w:rPr>
              <w:t>action.auto_create_index</w:t>
            </w:r>
            <w:r>
              <w:rPr>
                <w:sz w:val="17"/>
              </w:rPr>
              <w:t xml:space="preserve"> and </w:t>
            </w:r>
            <w:r>
              <w:rPr>
                <w:rFonts w:ascii="Consolas" w:hAnsi="Consolas"/>
                <w:color w:val="1F3864"/>
                <w:sz w:val="17"/>
              </w:rPr>
              <w:t>action.destructive_requires_name</w:t>
            </w:r>
            <w:r>
              <w:rPr>
                <w:sz w:val="17"/>
              </w:rPr>
              <w:t xml:space="preserve"> </w:t>
            </w:r>
            <w:r>
              <w:rPr>
                <w:color w:val="2E75B6"/>
                <w:sz w:val="17"/>
              </w:rPr>
              <w:t>[R14]</w:t>
            </w:r>
          </w:p>
        </w:tc>
        <w:tc>
          <w:tcPr>
            <w:tcW w:type="dxa" w:w="1134"/>
            <w:shd w:val="clear" w:color="auto" w:fill="F2F5FA"/>
          </w:tcPr>
          <w:p>
            <w:pPr>
              <w:spacing w:after="20" w:line="240" w:lineRule="auto"/>
            </w:pPr>
            <w:r>
              <w:rPr>
                <w:sz w:val="17"/>
              </w:rPr>
              <w:t>Mandatory</w:t>
            </w:r>
          </w:p>
        </w:tc>
        <w:tc>
          <w:tcPr>
            <w:tcW w:type="dxa" w:w="794"/>
            <w:shd w:val="clear" w:color="auto" w:fill="F2F5FA"/>
          </w:tcPr>
          <w:p>
            <w:pPr>
              <w:spacing w:after="20" w:line="240" w:lineRule="auto"/>
            </w:pP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r>
              <w:rPr>
                <w:sz w:val="17"/>
              </w:rPr>
              <w:t>Yes</w:t>
            </w:r>
          </w:p>
        </w:tc>
      </w:tr>
      <w:tr>
        <w:trPr>
          <w:cantSplit w:val="true"/>
        </w:trPr>
        <w:tc>
          <w:tcPr>
            <w:tcW w:type="dxa" w:w="3515"/>
          </w:tcPr>
          <w:p>
            <w:pPr>
              <w:spacing w:after="20" w:line="240" w:lineRule="auto"/>
            </w:pPr>
            <w:r>
              <w:rPr>
                <w:sz w:val="17"/>
              </w:rPr>
              <w:t xml:space="preserve">Fine-grained access control with index patterns </w:t>
            </w:r>
            <w:r>
              <w:rPr>
                <w:color w:val="2E75B6"/>
                <w:sz w:val="17"/>
              </w:rPr>
              <w:t>[R40, R41]</w:t>
            </w:r>
          </w:p>
        </w:tc>
        <w:tc>
          <w:tcPr>
            <w:tcW w:type="dxa" w:w="1134"/>
          </w:tcPr>
          <w:p>
            <w:pPr>
              <w:spacing w:after="20" w:line="240" w:lineRule="auto"/>
            </w:pPr>
            <w:r>
              <w:rPr>
                <w:sz w:val="17"/>
              </w:rPr>
              <w:t>Mandatory</w:t>
            </w:r>
          </w:p>
        </w:tc>
        <w:tc>
          <w:tcPr>
            <w:tcW w:type="dxa" w:w="794"/>
          </w:tcPr>
          <w:p>
            <w:pPr>
              <w:spacing w:after="20" w:line="240" w:lineRule="auto"/>
            </w:pP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r>
              <w:rPr>
                <w:sz w:val="17"/>
              </w:rPr>
              <w:t>Yes</w:t>
            </w:r>
          </w:p>
        </w:tc>
      </w:tr>
      <w:tr>
        <w:trPr>
          <w:cantSplit w:val="true"/>
        </w:trPr>
        <w:tc>
          <w:tcPr>
            <w:tcW w:type="dxa" w:w="3515"/>
            <w:shd w:val="clear" w:color="auto" w:fill="F2F5FA"/>
          </w:tcPr>
          <w:p>
            <w:pPr>
              <w:spacing w:after="20" w:line="240" w:lineRule="auto"/>
            </w:pPr>
            <w:r>
              <w:rPr>
                <w:sz w:val="17"/>
              </w:rPr>
              <w:t>Snapshots with customer-chosen retention</w:t>
            </w:r>
          </w:p>
        </w:tc>
        <w:tc>
          <w:tcPr>
            <w:tcW w:type="dxa" w:w="1134"/>
            <w:shd w:val="clear" w:color="auto" w:fill="F2F5FA"/>
          </w:tcPr>
          <w:p>
            <w:pPr>
              <w:spacing w:after="20" w:line="240" w:lineRule="auto"/>
            </w:pPr>
            <w:r>
              <w:rPr>
                <w:sz w:val="17"/>
              </w:rPr>
              <w:t>Scored</w:t>
            </w:r>
          </w:p>
        </w:tc>
        <w:tc>
          <w:tcPr>
            <w:tcW w:type="dxa" w:w="794"/>
            <w:shd w:val="clear" w:color="auto" w:fill="F2F5FA"/>
          </w:tcPr>
          <w:p>
            <w:pPr>
              <w:spacing w:after="20" w:line="240" w:lineRule="auto"/>
            </w:pPr>
            <w:r>
              <w:rPr>
                <w:sz w:val="17"/>
              </w:rPr>
              <w:t>15</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3515"/>
          </w:tcPr>
          <w:p>
            <w:pPr>
              <w:spacing w:after="20" w:line="240" w:lineRule="auto"/>
            </w:pPr>
            <w:r>
              <w:rPr>
                <w:sz w:val="17"/>
              </w:rPr>
              <w:t>Support terms and response times for PROD</w:t>
            </w:r>
          </w:p>
        </w:tc>
        <w:tc>
          <w:tcPr>
            <w:tcW w:type="dxa" w:w="1134"/>
          </w:tcPr>
          <w:p>
            <w:pPr>
              <w:spacing w:after="20" w:line="240" w:lineRule="auto"/>
            </w:pPr>
            <w:r>
              <w:rPr>
                <w:sz w:val="17"/>
              </w:rPr>
              <w:t>Scored</w:t>
            </w:r>
          </w:p>
        </w:tc>
        <w:tc>
          <w:tcPr>
            <w:tcW w:type="dxa" w:w="794"/>
          </w:tcPr>
          <w:p>
            <w:pPr>
              <w:spacing w:after="20" w:line="240" w:lineRule="auto"/>
            </w:pPr>
            <w:r>
              <w:rPr>
                <w:sz w:val="17"/>
              </w:rPr>
              <w:t>20</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3515"/>
            <w:shd w:val="clear" w:color="auto" w:fill="F2F5FA"/>
          </w:tcPr>
          <w:p>
            <w:pPr>
              <w:spacing w:after="20" w:line="240" w:lineRule="auto"/>
            </w:pPr>
            <w:r>
              <w:rPr>
                <w:sz w:val="17"/>
              </w:rPr>
              <w:t>Metrics export to Azure Monitor</w:t>
            </w:r>
          </w:p>
        </w:tc>
        <w:tc>
          <w:tcPr>
            <w:tcW w:type="dxa" w:w="1134"/>
            <w:shd w:val="clear" w:color="auto" w:fill="F2F5FA"/>
          </w:tcPr>
          <w:p>
            <w:pPr>
              <w:spacing w:after="20" w:line="240" w:lineRule="auto"/>
            </w:pPr>
            <w:r>
              <w:rPr>
                <w:sz w:val="17"/>
              </w:rPr>
              <w:t>Scored</w:t>
            </w:r>
          </w:p>
        </w:tc>
        <w:tc>
          <w:tcPr>
            <w:tcW w:type="dxa" w:w="794"/>
            <w:shd w:val="clear" w:color="auto" w:fill="F2F5FA"/>
          </w:tcPr>
          <w:p>
            <w:pPr>
              <w:spacing w:after="20" w:line="240" w:lineRule="auto"/>
            </w:pPr>
            <w:r>
              <w:rPr>
                <w:sz w:val="17"/>
              </w:rPr>
              <w:t>15</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3515"/>
          </w:tcPr>
          <w:p>
            <w:pPr>
              <w:spacing w:after="20" w:line="240" w:lineRule="auto"/>
            </w:pPr>
            <w:r>
              <w:rPr>
                <w:sz w:val="17"/>
              </w:rPr>
              <w:t>Version upgrade process and notice</w:t>
            </w:r>
          </w:p>
        </w:tc>
        <w:tc>
          <w:tcPr>
            <w:tcW w:type="dxa" w:w="1134"/>
          </w:tcPr>
          <w:p>
            <w:pPr>
              <w:spacing w:after="20" w:line="240" w:lineRule="auto"/>
            </w:pPr>
            <w:r>
              <w:rPr>
                <w:sz w:val="17"/>
              </w:rPr>
              <w:t>Scored</w:t>
            </w:r>
          </w:p>
        </w:tc>
        <w:tc>
          <w:tcPr>
            <w:tcW w:type="dxa" w:w="794"/>
          </w:tcPr>
          <w:p>
            <w:pPr>
              <w:spacing w:after="20" w:line="240" w:lineRule="auto"/>
            </w:pPr>
            <w:r>
              <w:rPr>
                <w:sz w:val="17"/>
              </w:rPr>
              <w:t>15</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3515"/>
            <w:shd w:val="clear" w:color="auto" w:fill="F2F5FA"/>
          </w:tcPr>
          <w:p>
            <w:pPr>
              <w:spacing w:after="20" w:line="240" w:lineRule="auto"/>
            </w:pPr>
            <w:r>
              <w:rPr>
                <w:sz w:val="17"/>
              </w:rPr>
              <w:t>Operations effort for the customer</w:t>
            </w:r>
          </w:p>
        </w:tc>
        <w:tc>
          <w:tcPr>
            <w:tcW w:type="dxa" w:w="1134"/>
            <w:shd w:val="clear" w:color="auto" w:fill="F2F5FA"/>
          </w:tcPr>
          <w:p>
            <w:pPr>
              <w:spacing w:after="20" w:line="240" w:lineRule="auto"/>
            </w:pPr>
            <w:r>
              <w:rPr>
                <w:sz w:val="17"/>
              </w:rPr>
              <w:t>Scored</w:t>
            </w:r>
          </w:p>
        </w:tc>
        <w:tc>
          <w:tcPr>
            <w:tcW w:type="dxa" w:w="794"/>
            <w:shd w:val="clear" w:color="auto" w:fill="F2F5FA"/>
          </w:tcPr>
          <w:p>
            <w:pPr>
              <w:spacing w:after="20" w:line="240" w:lineRule="auto"/>
            </w:pPr>
            <w:r>
              <w:rPr>
                <w:sz w:val="17"/>
              </w:rPr>
              <w:t>20</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3515"/>
          </w:tcPr>
          <w:p>
            <w:pPr>
              <w:spacing w:after="20" w:line="240" w:lineRule="auto"/>
            </w:pPr>
            <w:r>
              <w:rPr>
                <w:sz w:val="17"/>
              </w:rPr>
              <w:t>Data residency and certifications</w:t>
            </w:r>
          </w:p>
        </w:tc>
        <w:tc>
          <w:tcPr>
            <w:tcW w:type="dxa" w:w="1134"/>
          </w:tcPr>
          <w:p>
            <w:pPr>
              <w:spacing w:after="20" w:line="240" w:lineRule="auto"/>
            </w:pPr>
            <w:r>
              <w:rPr>
                <w:sz w:val="17"/>
              </w:rPr>
              <w:t>Scored</w:t>
            </w:r>
          </w:p>
        </w:tc>
        <w:tc>
          <w:tcPr>
            <w:tcW w:type="dxa" w:w="794"/>
          </w:tcPr>
          <w:p>
            <w:pPr>
              <w:spacing w:after="20" w:line="240" w:lineRule="auto"/>
            </w:pPr>
            <w:r>
              <w:rPr>
                <w:sz w:val="17"/>
              </w:rPr>
              <w:t>15</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bl>
    <w:p>
      <w:pPr>
        <w:spacing w:after="0" w:before="0" w:line="120" w:lineRule="exact"/>
      </w:pPr>
      <w:r>
        <w:rPr>
          <w:sz w:val="12"/>
        </w:rPr>
      </w:r>
    </w:p>
    <w:p>
      <w:r>
        <w:t>Only four values depend on the provider: the endpoint host, the port, the SRS user credentials and the CA certificate. The Helm values in Appendix B keep those in angle brackets and in Key Vault, so the rest of the design does not change when OD-03 is decided.</w:t>
      </w:r>
    </w:p>
    <w:p>
      <w:pPr>
        <w:keepNext/>
        <w:spacing w:after="40"/>
        <w:jc w:val="center"/>
      </w:pPr>
      <w:r>
        <w:drawing>
          <wp:inline xmlns:a="http://schemas.openxmlformats.org/drawingml/2006/main" xmlns:pic="http://schemas.openxmlformats.org/drawingml/2006/picture">
            <wp:extent cx="2880000" cy="2446102"/>
            <wp:docPr id="21" name="Picture 21"/>
            <wp:cNvGraphicFramePr>
              <a:graphicFrameLocks noChangeAspect="1"/>
            </wp:cNvGraphicFramePr>
            <a:graphic>
              <a:graphicData uri="http://schemas.openxmlformats.org/drawingml/2006/picture">
                <pic:pic>
                  <pic:nvPicPr>
                    <pic:cNvPr id="0" name="opensearch_cluster.png"/>
                    <pic:cNvPicPr/>
                  </pic:nvPicPr>
                  <pic:blipFill>
                    <a:blip r:embed="rId31"/>
                    <a:stretch>
                      <a:fillRect/>
                    </a:stretch>
                  </pic:blipFill>
                  <pic:spPr>
                    <a:xfrm>
                      <a:off x="0" y="0"/>
                      <a:ext cx="2880000" cy="2446102"/>
                    </a:xfrm>
                    <a:prstGeom prst="rect"/>
                  </pic:spPr>
                </pic:pic>
              </a:graphicData>
            </a:graphic>
          </wp:inline>
        </w:drawing>
      </w:r>
    </w:p>
    <w:p>
      <w:pPr>
        <w:pStyle w:val="Caption"/>
        <w:keepNext/>
        <w:spacing w:after="0"/>
        <w:jc w:val="center"/>
      </w:pPr>
      <w:r>
        <w:t>Figure 21. OpenSearch cluster roles: cluster-manager and data nodes</w:t>
      </w:r>
    </w:p>
    <w:p>
      <w:pPr>
        <w:spacing w:after="200"/>
        <w:jc w:val="center"/>
      </w:pPr>
      <w:r>
        <w:rPr>
          <w:i/>
          <w:color w:val="595959"/>
          <w:sz w:val="17"/>
        </w:rPr>
        <w:t xml:space="preserve">Source: OpenSearch Documentation, "Creating a cluster" </w:t>
      </w:r>
      <w:r>
        <w:rPr>
          <w:i/>
          <w:color w:val="2E75B6"/>
          <w:sz w:val="17"/>
        </w:rPr>
        <w:t>[R37]</w:t>
      </w:r>
      <w:r>
        <w:rPr>
          <w:i/>
          <w:color w:val="595959"/>
          <w:sz w:val="17"/>
        </w:rPr>
        <w:t>. © OpenSearch contributors. Reproduced with attribution.</w:t>
      </w:r>
    </w:p>
    <w:p>
      <w:pPr>
        <w:pStyle w:val="Heading2"/>
      </w:pPr>
      <w:r>
        <w:t>7.4  Cluster settings and sizing</w:t>
      </w:r>
    </w:p>
    <w:p>
      <w:r>
        <w:t xml:space="preserve">SRS has its own index naming, so index auto-creation must be off. If the SRS user has the manage cluster privilege, SRS sets this itself; otherwise apply it manually </w:t>
      </w:r>
      <w:r>
        <w:rPr>
          <w:color w:val="2E75B6"/>
        </w:rPr>
        <w:t>[R14]</w:t>
      </w:r>
      <w:r>
        <w:t xml:space="preserve">. SRS also deletes indexes by pattern, which needs </w:t>
      </w:r>
      <w:r>
        <w:rPr>
          <w:rFonts w:ascii="Consolas" w:hAnsi="Consolas"/>
          <w:color w:val="1F3864"/>
          <w:sz w:val="19"/>
        </w:rPr>
        <w:t>destructive_requires_name</w:t>
      </w:r>
      <w:r>
        <w:t xml:space="preserve"> set to false </w:t>
      </w:r>
      <w:r>
        <w:rPr>
          <w:color w:val="2E75B6"/>
        </w:rPr>
        <w:t>[R14]</w:t>
      </w:r>
      <w:r>
        <w:t>. With an index-scoped SRS user (Section 7.5), apply both settings as an administrator before SRS starts.</w:t>
      </w:r>
    </w:p>
    <w:p>
      <w:pPr>
        <w:keepNext/>
        <w:spacing w:after="40"/>
      </w:pPr>
      <w:r>
        <w:rPr>
          <w:b/>
          <w:color w:val="595959"/>
          <w:sz w:val="18"/>
        </w:rPr>
        <w:t>Cluster settings required by SRS (run once per OpenSearch service)</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PUT _cluster/settings</w:t>
            </w:r>
          </w:p>
          <w:p>
            <w:pPr>
              <w:spacing w:after="0" w:line="240" w:lineRule="auto"/>
            </w:pPr>
            <w:r>
              <w:rPr>
                <w:rFonts w:ascii="Consolas" w:hAnsi="Consolas"/>
                <w:sz w:val="16"/>
              </w:rPr>
              <w:t>{</w:t>
            </w:r>
          </w:p>
          <w:p>
            <w:pPr>
              <w:spacing w:after="0" w:line="240" w:lineRule="auto"/>
            </w:pPr>
            <w:r>
              <w:rPr>
                <w:rFonts w:ascii="Consolas" w:hAnsi="Consolas"/>
                <w:sz w:val="16"/>
              </w:rPr>
              <w:t xml:space="preserve">  "persistent": {</w:t>
            </w:r>
          </w:p>
          <w:p>
            <w:pPr>
              <w:spacing w:after="0" w:line="240" w:lineRule="auto"/>
            </w:pPr>
            <w:r>
              <w:rPr>
                <w:rFonts w:ascii="Consolas" w:hAnsi="Consolas"/>
                <w:sz w:val="16"/>
              </w:rPr>
              <w:t xml:space="preserve">    "action": {</w:t>
            </w:r>
          </w:p>
          <w:p>
            <w:pPr>
              <w:spacing w:after="0" w:line="240" w:lineRule="auto"/>
            </w:pPr>
            <w:r>
              <w:rPr>
                <w:rFonts w:ascii="Consolas" w:hAnsi="Consolas"/>
                <w:sz w:val="16"/>
              </w:rPr>
              <w:t xml:space="preserve">      "auto_create_index": "false",</w:t>
            </w:r>
          </w:p>
          <w:p>
            <w:pPr>
              <w:spacing w:after="0" w:line="240" w:lineRule="auto"/>
            </w:pPr>
            <w:r>
              <w:rPr>
                <w:rFonts w:ascii="Consolas" w:hAnsi="Consolas"/>
                <w:sz w:val="16"/>
              </w:rPr>
              <w:t xml:space="preserve">      "destructive_requires_name": "false"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Pr>
        <w:spacing w:after="0" w:before="0" w:line="80" w:lineRule="exact"/>
      </w:pPr>
      <w:r>
        <w:rPr>
          <w:sz w:val="8"/>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rFonts w:ascii="Consolas" w:hAnsi="Consolas"/>
                <w:color w:val="1F3864"/>
                <w:sz w:val="20"/>
              </w:rPr>
              <w:t>destructive_requires_name: false</w:t>
            </w:r>
            <w:r>
              <w:rPr>
                <w:sz w:val="20"/>
              </w:rPr>
              <w:t xml:space="preserve"> lets any user with delete rights remove indexes by wildcard. On a shared service, give delete rights only through the per-environment index-scoped roles, and keep administrator access to a break-glass group.</w:t>
            </w:r>
          </w:p>
        </w:tc>
      </w:tr>
    </w:tbl>
    <w:p>
      <w:pPr>
        <w:spacing w:after="0" w:before="0" w:line="80" w:lineRule="exact"/>
      </w:pPr>
      <w:r>
        <w:rPr>
          <w:sz w:val="8"/>
        </w:rPr>
      </w:r>
    </w:p>
    <w:p>
      <w:r>
        <w:t xml:space="preserve">Pega publishes default sizing for search and SRS. Start from it and adjust after measuring, as Pega advises </w:t>
      </w:r>
      <w:r>
        <w:rPr>
          <w:color w:val="2E75B6"/>
        </w:rPr>
        <w:t>[R14]</w:t>
      </w:r>
      <w:r>
        <w:t>.</w:t>
      </w:r>
    </w:p>
    <w:p>
      <w:pPr>
        <w:pStyle w:val="Caption"/>
        <w:keepNext/>
        <w:spacing w:before="80"/>
      </w:pPr>
      <w:r>
        <w:t>Table 26. Pega default sizing for search and SRS (source [R14])</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494"/>
        <w:gridCol w:w="1927"/>
        <w:gridCol w:w="1360"/>
        <w:gridCol w:w="1020"/>
        <w:gridCol w:w="1247"/>
        <w:gridCol w:w="1360"/>
      </w:tblGrid>
      <w:tr>
        <w:trPr>
          <w:tblHeader w:val="true"/>
          <w:cantSplit w:val="true"/>
        </w:trPr>
        <w:tc>
          <w:tcPr>
            <w:tcW w:type="dxa" w:w="2494"/>
            <w:shd w:val="clear" w:color="auto" w:fill="1F3864"/>
          </w:tcPr>
          <w:p>
            <w:pPr>
              <w:spacing w:after="0"/>
            </w:pPr>
            <w:r>
              <w:rPr>
                <w:b/>
                <w:color w:val="FFFFFF"/>
                <w:sz w:val="18"/>
              </w:rPr>
              <w:t>Service</w:t>
            </w:r>
          </w:p>
        </w:tc>
        <w:tc>
          <w:tcPr>
            <w:tcW w:type="dxa" w:w="1928"/>
            <w:shd w:val="clear" w:color="auto" w:fill="1F3864"/>
          </w:tcPr>
          <w:p>
            <w:pPr>
              <w:spacing w:after="0"/>
            </w:pPr>
            <w:r>
              <w:rPr>
                <w:b/>
                <w:color w:val="FFFFFF"/>
                <w:sz w:val="18"/>
              </w:rPr>
              <w:t>Landscape</w:t>
            </w:r>
          </w:p>
        </w:tc>
        <w:tc>
          <w:tcPr>
            <w:tcW w:type="dxa" w:w="1361"/>
            <w:shd w:val="clear" w:color="auto" w:fill="1F3864"/>
          </w:tcPr>
          <w:p>
            <w:pPr>
              <w:spacing w:after="0"/>
            </w:pPr>
            <w:r>
              <w:rPr>
                <w:b/>
                <w:color w:val="FFFFFF"/>
                <w:sz w:val="18"/>
              </w:rPr>
              <w:t>Instances</w:t>
            </w:r>
          </w:p>
        </w:tc>
        <w:tc>
          <w:tcPr>
            <w:tcW w:type="dxa" w:w="1020"/>
            <w:shd w:val="clear" w:color="auto" w:fill="1F3864"/>
          </w:tcPr>
          <w:p>
            <w:pPr>
              <w:spacing w:after="0"/>
            </w:pPr>
            <w:r>
              <w:rPr>
                <w:b/>
                <w:color w:val="FFFFFF"/>
                <w:sz w:val="18"/>
              </w:rPr>
              <w:t>CPU each</w:t>
            </w:r>
          </w:p>
        </w:tc>
        <w:tc>
          <w:tcPr>
            <w:tcW w:type="dxa" w:w="1247"/>
            <w:shd w:val="clear" w:color="auto" w:fill="1F3864"/>
          </w:tcPr>
          <w:p>
            <w:pPr>
              <w:spacing w:after="0"/>
            </w:pPr>
            <w:r>
              <w:rPr>
                <w:b/>
                <w:color w:val="FFFFFF"/>
                <w:sz w:val="18"/>
              </w:rPr>
              <w:t>RAM GB each</w:t>
            </w:r>
          </w:p>
        </w:tc>
        <w:tc>
          <w:tcPr>
            <w:tcW w:type="dxa" w:w="1361"/>
            <w:shd w:val="clear" w:color="auto" w:fill="1F3864"/>
          </w:tcPr>
          <w:p>
            <w:pPr>
              <w:spacing w:after="0"/>
            </w:pPr>
            <w:r>
              <w:rPr>
                <w:b/>
                <w:color w:val="FFFFFF"/>
                <w:sz w:val="18"/>
              </w:rPr>
              <w:t>Storage GB each</w:t>
            </w:r>
          </w:p>
        </w:tc>
      </w:tr>
      <w:tr>
        <w:trPr>
          <w:cantSplit w:val="true"/>
        </w:trPr>
        <w:tc>
          <w:tcPr>
            <w:tcW w:type="dxa" w:w="2494"/>
          </w:tcPr>
          <w:p>
            <w:pPr>
              <w:spacing w:after="20" w:line="240" w:lineRule="auto"/>
            </w:pPr>
            <w:r>
              <w:rPr>
                <w:sz w:val="18"/>
              </w:rPr>
              <w:t>Cluster-manager nodes</w:t>
            </w:r>
          </w:p>
        </w:tc>
        <w:tc>
          <w:tcPr>
            <w:tcW w:type="dxa" w:w="1928"/>
          </w:tcPr>
          <w:p>
            <w:pPr>
              <w:spacing w:after="20" w:line="240" w:lineRule="auto"/>
            </w:pPr>
            <w:r>
              <w:rPr>
                <w:sz w:val="18"/>
              </w:rPr>
              <w:t>Production, stage</w:t>
            </w:r>
          </w:p>
        </w:tc>
        <w:tc>
          <w:tcPr>
            <w:tcW w:type="dxa" w:w="1361"/>
          </w:tcPr>
          <w:p>
            <w:pPr>
              <w:spacing w:after="20" w:line="240" w:lineRule="auto"/>
            </w:pPr>
            <w:r>
              <w:rPr>
                <w:sz w:val="18"/>
              </w:rPr>
              <w:t>3</w:t>
            </w:r>
          </w:p>
        </w:tc>
        <w:tc>
          <w:tcPr>
            <w:tcW w:type="dxa" w:w="1020"/>
          </w:tcPr>
          <w:p>
            <w:pPr>
              <w:spacing w:after="20" w:line="240" w:lineRule="auto"/>
            </w:pPr>
            <w:r>
              <w:rPr>
                <w:sz w:val="18"/>
              </w:rPr>
              <w:t>2</w:t>
            </w:r>
          </w:p>
        </w:tc>
        <w:tc>
          <w:tcPr>
            <w:tcW w:type="dxa" w:w="1247"/>
          </w:tcPr>
          <w:p>
            <w:pPr>
              <w:spacing w:after="20" w:line="240" w:lineRule="auto"/>
            </w:pPr>
            <w:r>
              <w:rPr>
                <w:sz w:val="18"/>
              </w:rPr>
              <w:t>8</w:t>
            </w:r>
          </w:p>
        </w:tc>
        <w:tc>
          <w:tcPr>
            <w:tcW w:type="dxa" w:w="1361"/>
          </w:tcPr>
          <w:p>
            <w:pPr>
              <w:spacing w:after="20" w:line="240" w:lineRule="auto"/>
            </w:pPr>
            <w:r>
              <w:rPr>
                <w:sz w:val="18"/>
              </w:rPr>
              <w:t>N/A</w:t>
            </w:r>
          </w:p>
        </w:tc>
      </w:tr>
      <w:tr>
        <w:trPr>
          <w:cantSplit w:val="true"/>
        </w:trPr>
        <w:tc>
          <w:tcPr>
            <w:tcW w:type="dxa" w:w="2494"/>
            <w:shd w:val="clear" w:color="auto" w:fill="F2F5FA"/>
          </w:tcPr>
          <w:p>
            <w:pPr>
              <w:spacing w:after="20" w:line="240" w:lineRule="auto"/>
            </w:pPr>
            <w:r>
              <w:rPr>
                <w:sz w:val="18"/>
              </w:rPr>
              <w:t>Data nodes</w:t>
            </w:r>
          </w:p>
        </w:tc>
        <w:tc>
          <w:tcPr>
            <w:tcW w:type="dxa" w:w="1928"/>
            <w:shd w:val="clear" w:color="auto" w:fill="F2F5FA"/>
          </w:tcPr>
          <w:p>
            <w:pPr>
              <w:spacing w:after="20" w:line="240" w:lineRule="auto"/>
            </w:pPr>
            <w:r>
              <w:rPr>
                <w:sz w:val="18"/>
              </w:rPr>
              <w:t>Production, stage</w:t>
            </w:r>
          </w:p>
        </w:tc>
        <w:tc>
          <w:tcPr>
            <w:tcW w:type="dxa" w:w="1361"/>
            <w:shd w:val="clear" w:color="auto" w:fill="F2F5FA"/>
          </w:tcPr>
          <w:p>
            <w:pPr>
              <w:spacing w:after="20" w:line="240" w:lineRule="auto"/>
            </w:pPr>
            <w:r>
              <w:rPr>
                <w:sz w:val="18"/>
              </w:rPr>
              <w:t>3</w:t>
            </w:r>
          </w:p>
        </w:tc>
        <w:tc>
          <w:tcPr>
            <w:tcW w:type="dxa" w:w="1020"/>
            <w:shd w:val="clear" w:color="auto" w:fill="F2F5FA"/>
          </w:tcPr>
          <w:p>
            <w:pPr>
              <w:spacing w:after="20" w:line="240" w:lineRule="auto"/>
            </w:pPr>
            <w:r>
              <w:rPr>
                <w:sz w:val="18"/>
              </w:rPr>
              <w:t>4</w:t>
            </w:r>
          </w:p>
        </w:tc>
        <w:tc>
          <w:tcPr>
            <w:tcW w:type="dxa" w:w="1247"/>
            <w:shd w:val="clear" w:color="auto" w:fill="F2F5FA"/>
          </w:tcPr>
          <w:p>
            <w:pPr>
              <w:spacing w:after="20" w:line="240" w:lineRule="auto"/>
            </w:pPr>
            <w:r>
              <w:rPr>
                <w:sz w:val="18"/>
              </w:rPr>
              <w:t>16</w:t>
            </w:r>
          </w:p>
        </w:tc>
        <w:tc>
          <w:tcPr>
            <w:tcW w:type="dxa" w:w="1361"/>
            <w:shd w:val="clear" w:color="auto" w:fill="F2F5FA"/>
          </w:tcPr>
          <w:p>
            <w:pPr>
              <w:spacing w:after="20" w:line="240" w:lineRule="auto"/>
            </w:pPr>
            <w:r>
              <w:rPr>
                <w:sz w:val="18"/>
              </w:rPr>
              <w:t>100</w:t>
            </w:r>
          </w:p>
        </w:tc>
      </w:tr>
      <w:tr>
        <w:trPr>
          <w:cantSplit w:val="true"/>
        </w:trPr>
        <w:tc>
          <w:tcPr>
            <w:tcW w:type="dxa" w:w="2494"/>
          </w:tcPr>
          <w:p>
            <w:pPr>
              <w:spacing w:after="20" w:line="240" w:lineRule="auto"/>
            </w:pPr>
            <w:r>
              <w:rPr>
                <w:sz w:val="18"/>
              </w:rPr>
              <w:t>Data nodes</w:t>
            </w:r>
          </w:p>
        </w:tc>
        <w:tc>
          <w:tcPr>
            <w:tcW w:type="dxa" w:w="1928"/>
          </w:tcPr>
          <w:p>
            <w:pPr>
              <w:spacing w:after="20" w:line="240" w:lineRule="auto"/>
            </w:pPr>
            <w:r>
              <w:rPr>
                <w:sz w:val="18"/>
              </w:rPr>
              <w:t>Testing, development</w:t>
            </w:r>
          </w:p>
        </w:tc>
        <w:tc>
          <w:tcPr>
            <w:tcW w:type="dxa" w:w="1361"/>
          </w:tcPr>
          <w:p>
            <w:pPr>
              <w:spacing w:after="20" w:line="240" w:lineRule="auto"/>
            </w:pPr>
            <w:r>
              <w:rPr>
                <w:sz w:val="18"/>
              </w:rPr>
              <w:t>1</w:t>
            </w:r>
          </w:p>
        </w:tc>
        <w:tc>
          <w:tcPr>
            <w:tcW w:type="dxa" w:w="1020"/>
          </w:tcPr>
          <w:p>
            <w:pPr>
              <w:spacing w:after="20" w:line="240" w:lineRule="auto"/>
            </w:pPr>
            <w:r>
              <w:rPr>
                <w:sz w:val="18"/>
              </w:rPr>
              <w:t>2</w:t>
            </w:r>
          </w:p>
        </w:tc>
        <w:tc>
          <w:tcPr>
            <w:tcW w:type="dxa" w:w="1247"/>
          </w:tcPr>
          <w:p>
            <w:pPr>
              <w:spacing w:after="20" w:line="240" w:lineRule="auto"/>
            </w:pPr>
            <w:r>
              <w:rPr>
                <w:sz w:val="18"/>
              </w:rPr>
              <w:t>8</w:t>
            </w:r>
          </w:p>
        </w:tc>
        <w:tc>
          <w:tcPr>
            <w:tcW w:type="dxa" w:w="1361"/>
          </w:tcPr>
          <w:p>
            <w:pPr>
              <w:spacing w:after="20" w:line="240" w:lineRule="auto"/>
            </w:pPr>
            <w:r>
              <w:rPr>
                <w:sz w:val="18"/>
              </w:rPr>
              <w:t>100</w:t>
            </w:r>
          </w:p>
        </w:tc>
      </w:tr>
      <w:tr>
        <w:trPr>
          <w:cantSplit w:val="true"/>
        </w:trPr>
        <w:tc>
          <w:tcPr>
            <w:tcW w:type="dxa" w:w="2494"/>
            <w:shd w:val="clear" w:color="auto" w:fill="F2F5FA"/>
          </w:tcPr>
          <w:p>
            <w:pPr>
              <w:spacing w:after="20" w:line="240" w:lineRule="auto"/>
            </w:pPr>
            <w:r>
              <w:rPr>
                <w:sz w:val="18"/>
              </w:rPr>
              <w:t>SRS</w:t>
            </w:r>
          </w:p>
        </w:tc>
        <w:tc>
          <w:tcPr>
            <w:tcW w:type="dxa" w:w="1928"/>
            <w:shd w:val="clear" w:color="auto" w:fill="F2F5FA"/>
          </w:tcPr>
          <w:p>
            <w:pPr>
              <w:spacing w:after="20" w:line="240" w:lineRule="auto"/>
            </w:pPr>
            <w:r>
              <w:rPr>
                <w:sz w:val="18"/>
              </w:rPr>
              <w:t>Production, stage</w:t>
            </w:r>
          </w:p>
        </w:tc>
        <w:tc>
          <w:tcPr>
            <w:tcW w:type="dxa" w:w="1361"/>
            <w:shd w:val="clear" w:color="auto" w:fill="F2F5FA"/>
          </w:tcPr>
          <w:p>
            <w:pPr>
              <w:spacing w:after="20" w:line="240" w:lineRule="auto"/>
            </w:pPr>
            <w:r>
              <w:rPr>
                <w:sz w:val="18"/>
              </w:rPr>
              <w:t>3 (autoscaled)</w:t>
            </w:r>
          </w:p>
        </w:tc>
        <w:tc>
          <w:tcPr>
            <w:tcW w:type="dxa" w:w="1020"/>
            <w:shd w:val="clear" w:color="auto" w:fill="F2F5FA"/>
          </w:tcPr>
          <w:p>
            <w:pPr>
              <w:spacing w:after="20" w:line="240" w:lineRule="auto"/>
            </w:pPr>
            <w:r>
              <w:rPr>
                <w:sz w:val="18"/>
              </w:rPr>
              <w:t>2</w:t>
            </w:r>
          </w:p>
        </w:tc>
        <w:tc>
          <w:tcPr>
            <w:tcW w:type="dxa" w:w="1247"/>
            <w:shd w:val="clear" w:color="auto" w:fill="F2F5FA"/>
          </w:tcPr>
          <w:p>
            <w:pPr>
              <w:spacing w:after="20" w:line="240" w:lineRule="auto"/>
            </w:pPr>
            <w:r>
              <w:rPr>
                <w:sz w:val="18"/>
              </w:rPr>
              <w:t>2</w:t>
            </w:r>
          </w:p>
        </w:tc>
        <w:tc>
          <w:tcPr>
            <w:tcW w:type="dxa" w:w="1361"/>
            <w:shd w:val="clear" w:color="auto" w:fill="F2F5FA"/>
          </w:tcPr>
          <w:p>
            <w:pPr>
              <w:spacing w:after="20" w:line="240" w:lineRule="auto"/>
            </w:pPr>
            <w:r>
              <w:rPr>
                <w:sz w:val="18"/>
              </w:rPr>
              <w:t>N/A</w:t>
            </w:r>
          </w:p>
        </w:tc>
      </w:tr>
      <w:tr>
        <w:trPr>
          <w:cantSplit w:val="true"/>
        </w:trPr>
        <w:tc>
          <w:tcPr>
            <w:tcW w:type="dxa" w:w="2494"/>
          </w:tcPr>
          <w:p>
            <w:pPr>
              <w:spacing w:after="20" w:line="240" w:lineRule="auto"/>
            </w:pPr>
            <w:r>
              <w:rPr>
                <w:sz w:val="18"/>
              </w:rPr>
              <w:t>SRS (chart 4.13.0 defaults, for comparison)</w:t>
            </w:r>
          </w:p>
        </w:tc>
        <w:tc>
          <w:tcPr>
            <w:tcW w:type="dxa" w:w="1928"/>
          </w:tcPr>
          <w:p>
            <w:pPr>
              <w:spacing w:after="20" w:line="240" w:lineRule="auto"/>
            </w:pPr>
            <w:r>
              <w:rPr>
                <w:sz w:val="18"/>
              </w:rPr>
              <w:t>All</w:t>
            </w:r>
          </w:p>
        </w:tc>
        <w:tc>
          <w:tcPr>
            <w:tcW w:type="dxa" w:w="1361"/>
          </w:tcPr>
          <w:p>
            <w:pPr>
              <w:spacing w:after="20" w:line="240" w:lineRule="auto"/>
            </w:pPr>
            <w:r>
              <w:rPr>
                <w:sz w:val="18"/>
              </w:rPr>
              <w:t xml:space="preserve">2 minimum, 3 best practice </w:t>
            </w:r>
            <w:r>
              <w:rPr>
                <w:color w:val="2E75B6"/>
                <w:sz w:val="18"/>
              </w:rPr>
              <w:t>[R24]</w:t>
            </w:r>
          </w:p>
        </w:tc>
        <w:tc>
          <w:tcPr>
            <w:tcW w:type="dxa" w:w="1020"/>
          </w:tcPr>
          <w:p>
            <w:pPr>
              <w:spacing w:after="20" w:line="240" w:lineRule="auto"/>
            </w:pPr>
            <w:r>
              <w:rPr>
                <w:sz w:val="18"/>
              </w:rPr>
              <w:t>0.65 request, 1.3 limit</w:t>
            </w:r>
          </w:p>
        </w:tc>
        <w:tc>
          <w:tcPr>
            <w:tcW w:type="dxa" w:w="1247"/>
          </w:tcPr>
          <w:p>
            <w:pPr>
              <w:spacing w:after="20" w:line="240" w:lineRule="auto"/>
            </w:pPr>
            <w:r>
              <w:rPr>
                <w:sz w:val="18"/>
              </w:rPr>
              <w:t>4</w:t>
            </w:r>
          </w:p>
        </w:tc>
        <w:tc>
          <w:tcPr>
            <w:tcW w:type="dxa" w:w="1361"/>
          </w:tcPr>
          <w:p>
            <w:pPr>
              <w:spacing w:after="20" w:line="240" w:lineRule="auto"/>
            </w:pPr>
            <w:r>
              <w:rPr>
                <w:sz w:val="18"/>
              </w:rPr>
              <w:t>N/A</w:t>
            </w:r>
          </w:p>
        </w:tc>
      </w:tr>
      <w:tr>
        <w:trPr>
          <w:cantSplit w:val="true"/>
        </w:trPr>
        <w:tc>
          <w:tcPr>
            <w:tcW w:type="dxa" w:w="2494"/>
            <w:shd w:val="clear" w:color="auto" w:fill="F2F5FA"/>
          </w:tcPr>
          <w:p>
            <w:pPr>
              <w:spacing w:after="20" w:line="240" w:lineRule="auto"/>
            </w:pPr>
            <w:r>
              <w:rPr>
                <w:sz w:val="18"/>
              </w:rPr>
              <w:t>SRS</w:t>
            </w:r>
          </w:p>
        </w:tc>
        <w:tc>
          <w:tcPr>
            <w:tcW w:type="dxa" w:w="1928"/>
            <w:shd w:val="clear" w:color="auto" w:fill="F2F5FA"/>
          </w:tcPr>
          <w:p>
            <w:pPr>
              <w:spacing w:after="20" w:line="240" w:lineRule="auto"/>
            </w:pPr>
            <w:r>
              <w:rPr>
                <w:sz w:val="18"/>
              </w:rPr>
              <w:t>Testing, development</w:t>
            </w:r>
          </w:p>
        </w:tc>
        <w:tc>
          <w:tcPr>
            <w:tcW w:type="dxa" w:w="1361"/>
            <w:shd w:val="clear" w:color="auto" w:fill="F2F5FA"/>
          </w:tcPr>
          <w:p>
            <w:pPr>
              <w:spacing w:after="20" w:line="240" w:lineRule="auto"/>
            </w:pPr>
            <w:r>
              <w:rPr>
                <w:sz w:val="18"/>
              </w:rPr>
              <w:t>1 (autoscaled)</w:t>
            </w:r>
          </w:p>
        </w:tc>
        <w:tc>
          <w:tcPr>
            <w:tcW w:type="dxa" w:w="1020"/>
            <w:shd w:val="clear" w:color="auto" w:fill="F2F5FA"/>
          </w:tcPr>
          <w:p>
            <w:pPr>
              <w:spacing w:after="20" w:line="240" w:lineRule="auto"/>
            </w:pPr>
            <w:r>
              <w:rPr>
                <w:sz w:val="18"/>
              </w:rPr>
              <w:t>2</w:t>
            </w:r>
          </w:p>
        </w:tc>
        <w:tc>
          <w:tcPr>
            <w:tcW w:type="dxa" w:w="1247"/>
            <w:shd w:val="clear" w:color="auto" w:fill="F2F5FA"/>
          </w:tcPr>
          <w:p>
            <w:pPr>
              <w:spacing w:after="20" w:line="240" w:lineRule="auto"/>
            </w:pPr>
            <w:r>
              <w:rPr>
                <w:sz w:val="18"/>
              </w:rPr>
              <w:t>2</w:t>
            </w:r>
          </w:p>
        </w:tc>
        <w:tc>
          <w:tcPr>
            <w:tcW w:type="dxa" w:w="1361"/>
            <w:shd w:val="clear" w:color="auto" w:fill="F2F5FA"/>
          </w:tcPr>
          <w:p>
            <w:pPr>
              <w:spacing w:after="20" w:line="240" w:lineRule="auto"/>
            </w:pPr>
            <w:r>
              <w:rPr>
                <w:sz w:val="18"/>
              </w:rPr>
              <w:t>N/A</w:t>
            </w:r>
          </w:p>
        </w:tc>
      </w:tr>
    </w:tbl>
    <w:p>
      <w:pPr>
        <w:spacing w:after="0" w:before="0" w:line="120" w:lineRule="exact"/>
      </w:pPr>
      <w:r>
        <w:rPr>
          <w:sz w:val="12"/>
        </w:rPr>
      </w:r>
    </w:p>
    <w:p>
      <w:pPr>
        <w:pStyle w:val="Caption"/>
        <w:keepNext/>
        <w:spacing w:before="80"/>
      </w:pPr>
      <w:r>
        <w:t>Table 27. Starting sizes per OpenSearch service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2608"/>
        <w:gridCol w:w="2835"/>
        <w:gridCol w:w="1927"/>
      </w:tblGrid>
      <w:tr>
        <w:trPr>
          <w:tblHeader w:val="true"/>
          <w:cantSplit w:val="true"/>
        </w:trPr>
        <w:tc>
          <w:tcPr>
            <w:tcW w:type="dxa" w:w="2041"/>
            <w:shd w:val="clear" w:color="auto" w:fill="1F3864"/>
          </w:tcPr>
          <w:p>
            <w:pPr>
              <w:spacing w:after="0"/>
            </w:pPr>
            <w:r>
              <w:rPr>
                <w:b/>
                <w:color w:val="FFFFFF"/>
                <w:sz w:val="17"/>
              </w:rPr>
              <w:t>Service</w:t>
            </w:r>
          </w:p>
        </w:tc>
        <w:tc>
          <w:tcPr>
            <w:tcW w:type="dxa" w:w="2608"/>
            <w:shd w:val="clear" w:color="auto" w:fill="1F3864"/>
          </w:tcPr>
          <w:p>
            <w:pPr>
              <w:spacing w:after="0"/>
            </w:pPr>
            <w:r>
              <w:rPr>
                <w:b/>
                <w:color w:val="FFFFFF"/>
                <w:sz w:val="17"/>
              </w:rPr>
              <w:t>Starting size</w:t>
            </w:r>
          </w:p>
        </w:tc>
        <w:tc>
          <w:tcPr>
            <w:tcW w:type="dxa" w:w="2835"/>
            <w:shd w:val="clear" w:color="auto" w:fill="1F3864"/>
          </w:tcPr>
          <w:p>
            <w:pPr>
              <w:spacing w:after="0"/>
            </w:pPr>
            <w:r>
              <w:rPr>
                <w:b/>
                <w:color w:val="FFFFFF"/>
                <w:sz w:val="17"/>
              </w:rPr>
              <w:t>Basis</w:t>
            </w:r>
          </w:p>
        </w:tc>
        <w:tc>
          <w:tcPr>
            <w:tcW w:type="dxa" w:w="1928"/>
            <w:shd w:val="clear" w:color="auto" w:fill="1F3864"/>
          </w:tcPr>
          <w:p>
            <w:pPr>
              <w:spacing w:after="0"/>
            </w:pPr>
            <w:r>
              <w:rPr>
                <w:b/>
                <w:color w:val="FFFFFF"/>
                <w:sz w:val="17"/>
              </w:rPr>
              <w:t>Adjust when</w:t>
            </w:r>
          </w:p>
        </w:tc>
      </w:tr>
      <w:tr>
        <w:trPr>
          <w:cantSplit w:val="true"/>
        </w:trPr>
        <w:tc>
          <w:tcPr>
            <w:tcW w:type="dxa" w:w="2041"/>
          </w:tcPr>
          <w:p>
            <w:pPr>
              <w:spacing w:after="20" w:line="240" w:lineRule="auto"/>
            </w:pPr>
            <w:r>
              <w:rPr>
                <w:sz w:val="17"/>
              </w:rPr>
              <w:t>os-np1 (DEV, SIT, UAT)</w:t>
            </w:r>
          </w:p>
        </w:tc>
        <w:tc>
          <w:tcPr>
            <w:tcW w:type="dxa" w:w="2608"/>
          </w:tcPr>
          <w:p>
            <w:pPr>
              <w:spacing w:after="20" w:line="240" w:lineRule="auto"/>
            </w:pPr>
            <w:r>
              <w:rPr>
                <w:sz w:val="17"/>
              </w:rPr>
              <w:t>3 cluster-manager, 3 data nodes at the Pega production size</w:t>
            </w:r>
          </w:p>
        </w:tc>
        <w:tc>
          <w:tcPr>
            <w:tcW w:type="dxa" w:w="2835"/>
          </w:tcPr>
          <w:p>
            <w:pPr>
              <w:spacing w:after="20" w:line="240" w:lineRule="auto"/>
            </w:pPr>
            <w:r>
              <w:rPr>
                <w:sz w:val="17"/>
              </w:rPr>
              <w:t>Three environments' indexes plus one full build at a time; three nodes give zone spread</w:t>
            </w:r>
          </w:p>
        </w:tc>
        <w:tc>
          <w:tcPr>
            <w:tcW w:type="dxa" w:w="1928"/>
          </w:tcPr>
          <w:p>
            <w:pPr>
              <w:spacing w:after="20" w:line="240" w:lineRule="auto"/>
            </w:pPr>
            <w:r>
              <w:rPr>
                <w:sz w:val="17"/>
              </w:rPr>
              <w:t>Disk above 60 % after all three builds</w:t>
            </w:r>
          </w:p>
        </w:tc>
      </w:tr>
      <w:tr>
        <w:trPr>
          <w:cantSplit w:val="true"/>
        </w:trPr>
        <w:tc>
          <w:tcPr>
            <w:tcW w:type="dxa" w:w="2041"/>
            <w:shd w:val="clear" w:color="auto" w:fill="F2F5FA"/>
          </w:tcPr>
          <w:p>
            <w:pPr>
              <w:spacing w:after="20" w:line="240" w:lineRule="auto"/>
            </w:pPr>
            <w:r>
              <w:rPr>
                <w:sz w:val="17"/>
              </w:rPr>
              <w:t>os-np2 (PERF, PREPROD)</w:t>
            </w:r>
          </w:p>
        </w:tc>
        <w:tc>
          <w:tcPr>
            <w:tcW w:type="dxa" w:w="2608"/>
            <w:shd w:val="clear" w:color="auto" w:fill="F2F5FA"/>
          </w:tcPr>
          <w:p>
            <w:pPr>
              <w:spacing w:after="20" w:line="240" w:lineRule="auto"/>
            </w:pPr>
            <w:r>
              <w:rPr>
                <w:sz w:val="17"/>
              </w:rPr>
              <w:t>Same as os-prd</w:t>
            </w:r>
          </w:p>
        </w:tc>
        <w:tc>
          <w:tcPr>
            <w:tcW w:type="dxa" w:w="2835"/>
            <w:shd w:val="clear" w:color="auto" w:fill="F2F5FA"/>
          </w:tcPr>
          <w:p>
            <w:pPr>
              <w:spacing w:after="20" w:line="240" w:lineRule="auto"/>
            </w:pPr>
            <w:r>
              <w:rPr>
                <w:sz w:val="17"/>
              </w:rPr>
              <w:t>Production-like behaviour for load tests and rehearsals</w:t>
            </w:r>
          </w:p>
        </w:tc>
        <w:tc>
          <w:tcPr>
            <w:tcW w:type="dxa" w:w="1928"/>
            <w:shd w:val="clear" w:color="auto" w:fill="F2F5FA"/>
          </w:tcPr>
          <w:p>
            <w:pPr>
              <w:spacing w:after="20" w:line="240" w:lineRule="auto"/>
            </w:pPr>
            <w:r>
              <w:rPr>
                <w:sz w:val="17"/>
              </w:rPr>
              <w:t>Never smaller than os-prd</w:t>
            </w:r>
          </w:p>
        </w:tc>
      </w:tr>
      <w:tr>
        <w:trPr>
          <w:cantSplit w:val="true"/>
        </w:trPr>
        <w:tc>
          <w:tcPr>
            <w:tcW w:type="dxa" w:w="2041"/>
          </w:tcPr>
          <w:p>
            <w:pPr>
              <w:spacing w:after="20" w:line="240" w:lineRule="auto"/>
            </w:pPr>
            <w:r>
              <w:rPr>
                <w:sz w:val="17"/>
              </w:rPr>
              <w:t>os-prd</w:t>
            </w:r>
          </w:p>
        </w:tc>
        <w:tc>
          <w:tcPr>
            <w:tcW w:type="dxa" w:w="2608"/>
          </w:tcPr>
          <w:p>
            <w:pPr>
              <w:spacing w:after="20" w:line="240" w:lineRule="auto"/>
            </w:pPr>
            <w:r>
              <w:rPr>
                <w:sz w:val="17"/>
              </w:rPr>
              <w:t>3 cluster-manager, 3 or more data nodes; storage from measured volume</w:t>
            </w:r>
          </w:p>
        </w:tc>
        <w:tc>
          <w:tcPr>
            <w:tcW w:type="dxa" w:w="2835"/>
          </w:tcPr>
          <w:p>
            <w:pPr>
              <w:spacing w:after="20" w:line="240" w:lineRule="auto"/>
            </w:pPr>
            <w:r>
              <w:rPr>
                <w:sz w:val="17"/>
              </w:rPr>
              <w:t>Pega production sizing, scaled by the searchable data measured in the upgraded clone</w:t>
            </w:r>
          </w:p>
        </w:tc>
        <w:tc>
          <w:tcPr>
            <w:tcW w:type="dxa" w:w="1928"/>
          </w:tcPr>
          <w:p>
            <w:pPr>
              <w:spacing w:after="20" w:line="240" w:lineRule="auto"/>
            </w:pPr>
            <w:r>
              <w:rPr>
                <w:sz w:val="17"/>
              </w:rPr>
              <w:t>Index build or query latency misses target in PERF</w:t>
            </w:r>
          </w:p>
        </w:tc>
      </w:tr>
    </w:tbl>
    <w:p>
      <w:pPr>
        <w:spacing w:after="0" w:before="0" w:line="120" w:lineRule="exact"/>
      </w:pPr>
      <w:r>
        <w:rPr>
          <w:sz w:val="12"/>
        </w:rPr>
      </w:r>
    </w:p>
    <w:p>
      <w:pPr>
        <w:pStyle w:val="ListBullet"/>
      </w:pPr>
      <w:r>
        <w:rPr>
          <w:b/>
        </w:rPr>
        <w:t>Searchable data volume.</w:t>
      </w:r>
      <w:r>
        <w:t xml:space="preserve"> Measure it from the first upgraded clone: run the full index build in DEV and record index sizes with </w:t>
      </w:r>
      <w:r>
        <w:rPr>
          <w:rFonts w:ascii="Consolas" w:hAnsi="Consolas"/>
          <w:color w:val="1F3864"/>
          <w:sz w:val="19"/>
        </w:rPr>
        <w:t>_cat/indices</w:t>
      </w:r>
      <w:r>
        <w:t xml:space="preserve"> (command S-4). Scale PROD storage from that, plus growth and one rebuild's working space.</w:t>
      </w:r>
    </w:p>
    <w:p>
      <w:pPr>
        <w:pStyle w:val="ListBullet"/>
      </w:pPr>
      <w:r>
        <w:rPr>
          <w:b/>
        </w:rPr>
        <w:t>Shards and replicas.</w:t>
      </w:r>
      <w:r>
        <w:t xml:space="preserve"> SRS creates and names the indexes itself </w:t>
      </w:r>
      <w:r>
        <w:rPr>
          <w:color w:val="2E75B6"/>
        </w:rPr>
        <w:t>[R14]</w:t>
      </w:r>
      <w:r>
        <w:t xml:space="preserve">. After the first build, read the shard and replica count of each index with </w:t>
      </w:r>
      <w:r>
        <w:rPr>
          <w:rFonts w:ascii="Consolas" w:hAnsi="Consolas"/>
          <w:color w:val="1F3864"/>
          <w:sz w:val="19"/>
        </w:rPr>
        <w:t>_cat/indices</w:t>
      </w:r>
      <w:r>
        <w:t xml:space="preserve"> and record it in Appendix A. Do not change index settings directly unless Pega Support advises it.</w:t>
      </w:r>
    </w:p>
    <w:p>
      <w:pPr>
        <w:pStyle w:val="ListBullet"/>
      </w:pPr>
      <w:r>
        <w:rPr>
          <w:b/>
        </w:rPr>
        <w:t>Shard budget.</w:t>
      </w:r>
      <w:r>
        <w:t xml:space="preserve"> Add up the shards of every environment on the service and compare with the provider's per-node shard limit.</w:t>
      </w:r>
    </w:p>
    <w:p>
      <w:pPr>
        <w:pStyle w:val="ListBullet"/>
      </w:pPr>
      <w:r>
        <w:rPr>
          <w:b/>
        </w:rPr>
        <w:t>Disk watermarks.</w:t>
      </w:r>
      <w:r>
        <w:t xml:space="preserve"> Record the provider's low, high and flood-stage watermark values in Appendix A, and alert before the low watermark is reached (Section 18.5). At the flood stage, indexes become read-only and indexing stops (FS-17).</w:t>
      </w:r>
    </w:p>
    <w:p>
      <w:pPr>
        <w:pStyle w:val="Heading3"/>
      </w:pPr>
      <w:r>
        <w:t>7.4.1  Sizing formulas</w:t>
      </w:r>
    </w:p>
    <w:p>
      <w:r>
        <w:t xml:space="preserve">Pega does not publish a storage or shard formula for SRS. The formulas below are the general OpenSearch sizing guidance published for Amazon OpenSearch Service </w:t>
      </w:r>
      <w:r>
        <w:rPr>
          <w:color w:val="2E75B6"/>
        </w:rPr>
        <w:t>[R54, R55]</w:t>
      </w:r>
      <w:r>
        <w:t>, which applies to any OpenSearch cluster because it rests on OpenSearch's own overheads. Use them with the measured index sizes from the DEV build. The sizing calculator in Appendix H applies them.</w:t>
      </w:r>
    </w:p>
    <w:p>
      <w:pPr>
        <w:pStyle w:val="Caption"/>
        <w:keepNext/>
        <w:spacing w:before="80"/>
      </w:pPr>
      <w:r>
        <w:t>Table 28. OpenSearch sizing formulas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3742"/>
        <w:gridCol w:w="3855"/>
      </w:tblGrid>
      <w:tr>
        <w:trPr>
          <w:tblHeader w:val="true"/>
          <w:cantSplit w:val="true"/>
        </w:trPr>
        <w:tc>
          <w:tcPr>
            <w:tcW w:type="dxa" w:w="1814"/>
            <w:shd w:val="clear" w:color="auto" w:fill="1F3864"/>
          </w:tcPr>
          <w:p>
            <w:pPr>
              <w:spacing w:after="0"/>
            </w:pPr>
            <w:r>
              <w:rPr>
                <w:b/>
                <w:color w:val="FFFFFF"/>
                <w:sz w:val="17"/>
              </w:rPr>
              <w:t>Quantity</w:t>
            </w:r>
          </w:p>
        </w:tc>
        <w:tc>
          <w:tcPr>
            <w:tcW w:type="dxa" w:w="3742"/>
            <w:shd w:val="clear" w:color="auto" w:fill="1F3864"/>
          </w:tcPr>
          <w:p>
            <w:pPr>
              <w:spacing w:after="0"/>
            </w:pPr>
            <w:r>
              <w:rPr>
                <w:b/>
                <w:color w:val="FFFFFF"/>
                <w:sz w:val="17"/>
              </w:rPr>
              <w:t>Formula</w:t>
            </w:r>
          </w:p>
        </w:tc>
        <w:tc>
          <w:tcPr>
            <w:tcW w:type="dxa" w:w="3855"/>
            <w:shd w:val="clear" w:color="auto" w:fill="1F3864"/>
          </w:tcPr>
          <w:p>
            <w:pPr>
              <w:spacing w:after="0"/>
            </w:pPr>
            <w:r>
              <w:rPr>
                <w:b/>
                <w:color w:val="FFFFFF"/>
                <w:sz w:val="17"/>
              </w:rPr>
              <w:t>Notes</w:t>
            </w:r>
          </w:p>
        </w:tc>
      </w:tr>
      <w:tr>
        <w:trPr>
          <w:cantSplit w:val="true"/>
        </w:trPr>
        <w:tc>
          <w:tcPr>
            <w:tcW w:type="dxa" w:w="1814"/>
          </w:tcPr>
          <w:p>
            <w:pPr>
              <w:spacing w:after="20" w:line="240" w:lineRule="auto"/>
            </w:pPr>
            <w:r>
              <w:rPr>
                <w:sz w:val="17"/>
              </w:rPr>
              <w:t>Primary data (S)</w:t>
            </w:r>
          </w:p>
        </w:tc>
        <w:tc>
          <w:tcPr>
            <w:tcW w:type="dxa" w:w="3742"/>
          </w:tcPr>
          <w:p>
            <w:pPr>
              <w:spacing w:after="20" w:line="240" w:lineRule="auto"/>
            </w:pPr>
            <w:r>
              <w:rPr>
                <w:sz w:val="17"/>
              </w:rPr>
              <w:t xml:space="preserve">Sum of </w:t>
            </w:r>
            <w:r>
              <w:rPr>
                <w:rFonts w:ascii="Consolas" w:hAnsi="Consolas"/>
                <w:color w:val="1F3864"/>
                <w:sz w:val="17"/>
              </w:rPr>
              <w:t>pri.store.size</w:t>
            </w:r>
            <w:r>
              <w:rPr>
                <w:sz w:val="17"/>
              </w:rPr>
              <w:t xml:space="preserve"> for </w:t>
            </w:r>
            <w:r>
              <w:rPr>
                <w:rFonts w:ascii="Consolas" w:hAnsi="Consolas"/>
                <w:color w:val="1F3864"/>
                <w:sz w:val="17"/>
              </w:rPr>
              <w:t>pega26-&lt;code&gt;*</w:t>
            </w:r>
            <w:r>
              <w:rPr>
                <w:sz w:val="17"/>
              </w:rPr>
              <w:t xml:space="preserve"> after a full build (S-4)</w:t>
            </w:r>
          </w:p>
        </w:tc>
        <w:tc>
          <w:tcPr>
            <w:tcW w:type="dxa" w:w="3855"/>
          </w:tcPr>
          <w:p>
            <w:pPr>
              <w:spacing w:after="20" w:line="240" w:lineRule="auto"/>
            </w:pPr>
            <w:r>
              <w:rPr>
                <w:sz w:val="17"/>
              </w:rPr>
              <w:t>Measured, never estimated from database size. Scale to PROD by the ratio of indexed row counts</w:t>
            </w:r>
          </w:p>
        </w:tc>
      </w:tr>
      <w:tr>
        <w:trPr>
          <w:cantSplit w:val="true"/>
        </w:trPr>
        <w:tc>
          <w:tcPr>
            <w:tcW w:type="dxa" w:w="1814"/>
            <w:shd w:val="clear" w:color="auto" w:fill="F2F5FA"/>
          </w:tcPr>
          <w:p>
            <w:pPr>
              <w:spacing w:after="20" w:line="240" w:lineRule="auto"/>
            </w:pPr>
            <w:r>
              <w:rPr>
                <w:sz w:val="17"/>
              </w:rPr>
              <w:t>Minimum storage</w:t>
            </w:r>
          </w:p>
        </w:tc>
        <w:tc>
          <w:tcPr>
            <w:tcW w:type="dxa" w:w="3742"/>
            <w:shd w:val="clear" w:color="auto" w:fill="F2F5FA"/>
          </w:tcPr>
          <w:p>
            <w:pPr>
              <w:spacing w:after="20" w:line="240" w:lineRule="auto"/>
            </w:pPr>
            <w:r>
              <w:rPr>
                <w:sz w:val="17"/>
              </w:rPr>
              <w:t xml:space="preserve">S x (1 + replicas) x 1.45 </w:t>
            </w:r>
            <w:r>
              <w:rPr>
                <w:color w:val="2E75B6"/>
                <w:sz w:val="17"/>
              </w:rPr>
              <w:t>[R54]</w:t>
            </w:r>
          </w:p>
        </w:tc>
        <w:tc>
          <w:tcPr>
            <w:tcW w:type="dxa" w:w="3855"/>
            <w:shd w:val="clear" w:color="auto" w:fill="F2F5FA"/>
          </w:tcPr>
          <w:p>
            <w:pPr>
              <w:spacing w:after="20" w:line="240" w:lineRule="auto"/>
            </w:pPr>
            <w:r>
              <w:rPr>
                <w:sz w:val="17"/>
              </w:rPr>
              <w:t>1.45 covers 10 % indexing overhead, 5 % reserved by the operating system and 20 % free space kept below the watermarks</w:t>
            </w:r>
          </w:p>
        </w:tc>
      </w:tr>
      <w:tr>
        <w:trPr>
          <w:cantSplit w:val="true"/>
        </w:trPr>
        <w:tc>
          <w:tcPr>
            <w:tcW w:type="dxa" w:w="1814"/>
          </w:tcPr>
          <w:p>
            <w:pPr>
              <w:spacing w:after="20" w:line="240" w:lineRule="auto"/>
            </w:pPr>
            <w:r>
              <w:rPr>
                <w:sz w:val="17"/>
              </w:rPr>
              <w:t>Storage with growth</w:t>
            </w:r>
          </w:p>
        </w:tc>
        <w:tc>
          <w:tcPr>
            <w:tcW w:type="dxa" w:w="3742"/>
          </w:tcPr>
          <w:p>
            <w:pPr>
              <w:spacing w:after="20" w:line="240" w:lineRule="auto"/>
            </w:pPr>
            <w:r>
              <w:rPr>
                <w:sz w:val="17"/>
              </w:rPr>
              <w:t>Minimum storage x (1 + yearly growth) ^ years planned</w:t>
            </w:r>
          </w:p>
        </w:tc>
        <w:tc>
          <w:tcPr>
            <w:tcW w:type="dxa" w:w="3855"/>
          </w:tcPr>
          <w:p>
            <w:pPr>
              <w:spacing w:after="20" w:line="240" w:lineRule="auto"/>
            </w:pPr>
            <w:r>
              <w:rPr>
                <w:sz w:val="17"/>
              </w:rPr>
              <w:t>Add the peak seen during a full rebuild in DEV if it is above the steady state</w:t>
            </w:r>
          </w:p>
        </w:tc>
      </w:tr>
      <w:tr>
        <w:trPr>
          <w:cantSplit w:val="true"/>
        </w:trPr>
        <w:tc>
          <w:tcPr>
            <w:tcW w:type="dxa" w:w="1814"/>
            <w:shd w:val="clear" w:color="auto" w:fill="F2F5FA"/>
          </w:tcPr>
          <w:p>
            <w:pPr>
              <w:spacing w:after="20" w:line="240" w:lineRule="auto"/>
            </w:pPr>
            <w:r>
              <w:rPr>
                <w:sz w:val="17"/>
              </w:rPr>
              <w:t>Shard size</w:t>
            </w:r>
          </w:p>
        </w:tc>
        <w:tc>
          <w:tcPr>
            <w:tcW w:type="dxa" w:w="3742"/>
            <w:shd w:val="clear" w:color="auto" w:fill="F2F5FA"/>
          </w:tcPr>
          <w:p>
            <w:pPr>
              <w:spacing w:after="20" w:line="240" w:lineRule="auto"/>
            </w:pPr>
            <w:r>
              <w:rPr>
                <w:sz w:val="17"/>
              </w:rPr>
              <w:t xml:space="preserve">10 to 30 GiB per primary shard for search workloads </w:t>
            </w:r>
            <w:r>
              <w:rPr>
                <w:color w:val="2E75B6"/>
                <w:sz w:val="17"/>
              </w:rPr>
              <w:t>[R55]</w:t>
            </w:r>
          </w:p>
        </w:tc>
        <w:tc>
          <w:tcPr>
            <w:tcW w:type="dxa" w:w="3855"/>
            <w:shd w:val="clear" w:color="auto" w:fill="F2F5FA"/>
          </w:tcPr>
          <w:p>
            <w:pPr>
              <w:spacing w:after="20" w:line="240" w:lineRule="auto"/>
            </w:pPr>
            <w:r>
              <w:rPr>
                <w:sz w:val="17"/>
              </w:rPr>
              <w:t>SRS sets shard counts. Record them; raise a Pega Support case before changing index settings</w:t>
            </w:r>
          </w:p>
        </w:tc>
      </w:tr>
      <w:tr>
        <w:trPr>
          <w:cantSplit w:val="true"/>
        </w:trPr>
        <w:tc>
          <w:tcPr>
            <w:tcW w:type="dxa" w:w="1814"/>
          </w:tcPr>
          <w:p>
            <w:pPr>
              <w:spacing w:after="20" w:line="240" w:lineRule="auto"/>
            </w:pPr>
            <w:r>
              <w:rPr>
                <w:sz w:val="17"/>
              </w:rPr>
              <w:t>Shards per node</w:t>
            </w:r>
          </w:p>
        </w:tc>
        <w:tc>
          <w:tcPr>
            <w:tcW w:type="dxa" w:w="3742"/>
          </w:tcPr>
          <w:p>
            <w:pPr>
              <w:spacing w:after="20" w:line="240" w:lineRule="auto"/>
            </w:pPr>
            <w:r>
              <w:rPr>
                <w:sz w:val="17"/>
              </w:rPr>
              <w:t xml:space="preserve">At most 25 shards per GiB of JVM heap </w:t>
            </w:r>
            <w:r>
              <w:rPr>
                <w:color w:val="2E75B6"/>
                <w:sz w:val="17"/>
              </w:rPr>
              <w:t>[R55]</w:t>
            </w:r>
          </w:p>
        </w:tc>
        <w:tc>
          <w:tcPr>
            <w:tcW w:type="dxa" w:w="3855"/>
          </w:tcPr>
          <w:p>
            <w:pPr>
              <w:spacing w:after="20" w:line="240" w:lineRule="auto"/>
            </w:pPr>
            <w:r>
              <w:rPr>
                <w:sz w:val="17"/>
              </w:rPr>
              <w:t>Heap is normally half the node memory. Add every environment on a shared service</w:t>
            </w:r>
          </w:p>
        </w:tc>
      </w:tr>
      <w:tr>
        <w:trPr>
          <w:cantSplit w:val="true"/>
        </w:trPr>
        <w:tc>
          <w:tcPr>
            <w:tcW w:type="dxa" w:w="1814"/>
            <w:shd w:val="clear" w:color="auto" w:fill="F2F5FA"/>
          </w:tcPr>
          <w:p>
            <w:pPr>
              <w:spacing w:after="20" w:line="240" w:lineRule="auto"/>
            </w:pPr>
            <w:r>
              <w:rPr>
                <w:sz w:val="17"/>
              </w:rPr>
              <w:t>Data nodes</w:t>
            </w:r>
          </w:p>
        </w:tc>
        <w:tc>
          <w:tcPr>
            <w:tcW w:type="dxa" w:w="3742"/>
            <w:shd w:val="clear" w:color="auto" w:fill="F2F5FA"/>
          </w:tcPr>
          <w:p>
            <w:pPr>
              <w:spacing w:after="20" w:line="240" w:lineRule="auto"/>
            </w:pPr>
            <w:r>
              <w:rPr>
                <w:sz w:val="17"/>
              </w:rPr>
              <w:t>Largest of: storage / usable disk per node; total shards / shards per node; 3 for zone spread</w:t>
            </w:r>
          </w:p>
        </w:tc>
        <w:tc>
          <w:tcPr>
            <w:tcW w:type="dxa" w:w="3855"/>
            <w:shd w:val="clear" w:color="auto" w:fill="F2F5FA"/>
          </w:tcPr>
          <w:p>
            <w:pPr>
              <w:spacing w:after="20" w:line="240" w:lineRule="auto"/>
            </w:pPr>
            <w:r>
              <w:rPr>
                <w:sz w:val="17"/>
              </w:rPr>
              <w:t>Use a multiple of the zone count, so each zone holds a full copy of the data</w:t>
            </w:r>
          </w:p>
        </w:tc>
      </w:tr>
    </w:tbl>
    <w:p>
      <w:pPr>
        <w:spacing w:after="0" w:before="0" w:line="120" w:lineRule="exact"/>
      </w:pPr>
      <w:r>
        <w:rPr>
          <w:sz w:val="12"/>
        </w:rPr>
      </w:r>
    </w:p>
    <w:p>
      <w:r>
        <w:t>Use at least one replica, three cluster-manager nodes and data nodes in three availability zones, with the provider's zone awareness setting turned on. With one replica and zone awareness, the loss of one zone leaves a full copy of every shard, so search stays available while the provider replaces the nodes (FS-15).</w:t>
      </w:r>
    </w:p>
    <w:p>
      <w:pPr>
        <w:pStyle w:val="Heading2"/>
      </w:pPr>
      <w:r>
        <w:t>7.5  Isolation in the shared OpenSearch services</w:t>
      </w:r>
    </w:p>
    <w:p>
      <w:r>
        <w:t xml:space="preserve">Each environment has its own customerDeploymentId (Section 2.6). Set it explicitly in every values file, because the chart defaults it to the namespace name </w:t>
      </w:r>
      <w:r>
        <w:rPr>
          <w:color w:val="2E75B6"/>
        </w:rPr>
        <w:t>[R23]</w:t>
      </w:r>
      <w:r>
        <w:t xml:space="preserve">, and treat it as immutable, as Pega asks when several environments share an SRS </w:t>
      </w:r>
      <w:r>
        <w:rPr>
          <w:color w:val="2E75B6"/>
        </w:rPr>
        <w:t>[R15]</w:t>
      </w:r>
      <w:r>
        <w:t xml:space="preserve">. A cloned environment must never reuse another environment's ID: its index build would overwrite or mix with the other environment's indexes, and its tokens would carry the other environment's </w:t>
      </w:r>
      <w:r>
        <w:rPr>
          <w:rFonts w:ascii="Consolas" w:hAnsi="Consolas"/>
          <w:color w:val="1F3864"/>
          <w:sz w:val="19"/>
        </w:rPr>
        <w:t>guid</w:t>
      </w:r>
      <w:r>
        <w:t>.</w:t>
      </w:r>
    </w:p>
    <w:p>
      <w:pPr>
        <w:keepNext/>
        <w:spacing w:after="40"/>
        <w:jc w:val="center"/>
      </w:pPr>
      <w:r>
        <w:drawing>
          <wp:inline xmlns:a="http://schemas.openxmlformats.org/drawingml/2006/main" xmlns:pic="http://schemas.openxmlformats.org/drawingml/2006/picture">
            <wp:extent cx="3960000" cy="3899119"/>
            <wp:docPr id="22" name="Picture 22"/>
            <wp:cNvGraphicFramePr>
              <a:graphicFrameLocks noChangeAspect="1"/>
            </wp:cNvGraphicFramePr>
            <a:graphic>
              <a:graphicData uri="http://schemas.openxmlformats.org/drawingml/2006/picture">
                <pic:pic>
                  <pic:nvPicPr>
                    <pic:cNvPr id="0" name="fig_decision_srs.png"/>
                    <pic:cNvPicPr/>
                  </pic:nvPicPr>
                  <pic:blipFill>
                    <a:blip r:embed="rId32"/>
                    <a:stretch>
                      <a:fillRect/>
                    </a:stretch>
                  </pic:blipFill>
                  <pic:spPr>
                    <a:xfrm>
                      <a:off x="0" y="0"/>
                      <a:ext cx="3960000" cy="3899119"/>
                    </a:xfrm>
                    <a:prstGeom prst="rect"/>
                  </pic:spPr>
                </pic:pic>
              </a:graphicData>
            </a:graphic>
          </wp:inline>
        </w:drawing>
      </w:r>
    </w:p>
    <w:p>
      <w:pPr>
        <w:pStyle w:val="Caption"/>
        <w:keepNext/>
        <w:spacing w:after="0"/>
        <w:jc w:val="center"/>
      </w:pPr>
      <w:r>
        <w:t>Figure 22. Decision: one SRS per environment or one shared SRS</w:t>
      </w:r>
    </w:p>
    <w:p>
      <w:pPr>
        <w:spacing w:after="200"/>
        <w:jc w:val="center"/>
      </w:pPr>
      <w:r>
        <w:rPr>
          <w:i/>
          <w:color w:val="595959"/>
          <w:sz w:val="17"/>
        </w:rPr>
        <w:t>Prepared for this implementation. Not a Pega-published diagram.</w:t>
      </w:r>
    </w:p>
    <w:p>
      <w:pPr>
        <w:pStyle w:val="Caption"/>
        <w:keepNext/>
        <w:spacing w:before="80"/>
      </w:pPr>
      <w:r>
        <w:t>Table 29. SRS per environment compared with a shared SRS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3742"/>
        <w:gridCol w:w="3742"/>
      </w:tblGrid>
      <w:tr>
        <w:trPr>
          <w:tblHeader w:val="true"/>
          <w:cantSplit w:val="true"/>
        </w:trPr>
        <w:tc>
          <w:tcPr>
            <w:tcW w:type="dxa" w:w="1928"/>
            <w:shd w:val="clear" w:color="auto" w:fill="1F3864"/>
          </w:tcPr>
          <w:p>
            <w:pPr>
              <w:spacing w:after="0"/>
            </w:pPr>
            <w:r>
              <w:rPr>
                <w:b/>
                <w:color w:val="FFFFFF"/>
                <w:sz w:val="18"/>
              </w:rPr>
              <w:t>Aspect</w:t>
            </w:r>
          </w:p>
        </w:tc>
        <w:tc>
          <w:tcPr>
            <w:tcW w:type="dxa" w:w="3742"/>
            <w:shd w:val="clear" w:color="auto" w:fill="1F3864"/>
          </w:tcPr>
          <w:p>
            <w:pPr>
              <w:spacing w:after="0"/>
            </w:pPr>
            <w:r>
              <w:rPr>
                <w:b/>
                <w:color w:val="FFFFFF"/>
                <w:sz w:val="18"/>
              </w:rPr>
              <w:t>SRS per environment (recommended)</w:t>
            </w:r>
          </w:p>
        </w:tc>
        <w:tc>
          <w:tcPr>
            <w:tcW w:type="dxa" w:w="3742"/>
            <w:shd w:val="clear" w:color="auto" w:fill="1F3864"/>
          </w:tcPr>
          <w:p>
            <w:pPr>
              <w:spacing w:after="0"/>
            </w:pPr>
            <w:r>
              <w:rPr>
                <w:b/>
                <w:color w:val="FFFFFF"/>
                <w:sz w:val="18"/>
              </w:rPr>
              <w:t>One SRS per group</w:t>
            </w:r>
          </w:p>
        </w:tc>
      </w:tr>
      <w:tr>
        <w:trPr>
          <w:cantSplit w:val="true"/>
        </w:trPr>
        <w:tc>
          <w:tcPr>
            <w:tcW w:type="dxa" w:w="1928"/>
          </w:tcPr>
          <w:p>
            <w:pPr>
              <w:spacing w:after="20" w:line="240" w:lineRule="auto"/>
            </w:pPr>
            <w:r>
              <w:rPr>
                <w:sz w:val="18"/>
              </w:rPr>
              <w:t>OpenSearch credentials</w:t>
            </w:r>
          </w:p>
        </w:tc>
        <w:tc>
          <w:tcPr>
            <w:tcW w:type="dxa" w:w="3742"/>
          </w:tcPr>
          <w:p>
            <w:pPr>
              <w:spacing w:after="20" w:line="240" w:lineRule="auto"/>
            </w:pPr>
            <w:r>
              <w:rPr>
                <w:sz w:val="18"/>
              </w:rPr>
              <w:t>One user per environment, index-scoped role</w:t>
            </w:r>
          </w:p>
        </w:tc>
        <w:tc>
          <w:tcPr>
            <w:tcW w:type="dxa" w:w="3742"/>
          </w:tcPr>
          <w:p>
            <w:pPr>
              <w:spacing w:after="20" w:line="240" w:lineRule="auto"/>
            </w:pPr>
            <w:r>
              <w:rPr>
                <w:sz w:val="18"/>
              </w:rPr>
              <w:t>One user for the whole group</w:t>
            </w:r>
          </w:p>
        </w:tc>
      </w:tr>
      <w:tr>
        <w:trPr>
          <w:cantSplit w:val="true"/>
        </w:trPr>
        <w:tc>
          <w:tcPr>
            <w:tcW w:type="dxa" w:w="1928"/>
            <w:shd w:val="clear" w:color="auto" w:fill="F2F5FA"/>
          </w:tcPr>
          <w:p>
            <w:pPr>
              <w:spacing w:after="20" w:line="240" w:lineRule="auto"/>
            </w:pPr>
            <w:r>
              <w:rPr>
                <w:sz w:val="18"/>
              </w:rPr>
              <w:t>Blast radius</w:t>
            </w:r>
          </w:p>
        </w:tc>
        <w:tc>
          <w:tcPr>
            <w:tcW w:type="dxa" w:w="3742"/>
            <w:shd w:val="clear" w:color="auto" w:fill="F2F5FA"/>
          </w:tcPr>
          <w:p>
            <w:pPr>
              <w:spacing w:after="20" w:line="240" w:lineRule="auto"/>
            </w:pPr>
            <w:r>
              <w:rPr>
                <w:sz w:val="18"/>
              </w:rPr>
              <w:t>An SRS fault or bad upgrade affects one environment</w:t>
            </w:r>
          </w:p>
        </w:tc>
        <w:tc>
          <w:tcPr>
            <w:tcW w:type="dxa" w:w="3742"/>
            <w:shd w:val="clear" w:color="auto" w:fill="F2F5FA"/>
          </w:tcPr>
          <w:p>
            <w:pPr>
              <w:spacing w:after="20" w:line="240" w:lineRule="auto"/>
            </w:pPr>
            <w:r>
              <w:rPr>
                <w:sz w:val="18"/>
              </w:rPr>
              <w:t>Affects every environment in the group</w:t>
            </w:r>
          </w:p>
        </w:tc>
      </w:tr>
      <w:tr>
        <w:trPr>
          <w:cantSplit w:val="true"/>
        </w:trPr>
        <w:tc>
          <w:tcPr>
            <w:tcW w:type="dxa" w:w="1928"/>
          </w:tcPr>
          <w:p>
            <w:pPr>
              <w:spacing w:after="20" w:line="240" w:lineRule="auto"/>
            </w:pPr>
            <w:r>
              <w:rPr>
                <w:sz w:val="18"/>
              </w:rPr>
              <w:t>Upgrades</w:t>
            </w:r>
          </w:p>
        </w:tc>
        <w:tc>
          <w:tcPr>
            <w:tcW w:type="dxa" w:w="3742"/>
          </w:tcPr>
          <w:p>
            <w:pPr>
              <w:spacing w:after="20" w:line="240" w:lineRule="auto"/>
            </w:pPr>
            <w:r>
              <w:rPr>
                <w:sz w:val="18"/>
              </w:rPr>
              <w:t>Upgrade SRS per environment, in step with that environment's tests</w:t>
            </w:r>
          </w:p>
        </w:tc>
        <w:tc>
          <w:tcPr>
            <w:tcW w:type="dxa" w:w="3742"/>
          </w:tcPr>
          <w:p>
            <w:pPr>
              <w:spacing w:after="20" w:line="240" w:lineRule="auto"/>
            </w:pPr>
            <w:r>
              <w:rPr>
                <w:sz w:val="18"/>
              </w:rPr>
              <w:t>One upgrade for all; all environments retest</w:t>
            </w:r>
          </w:p>
        </w:tc>
      </w:tr>
      <w:tr>
        <w:trPr>
          <w:cantSplit w:val="true"/>
        </w:trPr>
        <w:tc>
          <w:tcPr>
            <w:tcW w:type="dxa" w:w="1928"/>
            <w:shd w:val="clear" w:color="auto" w:fill="F2F5FA"/>
          </w:tcPr>
          <w:p>
            <w:pPr>
              <w:spacing w:after="20" w:line="240" w:lineRule="auto"/>
            </w:pPr>
            <w:r>
              <w:rPr>
                <w:sz w:val="18"/>
              </w:rPr>
              <w:t>Token key set</w:t>
            </w:r>
          </w:p>
        </w:tc>
        <w:tc>
          <w:tcPr>
            <w:tcW w:type="dxa" w:w="3742"/>
            <w:shd w:val="clear" w:color="auto" w:fill="F2F5FA"/>
          </w:tcPr>
          <w:p>
            <w:pPr>
              <w:spacing w:after="20" w:line="240" w:lineRule="auto"/>
            </w:pPr>
            <w:r>
              <w:rPr>
                <w:sz w:val="18"/>
              </w:rPr>
              <w:t>SRS points at that environment's Okta key set</w:t>
            </w:r>
          </w:p>
        </w:tc>
        <w:tc>
          <w:tcPr>
            <w:tcW w:type="dxa" w:w="3742"/>
            <w:shd w:val="clear" w:color="auto" w:fill="F2F5FA"/>
          </w:tcPr>
          <w:p>
            <w:pPr>
              <w:spacing w:after="20" w:line="240" w:lineRule="auto"/>
            </w:pPr>
            <w:r>
              <w:rPr>
                <w:sz w:val="18"/>
              </w:rPr>
              <w:t>One key set; every environment's tokens come from the same server</w:t>
            </w:r>
          </w:p>
        </w:tc>
      </w:tr>
      <w:tr>
        <w:trPr>
          <w:cantSplit w:val="true"/>
        </w:trPr>
        <w:tc>
          <w:tcPr>
            <w:tcW w:type="dxa" w:w="1928"/>
          </w:tcPr>
          <w:p>
            <w:pPr>
              <w:spacing w:after="20" w:line="240" w:lineRule="auto"/>
            </w:pPr>
            <w:r>
              <w:rPr>
                <w:sz w:val="18"/>
              </w:rPr>
              <w:t>Cost</w:t>
            </w:r>
          </w:p>
        </w:tc>
        <w:tc>
          <w:tcPr>
            <w:tcW w:type="dxa" w:w="3742"/>
          </w:tcPr>
          <w:p>
            <w:pPr>
              <w:spacing w:after="20" w:line="240" w:lineRule="auto"/>
            </w:pPr>
            <w:r>
              <w:rPr>
                <w:sz w:val="18"/>
              </w:rPr>
              <w:t xml:space="preserve">Small: 2 pods in DEV, SIT, UAT (chart minimum </w:t>
            </w:r>
            <w:r>
              <w:rPr>
                <w:color w:val="2E75B6"/>
                <w:sz w:val="18"/>
              </w:rPr>
              <w:t>[R24]</w:t>
            </w:r>
            <w:r>
              <w:rPr>
                <w:sz w:val="18"/>
              </w:rPr>
              <w:t xml:space="preserve">); 3 in PERF, PREPROD, PROD </w:t>
            </w:r>
            <w:r>
              <w:rPr>
                <w:color w:val="2E75B6"/>
                <w:sz w:val="18"/>
              </w:rPr>
              <w:t>[R14, R24]</w:t>
            </w:r>
          </w:p>
        </w:tc>
        <w:tc>
          <w:tcPr>
            <w:tcW w:type="dxa" w:w="3742"/>
          </w:tcPr>
          <w:p>
            <w:pPr>
              <w:spacing w:after="20" w:line="240" w:lineRule="auto"/>
            </w:pPr>
            <w:r>
              <w:rPr>
                <w:sz w:val="18"/>
              </w:rPr>
              <w:t>Slightly smaller</w:t>
            </w:r>
          </w:p>
        </w:tc>
      </w:tr>
    </w:tbl>
    <w:p>
      <w:pPr>
        <w:spacing w:after="0" w:before="0" w:line="120" w:lineRule="exact"/>
      </w:pPr>
      <w:r>
        <w:rPr>
          <w:sz w:val="12"/>
        </w:rPr>
      </w:r>
    </w:p>
    <w:p>
      <w:r>
        <w:t xml:space="preserve">Give each SRS its own OpenSearch user, mapped to a role limited to its index pattern </w:t>
      </w:r>
      <w:r>
        <w:rPr>
          <w:color w:val="2E75B6"/>
        </w:rPr>
        <w:t>[R40, R41]</w:t>
      </w:r>
      <w:r>
        <w:t xml:space="preserve">. Pega says the manage cluster privilege is optional when the cluster settings are applied manually </w:t>
      </w:r>
      <w:r>
        <w:rPr>
          <w:color w:val="2E75B6"/>
        </w:rPr>
        <w:t>[R14]</w:t>
      </w:r>
      <w:r>
        <w:t>. Pega does not say whether SRS needs any other cluster-level permission, so test the role in DEV (IT-06) and widen it only by the permissions the SRS log shows as missing.</w:t>
      </w:r>
    </w:p>
    <w:p>
      <w:pPr>
        <w:keepNext/>
        <w:spacing w:after="40"/>
      </w:pPr>
      <w:r>
        <w:rPr>
          <w:b/>
          <w:color w:val="595959"/>
          <w:sz w:val="18"/>
        </w:rPr>
        <w:t xml:space="preserve">Index-scoped role for one environment's SRS user (OpenSearch roles.yml format </w:t>
      </w:r>
      <w:r>
        <w:rPr>
          <w:color w:val="2E75B6"/>
          <w:sz w:val="18"/>
        </w:rPr>
        <w:t>[R40, R41]</w:t>
      </w:r>
      <w:r>
        <w:rPr>
          <w:b/>
          <w:color w:val="595959"/>
          <w:sz w:val="18"/>
        </w:rPr>
        <w:t>)</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pega26-&lt;code&gt;-srs:</w:t>
            </w:r>
          </w:p>
          <w:p>
            <w:pPr>
              <w:spacing w:after="0" w:line="240" w:lineRule="auto"/>
            </w:pPr>
            <w:r>
              <w:rPr>
                <w:rFonts w:ascii="Consolas" w:hAnsi="Consolas"/>
                <w:sz w:val="16"/>
              </w:rPr>
              <w:t xml:space="preserve">  cluster_permissions:</w:t>
            </w:r>
          </w:p>
          <w:p>
            <w:pPr>
              <w:spacing w:after="0" w:line="240" w:lineRule="auto"/>
            </w:pPr>
            <w:r>
              <w:rPr>
                <w:rFonts w:ascii="Consolas" w:hAnsi="Consolas"/>
                <w:sz w:val="16"/>
              </w:rPr>
              <w:t xml:space="preserve">    - cluster_composite_ops</w:t>
            </w:r>
          </w:p>
          <w:p>
            <w:pPr>
              <w:spacing w:after="0" w:line="240" w:lineRule="auto"/>
            </w:pPr>
            <w:r>
              <w:rPr>
                <w:rFonts w:ascii="Consolas" w:hAnsi="Consolas"/>
                <w:sz w:val="16"/>
              </w:rPr>
              <w:t xml:space="preserve">  index_permissions:</w:t>
            </w:r>
          </w:p>
          <w:p>
            <w:pPr>
              <w:spacing w:after="0" w:line="240" w:lineRule="auto"/>
            </w:pPr>
            <w:r>
              <w:rPr>
                <w:rFonts w:ascii="Consolas" w:hAnsi="Consolas"/>
                <w:sz w:val="16"/>
              </w:rPr>
              <w:t xml:space="preserve">    - index_patterns:</w:t>
            </w:r>
          </w:p>
          <w:p>
            <w:pPr>
              <w:spacing w:after="0" w:line="240" w:lineRule="auto"/>
            </w:pPr>
            <w:r>
              <w:rPr>
                <w:rFonts w:ascii="Consolas" w:hAnsi="Consolas"/>
                <w:sz w:val="16"/>
              </w:rPr>
              <w:t xml:space="preserve">        - "pega26-&lt;code&gt;*"</w:t>
            </w:r>
          </w:p>
          <w:p>
            <w:pPr>
              <w:spacing w:after="0" w:line="240" w:lineRule="auto"/>
            </w:pPr>
            <w:r>
              <w:rPr>
                <w:rFonts w:ascii="Consolas" w:hAnsi="Consolas"/>
                <w:sz w:val="16"/>
              </w:rPr>
              <w:t xml:space="preserve">      allowed_actions:</w:t>
            </w:r>
          </w:p>
          <w:p>
            <w:pPr>
              <w:spacing w:after="0" w:line="240" w:lineRule="auto"/>
            </w:pPr>
            <w:r>
              <w:rPr>
                <w:rFonts w:ascii="Consolas" w:hAnsi="Consolas"/>
                <w:sz w:val="16"/>
              </w:rPr>
              <w:t xml:space="preserve">        - "&lt;index action group confirmed in DEV, for example indices_all&gt;"</w:t>
            </w:r>
          </w:p>
        </w:tc>
      </w:tr>
    </w:tbl>
    <w:p>
      <w:pPr>
        <w:spacing w:after="0" w:before="0" w:line="80" w:lineRule="exact"/>
      </w:pPr>
      <w:r>
        <w:rPr>
          <w:sz w:val="8"/>
        </w:rPr>
      </w:r>
    </w:p>
    <w:p>
      <w:r>
        <w:t xml:space="preserve">When an environment is refreshed or retired, delete its indexes with </w:t>
      </w:r>
      <w:r>
        <w:rPr>
          <w:rFonts w:ascii="Consolas" w:hAnsi="Consolas"/>
          <w:color w:val="1F3864"/>
          <w:sz w:val="19"/>
        </w:rPr>
        <w:t>DELETE /pega26-&lt;code&gt;*</w:t>
      </w:r>
      <w:r>
        <w:t xml:space="preserve"> as the environment's own SRS user, which cannot touch any other environment's indexes (Sections 19.3 and 19.4).</w:t>
      </w:r>
    </w:p>
    <w:p>
      <w:pPr>
        <w:pStyle w:val="Heading2"/>
      </w:pPr>
      <w:r>
        <w:t>7.6  Pega-to-SRS tokens with Okta</w:t>
      </w:r>
    </w:p>
    <w:p>
      <w:r>
        <w:t xml:space="preserve">Pega obtains a token with the OAuth client credentials grant, authenticating with </w:t>
      </w:r>
      <w:r>
        <w:rPr>
          <w:rFonts w:ascii="Consolas" w:hAnsi="Consolas"/>
          <w:color w:val="1F3864"/>
          <w:sz w:val="19"/>
        </w:rPr>
        <w:t>private_key_jwt</w:t>
      </w:r>
      <w:r>
        <w:t xml:space="preserve"> or </w:t>
      </w:r>
      <w:r>
        <w:rPr>
          <w:rFonts w:ascii="Consolas" w:hAnsi="Consolas"/>
          <w:color w:val="1F3864"/>
          <w:sz w:val="19"/>
        </w:rPr>
        <w:t>client_secret_basic</w:t>
      </w:r>
      <w:r>
        <w:t xml:space="preserve">, and asks for the scope </w:t>
      </w:r>
      <w:r>
        <w:rPr>
          <w:rFonts w:ascii="Consolas" w:hAnsi="Consolas"/>
          <w:color w:val="1F3864"/>
          <w:sz w:val="19"/>
        </w:rPr>
        <w:t>pega.search:full</w:t>
      </w:r>
      <w:r>
        <w:t xml:space="preserve"> </w:t>
      </w:r>
      <w:r>
        <w:rPr>
          <w:color w:val="2E75B6"/>
        </w:rPr>
        <w:t>[R16, R23]</w:t>
      </w:r>
      <w:r>
        <w:t xml:space="preserve">. SRS checks the token signature with the key set at </w:t>
      </w:r>
      <w:r>
        <w:rPr>
          <w:rFonts w:ascii="Consolas" w:hAnsi="Consolas"/>
          <w:color w:val="1F3864"/>
          <w:sz w:val="19"/>
        </w:rPr>
        <w:t>OAuthPublicKeyURL</w:t>
      </w:r>
      <w:r>
        <w:t xml:space="preserve">, and checks that the </w:t>
      </w:r>
      <w:r>
        <w:rPr>
          <w:rFonts w:ascii="Consolas" w:hAnsi="Consolas"/>
          <w:color w:val="1F3864"/>
          <w:sz w:val="19"/>
        </w:rPr>
        <w:t>guid</w:t>
      </w:r>
      <w:r>
        <w:t xml:space="preserve"> claim equals the customerDeploymentId </w:t>
      </w:r>
      <w:r>
        <w:rPr>
          <w:color w:val="2E75B6"/>
        </w:rPr>
        <w:t>[R23]</w:t>
      </w:r>
      <w:r>
        <w:t>. Figure 23 shows the flow.</w:t>
      </w:r>
    </w:p>
    <w:p>
      <w:pPr>
        <w:keepNext/>
        <w:spacing w:after="40"/>
        <w:jc w:val="center"/>
      </w:pPr>
      <w:r>
        <w:drawing>
          <wp:inline xmlns:a="http://schemas.openxmlformats.org/drawingml/2006/main" xmlns:pic="http://schemas.openxmlformats.org/drawingml/2006/picture">
            <wp:extent cx="5940000" cy="2175512"/>
            <wp:docPr id="23" name="Picture 23"/>
            <wp:cNvGraphicFramePr>
              <a:graphicFrameLocks noChangeAspect="1"/>
            </wp:cNvGraphicFramePr>
            <a:graphic>
              <a:graphicData uri="http://schemas.openxmlformats.org/drawingml/2006/picture">
                <pic:pic>
                  <pic:nvPicPr>
                    <pic:cNvPr id="0" name="fig_okta_token_flow.png"/>
                    <pic:cNvPicPr/>
                  </pic:nvPicPr>
                  <pic:blipFill>
                    <a:blip r:embed="rId33"/>
                    <a:stretch>
                      <a:fillRect/>
                    </a:stretch>
                  </pic:blipFill>
                  <pic:spPr>
                    <a:xfrm>
                      <a:off x="0" y="0"/>
                      <a:ext cx="5940000" cy="2175512"/>
                    </a:xfrm>
                    <a:prstGeom prst="rect"/>
                  </pic:spPr>
                </pic:pic>
              </a:graphicData>
            </a:graphic>
          </wp:inline>
        </w:drawing>
      </w:r>
    </w:p>
    <w:p>
      <w:pPr>
        <w:pStyle w:val="Caption"/>
        <w:keepNext/>
        <w:spacing w:after="0"/>
        <w:jc w:val="center"/>
      </w:pPr>
      <w:r>
        <w:t>Figure 23. Token flow between Pega, Okta and SRS</w:t>
      </w:r>
    </w:p>
    <w:p>
      <w:pPr>
        <w:spacing w:after="200"/>
        <w:jc w:val="center"/>
      </w:pPr>
      <w:r>
        <w:rPr>
          <w:i/>
          <w:color w:val="595959"/>
          <w:sz w:val="17"/>
        </w:rPr>
        <w:t>Prepared for this implementation. Not a Pega-published diagram.</w:t>
      </w:r>
    </w:p>
    <w:p>
      <w:pPr>
        <w:pStyle w:val="Heading3"/>
      </w:pPr>
      <w:r>
        <w:t>7.6.1  Why a custom authorization server is required</w:t>
      </w:r>
    </w:p>
    <w:p>
      <w:r>
        <w:t xml:space="preserve">Okta's org authorization server cannot be customized: its audience, claims, policies and scopes are fixed, and its tokens are meant for Okta's own APIs </w:t>
      </w:r>
      <w:r>
        <w:rPr>
          <w:color w:val="2E75B6"/>
        </w:rPr>
        <w:t>[R42]</w:t>
      </w:r>
      <w:r>
        <w:t xml:space="preserve">. The client credentials flow has no user, so it cannot use OpenID scopes and needs a custom scope </w:t>
      </w:r>
      <w:r>
        <w:rPr>
          <w:color w:val="2E75B6"/>
        </w:rPr>
        <w:t>[R43]</w:t>
      </w:r>
      <w:r>
        <w:t xml:space="preserve">. Custom claims can only be added to a custom authorization server </w:t>
      </w:r>
      <w:r>
        <w:rPr>
          <w:color w:val="2E75B6"/>
        </w:rPr>
        <w:t>[R44]</w:t>
      </w:r>
      <w:r>
        <w:t xml:space="preserve">. Pega's scope and the </w:t>
      </w:r>
      <w:r>
        <w:rPr>
          <w:rFonts w:ascii="Consolas" w:hAnsi="Consolas"/>
          <w:color w:val="1F3864"/>
          <w:sz w:val="19"/>
        </w:rPr>
        <w:t>guid</w:t>
      </w:r>
      <w:r>
        <w:t xml:space="preserve"> claim are both custom, so Okta tokens for SRS must come from a custom authorization server. Custom authorization servers are part of Okta API Access Management </w:t>
      </w:r>
      <w:r>
        <w:rPr>
          <w:color w:val="2E75B6"/>
        </w:rPr>
        <w:t>[R42]</w:t>
      </w:r>
      <w:r>
        <w:t>. Confirm that the customer's Okta licence includes it, and how many servers it allows, before M2 (OD-05).</w:t>
      </w:r>
    </w:p>
    <w:p>
      <w:pPr>
        <w:pStyle w:val="Heading3"/>
      </w:pPr>
      <w:r>
        <w:t>7.6.2  Issuing a different guid per environment</w:t>
      </w:r>
    </w:p>
    <w:p>
      <w:pPr>
        <w:pStyle w:val="Caption"/>
        <w:keepNext/>
        <w:spacing w:before="80"/>
      </w:pPr>
      <w:r>
        <w:t>Table 30. Options for the guid claim</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2948"/>
        <w:gridCol w:w="2268"/>
        <w:gridCol w:w="2381"/>
      </w:tblGrid>
      <w:tr>
        <w:trPr>
          <w:tblHeader w:val="true"/>
          <w:cantSplit w:val="true"/>
        </w:trPr>
        <w:tc>
          <w:tcPr>
            <w:tcW w:type="dxa" w:w="1814"/>
            <w:shd w:val="clear" w:color="auto" w:fill="1F3864"/>
          </w:tcPr>
          <w:p>
            <w:pPr>
              <w:spacing w:after="0"/>
            </w:pPr>
            <w:r>
              <w:rPr>
                <w:b/>
                <w:color w:val="FFFFFF"/>
                <w:sz w:val="17"/>
              </w:rPr>
              <w:t>Option</w:t>
            </w:r>
          </w:p>
        </w:tc>
        <w:tc>
          <w:tcPr>
            <w:tcW w:type="dxa" w:w="2948"/>
            <w:shd w:val="clear" w:color="auto" w:fill="1F3864"/>
          </w:tcPr>
          <w:p>
            <w:pPr>
              <w:spacing w:after="0"/>
            </w:pPr>
            <w:r>
              <w:rPr>
                <w:b/>
                <w:color w:val="FFFFFF"/>
                <w:sz w:val="17"/>
              </w:rPr>
              <w:t>How it works</w:t>
            </w:r>
          </w:p>
        </w:tc>
        <w:tc>
          <w:tcPr>
            <w:tcW w:type="dxa" w:w="2268"/>
            <w:shd w:val="clear" w:color="auto" w:fill="1F3864"/>
          </w:tcPr>
          <w:p>
            <w:pPr>
              <w:spacing w:after="0"/>
            </w:pPr>
            <w:r>
              <w:rPr>
                <w:b/>
                <w:color w:val="FFFFFF"/>
                <w:sz w:val="17"/>
              </w:rPr>
              <w:t>Strengths</w:t>
            </w:r>
          </w:p>
        </w:tc>
        <w:tc>
          <w:tcPr>
            <w:tcW w:type="dxa" w:w="2381"/>
            <w:shd w:val="clear" w:color="auto" w:fill="1F3864"/>
          </w:tcPr>
          <w:p>
            <w:pPr>
              <w:spacing w:after="0"/>
            </w:pPr>
            <w:r>
              <w:rPr>
                <w:b/>
                <w:color w:val="FFFFFF"/>
                <w:sz w:val="17"/>
              </w:rPr>
              <w:t>Weaknesses</w:t>
            </w:r>
          </w:p>
        </w:tc>
      </w:tr>
      <w:tr>
        <w:trPr>
          <w:cantSplit w:val="true"/>
        </w:trPr>
        <w:tc>
          <w:tcPr>
            <w:tcW w:type="dxa" w:w="1814"/>
          </w:tcPr>
          <w:p>
            <w:pPr>
              <w:spacing w:after="20" w:line="240" w:lineRule="auto"/>
            </w:pPr>
            <w:r>
              <w:rPr>
                <w:sz w:val="17"/>
              </w:rPr>
              <w:t>1. One authorization server per environment</w:t>
            </w:r>
          </w:p>
        </w:tc>
        <w:tc>
          <w:tcPr>
            <w:tcW w:type="dxa" w:w="2948"/>
          </w:tcPr>
          <w:p>
            <w:pPr>
              <w:spacing w:after="20" w:line="240" w:lineRule="auto"/>
            </w:pPr>
            <w:r>
              <w:rPr>
                <w:sz w:val="17"/>
              </w:rPr>
              <w:t xml:space="preserve">Each server has a claim </w:t>
            </w:r>
            <w:r>
              <w:rPr>
                <w:rFonts w:ascii="Consolas" w:hAnsi="Consolas"/>
                <w:color w:val="1F3864"/>
                <w:sz w:val="17"/>
              </w:rPr>
              <w:t>guid</w:t>
            </w:r>
            <w:r>
              <w:rPr>
                <w:sz w:val="17"/>
              </w:rPr>
              <w:t xml:space="preserve"> with a fixed value, for example </w:t>
            </w:r>
            <w:r>
              <w:rPr>
                <w:rFonts w:ascii="Consolas" w:hAnsi="Consolas"/>
                <w:color w:val="1F3864"/>
                <w:sz w:val="17"/>
              </w:rPr>
              <w:t>"pega26-sit"</w:t>
            </w:r>
            <w:r>
              <w:rPr>
                <w:sz w:val="17"/>
              </w:rPr>
              <w:t>, included in access tokens</w:t>
            </w:r>
          </w:p>
        </w:tc>
        <w:tc>
          <w:tcPr>
            <w:tcW w:type="dxa" w:w="2268"/>
          </w:tcPr>
          <w:p>
            <w:pPr>
              <w:spacing w:after="20" w:line="240" w:lineRule="auto"/>
            </w:pPr>
            <w:r>
              <w:rPr>
                <w:sz w:val="17"/>
              </w:rPr>
              <w:t>Simplest claim; full separation of keys and policies</w:t>
            </w:r>
          </w:p>
        </w:tc>
        <w:tc>
          <w:tcPr>
            <w:tcW w:type="dxa" w:w="2381"/>
          </w:tcPr>
          <w:p>
            <w:pPr>
              <w:spacing w:after="20" w:line="240" w:lineRule="auto"/>
            </w:pPr>
            <w:r>
              <w:rPr>
                <w:sz w:val="17"/>
              </w:rPr>
              <w:t>Six servers; licence may limit the number</w:t>
            </w:r>
          </w:p>
        </w:tc>
      </w:tr>
      <w:tr>
        <w:trPr>
          <w:cantSplit w:val="true"/>
        </w:trPr>
        <w:tc>
          <w:tcPr>
            <w:tcW w:type="dxa" w:w="1814"/>
            <w:shd w:val="clear" w:color="auto" w:fill="F2F5FA"/>
          </w:tcPr>
          <w:p>
            <w:pPr>
              <w:spacing w:after="20" w:line="240" w:lineRule="auto"/>
            </w:pPr>
            <w:r>
              <w:rPr>
                <w:sz w:val="17"/>
              </w:rPr>
              <w:t>2. One shared server, claim based on the client</w:t>
            </w:r>
          </w:p>
        </w:tc>
        <w:tc>
          <w:tcPr>
            <w:tcW w:type="dxa" w:w="2948"/>
            <w:shd w:val="clear" w:color="auto" w:fill="F2F5FA"/>
          </w:tcPr>
          <w:p>
            <w:pPr>
              <w:spacing w:after="20" w:line="240" w:lineRule="auto"/>
            </w:pPr>
            <w:r>
              <w:rPr>
                <w:sz w:val="17"/>
              </w:rPr>
              <w:t xml:space="preserve">One claim </w:t>
            </w:r>
            <w:r>
              <w:rPr>
                <w:rFonts w:ascii="Consolas" w:hAnsi="Consolas"/>
                <w:color w:val="1F3864"/>
                <w:sz w:val="17"/>
              </w:rPr>
              <w:t>guid</w:t>
            </w:r>
            <w:r>
              <w:rPr>
                <w:sz w:val="17"/>
              </w:rPr>
              <w:t xml:space="preserve"> whose value is an Okta expression on the requesting app, for example a conditional on </w:t>
            </w:r>
            <w:r>
              <w:rPr>
                <w:rFonts w:ascii="Consolas" w:hAnsi="Consolas"/>
                <w:color w:val="1F3864"/>
                <w:sz w:val="17"/>
              </w:rPr>
              <w:t>app.clientId</w:t>
            </w:r>
            <w:r>
              <w:rPr>
                <w:sz w:val="17"/>
              </w:rPr>
              <w:t xml:space="preserve"> </w:t>
            </w:r>
            <w:r>
              <w:rPr>
                <w:color w:val="2E75B6"/>
                <w:sz w:val="17"/>
              </w:rPr>
              <w:t>[R46]</w:t>
            </w:r>
          </w:p>
        </w:tc>
        <w:tc>
          <w:tcPr>
            <w:tcW w:type="dxa" w:w="2268"/>
            <w:shd w:val="clear" w:color="auto" w:fill="F2F5FA"/>
          </w:tcPr>
          <w:p>
            <w:pPr>
              <w:spacing w:after="20" w:line="240" w:lineRule="auto"/>
            </w:pPr>
            <w:r>
              <w:rPr>
                <w:sz w:val="17"/>
              </w:rPr>
              <w:t>One server for all non-production; fewer objects</w:t>
            </w:r>
          </w:p>
        </w:tc>
        <w:tc>
          <w:tcPr>
            <w:tcW w:type="dxa" w:w="2381"/>
            <w:shd w:val="clear" w:color="auto" w:fill="F2F5FA"/>
          </w:tcPr>
          <w:p>
            <w:pPr>
              <w:spacing w:after="20" w:line="240" w:lineRule="auto"/>
            </w:pPr>
            <w:r>
              <w:rPr>
                <w:sz w:val="17"/>
              </w:rPr>
              <w:t>Every non-production client shares a signing key set; must prove that the expression is evaluated for client credentials tokens</w:t>
            </w:r>
          </w:p>
        </w:tc>
      </w:tr>
    </w:tbl>
    <w:p>
      <w:pPr>
        <w:spacing w:after="0" w:before="0" w:line="120" w:lineRule="exact"/>
      </w:pPr>
      <w:r>
        <w:rPr>
          <w:sz w:val="12"/>
        </w:rPr>
      </w:r>
    </w:p>
    <w:p>
      <w:r>
        <w:t xml:space="preserve">Okta's expression language exposes </w:t>
      </w:r>
      <w:r>
        <w:rPr>
          <w:rFonts w:ascii="Consolas" w:hAnsi="Consolas"/>
          <w:color w:val="1F3864"/>
          <w:sz w:val="19"/>
        </w:rPr>
        <w:t>app.id</w:t>
      </w:r>
      <w:r>
        <w:t xml:space="preserve">, </w:t>
      </w:r>
      <w:r>
        <w:rPr>
          <w:rFonts w:ascii="Consolas" w:hAnsi="Consolas"/>
          <w:color w:val="1F3864"/>
          <w:sz w:val="19"/>
        </w:rPr>
        <w:t>app.clientId</w:t>
      </w:r>
      <w:r>
        <w:t xml:space="preserve"> and </w:t>
      </w:r>
      <w:r>
        <w:rPr>
          <w:rFonts w:ascii="Consolas" w:hAnsi="Consolas"/>
          <w:color w:val="1F3864"/>
          <w:sz w:val="19"/>
        </w:rPr>
        <w:t>app.profile</w:t>
      </w:r>
      <w:r>
        <w:t xml:space="preserve"> for custom claims </w:t>
      </w:r>
      <w:r>
        <w:rPr>
          <w:color w:val="2E75B6"/>
        </w:rPr>
        <w:t>[R46]</w:t>
      </w:r>
      <w:r>
        <w:t xml:space="preserve">, and supports conditional expressions of the form </w:t>
      </w:r>
      <w:r>
        <w:rPr>
          <w:rFonts w:ascii="Consolas" w:hAnsi="Consolas"/>
          <w:color w:val="1F3864"/>
          <w:sz w:val="19"/>
        </w:rPr>
        <w:t>[Condition] ? [Value if TRUE] : [Value if FALSE]</w:t>
      </w:r>
      <w:r>
        <w:t xml:space="preserve"> </w:t>
      </w:r>
      <w:r>
        <w:rPr>
          <w:color w:val="2E75B6"/>
        </w:rPr>
        <w:t>[R46]</w:t>
      </w:r>
      <w:r>
        <w:t>. An example claim value for option 2 is shown below. Okta's pages do not state whether app attributes are available when the token is issued to a client with no user, so option 2 is accepted only after the DEV test.</w:t>
      </w:r>
    </w:p>
    <w:p>
      <w:pPr>
        <w:keepNext/>
        <w:spacing w:after="40"/>
      </w:pPr>
      <w:r>
        <w:rPr>
          <w:b/>
          <w:color w:val="595959"/>
          <w:sz w:val="18"/>
        </w:rPr>
        <w:t>Claim value expression for option 2 (written as one line in Okta)</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app.clientId == "&lt;dev-client-id&gt;"  ? "pega26-dev"  :</w:t>
            </w:r>
          </w:p>
          <w:p>
            <w:pPr>
              <w:spacing w:after="0" w:line="240" w:lineRule="auto"/>
            </w:pPr>
            <w:r>
              <w:rPr>
                <w:rFonts w:ascii="Consolas" w:hAnsi="Consolas"/>
                <w:sz w:val="16"/>
              </w:rPr>
              <w:t>app.clientId == "&lt;sit-client-id&gt;"  ? "pega26-sit"  :</w:t>
            </w:r>
          </w:p>
          <w:p>
            <w:pPr>
              <w:spacing w:after="0" w:line="240" w:lineRule="auto"/>
            </w:pPr>
            <w:r>
              <w:rPr>
                <w:rFonts w:ascii="Consolas" w:hAnsi="Consolas"/>
                <w:sz w:val="16"/>
              </w:rPr>
              <w:t>app.clientId == "&lt;uat-client-id&gt;"  ? "pega26-uat"  :</w:t>
            </w:r>
          </w:p>
          <w:p>
            <w:pPr>
              <w:spacing w:after="0" w:line="240" w:lineRule="auto"/>
            </w:pPr>
            <w:r>
              <w:rPr>
                <w:rFonts w:ascii="Consolas" w:hAnsi="Consolas"/>
                <w:sz w:val="16"/>
              </w:rPr>
              <w:t>app.clientId == "&lt;perf-client-id&gt;" ? "pega26-perf" :</w:t>
            </w:r>
          </w:p>
          <w:p>
            <w:pPr>
              <w:spacing w:after="0" w:line="240" w:lineRule="auto"/>
            </w:pPr>
            <w:r>
              <w:rPr>
                <w:rFonts w:ascii="Consolas" w:hAnsi="Consolas"/>
                <w:sz w:val="16"/>
              </w:rPr>
              <w:t>app.clientId == "&lt;ppd-client-id&gt;"  ? "pega26-ppd"  : "none"</w:t>
            </w:r>
          </w:p>
        </w:tc>
      </w:tr>
    </w:tbl>
    <w:p>
      <w:pPr>
        <w:spacing w:after="0" w:before="0" w:line="80" w:lineRule="exact"/>
      </w:pPr>
      <w:r>
        <w:rPr>
          <w:sz w:val="8"/>
        </w:rPr>
      </w:r>
    </w:p>
    <w:tbl>
      <w:tblPr>
        <w:jc w:val="center"/>
        <w:tblLook w:firstColumn="1" w:firstRow="1" w:lastColumn="0" w:lastRow="0" w:noHBand="0" w:noVBand="1" w:val="04A0"/>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E4DFEC"/>
          </w:tcPr>
          <w:p>
            <w:pPr>
              <w:spacing w:after="40"/>
            </w:pPr>
            <w:r>
              <w:rPr>
                <w:b/>
                <w:sz w:val="20"/>
              </w:rPr>
              <w:t xml:space="preserve">Decision. </w:t>
            </w:r>
            <w:r>
              <w:rPr>
                <w:sz w:val="20"/>
              </w:rPr>
              <w:t xml:space="preserve">Recommendation (OD-05): PROD uses its own custom authorization server with a fixed </w:t>
            </w:r>
            <w:r>
              <w:rPr>
                <w:rFonts w:ascii="Consolas" w:hAnsi="Consolas"/>
                <w:color w:val="1F3864"/>
                <w:sz w:val="20"/>
              </w:rPr>
              <w:t>guid</w:t>
            </w:r>
            <w:r>
              <w:rPr>
                <w:sz w:val="20"/>
              </w:rPr>
              <w:t xml:space="preserve"> claim of </w:t>
            </w:r>
            <w:r>
              <w:rPr>
                <w:rFonts w:ascii="Consolas" w:hAnsi="Consolas"/>
                <w:color w:val="1F3864"/>
                <w:sz w:val="20"/>
              </w:rPr>
              <w:t>pega26-prd</w:t>
            </w:r>
            <w:r>
              <w:rPr>
                <w:sz w:val="20"/>
              </w:rPr>
              <w:t>. The five non-production environments use one shared custom authorization server with the client-based claim (option 2), if the DEV test proves it. If the test fails, fall back to option 1 for non-production.</w:t>
            </w:r>
          </w:p>
          <w:p>
            <w:pPr>
              <w:spacing w:after="40"/>
            </w:pPr>
            <w:r>
              <w:rPr>
                <w:sz w:val="20"/>
              </w:rPr>
              <w:t xml:space="preserve">Proof in DEV: request a token for the DEV client, decode it (command O-2), and confirm </w:t>
            </w:r>
            <w:r>
              <w:rPr>
                <w:rFonts w:ascii="Consolas" w:hAnsi="Consolas"/>
                <w:color w:val="1F3864"/>
                <w:sz w:val="20"/>
              </w:rPr>
              <w:t>scp</w:t>
            </w:r>
            <w:r>
              <w:rPr>
                <w:sz w:val="20"/>
              </w:rPr>
              <w:t xml:space="preserve"> contains </w:t>
            </w:r>
            <w:r>
              <w:rPr>
                <w:rFonts w:ascii="Consolas" w:hAnsi="Consolas"/>
                <w:color w:val="1F3864"/>
                <w:sz w:val="20"/>
              </w:rPr>
              <w:t>pega.search:full</w:t>
            </w:r>
            <w:r>
              <w:rPr>
                <w:sz w:val="20"/>
              </w:rPr>
              <w:t xml:space="preserve"> and </w:t>
            </w:r>
            <w:r>
              <w:rPr>
                <w:rFonts w:ascii="Consolas" w:hAnsi="Consolas"/>
                <w:color w:val="1F3864"/>
                <w:sz w:val="20"/>
              </w:rPr>
              <w:t>guid</w:t>
            </w:r>
            <w:r>
              <w:rPr>
                <w:sz w:val="20"/>
              </w:rPr>
              <w:t xml:space="preserve"> equals </w:t>
            </w:r>
            <w:r>
              <w:rPr>
                <w:rFonts w:ascii="Consolas" w:hAnsi="Consolas"/>
                <w:color w:val="1F3864"/>
                <w:sz w:val="20"/>
              </w:rPr>
              <w:t>pega26-dev</w:t>
            </w:r>
            <w:r>
              <w:rPr>
                <w:sz w:val="20"/>
              </w:rPr>
              <w:t xml:space="preserve">. Repeat with the SIT client and confirm </w:t>
            </w:r>
            <w:r>
              <w:rPr>
                <w:rFonts w:ascii="Consolas" w:hAnsi="Consolas"/>
                <w:color w:val="1F3864"/>
                <w:sz w:val="20"/>
              </w:rPr>
              <w:t>pega26-sit</w:t>
            </w:r>
            <w:r>
              <w:rPr>
                <w:sz w:val="20"/>
              </w:rPr>
              <w:t>.</w:t>
            </w:r>
          </w:p>
        </w:tc>
      </w:tr>
    </w:tbl>
    <w:p>
      <w:pPr>
        <w:spacing w:after="0" w:before="0" w:line="80" w:lineRule="exact"/>
      </w:pPr>
      <w:r>
        <w:rPr>
          <w:sz w:val="8"/>
        </w:rPr>
      </w:r>
    </w:p>
    <w:p>
      <w:pPr>
        <w:pStyle w:val="Heading3"/>
      </w:pPr>
      <w:r>
        <w:t>7.6.3  Okta set-up per environment</w:t>
      </w:r>
    </w:p>
    <w:p>
      <w:pPr>
        <w:tabs>
          <w:tab w:pos="425" w:val="left"/>
        </w:tabs>
        <w:spacing w:after="60"/>
        <w:ind w:left="425" w:hanging="425"/>
      </w:pPr>
      <w:r>
        <w:rPr>
          <w:b/>
        </w:rPr>
        <w:t>1.</w:t>
        <w:tab/>
      </w:r>
      <w:r>
        <w:t xml:space="preserve">In the authorization server, create the scope </w:t>
      </w:r>
      <w:r>
        <w:rPr>
          <w:rFonts w:ascii="Consolas" w:hAnsi="Consolas"/>
          <w:color w:val="1F3864"/>
          <w:sz w:val="19"/>
        </w:rPr>
        <w:t>pega.search:full</w:t>
      </w:r>
      <w:r>
        <w:t xml:space="preserve"> and an access policy with a rule that allows the client credentials grant for the environment's client.</w:t>
      </w:r>
    </w:p>
    <w:p>
      <w:pPr>
        <w:tabs>
          <w:tab w:pos="425" w:val="left"/>
        </w:tabs>
        <w:spacing w:after="60"/>
        <w:ind w:left="425" w:hanging="425"/>
      </w:pPr>
      <w:r>
        <w:rPr>
          <w:b/>
        </w:rPr>
        <w:t>2.</w:t>
        <w:tab/>
      </w:r>
      <w:r>
        <w:t xml:space="preserve">Create the claim </w:t>
      </w:r>
      <w:r>
        <w:rPr>
          <w:rFonts w:ascii="Consolas" w:hAnsi="Consolas"/>
          <w:color w:val="1F3864"/>
          <w:sz w:val="19"/>
        </w:rPr>
        <w:t>guid</w:t>
      </w:r>
      <w:r>
        <w:t xml:space="preserve"> for access tokens (fixed value for option 1, expression for option 2) </w:t>
      </w:r>
      <w:r>
        <w:rPr>
          <w:color w:val="2E75B6"/>
        </w:rPr>
        <w:t>[R44]</w:t>
      </w:r>
      <w:r>
        <w:t>.</w:t>
      </w:r>
    </w:p>
    <w:p>
      <w:pPr>
        <w:tabs>
          <w:tab w:pos="425" w:val="left"/>
        </w:tabs>
        <w:spacing w:after="60"/>
        <w:ind w:left="425" w:hanging="425"/>
      </w:pPr>
      <w:r>
        <w:rPr>
          <w:b/>
        </w:rPr>
        <w:t>3.</w:t>
        <w:tab/>
      </w:r>
      <w:r>
        <w:t xml:space="preserve">Create one API services application per environment, named </w:t>
      </w:r>
      <w:r>
        <w:rPr>
          <w:rFonts w:ascii="Consolas" w:hAnsi="Consolas"/>
          <w:color w:val="1F3864"/>
          <w:sz w:val="19"/>
        </w:rPr>
        <w:t>pega-srs-&lt;code&gt;</w:t>
      </w:r>
      <w:r>
        <w:t>, with client authentication by public key / private key (</w:t>
      </w:r>
      <w:r>
        <w:rPr>
          <w:rFonts w:ascii="Consolas" w:hAnsi="Consolas"/>
          <w:color w:val="1F3864"/>
          <w:sz w:val="19"/>
        </w:rPr>
        <w:t>private_key_jwt</w:t>
      </w:r>
      <w:r>
        <w:t xml:space="preserve">) </w:t>
      </w:r>
      <w:r>
        <w:rPr>
          <w:color w:val="2E75B6"/>
        </w:rPr>
        <w:t>[R45]</w:t>
      </w:r>
      <w:r>
        <w:t>.</w:t>
      </w:r>
    </w:p>
    <w:p>
      <w:pPr>
        <w:tabs>
          <w:tab w:pos="425" w:val="left"/>
        </w:tabs>
        <w:spacing w:after="60"/>
        <w:ind w:left="425" w:hanging="425"/>
      </w:pPr>
      <w:r>
        <w:rPr>
          <w:b/>
        </w:rPr>
        <w:t>4.</w:t>
        <w:tab/>
      </w:r>
      <w:r>
        <w:t xml:space="preserve">Generate an RSA key pair in a controlled workstation or pipeline. Register the public key in the application's key set (JWKS) </w:t>
      </w:r>
      <w:r>
        <w:rPr>
          <w:color w:val="2E75B6"/>
        </w:rPr>
        <w:t>[R45]</w:t>
      </w:r>
      <w:r>
        <w:t xml:space="preserve">. Store the private key, in PKCS8 form encoded with base64 as the chart requires, in Key Vault as </w:t>
      </w:r>
      <w:r>
        <w:rPr>
          <w:rFonts w:ascii="Consolas" w:hAnsi="Consolas"/>
          <w:color w:val="1F3864"/>
          <w:sz w:val="19"/>
        </w:rPr>
        <w:t>SRS_OAUTH_PRIVATE_KEY</w:t>
      </w:r>
      <w:r>
        <w:t xml:space="preserve"> </w:t>
      </w:r>
      <w:r>
        <w:rPr>
          <w:color w:val="2E75B6"/>
        </w:rPr>
        <w:t>[R23]</w:t>
      </w:r>
      <w:r>
        <w:t>. Delete local copies.</w:t>
      </w:r>
    </w:p>
    <w:p>
      <w:pPr>
        <w:tabs>
          <w:tab w:pos="425" w:val="left"/>
        </w:tabs>
        <w:spacing w:after="60"/>
        <w:ind w:left="425" w:hanging="425"/>
      </w:pPr>
      <w:r>
        <w:rPr>
          <w:b/>
        </w:rPr>
        <w:t>5.</w:t>
        <w:tab/>
      </w:r>
      <w:r>
        <w:t>Record the client ID, the token endpoint and the key set URL in Appendix A.</w:t>
      </w:r>
    </w:p>
    <w:p>
      <w:pPr>
        <w:pStyle w:val="Caption"/>
        <w:keepNext/>
        <w:spacing w:before="80"/>
      </w:pPr>
      <w:r>
        <w:t>Table 31. Okta values used in the Helm charts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061"/>
        <w:gridCol w:w="5216"/>
        <w:gridCol w:w="1134"/>
      </w:tblGrid>
      <w:tr>
        <w:trPr>
          <w:tblHeader w:val="true"/>
          <w:cantSplit w:val="true"/>
        </w:trPr>
        <w:tc>
          <w:tcPr>
            <w:tcW w:type="dxa" w:w="3061"/>
            <w:shd w:val="clear" w:color="auto" w:fill="1F3864"/>
          </w:tcPr>
          <w:p>
            <w:pPr>
              <w:spacing w:after="0"/>
            </w:pPr>
            <w:r>
              <w:rPr>
                <w:b/>
                <w:color w:val="FFFFFF"/>
                <w:sz w:val="18"/>
              </w:rPr>
              <w:t>Setting</w:t>
            </w:r>
          </w:p>
        </w:tc>
        <w:tc>
          <w:tcPr>
            <w:tcW w:type="dxa" w:w="5216"/>
            <w:shd w:val="clear" w:color="auto" w:fill="1F3864"/>
          </w:tcPr>
          <w:p>
            <w:pPr>
              <w:spacing w:after="0"/>
            </w:pPr>
            <w:r>
              <w:rPr>
                <w:b/>
                <w:color w:val="FFFFFF"/>
                <w:sz w:val="18"/>
              </w:rPr>
              <w:t>Value</w:t>
            </w:r>
          </w:p>
        </w:tc>
        <w:tc>
          <w:tcPr>
            <w:tcW w:type="dxa" w:w="1134"/>
            <w:shd w:val="clear" w:color="auto" w:fill="1F3864"/>
          </w:tcPr>
          <w:p>
            <w:pPr>
              <w:spacing w:after="0"/>
            </w:pPr>
            <w:r>
              <w:rPr>
                <w:b/>
                <w:color w:val="FFFFFF"/>
                <w:sz w:val="18"/>
              </w:rPr>
              <w:t>Source</w:t>
            </w:r>
          </w:p>
        </w:tc>
      </w:tr>
      <w:tr>
        <w:trPr>
          <w:cantSplit w:val="true"/>
        </w:trPr>
        <w:tc>
          <w:tcPr>
            <w:tcW w:type="dxa" w:w="3061"/>
          </w:tcPr>
          <w:p>
            <w:pPr>
              <w:spacing w:after="20" w:line="240" w:lineRule="auto"/>
            </w:pPr>
            <w:r>
              <w:rPr>
                <w:sz w:val="18"/>
              </w:rPr>
              <w:t>Issuer</w:t>
            </w:r>
          </w:p>
        </w:tc>
        <w:tc>
          <w:tcPr>
            <w:tcW w:type="dxa" w:w="5216"/>
          </w:tcPr>
          <w:p>
            <w:pPr>
              <w:spacing w:after="20" w:line="240" w:lineRule="auto"/>
            </w:pPr>
            <w:r>
              <w:rPr>
                <w:rFonts w:ascii="Consolas" w:hAnsi="Consolas"/>
                <w:color w:val="1F3864"/>
                <w:sz w:val="18"/>
              </w:rPr>
              <w:t>https://&lt;okta-domain&gt;/oauth2/&lt;auth-server-id&gt;</w:t>
            </w:r>
          </w:p>
        </w:tc>
        <w:tc>
          <w:tcPr>
            <w:tcW w:type="dxa" w:w="1134"/>
          </w:tcPr>
          <w:p>
            <w:pPr>
              <w:spacing w:after="20" w:line="240" w:lineRule="auto"/>
            </w:pPr>
            <w:r>
              <w:rPr>
                <w:color w:val="2E75B6"/>
                <w:sz w:val="18"/>
              </w:rPr>
              <w:t>[R42]</w:t>
            </w:r>
          </w:p>
        </w:tc>
      </w:tr>
      <w:tr>
        <w:trPr>
          <w:cantSplit w:val="true"/>
        </w:trPr>
        <w:tc>
          <w:tcPr>
            <w:tcW w:type="dxa" w:w="3061"/>
            <w:shd w:val="clear" w:color="auto" w:fill="F2F5FA"/>
          </w:tcPr>
          <w:p>
            <w:pPr>
              <w:spacing w:after="20" w:line="240" w:lineRule="auto"/>
            </w:pPr>
            <w:r>
              <w:rPr>
                <w:sz w:val="18"/>
              </w:rPr>
              <w:t>Token endpoint (</w:t>
            </w:r>
            <w:r>
              <w:rPr>
                <w:rFonts w:ascii="Consolas" w:hAnsi="Consolas"/>
                <w:color w:val="1F3864"/>
                <w:sz w:val="18"/>
              </w:rPr>
              <w:t>pegasearch.srsAuth.url</w:t>
            </w:r>
            <w:r>
              <w:rPr>
                <w:sz w:val="18"/>
              </w:rPr>
              <w:t>)</w:t>
            </w:r>
          </w:p>
        </w:tc>
        <w:tc>
          <w:tcPr>
            <w:tcW w:type="dxa" w:w="5216"/>
            <w:shd w:val="clear" w:color="auto" w:fill="F2F5FA"/>
          </w:tcPr>
          <w:p>
            <w:pPr>
              <w:spacing w:after="20" w:line="240" w:lineRule="auto"/>
            </w:pPr>
            <w:r>
              <w:rPr>
                <w:rFonts w:ascii="Consolas" w:hAnsi="Consolas"/>
                <w:color w:val="1F3864"/>
                <w:sz w:val="18"/>
              </w:rPr>
              <w:t>https://&lt;okta-domain&gt;/oauth2/&lt;auth-server-id&gt;/v1/token</w:t>
            </w:r>
          </w:p>
        </w:tc>
        <w:tc>
          <w:tcPr>
            <w:tcW w:type="dxa" w:w="1134"/>
            <w:shd w:val="clear" w:color="auto" w:fill="F2F5FA"/>
          </w:tcPr>
          <w:p>
            <w:pPr>
              <w:spacing w:after="20" w:line="240" w:lineRule="auto"/>
            </w:pPr>
            <w:r>
              <w:rPr>
                <w:color w:val="2E75B6"/>
                <w:sz w:val="18"/>
              </w:rPr>
              <w:t>[R43]</w:t>
            </w:r>
          </w:p>
        </w:tc>
      </w:tr>
      <w:tr>
        <w:trPr>
          <w:cantSplit w:val="true"/>
        </w:trPr>
        <w:tc>
          <w:tcPr>
            <w:tcW w:type="dxa" w:w="3061"/>
          </w:tcPr>
          <w:p>
            <w:pPr>
              <w:spacing w:after="20" w:line="240" w:lineRule="auto"/>
            </w:pPr>
            <w:r>
              <w:rPr>
                <w:sz w:val="18"/>
              </w:rPr>
              <w:t>Key set URL (</w:t>
            </w:r>
            <w:r>
              <w:rPr>
                <w:rFonts w:ascii="Consolas" w:hAnsi="Consolas"/>
                <w:color w:val="1F3864"/>
                <w:sz w:val="18"/>
              </w:rPr>
              <w:t>srsRuntime.env.OAuthPublicKeyURL</w:t>
            </w:r>
            <w:r>
              <w:rPr>
                <w:sz w:val="18"/>
              </w:rPr>
              <w:t>)</w:t>
            </w:r>
          </w:p>
        </w:tc>
        <w:tc>
          <w:tcPr>
            <w:tcW w:type="dxa" w:w="5216"/>
          </w:tcPr>
          <w:p>
            <w:pPr>
              <w:spacing w:after="20" w:line="240" w:lineRule="auto"/>
            </w:pPr>
            <w:r>
              <w:rPr>
                <w:sz w:val="18"/>
              </w:rPr>
              <w:t xml:space="preserve">The </w:t>
            </w:r>
            <w:r>
              <w:rPr>
                <w:rFonts w:ascii="Consolas" w:hAnsi="Consolas"/>
                <w:color w:val="1F3864"/>
                <w:sz w:val="18"/>
              </w:rPr>
              <w:t>jwks_uri</w:t>
            </w:r>
            <w:r>
              <w:rPr>
                <w:sz w:val="18"/>
              </w:rPr>
              <w:t xml:space="preserve"> value from </w:t>
            </w:r>
            <w:r>
              <w:rPr>
                <w:rFonts w:ascii="Consolas" w:hAnsi="Consolas"/>
                <w:color w:val="1F3864"/>
                <w:sz w:val="18"/>
              </w:rPr>
              <w:t>https://&lt;okta-domain&gt;/oauth2/&lt;auth-server-id&gt;/.well-known/openid-configuration</w:t>
            </w:r>
          </w:p>
        </w:tc>
        <w:tc>
          <w:tcPr>
            <w:tcW w:type="dxa" w:w="1134"/>
          </w:tcPr>
          <w:p>
            <w:pPr>
              <w:spacing w:after="20" w:line="240" w:lineRule="auto"/>
            </w:pPr>
            <w:r>
              <w:rPr>
                <w:color w:val="2E75B6"/>
                <w:sz w:val="18"/>
              </w:rPr>
              <w:t>[R42]</w:t>
            </w:r>
          </w:p>
        </w:tc>
      </w:tr>
      <w:tr>
        <w:trPr>
          <w:cantSplit w:val="true"/>
        </w:trPr>
        <w:tc>
          <w:tcPr>
            <w:tcW w:type="dxa" w:w="3061"/>
            <w:shd w:val="clear" w:color="auto" w:fill="F2F5FA"/>
          </w:tcPr>
          <w:p>
            <w:pPr>
              <w:spacing w:after="20" w:line="240" w:lineRule="auto"/>
            </w:pPr>
            <w:r>
              <w:rPr>
                <w:sz w:val="18"/>
              </w:rPr>
              <w:t>Client ID (</w:t>
            </w:r>
            <w:r>
              <w:rPr>
                <w:rFonts w:ascii="Consolas" w:hAnsi="Consolas"/>
                <w:color w:val="1F3864"/>
                <w:sz w:val="18"/>
              </w:rPr>
              <w:t>pegasearch.srsAuth.clientId</w:t>
            </w:r>
            <w:r>
              <w:rPr>
                <w:sz w:val="18"/>
              </w:rPr>
              <w:t>)</w:t>
            </w:r>
          </w:p>
        </w:tc>
        <w:tc>
          <w:tcPr>
            <w:tcW w:type="dxa" w:w="5216"/>
            <w:shd w:val="clear" w:color="auto" w:fill="F2F5FA"/>
          </w:tcPr>
          <w:p>
            <w:pPr>
              <w:spacing w:after="20" w:line="240" w:lineRule="auto"/>
            </w:pPr>
            <w:r>
              <w:rPr>
                <w:sz w:val="18"/>
              </w:rPr>
              <w:t xml:space="preserve">Client ID of </w:t>
            </w:r>
            <w:r>
              <w:rPr>
                <w:rFonts w:ascii="Consolas" w:hAnsi="Consolas"/>
                <w:color w:val="1F3864"/>
                <w:sz w:val="18"/>
              </w:rPr>
              <w:t>pega-srs-&lt;code&gt;</w:t>
            </w:r>
          </w:p>
        </w:tc>
        <w:tc>
          <w:tcPr>
            <w:tcW w:type="dxa" w:w="1134"/>
            <w:shd w:val="clear" w:color="auto" w:fill="F2F5FA"/>
          </w:tcPr>
          <w:p>
            <w:pPr>
              <w:spacing w:after="20" w:line="240" w:lineRule="auto"/>
            </w:pPr>
            <w:r>
              <w:rPr>
                <w:color w:val="2E75B6"/>
                <w:sz w:val="18"/>
              </w:rPr>
              <w:t>[R23]</w:t>
            </w:r>
          </w:p>
        </w:tc>
      </w:tr>
      <w:tr>
        <w:trPr>
          <w:cantSplit w:val="true"/>
        </w:trPr>
        <w:tc>
          <w:tcPr>
            <w:tcW w:type="dxa" w:w="3061"/>
          </w:tcPr>
          <w:p>
            <w:pPr>
              <w:spacing w:after="20" w:line="240" w:lineRule="auto"/>
            </w:pPr>
            <w:r>
              <w:rPr>
                <w:sz w:val="18"/>
              </w:rPr>
              <w:t>Authentication (</w:t>
            </w:r>
            <w:r>
              <w:rPr>
                <w:rFonts w:ascii="Consolas" w:hAnsi="Consolas"/>
                <w:color w:val="1F3864"/>
                <w:sz w:val="18"/>
              </w:rPr>
              <w:t>pegasearch.srsAuth.authType</w:t>
            </w:r>
            <w:r>
              <w:rPr>
                <w:sz w:val="18"/>
              </w:rPr>
              <w:t>)</w:t>
            </w:r>
          </w:p>
        </w:tc>
        <w:tc>
          <w:tcPr>
            <w:tcW w:type="dxa" w:w="5216"/>
          </w:tcPr>
          <w:p>
            <w:pPr>
              <w:spacing w:after="20" w:line="240" w:lineRule="auto"/>
            </w:pPr>
            <w:r>
              <w:rPr>
                <w:rFonts w:ascii="Consolas" w:hAnsi="Consolas"/>
                <w:color w:val="1F3864"/>
                <w:sz w:val="18"/>
              </w:rPr>
              <w:t>private_key_jwt</w:t>
            </w:r>
          </w:p>
        </w:tc>
        <w:tc>
          <w:tcPr>
            <w:tcW w:type="dxa" w:w="1134"/>
          </w:tcPr>
          <w:p>
            <w:pPr>
              <w:spacing w:after="20" w:line="240" w:lineRule="auto"/>
            </w:pPr>
            <w:r>
              <w:rPr>
                <w:color w:val="2E75B6"/>
                <w:sz w:val="18"/>
              </w:rPr>
              <w:t>[R23, R45]</w:t>
            </w:r>
          </w:p>
        </w:tc>
      </w:tr>
      <w:tr>
        <w:trPr>
          <w:cantSplit w:val="true"/>
        </w:trPr>
        <w:tc>
          <w:tcPr>
            <w:tcW w:type="dxa" w:w="3061"/>
            <w:shd w:val="clear" w:color="auto" w:fill="F2F5FA"/>
          </w:tcPr>
          <w:p>
            <w:pPr>
              <w:spacing w:after="20" w:line="240" w:lineRule="auto"/>
            </w:pPr>
            <w:r>
              <w:rPr>
                <w:sz w:val="18"/>
              </w:rPr>
              <w:t>Key algorithm (</w:t>
            </w:r>
            <w:r>
              <w:rPr>
                <w:rFonts w:ascii="Consolas" w:hAnsi="Consolas"/>
                <w:color w:val="1F3864"/>
                <w:sz w:val="18"/>
              </w:rPr>
              <w:t>pegasearch.srsAuth.privateKeyAlgorithm</w:t>
            </w:r>
            <w:r>
              <w:rPr>
                <w:sz w:val="18"/>
              </w:rPr>
              <w:t>)</w:t>
            </w:r>
          </w:p>
        </w:tc>
        <w:tc>
          <w:tcPr>
            <w:tcW w:type="dxa" w:w="5216"/>
            <w:shd w:val="clear" w:color="auto" w:fill="F2F5FA"/>
          </w:tcPr>
          <w:p>
            <w:pPr>
              <w:spacing w:after="20" w:line="240" w:lineRule="auto"/>
            </w:pPr>
            <w:r>
              <w:rPr>
                <w:rFonts w:ascii="Consolas" w:hAnsi="Consolas"/>
                <w:color w:val="1F3864"/>
                <w:sz w:val="18"/>
              </w:rPr>
              <w:t>RS256</w:t>
            </w:r>
            <w:r>
              <w:rPr>
                <w:sz w:val="18"/>
              </w:rPr>
              <w:t xml:space="preserve"> (chart default)</w:t>
            </w:r>
          </w:p>
        </w:tc>
        <w:tc>
          <w:tcPr>
            <w:tcW w:type="dxa" w:w="1134"/>
            <w:shd w:val="clear" w:color="auto" w:fill="F2F5FA"/>
          </w:tcPr>
          <w:p>
            <w:pPr>
              <w:spacing w:after="20" w:line="240" w:lineRule="auto"/>
            </w:pPr>
            <w:r>
              <w:rPr>
                <w:color w:val="2E75B6"/>
                <w:sz w:val="18"/>
              </w:rPr>
              <w:t>[R23]</w:t>
            </w:r>
          </w:p>
        </w:tc>
      </w:tr>
      <w:tr>
        <w:trPr>
          <w:cantSplit w:val="true"/>
        </w:trPr>
        <w:tc>
          <w:tcPr>
            <w:tcW w:type="dxa" w:w="3061"/>
          </w:tcPr>
          <w:p>
            <w:pPr>
              <w:spacing w:after="20" w:line="240" w:lineRule="auto"/>
            </w:pPr>
            <w:r>
              <w:rPr>
                <w:sz w:val="18"/>
              </w:rPr>
              <w:t>Scope (</w:t>
            </w:r>
            <w:r>
              <w:rPr>
                <w:rFonts w:ascii="Consolas" w:hAnsi="Consolas"/>
                <w:color w:val="1F3864"/>
                <w:sz w:val="18"/>
              </w:rPr>
              <w:t>pegasearch.srsAuth.scopes</w:t>
            </w:r>
            <w:r>
              <w:rPr>
                <w:sz w:val="18"/>
              </w:rPr>
              <w:t>)</w:t>
            </w:r>
          </w:p>
        </w:tc>
        <w:tc>
          <w:tcPr>
            <w:tcW w:type="dxa" w:w="5216"/>
          </w:tcPr>
          <w:p>
            <w:pPr>
              <w:spacing w:after="20" w:line="240" w:lineRule="auto"/>
            </w:pPr>
            <w:r>
              <w:rPr>
                <w:rFonts w:ascii="Consolas" w:hAnsi="Consolas"/>
                <w:color w:val="1F3864"/>
                <w:sz w:val="18"/>
              </w:rPr>
              <w:t>pega.search:full</w:t>
            </w:r>
          </w:p>
        </w:tc>
        <w:tc>
          <w:tcPr>
            <w:tcW w:type="dxa" w:w="1134"/>
          </w:tcPr>
          <w:p>
            <w:pPr>
              <w:spacing w:after="20" w:line="240" w:lineRule="auto"/>
            </w:pPr>
            <w:r>
              <w:rPr>
                <w:color w:val="2E75B6"/>
                <w:sz w:val="18"/>
              </w:rPr>
              <w:t>[R23]</w:t>
            </w:r>
          </w:p>
        </w:tc>
      </w:tr>
    </w:tbl>
    <w:p>
      <w:pPr>
        <w:spacing w:after="0" w:before="0" w:line="120" w:lineRule="exact"/>
      </w:pPr>
      <w:r>
        <w:rPr>
          <w:sz w:val="12"/>
        </w:rPr>
      </w:r>
    </w:p>
    <w:p>
      <w:pPr>
        <w:pStyle w:val="Heading3"/>
      </w:pPr>
      <w:r>
        <w:t>7.6.4  Network path, token lifetime and rotation</w:t>
      </w:r>
    </w:p>
    <w:p>
      <w:pPr>
        <w:pStyle w:val="ListBullet"/>
      </w:pPr>
      <w:r>
        <w:t xml:space="preserve">Pega pods call the Okta token endpoint, and SRS pods fetch the Okta key set. Both go to </w:t>
      </w:r>
      <w:r>
        <w:rPr>
          <w:rFonts w:ascii="Consolas" w:hAnsi="Consolas"/>
          <w:color w:val="1F3864"/>
          <w:sz w:val="19"/>
        </w:rPr>
        <w:t>&lt;okta-domain&gt;</w:t>
      </w:r>
      <w:r>
        <w:t xml:space="preserve"> on port 443 through the hub firewall. Add an FQDN allow rule for </w:t>
      </w:r>
      <w:r>
        <w:rPr>
          <w:rFonts w:ascii="Consolas" w:hAnsi="Consolas"/>
          <w:color w:val="1F3864"/>
          <w:sz w:val="19"/>
        </w:rPr>
        <w:t>&lt;okta-domain&gt;</w:t>
      </w:r>
      <w:r>
        <w:t xml:space="preserve"> from the Pega and SRS subnets only.</w:t>
      </w:r>
    </w:p>
    <w:p>
      <w:pPr>
        <w:pStyle w:val="ListBullet"/>
      </w:pPr>
      <w:r>
        <w:t xml:space="preserve">Token lifetime is set in the access policy rule of the authorization server </w:t>
      </w:r>
      <w:r>
        <w:rPr>
          <w:color w:val="2E75B6"/>
        </w:rPr>
        <w:t>[R42]</w:t>
      </w:r>
      <w:r>
        <w:t>. Use the same lifetime in all environments and record it in Appendix A. Pega requests a new token when needed; measure how often in DEV by counting token requests in the Okta system log.</w:t>
      </w:r>
    </w:p>
    <w:p>
      <w:pPr>
        <w:pStyle w:val="ListBullet"/>
      </w:pPr>
      <w:r>
        <w:t>Pega does not state whether SRS checks the issuer or audience. Test it in DEV with a token from another authorization server (FS-12) and record the result.</w:t>
      </w:r>
    </w:p>
    <w:p>
      <w:pPr>
        <w:pStyle w:val="ListBullet"/>
      </w:pPr>
      <w:r>
        <w:t xml:space="preserve">Rotate the client key by adding a second public key to the application, updating </w:t>
      </w:r>
      <w:r>
        <w:rPr>
          <w:rFonts w:ascii="Consolas" w:hAnsi="Consolas"/>
          <w:color w:val="1F3864"/>
          <w:sz w:val="19"/>
        </w:rPr>
        <w:t>SRS_OAUTH_PRIVATE_KEY</w:t>
      </w:r>
      <w:r>
        <w:t xml:space="preserve"> in Key Vault, restarting the Pega tiers, checking search, and then removing the old public key. Pega does not state whether its client assertion carries a key ID (</w:t>
      </w:r>
      <w:r>
        <w:rPr>
          <w:rFonts w:ascii="Consolas" w:hAnsi="Consolas"/>
          <w:color w:val="1F3864"/>
          <w:sz w:val="19"/>
        </w:rPr>
        <w:t>kid</w:t>
      </w:r>
      <w:r>
        <w:t>) header; test the rotation in DEV with both public keys registered (FS-34).</w:t>
      </w:r>
    </w:p>
    <w:p>
      <w:pPr>
        <w:pStyle w:val="Heading3"/>
      </w:pPr>
      <w:r>
        <w:t>7.6.5  Okta signing key rotation and rate limits</w:t>
      </w:r>
    </w:p>
    <w:p>
      <w:pPr>
        <w:pStyle w:val="ListBullet"/>
      </w:pPr>
      <w:r>
        <w:rPr>
          <w:b/>
        </w:rPr>
        <w:t>Signing keys.</w:t>
      </w:r>
      <w:r>
        <w:t xml:space="preserve"> Okta rotates the signing keys of an authorization server about four times a year, and clients must look the key up from the key set URL by its </w:t>
      </w:r>
      <w:r>
        <w:rPr>
          <w:rFonts w:ascii="Consolas" w:hAnsi="Consolas"/>
          <w:color w:val="1F3864"/>
          <w:sz w:val="19"/>
        </w:rPr>
        <w:t>kid</w:t>
      </w:r>
      <w:r>
        <w:t xml:space="preserve"> rather than keep a fixed copy </w:t>
      </w:r>
      <w:r>
        <w:rPr>
          <w:color w:val="2E75B6"/>
        </w:rPr>
        <w:t>[R53]</w:t>
      </w:r>
      <w:r>
        <w:t xml:space="preserve">. SRS must therefore read </w:t>
      </w:r>
      <w:r>
        <w:rPr>
          <w:rFonts w:ascii="Consolas" w:hAnsi="Consolas"/>
          <w:color w:val="1F3864"/>
          <w:sz w:val="19"/>
        </w:rPr>
        <w:t>OAuthPublicKeyURL</w:t>
      </w:r>
      <w:r>
        <w:t xml:space="preserve"> dynamically. Prove it in DEV by rotating the authorization server's keys manually, as Okta allows, and checking that search continues without an SRS restart (FS-33). If the test fails, rotation becomes a planned event with an SRS restart, and the authorization server's key rotation mode is set to manual.</w:t>
      </w:r>
    </w:p>
    <w:p>
      <w:pPr>
        <w:pStyle w:val="ListBullet"/>
      </w:pPr>
      <w:r>
        <w:rPr>
          <w:b/>
        </w:rPr>
        <w:t>Rate limits.</w:t>
      </w:r>
      <w:r>
        <w:t xml:space="preserve"> Okta applies rate limits per org and per endpoint. A request over the limit receives HTTP 429, and Okta writes warning and violation events to the System Log </w:t>
      </w:r>
      <w:r>
        <w:rPr>
          <w:color w:val="2E75B6"/>
        </w:rPr>
        <w:t>[R52]</w:t>
      </w:r>
      <w:r>
        <w:t>. All six environments share the customer's Okta org, so every non-production token request draws on the same limit as production. The key set and discovery endpoints are not the concern; the token endpoint is.</w:t>
      </w:r>
    </w:p>
    <w:p>
      <w:pPr>
        <w:pStyle w:val="ListBullet"/>
      </w:pPr>
      <w:r>
        <w:t>Measure token requests per minute per environment in DEV and under load in PERF (from the System Log), then compare the sum across all environments with the org's published limit for the token endpoint. Keep the token lifetime long enough that Pega does not request a token on each call.</w:t>
      </w:r>
    </w:p>
    <w:p>
      <w:pPr>
        <w:pStyle w:val="ListBullet"/>
      </w:pPr>
      <w:r>
        <w:t>Forward Okta System Log rate-limit warnings and violations to the monitoring service (Section 18.5). A warning means another application in the org, or a misbehaving environment, is close to blocking search for every environment.</w:t>
      </w:r>
    </w:p>
    <w:p>
      <w:pPr>
        <w:pStyle w:val="Heading2"/>
      </w:pPr>
      <w:r>
        <w:t>7.7  SRS deployment (backingservices chart)</w:t>
      </w:r>
    </w:p>
    <w:p>
      <w:r>
        <w:t xml:space="preserve">Each environment has its own SRS release in namespace </w:t>
      </w:r>
      <w:r>
        <w:rPr>
          <w:rFonts w:ascii="Consolas" w:hAnsi="Consolas"/>
          <w:color w:val="1F3864"/>
          <w:sz w:val="19"/>
        </w:rPr>
        <w:t>srs-&lt;code&gt;</w:t>
      </w:r>
      <w:r>
        <w:t xml:space="preserve">. The keys come from the SRS chart README </w:t>
      </w:r>
      <w:r>
        <w:rPr>
          <w:color w:val="2E75B6"/>
        </w:rPr>
        <w:t>[R24]</w:t>
      </w:r>
      <w:r>
        <w:t>.</w:t>
      </w:r>
    </w:p>
    <w:p>
      <w:pPr>
        <w:keepNext/>
        <w:spacing w:after="40"/>
      </w:pPr>
      <w:r>
        <w:rPr>
          <w:b/>
          <w:color w:val="595959"/>
          <w:sz w:val="18"/>
        </w:rPr>
        <w:t>backingservices values for one environment (complete files in Appendix B)</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k8sProvider: "aks"</w:t>
            </w:r>
          </w:p>
          <w:p>
            <w:pPr>
              <w:spacing w:after="0" w:line="240" w:lineRule="auto"/>
            </w:pPr>
            <w:r>
              <w:rPr>
                <w:rFonts w:ascii="Consolas" w:hAnsi="Consolas"/>
                <w:sz w:val="16"/>
              </w:rPr>
              <w:t xml:space="preserve">  imageCredentials:</w:t>
            </w:r>
          </w:p>
          <w:p>
            <w:pPr>
              <w:spacing w:after="0" w:line="240" w:lineRule="auto"/>
            </w:pPr>
            <w:r>
              <w:rPr>
                <w:rFonts w:ascii="Consolas" w:hAnsi="Consolas"/>
                <w:sz w:val="16"/>
              </w:rPr>
              <w:t xml:space="preserve">    registry: "&lt;acr-name&gt;.azurecr.io"</w:t>
            </w:r>
          </w:p>
          <w:p>
            <w:pPr>
              <w:spacing w:after="0" w:line="240" w:lineRule="auto"/>
            </w:pPr>
            <w:r>
              <w:rPr>
                <w:rFonts w:ascii="Consolas" w:hAnsi="Consolas"/>
                <w:sz w:val="16"/>
              </w:rPr>
              <w:t>srs: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deploymentName: "srs-&lt;code&gt;"</w:t>
            </w:r>
          </w:p>
          <w:p>
            <w:pPr>
              <w:spacing w:after="0" w:line="240" w:lineRule="auto"/>
            </w:pPr>
            <w:r>
              <w:rPr>
                <w:rFonts w:ascii="Consolas" w:hAnsi="Consolas"/>
                <w:sz w:val="16"/>
              </w:rPr>
              <w:t xml:space="preserve">  srsRuntime:</w:t>
            </w:r>
          </w:p>
          <w:p>
            <w:pPr>
              <w:spacing w:after="0" w:line="240" w:lineRule="auto"/>
            </w:pPr>
            <w:r>
              <w:rPr>
                <w:rFonts w:ascii="Consolas" w:hAnsi="Consolas"/>
                <w:sz w:val="16"/>
              </w:rPr>
              <w:t xml:space="preserve">    replicaCount: &lt;2 in DEV, SIT, UAT; 3 in PERF, PREPROD, PROD&gt;</w:t>
            </w:r>
          </w:p>
          <w:p>
            <w:pPr>
              <w:spacing w:after="0" w:line="240" w:lineRule="auto"/>
            </w:pPr>
            <w:r>
              <w:rPr>
                <w:rFonts w:ascii="Consolas" w:hAnsi="Consolas"/>
                <w:sz w:val="16"/>
              </w:rPr>
              <w:t xml:space="preserve">    srsImage: "&lt;acr-name&gt;.azurecr.io/platform-services/search-n-reporting-service-os:&lt;tag&gt;"</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 { cpu: 1, memory: "4Gi" }</w:t>
            </w:r>
          </w:p>
          <w:p>
            <w:pPr>
              <w:spacing w:after="0" w:line="240" w:lineRule="auto"/>
            </w:pPr>
            <w:r>
              <w:rPr>
                <w:rFonts w:ascii="Consolas" w:hAnsi="Consolas"/>
                <w:sz w:val="16"/>
              </w:rPr>
              <w:t xml:space="preserve">      limits: { cpu: 2, memory: "4Gi" }</w:t>
            </w:r>
          </w:p>
          <w:p>
            <w:pPr>
              <w:spacing w:after="0" w:line="240" w:lineRule="auto"/>
            </w:pPr>
            <w:r>
              <w:rPr>
                <w:rFonts w:ascii="Consolas" w:hAnsi="Consolas"/>
                <w:sz w:val="16"/>
              </w:rPr>
              <w:t xml:space="preserve">    affinity:</w:t>
            </w:r>
          </w:p>
          <w:p>
            <w:pPr>
              <w:spacing w:after="0" w:line="240" w:lineRule="auto"/>
            </w:pPr>
            <w:r>
              <w:rPr>
                <w:rFonts w:ascii="Consolas" w:hAnsi="Consolas"/>
                <w:sz w:val="16"/>
              </w:rPr>
              <w:t xml:space="preserve">      podAntiAffinity:</w:t>
            </w:r>
          </w:p>
          <w:p>
            <w:pPr>
              <w:spacing w:after="0" w:line="240" w:lineRule="auto"/>
            </w:pPr>
            <w:r>
              <w:rPr>
                <w:rFonts w:ascii="Consolas" w:hAnsi="Consolas"/>
                <w:sz w:val="16"/>
              </w:rPr>
              <w:t xml:space="preserve">        preferredDuringSchedulingIgnoredDuringExecution:</w:t>
            </w:r>
          </w:p>
          <w:p>
            <w:pPr>
              <w:spacing w:after="0" w:line="240" w:lineRule="auto"/>
            </w:pPr>
            <w:r>
              <w:rPr>
                <w:rFonts w:ascii="Consolas" w:hAnsi="Consolas"/>
                <w:sz w:val="16"/>
              </w:rPr>
              <w:t xml:space="preserve">          - weight: 100</w:t>
            </w:r>
          </w:p>
          <w:p>
            <w:pPr>
              <w:spacing w:after="0" w:line="240" w:lineRule="auto"/>
            </w:pPr>
            <w:r>
              <w:rPr>
                <w:rFonts w:ascii="Consolas" w:hAnsi="Consolas"/>
                <w:sz w:val="16"/>
              </w:rPr>
              <w:t xml:space="preserve">            podAffinityTerm:</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env:</w:t>
            </w:r>
          </w:p>
          <w:p>
            <w:pPr>
              <w:spacing w:after="0" w:line="240" w:lineRule="auto"/>
            </w:pPr>
            <w:r>
              <w:rPr>
                <w:rFonts w:ascii="Consolas" w:hAnsi="Consolas"/>
                <w:sz w:val="16"/>
              </w:rPr>
              <w:t xml:space="preserve">      AuthEnabled: true</w:t>
            </w:r>
          </w:p>
          <w:p>
            <w:pPr>
              <w:spacing w:after="0" w:line="240" w:lineRule="auto"/>
            </w:pPr>
            <w:r>
              <w:rPr>
                <w:rFonts w:ascii="Consolas" w:hAnsi="Consolas"/>
                <w:sz w:val="16"/>
              </w:rPr>
              <w:t xml:space="preserve">      OAuthPublicKeyURL: "&lt;okta-jwks-url&gt;"</w:t>
            </w:r>
          </w:p>
          <w:p>
            <w:pPr>
              <w:spacing w:after="0" w:line="240" w:lineRule="auto"/>
            </w:pPr>
            <w:r>
              <w:rPr>
                <w:rFonts w:ascii="Consolas" w:hAnsi="Consolas"/>
                <w:sz w:val="16"/>
              </w:rPr>
              <w:t xml:space="preserve">    ssl:</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clientAuthentication: "want"</w:t>
            </w:r>
          </w:p>
          <w:p>
            <w:pPr>
              <w:spacing w:after="0" w:line="240" w:lineRule="auto"/>
            </w:pPr>
            <w:r>
              <w:rPr>
                <w:rFonts w:ascii="Consolas" w:hAnsi="Consolas"/>
                <w:sz w:val="16"/>
              </w:rPr>
              <w:t xml:space="preserve">      keystore:</w:t>
            </w:r>
          </w:p>
          <w:p>
            <w:pPr>
              <w:spacing w:after="0" w:line="240" w:lineRule="auto"/>
            </w:pPr>
            <w:r>
              <w:rPr>
                <w:rFonts w:ascii="Consolas" w:hAnsi="Consolas"/>
                <w:sz w:val="16"/>
              </w:rPr>
              <w:t xml:space="preserve">        file: "srs-keystore.p12"</w:t>
            </w:r>
          </w:p>
          <w:p>
            <w:pPr>
              <w:spacing w:after="0" w:line="240" w:lineRule="auto"/>
            </w:pPr>
            <w:r>
              <w:rPr>
                <w:rFonts w:ascii="Consolas" w:hAnsi="Consolas"/>
                <w:sz w:val="16"/>
              </w:rPr>
              <w:t xml:space="preserve">        type: "PKCS12"</w:t>
            </w:r>
          </w:p>
          <w:p>
            <w:pPr>
              <w:spacing w:after="0" w:line="240" w:lineRule="auto"/>
            </w:pPr>
            <w:r>
              <w:rPr>
                <w:rFonts w:ascii="Consolas" w:hAnsi="Consolas"/>
                <w:sz w:val="16"/>
              </w:rPr>
              <w:t xml:space="preserve">      truststore:</w:t>
            </w:r>
          </w:p>
          <w:p>
            <w:pPr>
              <w:spacing w:after="0" w:line="240" w:lineRule="auto"/>
            </w:pPr>
            <w:r>
              <w:rPr>
                <w:rFonts w:ascii="Consolas" w:hAnsi="Consolas"/>
                <w:sz w:val="16"/>
              </w:rPr>
              <w:t xml:space="preserve">        file: "srs-truststore.jks"</w:t>
            </w:r>
          </w:p>
          <w:p>
            <w:pPr>
              <w:spacing w:after="0" w:line="240" w:lineRule="auto"/>
            </w:pPr>
            <w:r>
              <w:rPr>
                <w:rFonts w:ascii="Consolas" w:hAnsi="Consolas"/>
                <w:sz w:val="16"/>
              </w:rPr>
              <w:t xml:space="preserve">        type: "JKS"</w:t>
            </w:r>
          </w:p>
          <w:p>
            <w:pPr>
              <w:spacing w:after="0" w:line="240" w:lineRule="auto"/>
            </w:pPr>
            <w:r>
              <w:rPr>
                <w:rFonts w:ascii="Consolas" w:hAnsi="Consolas"/>
                <w:sz w:val="16"/>
              </w:rPr>
              <w:t xml:space="preserve">      certsSecret: "srs-runtime-certs"</w:t>
            </w:r>
          </w:p>
          <w:p>
            <w:pPr>
              <w:spacing w:after="0" w:line="240" w:lineRule="auto"/>
            </w:pPr>
            <w:r>
              <w:rPr>
                <w:rFonts w:ascii="Consolas" w:hAnsi="Consolas"/>
                <w:sz w:val="16"/>
              </w:rPr>
              <w:t xml:space="preserve">  srsStorage:</w:t>
            </w:r>
          </w:p>
          <w:p>
            <w:pPr>
              <w:spacing w:after="0" w:line="240" w:lineRule="auto"/>
            </w:pPr>
            <w:r>
              <w:rPr>
                <w:rFonts w:ascii="Consolas" w:hAnsi="Consolas"/>
                <w:sz w:val="16"/>
              </w:rPr>
              <w:t xml:space="preserve">    provisionInternalESCluster: false</w:t>
            </w:r>
          </w:p>
          <w:p>
            <w:pPr>
              <w:spacing w:after="0" w:line="240" w:lineRule="auto"/>
            </w:pPr>
            <w:r>
              <w:rPr>
                <w:rFonts w:ascii="Consolas" w:hAnsi="Consolas"/>
                <w:sz w:val="16"/>
              </w:rPr>
              <w:t xml:space="preserve">    domain: "&lt;search-host&gt;"</w:t>
            </w:r>
          </w:p>
          <w:p>
            <w:pPr>
              <w:spacing w:after="0" w:line="240" w:lineRule="auto"/>
            </w:pPr>
            <w:r>
              <w:rPr>
                <w:rFonts w:ascii="Consolas" w:hAnsi="Consolas"/>
                <w:sz w:val="16"/>
              </w:rPr>
              <w:t xml:space="preserve">    port: &lt;search-port&gt;</w:t>
            </w:r>
          </w:p>
          <w:p>
            <w:pPr>
              <w:spacing w:after="0" w:line="240" w:lineRule="auto"/>
            </w:pPr>
            <w:r>
              <w:rPr>
                <w:rFonts w:ascii="Consolas" w:hAnsi="Consolas"/>
                <w:sz w:val="16"/>
              </w:rPr>
              <w:t xml:space="preserve">    protocol: https</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basicAuthentication:</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authSecret: "srs-search-credentials"</w:t>
            </w:r>
          </w:p>
          <w:p>
            <w:pPr>
              <w:spacing w:after="0" w:line="240" w:lineRule="auto"/>
            </w:pPr>
            <w:r>
              <w:rPr>
                <w:rFonts w:ascii="Consolas" w:hAnsi="Consolas"/>
                <w:sz w:val="16"/>
              </w:rPr>
              <w:t xml:space="preserve">    requireInternetAccess: false</w:t>
            </w:r>
          </w:p>
          <w:p>
            <w:pPr>
              <w:spacing w:after="0" w:line="240" w:lineRule="auto"/>
            </w:pPr>
            <w:r>
              <w:rPr>
                <w:rFonts w:ascii="Consolas" w:hAnsi="Consolas"/>
                <w:sz w:val="16"/>
              </w:rPr>
              <w:t xml:space="preserve">    networkPolicy:</w:t>
            </w:r>
          </w:p>
          <w:p>
            <w:pPr>
              <w:spacing w:after="0" w:line="240" w:lineRule="auto"/>
            </w:pPr>
            <w:r>
              <w:rPr>
                <w:rFonts w:ascii="Consolas" w:hAnsi="Consolas"/>
                <w:sz w:val="16"/>
              </w:rPr>
              <w:t xml:space="preserve">      enabled: false</w:t>
            </w:r>
          </w:p>
        </w:tc>
      </w:tr>
    </w:tbl>
    <w:p>
      <w:pPr>
        <w:spacing w:after="0" w:before="0" w:line="80" w:lineRule="exact"/>
      </w:pPr>
      <w:r>
        <w:rPr>
          <w:sz w:val="8"/>
        </w:rPr>
      </w:r>
    </w:p>
    <w:p>
      <w:pPr>
        <w:pStyle w:val="Heading3"/>
      </w:pPr>
      <w:r>
        <w:t>7.7.1  Three chart behaviours that break this design if left at the defaults</w:t>
      </w:r>
    </w:p>
    <w:p>
      <w:r>
        <w:t xml:space="preserve">These were found by rendering the values files with </w:t>
      </w:r>
      <w:r>
        <w:rPr>
          <w:rFonts w:ascii="Consolas" w:hAnsi="Consolas"/>
          <w:color w:val="1F3864"/>
          <w:sz w:val="19"/>
        </w:rPr>
        <w:t>helm template</w:t>
      </w:r>
      <w:r>
        <w:t xml:space="preserve"> against chart 4.13.0, not from the README alone.</w:t>
      </w:r>
    </w:p>
    <w:p>
      <w:pPr>
        <w:pStyle w:val="Caption"/>
        <w:keepNext/>
        <w:spacing w:before="80"/>
      </w:pPr>
      <w:r>
        <w:t>Table 32. SRS chart behaviours found by rendering</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3515"/>
        <w:gridCol w:w="2041"/>
        <w:gridCol w:w="1927"/>
      </w:tblGrid>
      <w:tr>
        <w:trPr>
          <w:tblHeader w:val="true"/>
          <w:cantSplit w:val="true"/>
        </w:trPr>
        <w:tc>
          <w:tcPr>
            <w:tcW w:type="dxa" w:w="1928"/>
            <w:shd w:val="clear" w:color="auto" w:fill="1F3864"/>
          </w:tcPr>
          <w:p>
            <w:pPr>
              <w:spacing w:after="0"/>
            </w:pPr>
            <w:r>
              <w:rPr>
                <w:b/>
                <w:color w:val="FFFFFF"/>
                <w:sz w:val="16"/>
              </w:rPr>
              <w:t>Key</w:t>
            </w:r>
          </w:p>
        </w:tc>
        <w:tc>
          <w:tcPr>
            <w:tcW w:type="dxa" w:w="3515"/>
            <w:shd w:val="clear" w:color="auto" w:fill="1F3864"/>
          </w:tcPr>
          <w:p>
            <w:pPr>
              <w:spacing w:after="0"/>
            </w:pPr>
            <w:r>
              <w:rPr>
                <w:b/>
                <w:color w:val="FFFFFF"/>
                <w:sz w:val="16"/>
              </w:rPr>
              <w:t>What the chart does</w:t>
            </w:r>
          </w:p>
        </w:tc>
        <w:tc>
          <w:tcPr>
            <w:tcW w:type="dxa" w:w="2041"/>
            <w:shd w:val="clear" w:color="auto" w:fill="1F3864"/>
          </w:tcPr>
          <w:p>
            <w:pPr>
              <w:spacing w:after="0"/>
            </w:pPr>
            <w:r>
              <w:rPr>
                <w:b/>
                <w:color w:val="FFFFFF"/>
                <w:sz w:val="16"/>
              </w:rPr>
              <w:t>Effect</w:t>
            </w:r>
          </w:p>
        </w:tc>
        <w:tc>
          <w:tcPr>
            <w:tcW w:type="dxa" w:w="1928"/>
            <w:shd w:val="clear" w:color="auto" w:fill="1F3864"/>
          </w:tcPr>
          <w:p>
            <w:pPr>
              <w:spacing w:after="0"/>
            </w:pPr>
            <w:r>
              <w:rPr>
                <w:b/>
                <w:color w:val="FFFFFF"/>
                <w:sz w:val="16"/>
              </w:rPr>
              <w:t>Setting in this design</w:t>
            </w:r>
          </w:p>
        </w:tc>
      </w:tr>
      <w:tr>
        <w:trPr>
          <w:cantSplit w:val="true"/>
        </w:trPr>
        <w:tc>
          <w:tcPr>
            <w:tcW w:type="dxa" w:w="1928"/>
          </w:tcPr>
          <w:p>
            <w:pPr>
              <w:spacing w:after="20" w:line="240" w:lineRule="auto"/>
            </w:pPr>
            <w:r>
              <w:rPr>
                <w:rFonts w:ascii="Consolas" w:hAnsi="Consolas"/>
                <w:color w:val="1F3864"/>
                <w:sz w:val="16"/>
              </w:rPr>
              <w:t>srsStorage.tls.enabled</w:t>
            </w:r>
          </w:p>
        </w:tc>
        <w:tc>
          <w:tcPr>
            <w:tcW w:type="dxa" w:w="3515"/>
          </w:tcPr>
          <w:p>
            <w:pPr>
              <w:spacing w:after="20" w:line="240" w:lineRule="auto"/>
            </w:pPr>
            <w:r>
              <w:rPr>
                <w:sz w:val="16"/>
              </w:rPr>
              <w:t xml:space="preserve">Means TLS certificate authentication to the search service, not encryption </w:t>
            </w:r>
            <w:r>
              <w:rPr>
                <w:color w:val="2E75B6"/>
                <w:sz w:val="16"/>
              </w:rPr>
              <w:t>[R24]</w:t>
            </w:r>
            <w:r>
              <w:rPr>
                <w:sz w:val="16"/>
              </w:rPr>
              <w:t xml:space="preserve">. The chart refuses to render when it is combined with </w:t>
            </w:r>
            <w:r>
              <w:rPr>
                <w:rFonts w:ascii="Consolas" w:hAnsi="Consolas"/>
                <w:color w:val="1F3864"/>
                <w:sz w:val="16"/>
              </w:rPr>
              <w:t>basicAuthentication.enabled</w:t>
            </w:r>
            <w:r>
              <w:rPr>
                <w:sz w:val="16"/>
              </w:rPr>
              <w:t xml:space="preserve"> ("Only one authentication can be enabled")</w:t>
            </w:r>
          </w:p>
        </w:tc>
        <w:tc>
          <w:tcPr>
            <w:tcW w:type="dxa" w:w="2041"/>
          </w:tcPr>
          <w:p>
            <w:pPr>
              <w:spacing w:after="20" w:line="240" w:lineRule="auto"/>
            </w:pPr>
            <w:r>
              <w:rPr>
                <w:sz w:val="16"/>
              </w:rPr>
              <w:t>Helm install fails</w:t>
            </w:r>
          </w:p>
        </w:tc>
        <w:tc>
          <w:tcPr>
            <w:tcW w:type="dxa" w:w="1928"/>
          </w:tcPr>
          <w:p>
            <w:pPr>
              <w:spacing w:after="20" w:line="240" w:lineRule="auto"/>
            </w:pPr>
            <w:r>
              <w:rPr>
                <w:rFonts w:ascii="Consolas" w:hAnsi="Consolas"/>
                <w:color w:val="1F3864"/>
                <w:sz w:val="16"/>
              </w:rPr>
              <w:t>false</w:t>
            </w:r>
            <w:r>
              <w:rPr>
                <w:sz w:val="16"/>
              </w:rPr>
              <w:t xml:space="preserve">. Encryption comes from </w:t>
            </w:r>
            <w:r>
              <w:rPr>
                <w:rFonts w:ascii="Consolas" w:hAnsi="Consolas"/>
                <w:color w:val="1F3864"/>
                <w:sz w:val="16"/>
              </w:rPr>
              <w:t>protocol: https</w:t>
            </w:r>
            <w:r>
              <w:rPr>
                <w:sz w:val="16"/>
              </w:rPr>
              <w:t>; the SRS user authenticates with basic authentication</w:t>
            </w:r>
          </w:p>
        </w:tc>
      </w:tr>
      <w:tr>
        <w:trPr>
          <w:cantSplit w:val="true"/>
        </w:trPr>
        <w:tc>
          <w:tcPr>
            <w:tcW w:type="dxa" w:w="1928"/>
            <w:shd w:val="clear" w:color="auto" w:fill="F2F5FA"/>
          </w:tcPr>
          <w:p>
            <w:pPr>
              <w:spacing w:after="20" w:line="240" w:lineRule="auto"/>
            </w:pPr>
            <w:r>
              <w:rPr>
                <w:rFonts w:ascii="Consolas" w:hAnsi="Consolas"/>
                <w:color w:val="1F3864"/>
                <w:sz w:val="16"/>
              </w:rPr>
              <w:t>pegasearch.externalURL</w:t>
            </w:r>
          </w:p>
        </w:tc>
        <w:tc>
          <w:tcPr>
            <w:tcW w:type="dxa" w:w="3515"/>
            <w:shd w:val="clear" w:color="auto" w:fill="F2F5FA"/>
          </w:tcPr>
          <w:p>
            <w:pPr>
              <w:spacing w:after="20" w:line="240" w:lineRule="auto"/>
            </w:pPr>
            <w:r>
              <w:rPr>
                <w:sz w:val="16"/>
              </w:rPr>
              <w:t xml:space="preserve">With </w:t>
            </w:r>
            <w:r>
              <w:rPr>
                <w:rFonts w:ascii="Consolas" w:hAnsi="Consolas"/>
                <w:color w:val="1F3864"/>
                <w:sz w:val="16"/>
              </w:rPr>
              <w:t>srsRuntime.ssl.enabled: true</w:t>
            </w:r>
            <w:r>
              <w:rPr>
                <w:sz w:val="16"/>
              </w:rPr>
              <w:t xml:space="preserve">, the SRS container serves HTTPS on 8443 only, and its probes call </w:t>
            </w:r>
            <w:r>
              <w:rPr>
                <w:rFonts w:ascii="Consolas" w:hAnsi="Consolas"/>
                <w:color w:val="1F3864"/>
                <w:sz w:val="16"/>
              </w:rPr>
              <w:t>https://localhost:8443/health</w:t>
            </w:r>
            <w:r>
              <w:rPr>
                <w:sz w:val="16"/>
              </w:rPr>
              <w:t xml:space="preserve">. The Service also exposes 8080 and 80, which point at a port that is not listening </w:t>
            </w:r>
            <w:r>
              <w:rPr>
                <w:color w:val="2E75B6"/>
                <w:sz w:val="16"/>
              </w:rPr>
              <w:t>[R62]</w:t>
            </w:r>
          </w:p>
        </w:tc>
        <w:tc>
          <w:tcPr>
            <w:tcW w:type="dxa" w:w="2041"/>
            <w:shd w:val="clear" w:color="auto" w:fill="F2F5FA"/>
          </w:tcPr>
          <w:p>
            <w:pPr>
              <w:spacing w:after="20" w:line="240" w:lineRule="auto"/>
            </w:pPr>
            <w:r>
              <w:rPr>
                <w:sz w:val="16"/>
              </w:rPr>
              <w:t>An HTTPS URL without a port goes to 443, which the Service does not expose; search fails at first start</w:t>
            </w:r>
          </w:p>
        </w:tc>
        <w:tc>
          <w:tcPr>
            <w:tcW w:type="dxa" w:w="1928"/>
            <w:shd w:val="clear" w:color="auto" w:fill="F2F5FA"/>
          </w:tcPr>
          <w:p>
            <w:pPr>
              <w:spacing w:after="20" w:line="240" w:lineRule="auto"/>
            </w:pPr>
            <w:r>
              <w:rPr>
                <w:rFonts w:ascii="Consolas" w:hAnsi="Consolas"/>
                <w:color w:val="1F3864"/>
                <w:sz w:val="16"/>
              </w:rPr>
              <w:t>https://srs-&lt;code&gt;.srs-&lt;code&gt;.svc.cluster.local:8443</w:t>
            </w:r>
          </w:p>
        </w:tc>
      </w:tr>
      <w:tr>
        <w:trPr>
          <w:cantSplit w:val="true"/>
        </w:trPr>
        <w:tc>
          <w:tcPr>
            <w:tcW w:type="dxa" w:w="1928"/>
          </w:tcPr>
          <w:p>
            <w:pPr>
              <w:spacing w:after="20" w:line="240" w:lineRule="auto"/>
            </w:pPr>
            <w:r>
              <w:rPr>
                <w:rFonts w:ascii="Consolas" w:hAnsi="Consolas"/>
                <w:color w:val="1F3864"/>
                <w:sz w:val="16"/>
              </w:rPr>
              <w:t>srsStorage.networkPolicy.enabled</w:t>
            </w:r>
          </w:p>
        </w:tc>
        <w:tc>
          <w:tcPr>
            <w:tcW w:type="dxa" w:w="3515"/>
          </w:tcPr>
          <w:p>
            <w:pPr>
              <w:spacing w:after="20" w:line="240" w:lineRule="auto"/>
            </w:pPr>
            <w:r>
              <w:rPr>
                <w:sz w:val="16"/>
              </w:rPr>
              <w:t xml:space="preserve">Allows ingress to SRS from </w:t>
            </w:r>
            <w:r>
              <w:rPr>
                <w:rFonts w:ascii="Consolas" w:hAnsi="Consolas"/>
                <w:color w:val="1F3864"/>
                <w:sz w:val="16"/>
              </w:rPr>
              <w:t>0.0.0.0/0</w:t>
            </w:r>
            <w:r>
              <w:rPr>
                <w:sz w:val="16"/>
              </w:rPr>
              <w:t xml:space="preserve"> on 8080 and 8443, and egress only to an in-cluster </w:t>
            </w:r>
            <w:r>
              <w:rPr>
                <w:rFonts w:ascii="Consolas" w:hAnsi="Consolas"/>
                <w:color w:val="1F3864"/>
                <w:sz w:val="16"/>
              </w:rPr>
              <w:t>elasticsearch-master</w:t>
            </w:r>
            <w:r>
              <w:rPr>
                <w:sz w:val="16"/>
              </w:rPr>
              <w:t xml:space="preserve"> on 9200 and DNS </w:t>
            </w:r>
            <w:r>
              <w:rPr>
                <w:color w:val="2E75B6"/>
                <w:sz w:val="16"/>
              </w:rPr>
              <w:t>[R62]</w:t>
            </w:r>
            <w:r>
              <w:rPr>
                <w:sz w:val="16"/>
              </w:rPr>
              <w:t xml:space="preserve">. </w:t>
            </w:r>
            <w:r>
              <w:rPr>
                <w:rFonts w:ascii="Consolas" w:hAnsi="Consolas"/>
                <w:color w:val="1F3864"/>
                <w:sz w:val="16"/>
              </w:rPr>
              <w:t>requireInternetAccess</w:t>
            </w:r>
            <w:r>
              <w:rPr>
                <w:sz w:val="16"/>
              </w:rPr>
              <w:t xml:space="preserve"> only adds a pod label</w:t>
            </w:r>
          </w:p>
        </w:tc>
        <w:tc>
          <w:tcPr>
            <w:tcW w:type="dxa" w:w="2041"/>
          </w:tcPr>
          <w:p>
            <w:pPr>
              <w:spacing w:after="20" w:line="240" w:lineRule="auto"/>
            </w:pPr>
            <w:r>
              <w:rPr>
                <w:sz w:val="16"/>
              </w:rPr>
              <w:t>SRS cannot reach the external OpenSearch service or the Okta key set; any pod can call SRS</w:t>
            </w:r>
          </w:p>
        </w:tc>
        <w:tc>
          <w:tcPr>
            <w:tcW w:type="dxa" w:w="1928"/>
          </w:tcPr>
          <w:p>
            <w:pPr>
              <w:spacing w:after="20" w:line="240" w:lineRule="auto"/>
            </w:pPr>
            <w:r>
              <w:rPr>
                <w:rFonts w:ascii="Consolas" w:hAnsi="Consolas"/>
                <w:color w:val="1F3864"/>
                <w:sz w:val="16"/>
              </w:rPr>
              <w:t>false</w:t>
            </w:r>
            <w:r>
              <w:rPr>
                <w:sz w:val="16"/>
              </w:rPr>
              <w:t>, replaced by the policy below</w:t>
            </w:r>
          </w:p>
        </w:tc>
      </w:tr>
    </w:tbl>
    <w:p>
      <w:pPr>
        <w:spacing w:after="0" w:before="0" w:line="120" w:lineRule="exact"/>
      </w:pPr>
      <w:r>
        <w:rPr>
          <w:sz w:val="12"/>
        </w:rPr>
      </w:r>
    </w:p>
    <w:p>
      <w:pPr>
        <w:keepNext/>
        <w:spacing w:after="40"/>
      </w:pPr>
      <w:r>
        <w:rPr>
          <w:b/>
          <w:color w:val="595959"/>
          <w:sz w:val="18"/>
        </w:rPr>
        <w:t>Network policies for srs-&lt;code&gt;, replacing the chart policy</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srs-&lt;code&gt;-default-deny</w:t>
            </w:r>
          </w:p>
          <w:p>
            <w:pPr>
              <w:spacing w:after="0" w:line="240" w:lineRule="auto"/>
            </w:pPr>
            <w:r>
              <w:rPr>
                <w:rFonts w:ascii="Consolas" w:hAnsi="Consolas"/>
                <w:sz w:val="16"/>
              </w:rPr>
              <w:t xml:space="preserve">  namespace: srs-&lt;code&gt;</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 {}</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w:t>
            </w:r>
          </w:p>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srs-&lt;code&gt;-allow</w:t>
            </w:r>
          </w:p>
          <w:p>
            <w:pPr>
              <w:spacing w:after="0" w:line="240" w:lineRule="auto"/>
            </w:pPr>
            <w:r>
              <w:rPr>
                <w:rFonts w:ascii="Consolas" w:hAnsi="Consolas"/>
                <w:sz w:val="16"/>
              </w:rPr>
              <w:t xml:space="preserve">  namespace: srs-&lt;code&gt;</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 from:</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pega-&lt;code&gt;</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8443</w:t>
            </w:r>
          </w:p>
          <w:p>
            <w:pPr>
              <w:spacing w:after="0" w:line="240" w:lineRule="auto"/>
            </w:pPr>
            <w:r>
              <w:rPr>
                <w:rFonts w:ascii="Consolas" w:hAnsi="Consolas"/>
                <w:sz w:val="16"/>
              </w:rPr>
              <w:t xml:space="preserve">  egress:</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kube-system</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k8s-app: kube-dns</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UDP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"&lt;opensearch-private-endpoint-cidr&gt;"</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"0.0.0.0/0"</w:t>
            </w:r>
          </w:p>
          <w:p>
            <w:pPr>
              <w:spacing w:after="0" w:line="240" w:lineRule="auto"/>
            </w:pPr>
            <w:r>
              <w:rPr>
                <w:rFonts w:ascii="Consolas" w:hAnsi="Consolas"/>
                <w:sz w:val="16"/>
              </w:rPr>
              <w:t xml:space="preserve">            except: ["10.0.0.0/8", "172.16.0.0/12", "192.168.0.0/16"]</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tc>
      </w:tr>
    </w:tbl>
    <w:p>
      <w:pPr>
        <w:spacing w:after="0" w:before="0" w:line="80" w:lineRule="exact"/>
      </w:pPr>
      <w:r>
        <w:rPr>
          <w:sz w:val="8"/>
        </w:rPr>
      </w:r>
    </w:p>
    <w:p>
      <w:r>
        <w:t xml:space="preserve">The policy allows SRS to be called only from </w:t>
      </w:r>
      <w:r>
        <w:rPr>
          <w:rFonts w:ascii="Consolas" w:hAnsi="Consolas"/>
          <w:color w:val="1F3864"/>
          <w:sz w:val="19"/>
        </w:rPr>
        <w:t>pega-&lt;code&gt;</w:t>
      </w:r>
      <w:r>
        <w:t xml:space="preserve"> on 8443, and lets SRS reach DNS, the OpenSearch private endpoint and public HTTPS. Okta has no fixed address range, so the last rule is limited to public addresses on 443, and the hub firewall restricts it to </w:t>
      </w:r>
      <w:r>
        <w:rPr>
          <w:rFonts w:ascii="Consolas" w:hAnsi="Consolas"/>
          <w:color w:val="1F3864"/>
          <w:sz w:val="19"/>
        </w:rPr>
        <w:t>&lt;okta-domain&gt;</w:t>
      </w:r>
      <w:r>
        <w:t xml:space="preserve"> by FQDN. Kubernetes network policies are enforced only if the AKS cluster was created with a network policy engine; check this before relying on them.</w:t>
      </w:r>
    </w:p>
    <w:p>
      <w:pPr>
        <w:pStyle w:val="Heading2"/>
      </w:pPr>
      <w:r>
        <w:t>7.8  Index build planning</w:t>
      </w:r>
    </w:p>
    <w:p>
      <w:r>
        <w:t xml:space="preserve">After Pega connects to SRS, SRS indexes all searchable data, and Pega states that this needs a downtime period. The length depends on the data model, the resources given to Pega and SRS, the number of queue processors and the amount of searchable data </w:t>
      </w:r>
      <w:r>
        <w:rPr>
          <w:color w:val="2E75B6"/>
        </w:rPr>
        <w:t>[R15]</w:t>
      </w:r>
      <w:r>
        <w:t>. For a cloned environment, the build runs during the first start with intake held (Section 10.4), so its length sets part of the production outage.</w:t>
      </w:r>
    </w:p>
    <w:p>
      <w:pPr>
        <w:tabs>
          <w:tab w:pos="425" w:val="left"/>
        </w:tabs>
        <w:spacing w:after="60"/>
        <w:ind w:left="425" w:hanging="425"/>
      </w:pPr>
      <w:r>
        <w:rPr>
          <w:b/>
        </w:rPr>
        <w:t>1.</w:t>
        <w:tab/>
      </w:r>
      <w:r>
        <w:t>In every rehearsal, record the start and end of the build, the number of batch pods, SRS replicas and OpenSearch data nodes, and the row counts of the main indexed classes.</w:t>
      </w:r>
    </w:p>
    <w:p>
      <w:pPr>
        <w:tabs>
          <w:tab w:pos="425" w:val="left"/>
        </w:tabs>
        <w:spacing w:after="60"/>
        <w:ind w:left="425" w:hanging="425"/>
      </w:pPr>
      <w:r>
        <w:rPr>
          <w:b/>
        </w:rPr>
        <w:t>2.</w:t>
        <w:tab/>
      </w:r>
      <w:r>
        <w:t>Plot build time against searchable data volume across DEV, PERF and PREPROD. PREPROD, built from a recent full-size clone on production-like services, is the best predictor.</w:t>
      </w:r>
    </w:p>
    <w:p>
      <w:pPr>
        <w:tabs>
          <w:tab w:pos="425" w:val="left"/>
        </w:tabs>
        <w:spacing w:after="60"/>
        <w:ind w:left="425" w:hanging="425"/>
      </w:pPr>
      <w:r>
        <w:rPr>
          <w:b/>
        </w:rPr>
        <w:t>3.</w:t>
        <w:tab/>
      </w:r>
      <w:r>
        <w:t>Estimate production time as the PREPROD time scaled by the ratio of production to PREPROD data volume, plus 25 % contingency. Use the larger of this and the measured PREPROD time if the volumes are close.</w:t>
      </w:r>
    </w:p>
    <w:p>
      <w:pPr>
        <w:tabs>
          <w:tab w:pos="425" w:val="left"/>
        </w:tabs>
        <w:spacing w:after="60"/>
        <w:ind w:left="425" w:hanging="425"/>
      </w:pPr>
      <w:r>
        <w:rPr>
          <w:b/>
        </w:rPr>
        <w:t>4.</w:t>
        <w:tab/>
      </w:r>
      <w:r>
        <w:t>If the estimate does not fit the outage window, add batch pods and OpenSearch data nodes for the cutover and measure again.</w:t>
      </w:r>
    </w:p>
    <w:p>
      <w:r>
        <w:t xml:space="preserve">The build is complete when the search landing page shows every class indexed with no errors </w:t>
      </w:r>
      <w:r>
        <w:rPr>
          <w:color w:val="2E75B6"/>
        </w:rPr>
        <w:t>[R19]</w:t>
      </w:r>
      <w:r>
        <w:t xml:space="preserve">, the document count of each main index matches the row count of its class in the database within the tolerance agreed with the application team, and no class shows CONFLICTS FOUND </w:t>
      </w:r>
      <w:r>
        <w:rPr>
          <w:color w:val="2E75B6"/>
        </w:rPr>
        <w:t>[R19]</w:t>
      </w:r>
      <w:r>
        <w:t xml:space="preserve">. Pega documents the rebuild steps and screens </w:t>
      </w:r>
      <w:r>
        <w:rPr>
          <w:color w:val="2E75B6"/>
        </w:rPr>
        <w:t>[R17]</w:t>
      </w:r>
      <w:r>
        <w:t>.</w:t>
      </w:r>
    </w:p>
    <w:p>
      <w:pPr>
        <w:pStyle w:val="Heading2"/>
      </w:pPr>
      <w:r>
        <w:t>7.9  Backups and restore</w:t>
      </w:r>
    </w:p>
    <w:p>
      <w:r>
        <w:t>Every index can be rebuilt from the Pega database, so OpenSearch snapshots are optional. They shorten recovery but add storage cost.</w:t>
      </w:r>
    </w:p>
    <w:p>
      <w:pPr>
        <w:pStyle w:val="Caption"/>
        <w:keepNext/>
        <w:spacing w:before="80"/>
      </w:pPr>
      <w:r>
        <w:t>Table 33. Recovery choices for search</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4876"/>
        <w:gridCol w:w="2721"/>
      </w:tblGrid>
      <w:tr>
        <w:trPr>
          <w:tblHeader w:val="true"/>
          <w:cantSplit w:val="true"/>
        </w:trPr>
        <w:tc>
          <w:tcPr>
            <w:tcW w:type="dxa" w:w="1814"/>
            <w:shd w:val="clear" w:color="auto" w:fill="1F3864"/>
          </w:tcPr>
          <w:p>
            <w:pPr>
              <w:spacing w:after="0"/>
            </w:pPr>
            <w:r>
              <w:rPr>
                <w:b/>
                <w:color w:val="FFFFFF"/>
                <w:sz w:val="18"/>
              </w:rPr>
              <w:t>Choice</w:t>
            </w:r>
          </w:p>
        </w:tc>
        <w:tc>
          <w:tcPr>
            <w:tcW w:type="dxa" w:w="4876"/>
            <w:shd w:val="clear" w:color="auto" w:fill="1F3864"/>
          </w:tcPr>
          <w:p>
            <w:pPr>
              <w:spacing w:after="0"/>
            </w:pPr>
            <w:r>
              <w:rPr>
                <w:b/>
                <w:color w:val="FFFFFF"/>
                <w:sz w:val="18"/>
              </w:rPr>
              <w:t>Recovery after loss of the OpenSearch service</w:t>
            </w:r>
          </w:p>
        </w:tc>
        <w:tc>
          <w:tcPr>
            <w:tcW w:type="dxa" w:w="2721"/>
            <w:shd w:val="clear" w:color="auto" w:fill="1F3864"/>
          </w:tcPr>
          <w:p>
            <w:pPr>
              <w:spacing w:after="0"/>
            </w:pPr>
            <w:r>
              <w:rPr>
                <w:b/>
                <w:color w:val="FFFFFF"/>
                <w:sz w:val="18"/>
              </w:rPr>
              <w:t>Recovery time</w:t>
            </w:r>
          </w:p>
        </w:tc>
      </w:tr>
      <w:tr>
        <w:trPr>
          <w:cantSplit w:val="true"/>
        </w:trPr>
        <w:tc>
          <w:tcPr>
            <w:tcW w:type="dxa" w:w="1814"/>
          </w:tcPr>
          <w:p>
            <w:pPr>
              <w:spacing w:after="20" w:line="240" w:lineRule="auto"/>
            </w:pPr>
            <w:r>
              <w:rPr>
                <w:sz w:val="18"/>
              </w:rPr>
              <w:t>No snapshots</w:t>
            </w:r>
          </w:p>
        </w:tc>
        <w:tc>
          <w:tcPr>
            <w:tcW w:type="dxa" w:w="4876"/>
          </w:tcPr>
          <w:p>
            <w:pPr>
              <w:spacing w:after="20" w:line="240" w:lineRule="auto"/>
            </w:pPr>
            <w:r>
              <w:rPr>
                <w:sz w:val="18"/>
              </w:rPr>
              <w:t>Recreate the service, apply the cluster settings, restart SRS, run a full index build</w:t>
            </w:r>
          </w:p>
        </w:tc>
        <w:tc>
          <w:tcPr>
            <w:tcW w:type="dxa" w:w="2721"/>
          </w:tcPr>
          <w:p>
            <w:pPr>
              <w:spacing w:after="20" w:line="240" w:lineRule="auto"/>
            </w:pPr>
            <w:r>
              <w:rPr>
                <w:sz w:val="18"/>
              </w:rPr>
              <w:t>Measured full build time plus provisioning time</w:t>
            </w:r>
          </w:p>
        </w:tc>
      </w:tr>
      <w:tr>
        <w:trPr>
          <w:cantSplit w:val="true"/>
        </w:trPr>
        <w:tc>
          <w:tcPr>
            <w:tcW w:type="dxa" w:w="1814"/>
            <w:shd w:val="clear" w:color="auto" w:fill="F2F5FA"/>
          </w:tcPr>
          <w:p>
            <w:pPr>
              <w:spacing w:after="20" w:line="240" w:lineRule="auto"/>
            </w:pPr>
            <w:r>
              <w:rPr>
                <w:sz w:val="18"/>
              </w:rPr>
              <w:t>Provider snapshots</w:t>
            </w:r>
          </w:p>
        </w:tc>
        <w:tc>
          <w:tcPr>
            <w:tcW w:type="dxa" w:w="4876"/>
            <w:shd w:val="clear" w:color="auto" w:fill="F2F5FA"/>
          </w:tcPr>
          <w:p>
            <w:pPr>
              <w:spacing w:after="20" w:line="240" w:lineRule="auto"/>
            </w:pPr>
            <w:r>
              <w:rPr>
                <w:sz w:val="18"/>
              </w:rPr>
              <w:t>Restore the latest snapshot, then reindex classes changed since the snapshot</w:t>
            </w:r>
          </w:p>
        </w:tc>
        <w:tc>
          <w:tcPr>
            <w:tcW w:type="dxa" w:w="2721"/>
            <w:shd w:val="clear" w:color="auto" w:fill="F2F5FA"/>
          </w:tcPr>
          <w:p>
            <w:pPr>
              <w:spacing w:after="20" w:line="240" w:lineRule="auto"/>
            </w:pPr>
            <w:r>
              <w:rPr>
                <w:sz w:val="18"/>
              </w:rPr>
              <w:t>Restore time plus a partial build; measure in PERF</w:t>
            </w:r>
          </w:p>
        </w:tc>
      </w:tr>
    </w:tbl>
    <w:p>
      <w:pPr>
        <w:spacing w:after="0" w:before="0" w:line="120" w:lineRule="exact"/>
      </w:pPr>
      <w:r>
        <w:rPr>
          <w:sz w:val="12"/>
        </w:rPr>
      </w:r>
    </w:p>
    <w:p>
      <w:r>
        <w:t xml:space="preserve">Elasticsearch 8.x snapshots cannot be restored into OpenSearch </w:t>
      </w:r>
      <w:r>
        <w:rPr>
          <w:color w:val="2E75B6"/>
        </w:rPr>
        <w:t>[R38, R39]</w:t>
      </w:r>
      <w:r>
        <w:t>, and the 8.8 embedded indexes are not in a snapshot-ready form, so snapshots play no part in moving from 8.8.</w:t>
      </w:r>
    </w:p>
    <w:p>
      <w:pPr>
        <w:pStyle w:val="Heading1"/>
        <w:pageBreakBefore/>
      </w:pPr>
      <w:r>
        <w:t>8  Secrets, certificates and identity</w:t>
      </w:r>
    </w:p>
    <w:p>
      <w:r>
        <w:t xml:space="preserve">No password, key or JAAS string is written in a Helm values file. The Pega Helm charts support external secrets for the database, stream, SRS OAuth and certificates </w:t>
      </w:r>
      <w:r>
        <w:rPr>
          <w:color w:val="2E75B6"/>
        </w:rPr>
        <w:t>[R23]</w:t>
      </w:r>
      <w:r>
        <w:t xml:space="preserve">. Key Vault is the system of record, one vault per environment, and the External Secrets Operator copies secrets into Kubernetes </w:t>
      </w:r>
      <w:r>
        <w:rPr>
          <w:color w:val="2E75B6"/>
        </w:rPr>
        <w:t>[R48]</w:t>
      </w:r>
      <w:r>
        <w:t>.</w:t>
      </w:r>
    </w:p>
    <w:p>
      <w:pPr>
        <w:keepNext/>
        <w:spacing w:after="40"/>
        <w:jc w:val="center"/>
      </w:pPr>
      <w:r>
        <w:drawing>
          <wp:inline xmlns:a="http://schemas.openxmlformats.org/drawingml/2006/main" xmlns:pic="http://schemas.openxmlformats.org/drawingml/2006/picture">
            <wp:extent cx="5760000" cy="1457882"/>
            <wp:docPr id="24" name="Picture 24"/>
            <wp:cNvGraphicFramePr>
              <a:graphicFrameLocks noChangeAspect="1"/>
            </wp:cNvGraphicFramePr>
            <a:graphic>
              <a:graphicData uri="http://schemas.openxmlformats.org/drawingml/2006/picture">
                <pic:pic>
                  <pic:nvPicPr>
                    <pic:cNvPr id="0" name="fig_secrets_flow.png"/>
                    <pic:cNvPicPr/>
                  </pic:nvPicPr>
                  <pic:blipFill>
                    <a:blip r:embed="rId34"/>
                    <a:stretch>
                      <a:fillRect/>
                    </a:stretch>
                  </pic:blipFill>
                  <pic:spPr>
                    <a:xfrm>
                      <a:off x="0" y="0"/>
                      <a:ext cx="5760000" cy="1457882"/>
                    </a:xfrm>
                    <a:prstGeom prst="rect"/>
                  </pic:spPr>
                </pic:pic>
              </a:graphicData>
            </a:graphic>
          </wp:inline>
        </w:drawing>
      </w:r>
    </w:p>
    <w:p>
      <w:pPr>
        <w:pStyle w:val="Caption"/>
        <w:keepNext/>
        <w:spacing w:after="0"/>
        <w:jc w:val="center"/>
      </w:pPr>
      <w:r>
        <w:t>Figure 24. Secret delivery from Key Vault to Pega, installer and SRS pods</w:t>
      </w:r>
    </w:p>
    <w:p>
      <w:pPr>
        <w:spacing w:after="200"/>
        <w:jc w:val="center"/>
      </w:pPr>
      <w:r>
        <w:rPr>
          <w:i/>
          <w:color w:val="595959"/>
          <w:sz w:val="17"/>
        </w:rPr>
        <w:t>Prepared for this implementation. Not a Pega-published diagram.</w:t>
      </w:r>
    </w:p>
    <w:p>
      <w:pPr>
        <w:pStyle w:val="Heading2"/>
      </w:pPr>
      <w:r>
        <w:t>8.1  Secret inventory</w:t>
      </w:r>
    </w:p>
    <w:p>
      <w:r>
        <w:t>Table 34 lists every secret. Key names marked as fixed are required by the Pega charts; the secret names are this design's convention.</w:t>
      </w:r>
    </w:p>
    <w:p>
      <w:pPr>
        <w:pStyle w:val="Caption"/>
        <w:keepNext/>
        <w:spacing w:before="80"/>
      </w:pPr>
      <w:r>
        <w:t>Table 34. Secret inventory (one set per environment, in kv-pega-&lt;code&gt;)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587"/>
        <w:gridCol w:w="2154"/>
        <w:gridCol w:w="2154"/>
        <w:gridCol w:w="2268"/>
        <w:gridCol w:w="1247"/>
      </w:tblGrid>
      <w:tr>
        <w:trPr>
          <w:tblHeader w:val="true"/>
          <w:cantSplit w:val="true"/>
        </w:trPr>
        <w:tc>
          <w:tcPr>
            <w:tcW w:type="dxa" w:w="1587"/>
            <w:shd w:val="clear" w:color="auto" w:fill="1F3864"/>
          </w:tcPr>
          <w:p>
            <w:pPr>
              <w:spacing w:after="0"/>
            </w:pPr>
            <w:r>
              <w:rPr>
                <w:b/>
                <w:color w:val="FFFFFF"/>
                <w:sz w:val="16"/>
              </w:rPr>
              <w:t>Kubernetes secret</w:t>
            </w:r>
          </w:p>
        </w:tc>
        <w:tc>
          <w:tcPr>
            <w:tcW w:type="dxa" w:w="2154"/>
            <w:shd w:val="clear" w:color="auto" w:fill="1F3864"/>
          </w:tcPr>
          <w:p>
            <w:pPr>
              <w:spacing w:after="0"/>
            </w:pPr>
            <w:r>
              <w:rPr>
                <w:b/>
                <w:color w:val="FFFFFF"/>
                <w:sz w:val="16"/>
              </w:rPr>
              <w:t>Keys</w:t>
            </w:r>
          </w:p>
        </w:tc>
        <w:tc>
          <w:tcPr>
            <w:tcW w:type="dxa" w:w="2154"/>
            <w:shd w:val="clear" w:color="auto" w:fill="1F3864"/>
          </w:tcPr>
          <w:p>
            <w:pPr>
              <w:spacing w:after="0"/>
            </w:pPr>
            <w:r>
              <w:rPr>
                <w:b/>
                <w:color w:val="FFFFFF"/>
                <w:sz w:val="16"/>
              </w:rPr>
              <w:t>Used by</w:t>
            </w:r>
          </w:p>
        </w:tc>
        <w:tc>
          <w:tcPr>
            <w:tcW w:type="dxa" w:w="2268"/>
            <w:shd w:val="clear" w:color="auto" w:fill="1F3864"/>
          </w:tcPr>
          <w:p>
            <w:pPr>
              <w:spacing w:after="0"/>
            </w:pPr>
            <w:r>
              <w:rPr>
                <w:b/>
                <w:color w:val="FFFFFF"/>
                <w:sz w:val="16"/>
              </w:rPr>
              <w:t>Key Vault secrets</w:t>
            </w:r>
          </w:p>
        </w:tc>
        <w:tc>
          <w:tcPr>
            <w:tcW w:type="dxa" w:w="1247"/>
            <w:shd w:val="clear" w:color="auto" w:fill="1F3864"/>
          </w:tcPr>
          <w:p>
            <w:pPr>
              <w:spacing w:after="0"/>
            </w:pPr>
            <w:r>
              <w:rPr>
                <w:b/>
                <w:color w:val="FFFFFF"/>
                <w:sz w:val="16"/>
              </w:rPr>
              <w:t>Key names</w:t>
            </w:r>
          </w:p>
        </w:tc>
      </w:tr>
      <w:tr>
        <w:trPr>
          <w:cantSplit w:val="true"/>
        </w:trPr>
        <w:tc>
          <w:tcPr>
            <w:tcW w:type="dxa" w:w="1587"/>
          </w:tcPr>
          <w:p>
            <w:pPr>
              <w:spacing w:after="20" w:line="240" w:lineRule="auto"/>
            </w:pPr>
            <w:r>
              <w:rPr>
                <w:sz w:val="16"/>
              </w:rPr>
              <w:t>pega-db-secret</w:t>
            </w:r>
          </w:p>
        </w:tc>
        <w:tc>
          <w:tcPr>
            <w:tcW w:type="dxa" w:w="2154"/>
          </w:tcPr>
          <w:p>
            <w:pPr>
              <w:spacing w:after="20" w:line="240" w:lineRule="auto"/>
            </w:pPr>
            <w:r>
              <w:rPr>
                <w:sz w:val="16"/>
              </w:rPr>
              <w:t>DB_USERNAME, DB_PASSWORD</w:t>
            </w:r>
          </w:p>
        </w:tc>
        <w:tc>
          <w:tcPr>
            <w:tcW w:type="dxa" w:w="2154"/>
          </w:tcPr>
          <w:p>
            <w:pPr>
              <w:spacing w:after="20" w:line="240" w:lineRule="auto"/>
            </w:pPr>
            <w:r>
              <w:rPr>
                <w:sz w:val="16"/>
              </w:rPr>
              <w:t>Pega tiers and installer job (</w:t>
            </w:r>
            <w:r>
              <w:rPr>
                <w:rFonts w:ascii="Consolas" w:hAnsi="Consolas"/>
                <w:color w:val="1F3864"/>
                <w:sz w:val="16"/>
              </w:rPr>
              <w:t>global.jdbc.external_secret_name</w:t>
            </w:r>
            <w:r>
              <w:rPr>
                <w:sz w:val="16"/>
              </w:rPr>
              <w:t>)</w:t>
            </w:r>
          </w:p>
        </w:tc>
        <w:tc>
          <w:tcPr>
            <w:tcW w:type="dxa" w:w="2268"/>
          </w:tcPr>
          <w:p>
            <w:pPr>
              <w:spacing w:after="20" w:line="240" w:lineRule="auto"/>
            </w:pPr>
            <w:r>
              <w:rPr>
                <w:rFonts w:ascii="Consolas" w:hAnsi="Consolas"/>
                <w:color w:val="1F3864"/>
                <w:sz w:val="16"/>
              </w:rPr>
              <w:t>pega-db-username</w:t>
            </w:r>
            <w:r>
              <w:rPr>
                <w:sz w:val="16"/>
              </w:rPr>
              <w:t xml:space="preserve">, </w:t>
            </w:r>
            <w:r>
              <w:rPr>
                <w:rFonts w:ascii="Consolas" w:hAnsi="Consolas"/>
                <w:color w:val="1F3864"/>
                <w:sz w:val="16"/>
              </w:rPr>
              <w:t>pega-db-password</w:t>
            </w:r>
          </w:p>
        </w:tc>
        <w:tc>
          <w:tcPr>
            <w:tcW w:type="dxa" w:w="1247"/>
          </w:tcPr>
          <w:p>
            <w:pPr>
              <w:spacing w:after="20" w:line="240" w:lineRule="auto"/>
            </w:pPr>
            <w:r>
              <w:rPr>
                <w:sz w:val="16"/>
              </w:rPr>
              <w:t xml:space="preserve">Fixed </w:t>
            </w:r>
            <w:r>
              <w:rPr>
                <w:color w:val="2E75B6"/>
                <w:sz w:val="16"/>
              </w:rPr>
              <w:t>[R23]</w:t>
            </w:r>
          </w:p>
        </w:tc>
      </w:tr>
      <w:tr>
        <w:trPr>
          <w:cantSplit w:val="true"/>
        </w:trPr>
        <w:tc>
          <w:tcPr>
            <w:tcW w:type="dxa" w:w="1587"/>
            <w:shd w:val="clear" w:color="auto" w:fill="F2F5FA"/>
          </w:tcPr>
          <w:p>
            <w:pPr>
              <w:spacing w:after="20" w:line="240" w:lineRule="auto"/>
            </w:pPr>
            <w:r>
              <w:rPr>
                <w:sz w:val="16"/>
              </w:rPr>
              <w:t>pega-stream-secret</w:t>
            </w:r>
          </w:p>
        </w:tc>
        <w:tc>
          <w:tcPr>
            <w:tcW w:type="dxa" w:w="2154"/>
            <w:shd w:val="clear" w:color="auto" w:fill="F2F5FA"/>
          </w:tcPr>
          <w:p>
            <w:pPr>
              <w:spacing w:after="20" w:line="240" w:lineRule="auto"/>
            </w:pPr>
            <w:r>
              <w:rPr>
                <w:sz w:val="16"/>
              </w:rPr>
              <w:t>STREAM_TRUSTSTORE_PASSWORD, STREAM_KEYSTORE_PASSWORD, STREAM_JAAS_CONFIG</w:t>
            </w:r>
          </w:p>
        </w:tc>
        <w:tc>
          <w:tcPr>
            <w:tcW w:type="dxa" w:w="2154"/>
            <w:shd w:val="clear" w:color="auto" w:fill="F2F5FA"/>
          </w:tcPr>
          <w:p>
            <w:pPr>
              <w:spacing w:after="20" w:line="240" w:lineRule="auto"/>
            </w:pPr>
            <w:r>
              <w:rPr>
                <w:sz w:val="16"/>
              </w:rPr>
              <w:t>Pega tiers (</w:t>
            </w:r>
            <w:r>
              <w:rPr>
                <w:rFonts w:ascii="Consolas" w:hAnsi="Consolas"/>
                <w:color w:val="1F3864"/>
                <w:sz w:val="16"/>
              </w:rPr>
              <w:t>stream.external_secret_name</w:t>
            </w:r>
            <w:r>
              <w:rPr>
                <w:sz w:val="16"/>
              </w:rPr>
              <w:t>)</w:t>
            </w:r>
          </w:p>
        </w:tc>
        <w:tc>
          <w:tcPr>
            <w:tcW w:type="dxa" w:w="2268"/>
            <w:shd w:val="clear" w:color="auto" w:fill="F2F5FA"/>
          </w:tcPr>
          <w:p>
            <w:pPr>
              <w:spacing w:after="20" w:line="240" w:lineRule="auto"/>
            </w:pPr>
            <w:r>
              <w:rPr>
                <w:rFonts w:ascii="Consolas" w:hAnsi="Consolas"/>
                <w:color w:val="1F3864"/>
                <w:sz w:val="16"/>
              </w:rPr>
              <w:t>stream-truststore-password</w:t>
            </w:r>
            <w:r>
              <w:rPr>
                <w:sz w:val="16"/>
              </w:rPr>
              <w:t xml:space="preserve">, </w:t>
            </w:r>
            <w:r>
              <w:rPr>
                <w:rFonts w:ascii="Consolas" w:hAnsi="Consolas"/>
                <w:color w:val="1F3864"/>
                <w:sz w:val="16"/>
              </w:rPr>
              <w:t>stream-keystore-password</w:t>
            </w:r>
            <w:r>
              <w:rPr>
                <w:sz w:val="16"/>
              </w:rPr>
              <w:t xml:space="preserve">, </w:t>
            </w:r>
            <w:r>
              <w:rPr>
                <w:rFonts w:ascii="Consolas" w:hAnsi="Consolas"/>
                <w:color w:val="1F3864"/>
                <w:sz w:val="16"/>
              </w:rPr>
              <w:t>confluent-jaas</w:t>
            </w:r>
          </w:p>
        </w:tc>
        <w:tc>
          <w:tcPr>
            <w:tcW w:type="dxa" w:w="1247"/>
            <w:shd w:val="clear" w:color="auto" w:fill="F2F5FA"/>
          </w:tcPr>
          <w:p>
            <w:pPr>
              <w:spacing w:after="20" w:line="240" w:lineRule="auto"/>
            </w:pPr>
            <w:r>
              <w:rPr>
                <w:sz w:val="16"/>
              </w:rPr>
              <w:t xml:space="preserve">Fixed </w:t>
            </w:r>
            <w:r>
              <w:rPr>
                <w:color w:val="2E75B6"/>
                <w:sz w:val="16"/>
              </w:rPr>
              <w:t>[R23]</w:t>
            </w:r>
          </w:p>
        </w:tc>
      </w:tr>
      <w:tr>
        <w:trPr>
          <w:cantSplit w:val="true"/>
        </w:trPr>
        <w:tc>
          <w:tcPr>
            <w:tcW w:type="dxa" w:w="1587"/>
          </w:tcPr>
          <w:p>
            <w:pPr>
              <w:spacing w:after="20" w:line="240" w:lineRule="auto"/>
            </w:pPr>
            <w:r>
              <w:rPr>
                <w:sz w:val="16"/>
              </w:rPr>
              <w:t>pega-srs-oauth</w:t>
            </w:r>
          </w:p>
        </w:tc>
        <w:tc>
          <w:tcPr>
            <w:tcW w:type="dxa" w:w="2154"/>
          </w:tcPr>
          <w:p>
            <w:pPr>
              <w:spacing w:after="20" w:line="240" w:lineRule="auto"/>
            </w:pPr>
            <w:r>
              <w:rPr>
                <w:sz w:val="16"/>
              </w:rPr>
              <w:t>SRS_OAUTH_PRIVATE_KEY</w:t>
            </w:r>
          </w:p>
        </w:tc>
        <w:tc>
          <w:tcPr>
            <w:tcW w:type="dxa" w:w="2154"/>
          </w:tcPr>
          <w:p>
            <w:pPr>
              <w:spacing w:after="20" w:line="240" w:lineRule="auto"/>
            </w:pPr>
            <w:r>
              <w:rPr>
                <w:sz w:val="16"/>
              </w:rPr>
              <w:t>Pega tiers (</w:t>
            </w:r>
            <w:r>
              <w:rPr>
                <w:rFonts w:ascii="Consolas" w:hAnsi="Consolas"/>
                <w:color w:val="1F3864"/>
                <w:sz w:val="16"/>
              </w:rPr>
              <w:t>pegasearch.srsAuth.external_secret_name</w:t>
            </w:r>
            <w:r>
              <w:rPr>
                <w:sz w:val="16"/>
              </w:rPr>
              <w:t>)</w:t>
            </w:r>
          </w:p>
        </w:tc>
        <w:tc>
          <w:tcPr>
            <w:tcW w:type="dxa" w:w="2268"/>
          </w:tcPr>
          <w:p>
            <w:pPr>
              <w:spacing w:after="20" w:line="240" w:lineRule="auto"/>
            </w:pPr>
            <w:r>
              <w:rPr>
                <w:rFonts w:ascii="Consolas" w:hAnsi="Consolas"/>
                <w:color w:val="1F3864"/>
                <w:sz w:val="16"/>
              </w:rPr>
              <w:t>okta-srs-private-key</w:t>
            </w:r>
          </w:p>
        </w:tc>
        <w:tc>
          <w:tcPr>
            <w:tcW w:type="dxa" w:w="1247"/>
          </w:tcPr>
          <w:p>
            <w:pPr>
              <w:spacing w:after="20" w:line="240" w:lineRule="auto"/>
            </w:pPr>
            <w:r>
              <w:rPr>
                <w:sz w:val="16"/>
              </w:rPr>
              <w:t xml:space="preserve">Fixed </w:t>
            </w:r>
            <w:r>
              <w:rPr>
                <w:color w:val="2E75B6"/>
                <w:sz w:val="16"/>
              </w:rPr>
              <w:t>[R23]</w:t>
            </w:r>
          </w:p>
        </w:tc>
      </w:tr>
      <w:tr>
        <w:trPr>
          <w:cantSplit w:val="true"/>
        </w:trPr>
        <w:tc>
          <w:tcPr>
            <w:tcW w:type="dxa" w:w="1587"/>
            <w:shd w:val="clear" w:color="auto" w:fill="F2F5FA"/>
          </w:tcPr>
          <w:p>
            <w:pPr>
              <w:spacing w:after="20" w:line="240" w:lineRule="auto"/>
            </w:pPr>
            <w:r>
              <w:rPr>
                <w:sz w:val="16"/>
              </w:rPr>
              <w:t>srs-search-credentials</w:t>
            </w:r>
          </w:p>
        </w:tc>
        <w:tc>
          <w:tcPr>
            <w:tcW w:type="dxa" w:w="2154"/>
            <w:shd w:val="clear" w:color="auto" w:fill="F2F5FA"/>
          </w:tcPr>
          <w:p>
            <w:pPr>
              <w:spacing w:after="20" w:line="240" w:lineRule="auto"/>
            </w:pPr>
            <w:r>
              <w:rPr>
                <w:sz w:val="16"/>
              </w:rPr>
              <w:t>username, password</w:t>
            </w:r>
          </w:p>
        </w:tc>
        <w:tc>
          <w:tcPr>
            <w:tcW w:type="dxa" w:w="2154"/>
            <w:shd w:val="clear" w:color="auto" w:fill="F2F5FA"/>
          </w:tcPr>
          <w:p>
            <w:pPr>
              <w:spacing w:after="20" w:line="240" w:lineRule="auto"/>
            </w:pPr>
            <w:r>
              <w:rPr>
                <w:sz w:val="16"/>
              </w:rPr>
              <w:t>SRS (</w:t>
            </w:r>
            <w:r>
              <w:rPr>
                <w:rFonts w:ascii="Consolas" w:hAnsi="Consolas"/>
                <w:color w:val="1F3864"/>
                <w:sz w:val="16"/>
              </w:rPr>
              <w:t>srs.srsStorage.authSecret</w:t>
            </w:r>
            <w:r>
              <w:rPr>
                <w:sz w:val="16"/>
              </w:rPr>
              <w:t>)</w:t>
            </w:r>
          </w:p>
        </w:tc>
        <w:tc>
          <w:tcPr>
            <w:tcW w:type="dxa" w:w="2268"/>
            <w:shd w:val="clear" w:color="auto" w:fill="F2F5FA"/>
          </w:tcPr>
          <w:p>
            <w:pPr>
              <w:spacing w:after="20" w:line="240" w:lineRule="auto"/>
            </w:pPr>
            <w:r>
              <w:rPr>
                <w:rFonts w:ascii="Consolas" w:hAnsi="Consolas"/>
                <w:color w:val="1F3864"/>
                <w:sz w:val="16"/>
              </w:rPr>
              <w:t>opensearch-srs-username</w:t>
            </w:r>
            <w:r>
              <w:rPr>
                <w:sz w:val="16"/>
              </w:rPr>
              <w:t xml:space="preserve">, </w:t>
            </w:r>
            <w:r>
              <w:rPr>
                <w:rFonts w:ascii="Consolas" w:hAnsi="Consolas"/>
                <w:color w:val="1F3864"/>
                <w:sz w:val="16"/>
              </w:rPr>
              <w:t>opensearch-srs-password</w:t>
            </w:r>
          </w:p>
        </w:tc>
        <w:tc>
          <w:tcPr>
            <w:tcW w:type="dxa" w:w="1247"/>
            <w:shd w:val="clear" w:color="auto" w:fill="F2F5FA"/>
          </w:tcPr>
          <w:p>
            <w:pPr>
              <w:spacing w:after="20" w:line="240" w:lineRule="auto"/>
            </w:pPr>
            <w:r>
              <w:rPr>
                <w:sz w:val="16"/>
              </w:rPr>
              <w:t xml:space="preserve">Per SRS README </w:t>
            </w:r>
            <w:r>
              <w:rPr>
                <w:color w:val="2E75B6"/>
                <w:sz w:val="16"/>
              </w:rPr>
              <w:t>[R24]</w:t>
            </w:r>
          </w:p>
        </w:tc>
      </w:tr>
      <w:tr>
        <w:trPr>
          <w:cantSplit w:val="true"/>
        </w:trPr>
        <w:tc>
          <w:tcPr>
            <w:tcW w:type="dxa" w:w="1587"/>
          </w:tcPr>
          <w:p>
            <w:pPr>
              <w:spacing w:after="20" w:line="240" w:lineRule="auto"/>
            </w:pPr>
            <w:r>
              <w:rPr>
                <w:sz w:val="16"/>
              </w:rPr>
              <w:t>srs-runtime-certs</w:t>
            </w:r>
          </w:p>
        </w:tc>
        <w:tc>
          <w:tcPr>
            <w:tcW w:type="dxa" w:w="2154"/>
          </w:tcPr>
          <w:p>
            <w:pPr>
              <w:spacing w:after="20" w:line="240" w:lineRule="auto"/>
            </w:pPr>
            <w:r>
              <w:rPr>
                <w:sz w:val="16"/>
              </w:rPr>
              <w:t>keystore and truststore files, keystorePassword, truststorePassword</w:t>
            </w:r>
          </w:p>
        </w:tc>
        <w:tc>
          <w:tcPr>
            <w:tcW w:type="dxa" w:w="2154"/>
          </w:tcPr>
          <w:p>
            <w:pPr>
              <w:spacing w:after="20" w:line="240" w:lineRule="auto"/>
            </w:pPr>
            <w:r>
              <w:rPr>
                <w:sz w:val="16"/>
              </w:rPr>
              <w:t>SRS (</w:t>
            </w:r>
            <w:r>
              <w:rPr>
                <w:rFonts w:ascii="Consolas" w:hAnsi="Consolas"/>
                <w:color w:val="1F3864"/>
                <w:sz w:val="16"/>
              </w:rPr>
              <w:t>srs.srsRuntime.ssl.certsSecret</w:t>
            </w:r>
            <w:r>
              <w:rPr>
                <w:sz w:val="16"/>
              </w:rPr>
              <w:t>)</w:t>
            </w:r>
          </w:p>
        </w:tc>
        <w:tc>
          <w:tcPr>
            <w:tcW w:type="dxa" w:w="2268"/>
          </w:tcPr>
          <w:p>
            <w:pPr>
              <w:spacing w:after="20" w:line="240" w:lineRule="auto"/>
            </w:pPr>
            <w:r>
              <w:rPr>
                <w:rFonts w:ascii="Consolas" w:hAnsi="Consolas"/>
                <w:color w:val="1F3864"/>
                <w:sz w:val="16"/>
              </w:rPr>
              <w:t>srs-tls-keystore</w:t>
            </w:r>
            <w:r>
              <w:rPr>
                <w:sz w:val="16"/>
              </w:rPr>
              <w:t xml:space="preserve">, </w:t>
            </w:r>
            <w:r>
              <w:rPr>
                <w:rFonts w:ascii="Consolas" w:hAnsi="Consolas"/>
                <w:color w:val="1F3864"/>
                <w:sz w:val="16"/>
              </w:rPr>
              <w:t>srs-tls-truststore</w:t>
            </w:r>
            <w:r>
              <w:rPr>
                <w:sz w:val="16"/>
              </w:rPr>
              <w:t>, passwords</w:t>
            </w:r>
          </w:p>
        </w:tc>
        <w:tc>
          <w:tcPr>
            <w:tcW w:type="dxa" w:w="1247"/>
          </w:tcPr>
          <w:p>
            <w:pPr>
              <w:spacing w:after="20" w:line="240" w:lineRule="auto"/>
            </w:pPr>
            <w:r>
              <w:rPr>
                <w:sz w:val="16"/>
              </w:rPr>
              <w:t xml:space="preserve">Per SRS README </w:t>
            </w:r>
            <w:r>
              <w:rPr>
                <w:color w:val="2E75B6"/>
                <w:sz w:val="16"/>
              </w:rPr>
              <w:t>[R24]</w:t>
            </w:r>
          </w:p>
        </w:tc>
      </w:tr>
      <w:tr>
        <w:trPr>
          <w:cantSplit w:val="true"/>
        </w:trPr>
        <w:tc>
          <w:tcPr>
            <w:tcW w:type="dxa" w:w="1587"/>
            <w:shd w:val="clear" w:color="auto" w:fill="F2F5FA"/>
          </w:tcPr>
          <w:p>
            <w:pPr>
              <w:spacing w:after="20" w:line="240" w:lineRule="auto"/>
            </w:pPr>
            <w:r>
              <w:rPr>
                <w:sz w:val="16"/>
              </w:rPr>
              <w:t>pega-tier-tls</w:t>
            </w:r>
          </w:p>
        </w:tc>
        <w:tc>
          <w:tcPr>
            <w:tcW w:type="dxa" w:w="2154"/>
            <w:shd w:val="clear" w:color="auto" w:fill="F2F5FA"/>
          </w:tcPr>
          <w:p>
            <w:pPr>
              <w:spacing w:after="20" w:line="240" w:lineRule="auto"/>
            </w:pPr>
            <w:r>
              <w:rPr>
                <w:sz w:val="16"/>
              </w:rPr>
              <w:t>TOMCAT_KEYSTORE_CONTENT, TOMCAT_KEYSTORE_PASSWORD, ca.crt</w:t>
            </w:r>
          </w:p>
        </w:tc>
        <w:tc>
          <w:tcPr>
            <w:tcW w:type="dxa" w:w="2154"/>
            <w:shd w:val="clear" w:color="auto" w:fill="F2F5FA"/>
          </w:tcPr>
          <w:p>
            <w:pPr>
              <w:spacing w:after="20" w:line="240" w:lineRule="auto"/>
            </w:pPr>
            <w:r>
              <w:rPr>
                <w:sz w:val="16"/>
              </w:rPr>
              <w:t>Web tier TLS (</w:t>
            </w:r>
            <w:r>
              <w:rPr>
                <w:rFonts w:ascii="Consolas" w:hAnsi="Consolas"/>
                <w:color w:val="1F3864"/>
                <w:sz w:val="16"/>
              </w:rPr>
              <w:t>tier.service.tls.external_secret_names</w:t>
            </w:r>
            <w:r>
              <w:rPr>
                <w:sz w:val="16"/>
              </w:rPr>
              <w:t>)</w:t>
            </w:r>
          </w:p>
        </w:tc>
        <w:tc>
          <w:tcPr>
            <w:tcW w:type="dxa" w:w="2268"/>
            <w:shd w:val="clear" w:color="auto" w:fill="F2F5FA"/>
          </w:tcPr>
          <w:p>
            <w:pPr>
              <w:spacing w:after="20" w:line="240" w:lineRule="auto"/>
            </w:pPr>
            <w:r>
              <w:rPr>
                <w:rFonts w:ascii="Consolas" w:hAnsi="Consolas"/>
                <w:color w:val="1F3864"/>
                <w:sz w:val="16"/>
              </w:rPr>
              <w:t>pega-tls-keystore</w:t>
            </w:r>
            <w:r>
              <w:rPr>
                <w:sz w:val="16"/>
              </w:rPr>
              <w:t xml:space="preserve">, </w:t>
            </w:r>
            <w:r>
              <w:rPr>
                <w:rFonts w:ascii="Consolas" w:hAnsi="Consolas"/>
                <w:color w:val="1F3864"/>
                <w:sz w:val="16"/>
              </w:rPr>
              <w:t>pega-tls-password</w:t>
            </w:r>
            <w:r>
              <w:rPr>
                <w:sz w:val="16"/>
              </w:rPr>
              <w:t xml:space="preserve">, </w:t>
            </w:r>
            <w:r>
              <w:rPr>
                <w:rFonts w:ascii="Consolas" w:hAnsi="Consolas"/>
                <w:color w:val="1F3864"/>
                <w:sz w:val="16"/>
              </w:rPr>
              <w:t>pega-tls-ca</w:t>
            </w:r>
          </w:p>
        </w:tc>
        <w:tc>
          <w:tcPr>
            <w:tcW w:type="dxa" w:w="1247"/>
            <w:shd w:val="clear" w:color="auto" w:fill="F2F5FA"/>
          </w:tcPr>
          <w:p>
            <w:pPr>
              <w:spacing w:after="20" w:line="240" w:lineRule="auto"/>
            </w:pPr>
            <w:r>
              <w:rPr>
                <w:sz w:val="16"/>
              </w:rPr>
              <w:t xml:space="preserve">Fixed </w:t>
            </w:r>
            <w:r>
              <w:rPr>
                <w:color w:val="2E75B6"/>
                <w:sz w:val="16"/>
              </w:rPr>
              <w:t>[R23]</w:t>
            </w:r>
          </w:p>
        </w:tc>
      </w:tr>
    </w:tbl>
    <w:p>
      <w:pPr>
        <w:spacing w:after="0" w:before="0" w:line="120" w:lineRule="exact"/>
      </w:pPr>
      <w:r>
        <w:rPr>
          <w:sz w:val="12"/>
        </w:rPr>
      </w:r>
    </w:p>
    <w:p>
      <w:pPr>
        <w:pStyle w:val="Heading2"/>
      </w:pPr>
      <w:r>
        <w:t>8.2  External Secrets Operator manifests</w:t>
      </w:r>
    </w:p>
    <w:p>
      <w:pPr>
        <w:keepNext/>
        <w:spacing w:after="40"/>
      </w:pPr>
      <w:r>
        <w:rPr>
          <w:b/>
          <w:color w:val="595959"/>
          <w:sz w:val="18"/>
        </w:rPr>
        <w:t xml:space="preserve">SecretStore and ExternalSecrets for the Pega namespace (Azure Key Vault provider </w:t>
      </w:r>
      <w:r>
        <w:rPr>
          <w:color w:val="2E75B6"/>
          <w:sz w:val="18"/>
        </w:rPr>
        <w:t>[R48]</w:t>
      </w:r>
      <w:r>
        <w:rPr>
          <w:b/>
          <w:color w:val="595959"/>
          <w:sz w:val="18"/>
        </w:rPr>
        <w:t>)</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apiVersion: external-secrets.io/v1beta1</w:t>
            </w:r>
          </w:p>
          <w:p>
            <w:pPr>
              <w:spacing w:after="0" w:line="240" w:lineRule="auto"/>
            </w:pPr>
            <w:r>
              <w:rPr>
                <w:rFonts w:ascii="Consolas" w:hAnsi="Consolas"/>
                <w:sz w:val="16"/>
              </w:rPr>
              <w:t>kind: SecretStore</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keyvault</w:t>
            </w:r>
          </w:p>
          <w:p>
            <w:pPr>
              <w:spacing w:after="0" w:line="240" w:lineRule="auto"/>
            </w:pPr>
            <w:r>
              <w:rPr>
                <w:rFonts w:ascii="Consolas" w:hAnsi="Consolas"/>
                <w:sz w:val="16"/>
              </w:rPr>
              <w:t xml:space="preserve">  namespace: pega-&lt;code&gt;</w:t>
            </w:r>
          </w:p>
          <w:p>
            <w:pPr>
              <w:spacing w:after="0" w:line="240" w:lineRule="auto"/>
            </w:pPr>
            <w:r>
              <w:rPr>
                <w:rFonts w:ascii="Consolas" w:hAnsi="Consolas"/>
                <w:sz w:val="16"/>
              </w:rPr>
              <w:t>spec:</w:t>
            </w:r>
          </w:p>
          <w:p>
            <w:pPr>
              <w:spacing w:after="0" w:line="240" w:lineRule="auto"/>
            </w:pPr>
            <w:r>
              <w:rPr>
                <w:rFonts w:ascii="Consolas" w:hAnsi="Consolas"/>
                <w:sz w:val="16"/>
              </w:rPr>
              <w:t xml:space="preserve">  provider:</w:t>
            </w:r>
          </w:p>
          <w:p>
            <w:pPr>
              <w:spacing w:after="0" w:line="240" w:lineRule="auto"/>
            </w:pPr>
            <w:r>
              <w:rPr>
                <w:rFonts w:ascii="Consolas" w:hAnsi="Consolas"/>
                <w:sz w:val="16"/>
              </w:rPr>
              <w:t xml:space="preserve">    azurekv:</w:t>
            </w:r>
          </w:p>
          <w:p>
            <w:pPr>
              <w:spacing w:after="0" w:line="240" w:lineRule="auto"/>
            </w:pPr>
            <w:r>
              <w:rPr>
                <w:rFonts w:ascii="Consolas" w:hAnsi="Consolas"/>
                <w:sz w:val="16"/>
              </w:rPr>
              <w:t xml:space="preserve">      authType: WorkloadIdentity</w:t>
            </w:r>
          </w:p>
          <w:p>
            <w:pPr>
              <w:spacing w:after="0" w:line="240" w:lineRule="auto"/>
            </w:pPr>
            <w:r>
              <w:rPr>
                <w:rFonts w:ascii="Consolas" w:hAnsi="Consolas"/>
                <w:sz w:val="16"/>
              </w:rPr>
              <w:t xml:space="preserve">      vaultUrl: "https://kv-pega-&lt;code&gt;.vault.azure.net"</w:t>
            </w:r>
          </w:p>
          <w:p>
            <w:pPr>
              <w:spacing w:after="0" w:line="240" w:lineRule="auto"/>
            </w:pPr>
            <w:r>
              <w:rPr>
                <w:rFonts w:ascii="Consolas" w:hAnsi="Consolas"/>
                <w:sz w:val="16"/>
              </w:rPr>
              <w:t xml:space="preserve">      serviceAccountRef:</w:t>
            </w:r>
          </w:p>
          <w:p>
            <w:pPr>
              <w:spacing w:after="0" w:line="240" w:lineRule="auto"/>
            </w:pPr>
            <w:r>
              <w:rPr>
                <w:rFonts w:ascii="Consolas" w:hAnsi="Consolas"/>
                <w:sz w:val="16"/>
              </w:rPr>
              <w:t xml:space="preserve">        name: eso-keyvault-reader</w:t>
            </w:r>
          </w:p>
          <w:p>
            <w:pPr>
              <w:spacing w:after="0" w:line="240" w:lineRule="auto"/>
            </w:pPr>
            <w:r>
              <w:rPr>
                <w:rFonts w:ascii="Consolas" w:hAnsi="Consolas"/>
                <w:sz w:val="16"/>
              </w:rPr>
              <w:t>---</w:t>
            </w:r>
          </w:p>
          <w:p>
            <w:pPr>
              <w:spacing w:after="0" w:line="240" w:lineRule="auto"/>
            </w:pPr>
            <w:r>
              <w:rPr>
                <w:rFonts w:ascii="Consolas" w:hAnsi="Consolas"/>
                <w:sz w:val="16"/>
              </w:rPr>
              <w:t>apiVersion: external-secrets.io/v1beta1</w:t>
            </w:r>
          </w:p>
          <w:p>
            <w:pPr>
              <w:spacing w:after="0" w:line="240" w:lineRule="auto"/>
            </w:pPr>
            <w:r>
              <w:rPr>
                <w:rFonts w:ascii="Consolas" w:hAnsi="Consolas"/>
                <w:sz w:val="16"/>
              </w:rPr>
              <w:t>kind: ExternalSecret</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pega-stream-secret</w:t>
            </w:r>
          </w:p>
          <w:p>
            <w:pPr>
              <w:spacing w:after="0" w:line="240" w:lineRule="auto"/>
            </w:pPr>
            <w:r>
              <w:rPr>
                <w:rFonts w:ascii="Consolas" w:hAnsi="Consolas"/>
                <w:sz w:val="16"/>
              </w:rPr>
              <w:t xml:space="preserve">  namespace: pega-&lt;code&gt;</w:t>
            </w:r>
          </w:p>
          <w:p>
            <w:pPr>
              <w:spacing w:after="0" w:line="240" w:lineRule="auto"/>
            </w:pPr>
            <w:r>
              <w:rPr>
                <w:rFonts w:ascii="Consolas" w:hAnsi="Consolas"/>
                <w:sz w:val="16"/>
              </w:rPr>
              <w:t>spec:</w:t>
            </w:r>
          </w:p>
          <w:p>
            <w:pPr>
              <w:spacing w:after="0" w:line="240" w:lineRule="auto"/>
            </w:pPr>
            <w:r>
              <w:rPr>
                <w:rFonts w:ascii="Consolas" w:hAnsi="Consolas"/>
                <w:sz w:val="16"/>
              </w:rPr>
              <w:t xml:space="preserve">  refreshInterval: 1h</w:t>
            </w:r>
          </w:p>
          <w:p>
            <w:pPr>
              <w:spacing w:after="0" w:line="240" w:lineRule="auto"/>
            </w:pPr>
            <w:r>
              <w:rPr>
                <w:rFonts w:ascii="Consolas" w:hAnsi="Consolas"/>
                <w:sz w:val="16"/>
              </w:rPr>
              <w:t xml:space="preserve">  secretStoreRef:</w:t>
            </w:r>
          </w:p>
          <w:p>
            <w:pPr>
              <w:spacing w:after="0" w:line="240" w:lineRule="auto"/>
            </w:pPr>
            <w:r>
              <w:rPr>
                <w:rFonts w:ascii="Consolas" w:hAnsi="Consolas"/>
                <w:sz w:val="16"/>
              </w:rPr>
              <w:t xml:space="preserve">    name: keyvault</w:t>
            </w:r>
          </w:p>
          <w:p>
            <w:pPr>
              <w:spacing w:after="0" w:line="240" w:lineRule="auto"/>
            </w:pPr>
            <w:r>
              <w:rPr>
                <w:rFonts w:ascii="Consolas" w:hAnsi="Consolas"/>
                <w:sz w:val="16"/>
              </w:rPr>
              <w:t xml:space="preserve">    kind: SecretStore</w:t>
            </w:r>
          </w:p>
          <w:p>
            <w:pPr>
              <w:spacing w:after="0" w:line="240" w:lineRule="auto"/>
            </w:pPr>
            <w:r>
              <w:rPr>
                <w:rFonts w:ascii="Consolas" w:hAnsi="Consolas"/>
                <w:sz w:val="16"/>
              </w:rPr>
              <w:t xml:space="preserve">  target:</w:t>
            </w:r>
          </w:p>
          <w:p>
            <w:pPr>
              <w:spacing w:after="0" w:line="240" w:lineRule="auto"/>
            </w:pPr>
            <w:r>
              <w:rPr>
                <w:rFonts w:ascii="Consolas" w:hAnsi="Consolas"/>
                <w:sz w:val="16"/>
              </w:rPr>
              <w:t xml:space="preserve">    name: pega-stream-secret</w:t>
            </w:r>
          </w:p>
          <w:p>
            <w:pPr>
              <w:spacing w:after="0" w:line="240" w:lineRule="auto"/>
            </w:pPr>
            <w:r>
              <w:rPr>
                <w:rFonts w:ascii="Consolas" w:hAnsi="Consolas"/>
                <w:sz w:val="16"/>
              </w:rPr>
              <w:t xml:space="preserve">  data:</w:t>
            </w:r>
          </w:p>
          <w:p>
            <w:pPr>
              <w:spacing w:after="0" w:line="240" w:lineRule="auto"/>
            </w:pPr>
            <w:r>
              <w:rPr>
                <w:rFonts w:ascii="Consolas" w:hAnsi="Consolas"/>
                <w:sz w:val="16"/>
              </w:rPr>
              <w:t xml:space="preserve">    - secretKey: STREAM_TRUSTSTORE_PASSWORD</w:t>
            </w:r>
          </w:p>
          <w:p>
            <w:pPr>
              <w:spacing w:after="0" w:line="240" w:lineRule="auto"/>
            </w:pPr>
            <w:r>
              <w:rPr>
                <w:rFonts w:ascii="Consolas" w:hAnsi="Consolas"/>
                <w:sz w:val="16"/>
              </w:rPr>
              <w:t xml:space="preserve">      remoteRef: { key: stream-truststore-password }</w:t>
            </w:r>
          </w:p>
          <w:p>
            <w:pPr>
              <w:spacing w:after="0" w:line="240" w:lineRule="auto"/>
            </w:pPr>
            <w:r>
              <w:rPr>
                <w:rFonts w:ascii="Consolas" w:hAnsi="Consolas"/>
                <w:sz w:val="16"/>
              </w:rPr>
              <w:t xml:space="preserve">    - secretKey: STREAM_KEYSTORE_PASSWORD</w:t>
            </w:r>
          </w:p>
          <w:p>
            <w:pPr>
              <w:spacing w:after="0" w:line="240" w:lineRule="auto"/>
            </w:pPr>
            <w:r>
              <w:rPr>
                <w:rFonts w:ascii="Consolas" w:hAnsi="Consolas"/>
                <w:sz w:val="16"/>
              </w:rPr>
              <w:t xml:space="preserve">      remoteRef: { key: stream-keystore-password }</w:t>
            </w:r>
          </w:p>
          <w:p>
            <w:pPr>
              <w:spacing w:after="0" w:line="240" w:lineRule="auto"/>
            </w:pPr>
            <w:r>
              <w:rPr>
                <w:rFonts w:ascii="Consolas" w:hAnsi="Consolas"/>
                <w:sz w:val="16"/>
              </w:rPr>
              <w:t xml:space="preserve">    - secretKey: STREAM_JAAS_CONFIG</w:t>
            </w:r>
          </w:p>
          <w:p>
            <w:pPr>
              <w:spacing w:after="0" w:line="240" w:lineRule="auto"/>
            </w:pPr>
            <w:r>
              <w:rPr>
                <w:rFonts w:ascii="Consolas" w:hAnsi="Consolas"/>
                <w:sz w:val="16"/>
              </w:rPr>
              <w:t xml:space="preserve">      remoteRef: { key: confluent-jaas }</w:t>
            </w:r>
          </w:p>
          <w:p>
            <w:pPr>
              <w:spacing w:after="0" w:line="240" w:lineRule="auto"/>
            </w:pPr>
            <w:r>
              <w:rPr>
                <w:rFonts w:ascii="Consolas" w:hAnsi="Consolas"/>
                <w:sz w:val="16"/>
              </w:rPr>
              <w:t>---</w:t>
            </w:r>
          </w:p>
          <w:p>
            <w:pPr>
              <w:spacing w:after="0" w:line="240" w:lineRule="auto"/>
            </w:pPr>
            <w:r>
              <w:rPr>
                <w:rFonts w:ascii="Consolas" w:hAnsi="Consolas"/>
                <w:sz w:val="16"/>
              </w:rPr>
              <w:t>apiVersion: external-secrets.io/v1beta1</w:t>
            </w:r>
          </w:p>
          <w:p>
            <w:pPr>
              <w:spacing w:after="0" w:line="240" w:lineRule="auto"/>
            </w:pPr>
            <w:r>
              <w:rPr>
                <w:rFonts w:ascii="Consolas" w:hAnsi="Consolas"/>
                <w:sz w:val="16"/>
              </w:rPr>
              <w:t>kind: ExternalSecret</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pega-srs-oauth</w:t>
            </w:r>
          </w:p>
          <w:p>
            <w:pPr>
              <w:spacing w:after="0" w:line="240" w:lineRule="auto"/>
            </w:pPr>
            <w:r>
              <w:rPr>
                <w:rFonts w:ascii="Consolas" w:hAnsi="Consolas"/>
                <w:sz w:val="16"/>
              </w:rPr>
              <w:t xml:space="preserve">  namespace: pega-&lt;code&gt;</w:t>
            </w:r>
          </w:p>
          <w:p>
            <w:pPr>
              <w:spacing w:after="0" w:line="240" w:lineRule="auto"/>
            </w:pPr>
            <w:r>
              <w:rPr>
                <w:rFonts w:ascii="Consolas" w:hAnsi="Consolas"/>
                <w:sz w:val="16"/>
              </w:rPr>
              <w:t>spec:</w:t>
            </w:r>
          </w:p>
          <w:p>
            <w:pPr>
              <w:spacing w:after="0" w:line="240" w:lineRule="auto"/>
            </w:pPr>
            <w:r>
              <w:rPr>
                <w:rFonts w:ascii="Consolas" w:hAnsi="Consolas"/>
                <w:sz w:val="16"/>
              </w:rPr>
              <w:t xml:space="preserve">  refreshInterval: 1h</w:t>
            </w:r>
          </w:p>
          <w:p>
            <w:pPr>
              <w:spacing w:after="0" w:line="240" w:lineRule="auto"/>
            </w:pPr>
            <w:r>
              <w:rPr>
                <w:rFonts w:ascii="Consolas" w:hAnsi="Consolas"/>
                <w:sz w:val="16"/>
              </w:rPr>
              <w:t xml:space="preserve">  secretStoreRef:</w:t>
            </w:r>
          </w:p>
          <w:p>
            <w:pPr>
              <w:spacing w:after="0" w:line="240" w:lineRule="auto"/>
            </w:pPr>
            <w:r>
              <w:rPr>
                <w:rFonts w:ascii="Consolas" w:hAnsi="Consolas"/>
                <w:sz w:val="16"/>
              </w:rPr>
              <w:t xml:space="preserve">    name: keyvault</w:t>
            </w:r>
          </w:p>
          <w:p>
            <w:pPr>
              <w:spacing w:after="0" w:line="240" w:lineRule="auto"/>
            </w:pPr>
            <w:r>
              <w:rPr>
                <w:rFonts w:ascii="Consolas" w:hAnsi="Consolas"/>
                <w:sz w:val="16"/>
              </w:rPr>
              <w:t xml:space="preserve">    kind: SecretStore</w:t>
            </w:r>
          </w:p>
          <w:p>
            <w:pPr>
              <w:spacing w:after="0" w:line="240" w:lineRule="auto"/>
            </w:pPr>
            <w:r>
              <w:rPr>
                <w:rFonts w:ascii="Consolas" w:hAnsi="Consolas"/>
                <w:sz w:val="16"/>
              </w:rPr>
              <w:t xml:space="preserve">  target:</w:t>
            </w:r>
          </w:p>
          <w:p>
            <w:pPr>
              <w:spacing w:after="0" w:line="240" w:lineRule="auto"/>
            </w:pPr>
            <w:r>
              <w:rPr>
                <w:rFonts w:ascii="Consolas" w:hAnsi="Consolas"/>
                <w:sz w:val="16"/>
              </w:rPr>
              <w:t xml:space="preserve">    name: pega-srs-oauth</w:t>
            </w:r>
          </w:p>
          <w:p>
            <w:pPr>
              <w:spacing w:after="0" w:line="240" w:lineRule="auto"/>
            </w:pPr>
            <w:r>
              <w:rPr>
                <w:rFonts w:ascii="Consolas" w:hAnsi="Consolas"/>
                <w:sz w:val="16"/>
              </w:rPr>
              <w:t xml:space="preserve">  data:</w:t>
            </w:r>
          </w:p>
          <w:p>
            <w:pPr>
              <w:spacing w:after="0" w:line="240" w:lineRule="auto"/>
            </w:pPr>
            <w:r>
              <w:rPr>
                <w:rFonts w:ascii="Consolas" w:hAnsi="Consolas"/>
                <w:sz w:val="16"/>
              </w:rPr>
              <w:t xml:space="preserve">    - secretKey: SRS_OAUTH_PRIVATE_KEY</w:t>
            </w:r>
          </w:p>
          <w:p>
            <w:pPr>
              <w:spacing w:after="0" w:line="240" w:lineRule="auto"/>
            </w:pPr>
            <w:r>
              <w:rPr>
                <w:rFonts w:ascii="Consolas" w:hAnsi="Consolas"/>
                <w:sz w:val="16"/>
              </w:rPr>
              <w:t xml:space="preserve">      remoteRef: { key: okta-srs-private-key }</w:t>
            </w:r>
          </w:p>
        </w:tc>
      </w:tr>
    </w:tbl>
    <w:p>
      <w:pPr>
        <w:spacing w:after="0" w:before="0" w:line="80" w:lineRule="exact"/>
      </w:pPr>
      <w:r>
        <w:rPr>
          <w:sz w:val="8"/>
        </w:rPr>
      </w:r>
    </w:p>
    <w:p>
      <w:r>
        <w:t xml:space="preserve">Create the same pattern for </w:t>
      </w:r>
      <w:r>
        <w:rPr>
          <w:rFonts w:ascii="Consolas" w:hAnsi="Consolas"/>
          <w:color w:val="1F3864"/>
          <w:sz w:val="19"/>
        </w:rPr>
        <w:t>pega-db-secret</w:t>
      </w:r>
      <w:r>
        <w:t xml:space="preserve"> and </w:t>
      </w:r>
      <w:r>
        <w:rPr>
          <w:rFonts w:ascii="Consolas" w:hAnsi="Consolas"/>
          <w:color w:val="1F3864"/>
          <w:sz w:val="19"/>
        </w:rPr>
        <w:t>pega-tier-tls</w:t>
      </w:r>
      <w:r>
        <w:t xml:space="preserve"> in </w:t>
      </w:r>
      <w:r>
        <w:rPr>
          <w:rFonts w:ascii="Consolas" w:hAnsi="Consolas"/>
          <w:color w:val="1F3864"/>
          <w:sz w:val="19"/>
        </w:rPr>
        <w:t>pega-&lt;code&gt;</w:t>
      </w:r>
      <w:r>
        <w:t xml:space="preserve">, and for </w:t>
      </w:r>
      <w:r>
        <w:rPr>
          <w:rFonts w:ascii="Consolas" w:hAnsi="Consolas"/>
          <w:color w:val="1F3864"/>
          <w:sz w:val="19"/>
        </w:rPr>
        <w:t>srs-search-credentials</w:t>
      </w:r>
      <w:r>
        <w:t xml:space="preserve"> and </w:t>
      </w:r>
      <w:r>
        <w:rPr>
          <w:rFonts w:ascii="Consolas" w:hAnsi="Consolas"/>
          <w:color w:val="1F3864"/>
          <w:sz w:val="19"/>
        </w:rPr>
        <w:t>srs-runtime-certs</w:t>
      </w:r>
      <w:r>
        <w:t xml:space="preserve"> in </w:t>
      </w:r>
      <w:r>
        <w:rPr>
          <w:rFonts w:ascii="Consolas" w:hAnsi="Consolas"/>
          <w:color w:val="1F3864"/>
          <w:sz w:val="19"/>
        </w:rPr>
        <w:t>srs-&lt;code&gt;</w:t>
      </w:r>
      <w:r>
        <w:t>. Each namespace has its own SecretStore and workload identity, and that identity can read only its own environment's vault.</w:t>
      </w:r>
    </w:p>
    <w:tbl>
      <w:tblPr>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DEEAF6"/>
          </w:tcPr>
          <w:p>
            <w:pPr>
              <w:spacing w:after="40"/>
            </w:pPr>
            <w:r>
              <w:rPr>
                <w:b/>
                <w:sz w:val="20"/>
              </w:rPr>
              <w:t xml:space="preserve">Note. </w:t>
            </w:r>
            <w:r>
              <w:rPr>
                <w:sz w:val="20"/>
              </w:rPr>
              <w:t>Check which External Secrets Operator API version is installed (</w:t>
            </w:r>
            <w:r>
              <w:rPr>
                <w:rFonts w:ascii="Consolas" w:hAnsi="Consolas"/>
                <w:color w:val="1F3864"/>
                <w:sz w:val="20"/>
              </w:rPr>
              <w:t>v1beta1</w:t>
            </w:r>
            <w:r>
              <w:rPr>
                <w:sz w:val="20"/>
              </w:rPr>
              <w:t xml:space="preserve"> or </w:t>
            </w:r>
            <w:r>
              <w:rPr>
                <w:rFonts w:ascii="Consolas" w:hAnsi="Consolas"/>
                <w:color w:val="1F3864"/>
                <w:sz w:val="20"/>
              </w:rPr>
              <w:t>v1</w:t>
            </w:r>
            <w:r>
              <w:rPr>
                <w:sz w:val="20"/>
              </w:rPr>
              <w:t xml:space="preserve">) and use it. The stream truststore and keystore password keys can hold empty values with SASL/PLAIN and a public CA, but keep the keys in the order the chart expects </w:t>
            </w:r>
            <w:r>
              <w:rPr>
                <w:color w:val="2E75B6"/>
                <w:sz w:val="20"/>
              </w:rPr>
              <w:t>[R23]</w:t>
            </w:r>
            <w:r>
              <w:rPr>
                <w:sz w:val="20"/>
              </w:rPr>
              <w:t>.</w:t>
            </w:r>
          </w:p>
        </w:tc>
      </w:tr>
    </w:tbl>
    <w:p>
      <w:pPr>
        <w:spacing w:after="0" w:before="0" w:line="80" w:lineRule="exact"/>
      </w:pPr>
      <w:r>
        <w:rPr>
          <w:sz w:val="8"/>
        </w:rPr>
      </w:r>
    </w:p>
    <w:p>
      <w:pPr>
        <w:pStyle w:val="Heading2"/>
      </w:pPr>
      <w:r>
        <w:t>8.3  Rotation</w:t>
      </w:r>
    </w:p>
    <w:p>
      <w:pPr>
        <w:pStyle w:val="Caption"/>
        <w:keepNext/>
        <w:spacing w:before="80"/>
      </w:pPr>
      <w:r>
        <w:t>Table 35. Secret rotation</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5896"/>
        <w:gridCol w:w="1587"/>
      </w:tblGrid>
      <w:tr>
        <w:trPr>
          <w:tblHeader w:val="true"/>
          <w:cantSplit w:val="true"/>
        </w:trPr>
        <w:tc>
          <w:tcPr>
            <w:tcW w:type="dxa" w:w="1928"/>
            <w:shd w:val="clear" w:color="auto" w:fill="1F3864"/>
          </w:tcPr>
          <w:p>
            <w:pPr>
              <w:spacing w:after="0"/>
            </w:pPr>
            <w:r>
              <w:rPr>
                <w:b/>
                <w:color w:val="FFFFFF"/>
                <w:sz w:val="17"/>
              </w:rPr>
              <w:t>Secret</w:t>
            </w:r>
          </w:p>
        </w:tc>
        <w:tc>
          <w:tcPr>
            <w:tcW w:type="dxa" w:w="5896"/>
            <w:shd w:val="clear" w:color="auto" w:fill="1F3864"/>
          </w:tcPr>
          <w:p>
            <w:pPr>
              <w:spacing w:after="0"/>
            </w:pPr>
            <w:r>
              <w:rPr>
                <w:b/>
                <w:color w:val="FFFFFF"/>
                <w:sz w:val="17"/>
              </w:rPr>
              <w:t>Steps</w:t>
            </w:r>
          </w:p>
        </w:tc>
        <w:tc>
          <w:tcPr>
            <w:tcW w:type="dxa" w:w="1587"/>
            <w:shd w:val="clear" w:color="auto" w:fill="1F3864"/>
          </w:tcPr>
          <w:p>
            <w:pPr>
              <w:spacing w:after="0"/>
            </w:pPr>
            <w:r>
              <w:rPr>
                <w:b/>
                <w:color w:val="FFFFFF"/>
                <w:sz w:val="17"/>
              </w:rPr>
              <w:t>Restart needed</w:t>
            </w:r>
          </w:p>
        </w:tc>
      </w:tr>
      <w:tr>
        <w:trPr>
          <w:cantSplit w:val="true"/>
        </w:trPr>
        <w:tc>
          <w:tcPr>
            <w:tcW w:type="dxa" w:w="1928"/>
          </w:tcPr>
          <w:p>
            <w:pPr>
              <w:spacing w:after="20" w:line="240" w:lineRule="auto"/>
            </w:pPr>
            <w:r>
              <w:rPr>
                <w:sz w:val="17"/>
              </w:rPr>
              <w:t>Confluent API key</w:t>
            </w:r>
          </w:p>
        </w:tc>
        <w:tc>
          <w:tcPr>
            <w:tcW w:type="dxa" w:w="5896"/>
          </w:tcPr>
          <w:p>
            <w:pPr>
              <w:spacing w:after="20" w:line="240" w:lineRule="auto"/>
            </w:pPr>
            <w:r>
              <w:rPr>
                <w:sz w:val="17"/>
              </w:rPr>
              <w:t>Create a second key for the same service account; write the new JAAS value to Key Vault; wait for or force the External Secrets refresh; rolling restart of the Pega tiers; check the Stream landing page; delete the old key</w:t>
            </w:r>
          </w:p>
        </w:tc>
        <w:tc>
          <w:tcPr>
            <w:tcW w:type="dxa" w:w="1587"/>
          </w:tcPr>
          <w:p>
            <w:pPr>
              <w:spacing w:after="20" w:line="240" w:lineRule="auto"/>
            </w:pPr>
            <w:r>
              <w:rPr>
                <w:sz w:val="17"/>
              </w:rPr>
              <w:t>Yes, Pega tiers</w:t>
            </w:r>
          </w:p>
        </w:tc>
      </w:tr>
      <w:tr>
        <w:trPr>
          <w:cantSplit w:val="true"/>
        </w:trPr>
        <w:tc>
          <w:tcPr>
            <w:tcW w:type="dxa" w:w="1928"/>
            <w:shd w:val="clear" w:color="auto" w:fill="F2F5FA"/>
          </w:tcPr>
          <w:p>
            <w:pPr>
              <w:spacing w:after="20" w:line="240" w:lineRule="auto"/>
            </w:pPr>
            <w:r>
              <w:rPr>
                <w:sz w:val="17"/>
              </w:rPr>
              <w:t>OpenSearch SRS user password</w:t>
            </w:r>
          </w:p>
        </w:tc>
        <w:tc>
          <w:tcPr>
            <w:tcW w:type="dxa" w:w="5896"/>
            <w:shd w:val="clear" w:color="auto" w:fill="F2F5FA"/>
          </w:tcPr>
          <w:p>
            <w:pPr>
              <w:spacing w:after="20" w:line="240" w:lineRule="auto"/>
            </w:pPr>
            <w:r>
              <w:rPr>
                <w:sz w:val="17"/>
              </w:rPr>
              <w:t>Change the password on the provider; update Key Vault; refresh; restart SRS; check search (S-5)</w:t>
            </w:r>
          </w:p>
        </w:tc>
        <w:tc>
          <w:tcPr>
            <w:tcW w:type="dxa" w:w="1587"/>
            <w:shd w:val="clear" w:color="auto" w:fill="F2F5FA"/>
          </w:tcPr>
          <w:p>
            <w:pPr>
              <w:spacing w:after="20" w:line="240" w:lineRule="auto"/>
            </w:pPr>
            <w:r>
              <w:rPr>
                <w:sz w:val="17"/>
              </w:rPr>
              <w:t>Yes, SRS</w:t>
            </w:r>
          </w:p>
        </w:tc>
      </w:tr>
      <w:tr>
        <w:trPr>
          <w:cantSplit w:val="true"/>
        </w:trPr>
        <w:tc>
          <w:tcPr>
            <w:tcW w:type="dxa" w:w="1928"/>
          </w:tcPr>
          <w:p>
            <w:pPr>
              <w:spacing w:after="20" w:line="240" w:lineRule="auto"/>
            </w:pPr>
            <w:r>
              <w:rPr>
                <w:sz w:val="17"/>
              </w:rPr>
              <w:t>Okta client key</w:t>
            </w:r>
          </w:p>
        </w:tc>
        <w:tc>
          <w:tcPr>
            <w:tcW w:type="dxa" w:w="5896"/>
          </w:tcPr>
          <w:p>
            <w:pPr>
              <w:spacing w:after="20" w:line="240" w:lineRule="auto"/>
            </w:pPr>
            <w:r>
              <w:rPr>
                <w:sz w:val="17"/>
              </w:rPr>
              <w:t xml:space="preserve">Add the new public key to the Okta app; update </w:t>
            </w:r>
            <w:r>
              <w:rPr>
                <w:rFonts w:ascii="Consolas" w:hAnsi="Consolas"/>
                <w:color w:val="1F3864"/>
                <w:sz w:val="17"/>
              </w:rPr>
              <w:t>okta-srs-private-key</w:t>
            </w:r>
            <w:r>
              <w:rPr>
                <w:sz w:val="17"/>
              </w:rPr>
              <w:t>; refresh; restart Pega tiers; check search; remove the old public key</w:t>
            </w:r>
          </w:p>
        </w:tc>
        <w:tc>
          <w:tcPr>
            <w:tcW w:type="dxa" w:w="1587"/>
          </w:tcPr>
          <w:p>
            <w:pPr>
              <w:spacing w:after="20" w:line="240" w:lineRule="auto"/>
            </w:pPr>
            <w:r>
              <w:rPr>
                <w:sz w:val="17"/>
              </w:rPr>
              <w:t>Yes, Pega tiers</w:t>
            </w:r>
          </w:p>
        </w:tc>
      </w:tr>
      <w:tr>
        <w:trPr>
          <w:cantSplit w:val="true"/>
        </w:trPr>
        <w:tc>
          <w:tcPr>
            <w:tcW w:type="dxa" w:w="1928"/>
            <w:shd w:val="clear" w:color="auto" w:fill="F2F5FA"/>
          </w:tcPr>
          <w:p>
            <w:pPr>
              <w:spacing w:after="20" w:line="240" w:lineRule="auto"/>
            </w:pPr>
            <w:r>
              <w:rPr>
                <w:sz w:val="17"/>
              </w:rPr>
              <w:t>Database password</w:t>
            </w:r>
          </w:p>
        </w:tc>
        <w:tc>
          <w:tcPr>
            <w:tcW w:type="dxa" w:w="5896"/>
            <w:shd w:val="clear" w:color="auto" w:fill="F2F5FA"/>
          </w:tcPr>
          <w:p>
            <w:pPr>
              <w:spacing w:after="20" w:line="240" w:lineRule="auto"/>
            </w:pPr>
            <w:r>
              <w:rPr>
                <w:sz w:val="17"/>
              </w:rPr>
              <w:t>Per the DBA process; update Key Vault; refresh; restart Pega tiers</w:t>
            </w:r>
          </w:p>
        </w:tc>
        <w:tc>
          <w:tcPr>
            <w:tcW w:type="dxa" w:w="1587"/>
            <w:shd w:val="clear" w:color="auto" w:fill="F2F5FA"/>
          </w:tcPr>
          <w:p>
            <w:pPr>
              <w:spacing w:after="20" w:line="240" w:lineRule="auto"/>
            </w:pPr>
            <w:r>
              <w:rPr>
                <w:sz w:val="17"/>
              </w:rPr>
              <w:t>Yes</w:t>
            </w:r>
          </w:p>
        </w:tc>
      </w:tr>
    </w:tbl>
    <w:p>
      <w:pPr>
        <w:spacing w:after="0" w:before="0" w:line="120" w:lineRule="exact"/>
      </w:pPr>
      <w:r>
        <w:rPr>
          <w:sz w:val="12"/>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Pods read these values at start. A new Key Vault version reaches the Kubernetes secret on the next refresh, but running pods keep the old value until they restart. A rotation without a restart works until the old credential is deleted, then fails (FS-20).</w:t>
            </w:r>
          </w:p>
        </w:tc>
      </w:tr>
    </w:tbl>
    <w:p>
      <w:pPr>
        <w:spacing w:after="0" w:before="0" w:line="80" w:lineRule="exact"/>
      </w:pPr>
      <w:r>
        <w:rPr>
          <w:sz w:val="8"/>
        </w:rPr>
      </w:r>
    </w:p>
    <w:p>
      <w:pPr>
        <w:pStyle w:val="Heading2"/>
      </w:pPr>
      <w:r>
        <w:t>8.4  Certificates</w:t>
      </w:r>
    </w:p>
    <w:p>
      <w:pPr>
        <w:pStyle w:val="Caption"/>
        <w:keepNext/>
        <w:spacing w:before="80"/>
      </w:pPr>
      <w:r>
        <w:t>Table 36. Certificates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835"/>
        <w:gridCol w:w="2041"/>
        <w:gridCol w:w="2494"/>
        <w:gridCol w:w="2041"/>
      </w:tblGrid>
      <w:tr>
        <w:trPr>
          <w:tblHeader w:val="true"/>
          <w:cantSplit w:val="true"/>
        </w:trPr>
        <w:tc>
          <w:tcPr>
            <w:tcW w:type="dxa" w:w="2835"/>
            <w:shd w:val="clear" w:color="auto" w:fill="1F3864"/>
          </w:tcPr>
          <w:p>
            <w:pPr>
              <w:spacing w:after="0"/>
            </w:pPr>
            <w:r>
              <w:rPr>
                <w:b/>
                <w:color w:val="FFFFFF"/>
                <w:sz w:val="18"/>
              </w:rPr>
              <w:t>Certificate</w:t>
            </w:r>
          </w:p>
        </w:tc>
        <w:tc>
          <w:tcPr>
            <w:tcW w:type="dxa" w:w="2041"/>
            <w:shd w:val="clear" w:color="auto" w:fill="1F3864"/>
          </w:tcPr>
          <w:p>
            <w:pPr>
              <w:spacing w:after="0"/>
            </w:pPr>
            <w:r>
              <w:rPr>
                <w:b/>
                <w:color w:val="FFFFFF"/>
                <w:sz w:val="18"/>
              </w:rPr>
              <w:t>Issued by</w:t>
            </w:r>
          </w:p>
        </w:tc>
        <w:tc>
          <w:tcPr>
            <w:tcW w:type="dxa" w:w="2494"/>
            <w:shd w:val="clear" w:color="auto" w:fill="1F3864"/>
          </w:tcPr>
          <w:p>
            <w:pPr>
              <w:spacing w:after="0"/>
            </w:pPr>
            <w:r>
              <w:rPr>
                <w:b/>
                <w:color w:val="FFFFFF"/>
                <w:sz w:val="18"/>
              </w:rPr>
              <w:t>Used for</w:t>
            </w:r>
          </w:p>
        </w:tc>
        <w:tc>
          <w:tcPr>
            <w:tcW w:type="dxa" w:w="2041"/>
            <w:shd w:val="clear" w:color="auto" w:fill="1F3864"/>
          </w:tcPr>
          <w:p>
            <w:pPr>
              <w:spacing w:after="0"/>
            </w:pPr>
            <w:r>
              <w:rPr>
                <w:b/>
                <w:color w:val="FFFFFF"/>
                <w:sz w:val="18"/>
              </w:rPr>
              <w:t>Renewal owner</w:t>
            </w:r>
          </w:p>
        </w:tc>
      </w:tr>
      <w:tr>
        <w:trPr>
          <w:cantSplit w:val="true"/>
        </w:trPr>
        <w:tc>
          <w:tcPr>
            <w:tcW w:type="dxa" w:w="2835"/>
          </w:tcPr>
          <w:p>
            <w:pPr>
              <w:spacing w:after="20" w:line="240" w:lineRule="auto"/>
            </w:pPr>
            <w:r>
              <w:rPr>
                <w:sz w:val="18"/>
              </w:rPr>
              <w:t>Public TLS certificate for the Pega host name</w:t>
            </w:r>
          </w:p>
        </w:tc>
        <w:tc>
          <w:tcPr>
            <w:tcW w:type="dxa" w:w="2041"/>
          </w:tcPr>
          <w:p>
            <w:pPr>
              <w:spacing w:after="20" w:line="240" w:lineRule="auto"/>
            </w:pPr>
            <w:r>
              <w:rPr>
                <w:sz w:val="18"/>
              </w:rPr>
              <w:t>Customer public CA</w:t>
            </w:r>
          </w:p>
        </w:tc>
        <w:tc>
          <w:tcPr>
            <w:tcW w:type="dxa" w:w="2494"/>
          </w:tcPr>
          <w:p>
            <w:pPr>
              <w:spacing w:after="20" w:line="240" w:lineRule="auto"/>
            </w:pPr>
            <w:r>
              <w:rPr>
                <w:sz w:val="18"/>
              </w:rPr>
              <w:t>Application Gateway listener</w:t>
            </w:r>
          </w:p>
        </w:tc>
        <w:tc>
          <w:tcPr>
            <w:tcW w:type="dxa" w:w="2041"/>
          </w:tcPr>
          <w:p>
            <w:pPr>
              <w:spacing w:after="20" w:line="240" w:lineRule="auto"/>
            </w:pPr>
            <w:r>
              <w:rPr>
                <w:sz w:val="18"/>
              </w:rPr>
              <w:t>Platform team</w:t>
            </w:r>
          </w:p>
        </w:tc>
      </w:tr>
      <w:tr>
        <w:trPr>
          <w:cantSplit w:val="true"/>
        </w:trPr>
        <w:tc>
          <w:tcPr>
            <w:tcW w:type="dxa" w:w="2835"/>
            <w:shd w:val="clear" w:color="auto" w:fill="F2F5FA"/>
          </w:tcPr>
          <w:p>
            <w:pPr>
              <w:spacing w:after="20" w:line="240" w:lineRule="auto"/>
            </w:pPr>
            <w:r>
              <w:rPr>
                <w:sz w:val="18"/>
              </w:rPr>
              <w:t>Web tier backend certificate</w:t>
            </w:r>
          </w:p>
        </w:tc>
        <w:tc>
          <w:tcPr>
            <w:tcW w:type="dxa" w:w="2041"/>
            <w:shd w:val="clear" w:color="auto" w:fill="F2F5FA"/>
          </w:tcPr>
          <w:p>
            <w:pPr>
              <w:spacing w:after="20" w:line="240" w:lineRule="auto"/>
            </w:pPr>
            <w:r>
              <w:rPr>
                <w:sz w:val="18"/>
              </w:rPr>
              <w:t>Customer private CA</w:t>
            </w:r>
          </w:p>
        </w:tc>
        <w:tc>
          <w:tcPr>
            <w:tcW w:type="dxa" w:w="2494"/>
            <w:shd w:val="clear" w:color="auto" w:fill="F2F5FA"/>
          </w:tcPr>
          <w:p>
            <w:pPr>
              <w:spacing w:after="20" w:line="240" w:lineRule="auto"/>
            </w:pPr>
            <w:r>
              <w:rPr>
                <w:sz w:val="18"/>
              </w:rPr>
              <w:t>Application Gateway to web pods</w:t>
            </w:r>
          </w:p>
        </w:tc>
        <w:tc>
          <w:tcPr>
            <w:tcW w:type="dxa" w:w="2041"/>
            <w:shd w:val="clear" w:color="auto" w:fill="F2F5FA"/>
          </w:tcPr>
          <w:p>
            <w:pPr>
              <w:spacing w:after="20" w:line="240" w:lineRule="auto"/>
            </w:pPr>
            <w:r>
              <w:rPr>
                <w:sz w:val="18"/>
              </w:rPr>
              <w:t>Platform team</w:t>
            </w:r>
          </w:p>
        </w:tc>
      </w:tr>
      <w:tr>
        <w:trPr>
          <w:cantSplit w:val="true"/>
        </w:trPr>
        <w:tc>
          <w:tcPr>
            <w:tcW w:type="dxa" w:w="2835"/>
          </w:tcPr>
          <w:p>
            <w:pPr>
              <w:spacing w:after="20" w:line="240" w:lineRule="auto"/>
            </w:pPr>
            <w:r>
              <w:rPr>
                <w:sz w:val="18"/>
              </w:rPr>
              <w:t>SRS server certificate</w:t>
            </w:r>
          </w:p>
        </w:tc>
        <w:tc>
          <w:tcPr>
            <w:tcW w:type="dxa" w:w="2041"/>
          </w:tcPr>
          <w:p>
            <w:pPr>
              <w:spacing w:after="20" w:line="240" w:lineRule="auto"/>
            </w:pPr>
            <w:r>
              <w:rPr>
                <w:sz w:val="18"/>
              </w:rPr>
              <w:t>Customer private CA</w:t>
            </w:r>
          </w:p>
        </w:tc>
        <w:tc>
          <w:tcPr>
            <w:tcW w:type="dxa" w:w="2494"/>
          </w:tcPr>
          <w:p>
            <w:pPr>
              <w:spacing w:after="20" w:line="240" w:lineRule="auto"/>
            </w:pPr>
            <w:r>
              <w:rPr>
                <w:sz w:val="18"/>
              </w:rPr>
              <w:t>Pega to SRS TLS</w:t>
            </w:r>
          </w:p>
        </w:tc>
        <w:tc>
          <w:tcPr>
            <w:tcW w:type="dxa" w:w="2041"/>
          </w:tcPr>
          <w:p>
            <w:pPr>
              <w:spacing w:after="20" w:line="240" w:lineRule="auto"/>
            </w:pPr>
            <w:r>
              <w:rPr>
                <w:sz w:val="18"/>
              </w:rPr>
              <w:t>Platform team</w:t>
            </w:r>
          </w:p>
        </w:tc>
      </w:tr>
      <w:tr>
        <w:trPr>
          <w:cantSplit w:val="true"/>
        </w:trPr>
        <w:tc>
          <w:tcPr>
            <w:tcW w:type="dxa" w:w="2835"/>
            <w:shd w:val="clear" w:color="auto" w:fill="F2F5FA"/>
          </w:tcPr>
          <w:p>
            <w:pPr>
              <w:spacing w:after="20" w:line="240" w:lineRule="auto"/>
            </w:pPr>
            <w:r>
              <w:rPr>
                <w:sz w:val="18"/>
              </w:rPr>
              <w:t>Confluent broker certificates</w:t>
            </w:r>
          </w:p>
        </w:tc>
        <w:tc>
          <w:tcPr>
            <w:tcW w:type="dxa" w:w="2041"/>
            <w:shd w:val="clear" w:color="auto" w:fill="F2F5FA"/>
          </w:tcPr>
          <w:p>
            <w:pPr>
              <w:spacing w:after="20" w:line="240" w:lineRule="auto"/>
            </w:pPr>
            <w:r>
              <w:rPr>
                <w:sz w:val="18"/>
              </w:rPr>
              <w:t>Confluent (public CA)</w:t>
            </w:r>
          </w:p>
        </w:tc>
        <w:tc>
          <w:tcPr>
            <w:tcW w:type="dxa" w:w="2494"/>
            <w:shd w:val="clear" w:color="auto" w:fill="F2F5FA"/>
          </w:tcPr>
          <w:p>
            <w:pPr>
              <w:spacing w:after="20" w:line="240" w:lineRule="auto"/>
            </w:pPr>
            <w:r>
              <w:rPr>
                <w:sz w:val="18"/>
              </w:rPr>
              <w:t>SASL_SSL from Pega</w:t>
            </w:r>
          </w:p>
        </w:tc>
        <w:tc>
          <w:tcPr>
            <w:tcW w:type="dxa" w:w="2041"/>
            <w:shd w:val="clear" w:color="auto" w:fill="F2F5FA"/>
          </w:tcPr>
          <w:p>
            <w:pPr>
              <w:spacing w:after="20" w:line="240" w:lineRule="auto"/>
            </w:pPr>
            <w:r>
              <w:rPr>
                <w:sz w:val="18"/>
              </w:rPr>
              <w:t>Confluent</w:t>
            </w:r>
          </w:p>
        </w:tc>
      </w:tr>
      <w:tr>
        <w:trPr>
          <w:cantSplit w:val="true"/>
        </w:trPr>
        <w:tc>
          <w:tcPr>
            <w:tcW w:type="dxa" w:w="2835"/>
          </w:tcPr>
          <w:p>
            <w:pPr>
              <w:spacing w:after="20" w:line="240" w:lineRule="auto"/>
            </w:pPr>
            <w:r>
              <w:rPr>
                <w:sz w:val="18"/>
              </w:rPr>
              <w:t>OpenSearch endpoint certificate</w:t>
            </w:r>
          </w:p>
        </w:tc>
        <w:tc>
          <w:tcPr>
            <w:tcW w:type="dxa" w:w="2041"/>
          </w:tcPr>
          <w:p>
            <w:pPr>
              <w:spacing w:after="20" w:line="240" w:lineRule="auto"/>
            </w:pPr>
            <w:r>
              <w:rPr>
                <w:sz w:val="18"/>
              </w:rPr>
              <w:t>Provider or customer CA</w:t>
            </w:r>
          </w:p>
        </w:tc>
        <w:tc>
          <w:tcPr>
            <w:tcW w:type="dxa" w:w="2494"/>
          </w:tcPr>
          <w:p>
            <w:pPr>
              <w:spacing w:after="20" w:line="240" w:lineRule="auto"/>
            </w:pPr>
            <w:r>
              <w:rPr>
                <w:sz w:val="18"/>
              </w:rPr>
              <w:t>SRS to OpenSearch TLS</w:t>
            </w:r>
          </w:p>
        </w:tc>
        <w:tc>
          <w:tcPr>
            <w:tcW w:type="dxa" w:w="2041"/>
          </w:tcPr>
          <w:p>
            <w:pPr>
              <w:spacing w:after="20" w:line="240" w:lineRule="auto"/>
            </w:pPr>
            <w:r>
              <w:rPr>
                <w:sz w:val="18"/>
              </w:rPr>
              <w:t>OpenSearch provider</w:t>
            </w:r>
          </w:p>
        </w:tc>
      </w:tr>
      <w:tr>
        <w:trPr>
          <w:cantSplit w:val="true"/>
        </w:trPr>
        <w:tc>
          <w:tcPr>
            <w:tcW w:type="dxa" w:w="2835"/>
            <w:shd w:val="clear" w:color="auto" w:fill="F2F5FA"/>
          </w:tcPr>
          <w:p>
            <w:pPr>
              <w:spacing w:after="20" w:line="240" w:lineRule="auto"/>
            </w:pPr>
            <w:r>
              <w:rPr>
                <w:sz w:val="18"/>
              </w:rPr>
              <w:t>Okta endpoint certificate</w:t>
            </w:r>
          </w:p>
        </w:tc>
        <w:tc>
          <w:tcPr>
            <w:tcW w:type="dxa" w:w="2041"/>
            <w:shd w:val="clear" w:color="auto" w:fill="F2F5FA"/>
          </w:tcPr>
          <w:p>
            <w:pPr>
              <w:spacing w:after="20" w:line="240" w:lineRule="auto"/>
            </w:pPr>
            <w:r>
              <w:rPr>
                <w:sz w:val="18"/>
              </w:rPr>
              <w:t>Okta (public CA)</w:t>
            </w:r>
          </w:p>
        </w:tc>
        <w:tc>
          <w:tcPr>
            <w:tcW w:type="dxa" w:w="2494"/>
            <w:shd w:val="clear" w:color="auto" w:fill="F2F5FA"/>
          </w:tcPr>
          <w:p>
            <w:pPr>
              <w:spacing w:after="20" w:line="240" w:lineRule="auto"/>
            </w:pPr>
            <w:r>
              <w:rPr>
                <w:sz w:val="18"/>
              </w:rPr>
              <w:t>Token and key set calls</w:t>
            </w:r>
          </w:p>
        </w:tc>
        <w:tc>
          <w:tcPr>
            <w:tcW w:type="dxa" w:w="2041"/>
            <w:shd w:val="clear" w:color="auto" w:fill="F2F5FA"/>
          </w:tcPr>
          <w:p>
            <w:pPr>
              <w:spacing w:after="20" w:line="240" w:lineRule="auto"/>
            </w:pPr>
            <w:r>
              <w:rPr>
                <w:sz w:val="18"/>
              </w:rPr>
              <w:t>Okta</w:t>
            </w:r>
          </w:p>
        </w:tc>
      </w:tr>
    </w:tbl>
    <w:p>
      <w:pPr>
        <w:spacing w:after="0" w:before="0" w:line="120" w:lineRule="exact"/>
      </w:pPr>
      <w:r>
        <w:rPr>
          <w:sz w:val="12"/>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Do not route Pega-to-Confluent, SRS-to-OpenSearch or Okta traffic through a TLS-inspecting proxy. Re-signed certificates break the trust chain that the clients check.</w:t>
            </w:r>
          </w:p>
        </w:tc>
      </w:tr>
    </w:tbl>
    <w:p>
      <w:pPr>
        <w:spacing w:after="0" w:before="0" w:line="80" w:lineRule="exact"/>
      </w:pPr>
      <w:r>
        <w:rPr>
          <w:sz w:val="8"/>
        </w:rPr>
      </w:r>
    </w:p>
    <w:p>
      <w:pPr>
        <w:pStyle w:val="Heading1"/>
        <w:pageBreakBefore/>
      </w:pPr>
      <w:r>
        <w:t>9  Helm configuration per environment</w:t>
      </w:r>
    </w:p>
    <w:p>
      <w:pPr>
        <w:pStyle w:val="Heading2"/>
      </w:pPr>
      <w:r>
        <w:t>9.1  Chart version and the three runs</w:t>
      </w:r>
    </w:p>
    <w:p>
      <w:r>
        <w:t xml:space="preserve">This design uses Pega Helm charts 4.13.0: the </w:t>
      </w:r>
      <w:r>
        <w:rPr>
          <w:rFonts w:ascii="Consolas" w:hAnsi="Consolas"/>
          <w:color w:val="1F3864"/>
          <w:sz w:val="19"/>
        </w:rPr>
        <w:t>pega</w:t>
      </w:r>
      <w:r>
        <w:t xml:space="preserve"> chart for Pega Platform and the installer job, and the </w:t>
      </w:r>
      <w:r>
        <w:rPr>
          <w:rFonts w:ascii="Consolas" w:hAnsi="Consolas"/>
          <w:color w:val="1F3864"/>
          <w:sz w:val="19"/>
        </w:rPr>
        <w:t>backingservices</w:t>
      </w:r>
      <w:r>
        <w:t xml:space="preserve"> chart for SRS </w:t>
      </w:r>
      <w:r>
        <w:rPr>
          <w:color w:val="2E75B6"/>
        </w:rPr>
        <w:t>[R23, R24]</w:t>
      </w:r>
      <w:r>
        <w:t xml:space="preserve">. Every key in this section and in Appendix B was checked against the README and default values file of that chart version. Each environment built from a clone goes through three Helm runs of the </w:t>
      </w:r>
      <w:r>
        <w:rPr>
          <w:rFonts w:ascii="Consolas" w:hAnsi="Consolas"/>
          <w:color w:val="1F3864"/>
          <w:sz w:val="19"/>
        </w:rPr>
        <w:t>pega</w:t>
      </w:r>
      <w:r>
        <w:t xml:space="preserve"> chart, shown in Table 37.</w:t>
      </w:r>
    </w:p>
    <w:p>
      <w:pPr>
        <w:pStyle w:val="Caption"/>
        <w:keepNext/>
        <w:spacing w:before="80"/>
      </w:pPr>
      <w:r>
        <w:t>Table 37. Helm runs of the pega chart for an environment built from a clone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1814"/>
        <w:gridCol w:w="2608"/>
        <w:gridCol w:w="3515"/>
      </w:tblGrid>
      <w:tr>
        <w:trPr>
          <w:tblHeader w:val="true"/>
          <w:cantSplit w:val="true"/>
        </w:trPr>
        <w:tc>
          <w:tcPr>
            <w:tcW w:type="dxa" w:w="1474"/>
            <w:shd w:val="clear" w:color="auto" w:fill="1F3864"/>
          </w:tcPr>
          <w:p>
            <w:pPr>
              <w:spacing w:after="0"/>
            </w:pPr>
            <w:r>
              <w:rPr>
                <w:b/>
                <w:color w:val="FFFFFF"/>
                <w:sz w:val="18"/>
              </w:rPr>
              <w:t>Run</w:t>
            </w:r>
          </w:p>
        </w:tc>
        <w:tc>
          <w:tcPr>
            <w:tcW w:type="dxa" w:w="1814"/>
            <w:shd w:val="clear" w:color="auto" w:fill="1F3864"/>
          </w:tcPr>
          <w:p>
            <w:pPr>
              <w:spacing w:after="0"/>
            </w:pPr>
            <w:r>
              <w:rPr>
                <w:b/>
                <w:color w:val="FFFFFF"/>
                <w:sz w:val="18"/>
              </w:rPr>
              <w:t>global.actions.execute</w:t>
            </w:r>
          </w:p>
        </w:tc>
        <w:tc>
          <w:tcPr>
            <w:tcW w:type="dxa" w:w="2608"/>
            <w:shd w:val="clear" w:color="auto" w:fill="1F3864"/>
          </w:tcPr>
          <w:p>
            <w:pPr>
              <w:spacing w:after="0"/>
            </w:pPr>
            <w:r>
              <w:rPr>
                <w:b/>
                <w:color w:val="FFFFFF"/>
                <w:sz w:val="18"/>
              </w:rPr>
              <w:t>What runs</w:t>
            </w:r>
          </w:p>
        </w:tc>
        <w:tc>
          <w:tcPr>
            <w:tcW w:type="dxa" w:w="3515"/>
            <w:shd w:val="clear" w:color="auto" w:fill="1F3864"/>
          </w:tcPr>
          <w:p>
            <w:pPr>
              <w:spacing w:after="0"/>
            </w:pPr>
            <w:r>
              <w:rPr>
                <w:b/>
                <w:color w:val="FFFFFF"/>
                <w:sz w:val="18"/>
              </w:rPr>
              <w:t>Why</w:t>
            </w:r>
          </w:p>
        </w:tc>
      </w:tr>
      <w:tr>
        <w:trPr>
          <w:cantSplit w:val="true"/>
        </w:trPr>
        <w:tc>
          <w:tcPr>
            <w:tcW w:type="dxa" w:w="1474"/>
          </w:tcPr>
          <w:p>
            <w:pPr>
              <w:spacing w:after="20" w:line="240" w:lineRule="auto"/>
            </w:pPr>
            <w:r>
              <w:rPr>
                <w:sz w:val="18"/>
              </w:rPr>
              <w:t>U: upgrade</w:t>
            </w:r>
          </w:p>
        </w:tc>
        <w:tc>
          <w:tcPr>
            <w:tcW w:type="dxa" w:w="1814"/>
          </w:tcPr>
          <w:p>
            <w:pPr>
              <w:spacing w:after="20" w:line="240" w:lineRule="auto"/>
            </w:pPr>
            <w:r>
              <w:rPr>
                <w:rFonts w:ascii="Consolas" w:hAnsi="Consolas"/>
                <w:color w:val="1F3864"/>
                <w:sz w:val="18"/>
              </w:rPr>
              <w:t>upgrade</w:t>
            </w:r>
          </w:p>
        </w:tc>
        <w:tc>
          <w:tcPr>
            <w:tcW w:type="dxa" w:w="2608"/>
          </w:tcPr>
          <w:p>
            <w:pPr>
              <w:spacing w:after="20" w:line="240" w:lineRule="auto"/>
            </w:pPr>
            <w:r>
              <w:rPr>
                <w:sz w:val="18"/>
              </w:rPr>
              <w:t>Installer job only; no Pega pods</w:t>
            </w:r>
          </w:p>
        </w:tc>
        <w:tc>
          <w:tcPr>
            <w:tcW w:type="dxa" w:w="3515"/>
          </w:tcPr>
          <w:p>
            <w:pPr>
              <w:spacing w:after="20" w:line="240" w:lineRule="auto"/>
            </w:pPr>
            <w:r>
              <w:rPr>
                <w:sz w:val="18"/>
              </w:rPr>
              <w:t>Upgrades the cloned database. Pega must not start until the clean-up in Section 10.3 is done.</w:t>
            </w:r>
          </w:p>
        </w:tc>
      </w:tr>
      <w:tr>
        <w:trPr>
          <w:cantSplit w:val="true"/>
        </w:trPr>
        <w:tc>
          <w:tcPr>
            <w:tcW w:type="dxa" w:w="1474"/>
            <w:shd w:val="clear" w:color="auto" w:fill="F2F5FA"/>
          </w:tcPr>
          <w:p>
            <w:pPr>
              <w:spacing w:after="20" w:line="240" w:lineRule="auto"/>
            </w:pPr>
            <w:r>
              <w:rPr>
                <w:sz w:val="18"/>
              </w:rPr>
              <w:t>F: first start</w:t>
            </w:r>
          </w:p>
        </w:tc>
        <w:tc>
          <w:tcPr>
            <w:tcW w:type="dxa" w:w="1814"/>
            <w:shd w:val="clear" w:color="auto" w:fill="F2F5FA"/>
          </w:tcPr>
          <w:p>
            <w:pPr>
              <w:spacing w:after="20" w:line="240" w:lineRule="auto"/>
            </w:pPr>
            <w:r>
              <w:rPr>
                <w:rFonts w:ascii="Consolas" w:hAnsi="Consolas"/>
                <w:color w:val="1F3864"/>
                <w:sz w:val="18"/>
              </w:rPr>
              <w:t>deploy</w:t>
            </w:r>
          </w:p>
        </w:tc>
        <w:tc>
          <w:tcPr>
            <w:tcW w:type="dxa" w:w="2608"/>
            <w:shd w:val="clear" w:color="auto" w:fill="F2F5FA"/>
          </w:tcPr>
          <w:p>
            <w:pPr>
              <w:spacing w:after="20" w:line="240" w:lineRule="auto"/>
            </w:pPr>
            <w:r>
              <w:rPr>
                <w:sz w:val="18"/>
              </w:rPr>
              <w:t xml:space="preserve">Web tier only; batch tier </w:t>
            </w:r>
            <w:r>
              <w:rPr>
                <w:rFonts w:ascii="Consolas" w:hAnsi="Consolas"/>
                <w:color w:val="1F3864"/>
                <w:sz w:val="18"/>
              </w:rPr>
              <w:t>replicas: 0</w:t>
            </w:r>
            <w:r>
              <w:rPr>
                <w:sz w:val="18"/>
              </w:rPr>
              <w:t xml:space="preserve"> with HPA off</w:t>
            </w:r>
          </w:p>
        </w:tc>
        <w:tc>
          <w:tcPr>
            <w:tcW w:type="dxa" w:w="3515"/>
            <w:shd w:val="clear" w:color="auto" w:fill="F2F5FA"/>
          </w:tcPr>
          <w:p>
            <w:pPr>
              <w:spacing w:after="20" w:line="240" w:lineRule="auto"/>
            </w:pPr>
            <w:r>
              <w:rPr>
                <w:sz w:val="18"/>
              </w:rPr>
              <w:t>No queue processor, job scheduler or real-time data flow runs while cloned items are checked (Section 10.4).</w:t>
            </w:r>
          </w:p>
        </w:tc>
      </w:tr>
      <w:tr>
        <w:trPr>
          <w:cantSplit w:val="true"/>
        </w:trPr>
        <w:tc>
          <w:tcPr>
            <w:tcW w:type="dxa" w:w="1474"/>
          </w:tcPr>
          <w:p>
            <w:pPr>
              <w:spacing w:after="20" w:line="240" w:lineRule="auto"/>
            </w:pPr>
            <w:r>
              <w:rPr>
                <w:sz w:val="18"/>
              </w:rPr>
              <w:t>D: steady state</w:t>
            </w:r>
          </w:p>
        </w:tc>
        <w:tc>
          <w:tcPr>
            <w:tcW w:type="dxa" w:w="1814"/>
          </w:tcPr>
          <w:p>
            <w:pPr>
              <w:spacing w:after="20" w:line="240" w:lineRule="auto"/>
            </w:pPr>
            <w:r>
              <w:rPr>
                <w:rFonts w:ascii="Consolas" w:hAnsi="Consolas"/>
                <w:color w:val="1F3864"/>
                <w:sz w:val="18"/>
              </w:rPr>
              <w:t>deploy</w:t>
            </w:r>
          </w:p>
        </w:tc>
        <w:tc>
          <w:tcPr>
            <w:tcW w:type="dxa" w:w="2608"/>
          </w:tcPr>
          <w:p>
            <w:pPr>
              <w:spacing w:after="20" w:line="240" w:lineRule="auto"/>
            </w:pPr>
            <w:r>
              <w:rPr>
                <w:sz w:val="18"/>
              </w:rPr>
              <w:t>Web and batch tiers at normal size</w:t>
            </w:r>
          </w:p>
        </w:tc>
        <w:tc>
          <w:tcPr>
            <w:tcW w:type="dxa" w:w="3515"/>
          </w:tcPr>
          <w:p>
            <w:pPr>
              <w:spacing w:after="20" w:line="240" w:lineRule="auto"/>
            </w:pPr>
            <w:r>
              <w:rPr>
                <w:sz w:val="18"/>
              </w:rPr>
              <w:t>Index build, then normal operation.</w:t>
            </w:r>
          </w:p>
        </w:tc>
      </w:tr>
    </w:tbl>
    <w:p>
      <w:pPr>
        <w:spacing w:after="0" w:before="0" w:line="120" w:lineRule="exact"/>
      </w:pPr>
      <w:r>
        <w:rPr>
          <w:sz w:val="12"/>
        </w:rPr>
      </w:r>
    </w:p>
    <w:p>
      <w:r>
        <w:t xml:space="preserve">The chart's actions are </w:t>
      </w:r>
      <w:r>
        <w:rPr>
          <w:rFonts w:ascii="Consolas" w:hAnsi="Consolas"/>
          <w:color w:val="1F3864"/>
          <w:sz w:val="19"/>
        </w:rPr>
        <w:t>install</w:t>
      </w:r>
      <w:r>
        <w:t xml:space="preserve">, </w:t>
      </w:r>
      <w:r>
        <w:rPr>
          <w:rFonts w:ascii="Consolas" w:hAnsi="Consolas"/>
          <w:color w:val="1F3864"/>
          <w:sz w:val="19"/>
        </w:rPr>
        <w:t>deploy</w:t>
      </w:r>
      <w:r>
        <w:t xml:space="preserve">, </w:t>
      </w:r>
      <w:r>
        <w:rPr>
          <w:rFonts w:ascii="Consolas" w:hAnsi="Consolas"/>
          <w:color w:val="1F3864"/>
          <w:sz w:val="19"/>
        </w:rPr>
        <w:t>install-deploy</w:t>
      </w:r>
      <w:r>
        <w:t xml:space="preserve">, </w:t>
      </w:r>
      <w:r>
        <w:rPr>
          <w:rFonts w:ascii="Consolas" w:hAnsi="Consolas"/>
          <w:color w:val="1F3864"/>
          <w:sz w:val="19"/>
        </w:rPr>
        <w:t>upgrade</w:t>
      </w:r>
      <w:r>
        <w:t xml:space="preserve"> and </w:t>
      </w:r>
      <w:r>
        <w:rPr>
          <w:rFonts w:ascii="Consolas" w:hAnsi="Consolas"/>
          <w:color w:val="1F3864"/>
          <w:sz w:val="19"/>
        </w:rPr>
        <w:t>upgrade-deploy</w:t>
      </w:r>
      <w:r>
        <w:t xml:space="preserve"> </w:t>
      </w:r>
      <w:r>
        <w:rPr>
          <w:color w:val="2E75B6"/>
        </w:rPr>
        <w:t>[R23]</w:t>
      </w:r>
      <w:r>
        <w:t xml:space="preserve">. </w:t>
      </w:r>
      <w:r>
        <w:rPr>
          <w:rFonts w:ascii="Consolas" w:hAnsi="Consolas"/>
          <w:color w:val="1F3864"/>
          <w:sz w:val="19"/>
        </w:rPr>
        <w:t>upgrade-deploy</w:t>
      </w:r>
      <w:r>
        <w:t xml:space="preserve"> is not used, because it would start Pega straight after the upgrade, before the cloned items are checked.</w:t>
      </w:r>
    </w:p>
    <w:p>
      <w:pPr>
        <w:pStyle w:val="Heading3"/>
      </w:pPr>
      <w:r>
        <w:t>9.1.1  Upgrade type</w:t>
      </w:r>
    </w:p>
    <w:p>
      <w:r>
        <w:t xml:space="preserve">The chart supports the upgrade types </w:t>
      </w:r>
      <w:r>
        <w:rPr>
          <w:rFonts w:ascii="Consolas" w:hAnsi="Consolas"/>
          <w:color w:val="1F3864"/>
          <w:sz w:val="19"/>
        </w:rPr>
        <w:t>in-place</w:t>
      </w:r>
      <w:r>
        <w:t xml:space="preserve"> (rules and data in one run, with downtime), </w:t>
      </w:r>
      <w:r>
        <w:rPr>
          <w:rFonts w:ascii="Consolas" w:hAnsi="Consolas"/>
          <w:color w:val="1F3864"/>
          <w:sz w:val="19"/>
        </w:rPr>
        <w:t>out-of-place-rules</w:t>
      </w:r>
      <w:r>
        <w:t xml:space="preserve"> and </w:t>
      </w:r>
      <w:r>
        <w:rPr>
          <w:rFonts w:ascii="Consolas" w:hAnsi="Consolas"/>
          <w:color w:val="1F3864"/>
          <w:sz w:val="19"/>
        </w:rPr>
        <w:t>out-of-place-data</w:t>
      </w:r>
      <w:r>
        <w:t xml:space="preserve"> (a two-step out-of-place upgrade), </w:t>
      </w:r>
      <w:r>
        <w:rPr>
          <w:rFonts w:ascii="Consolas" w:hAnsi="Consolas"/>
          <w:color w:val="1F3864"/>
          <w:sz w:val="19"/>
        </w:rPr>
        <w:t>zero-downtime</w:t>
      </w:r>
      <w:r>
        <w:t xml:space="preserve"> and </w:t>
      </w:r>
      <w:r>
        <w:rPr>
          <w:rFonts w:ascii="Consolas" w:hAnsi="Consolas"/>
          <w:color w:val="1F3864"/>
          <w:sz w:val="19"/>
        </w:rPr>
        <w:t>custom</w:t>
      </w:r>
      <w:r>
        <w:t xml:space="preserve"> </w:t>
      </w:r>
      <w:r>
        <w:rPr>
          <w:color w:val="2E75B6"/>
        </w:rPr>
        <w:t>[R23]</w:t>
      </w:r>
      <w:r>
        <w:t xml:space="preserve">. The chart default is </w:t>
      </w:r>
      <w:r>
        <w:rPr>
          <w:rFonts w:ascii="Consolas" w:hAnsi="Consolas"/>
          <w:color w:val="1F3864"/>
          <w:sz w:val="19"/>
        </w:rPr>
        <w:t>in-place</w:t>
      </w:r>
      <w:r>
        <w:t xml:space="preserve">. The zero-downtime type needs REST credentials for the running pre-upgrade system to perform pre- and post-actions </w:t>
      </w:r>
      <w:r>
        <w:rPr>
          <w:color w:val="2E75B6"/>
        </w:rPr>
        <w:t>[R23]</w:t>
      </w:r>
      <w:r>
        <w:t xml:space="preserve">, and a cloned database has no running 8.8 system attached. The design therefore uses </w:t>
      </w:r>
      <w:r>
        <w:rPr>
          <w:rFonts w:ascii="Consolas" w:hAnsi="Consolas"/>
          <w:color w:val="1F3864"/>
          <w:sz w:val="19"/>
        </w:rPr>
        <w:t>in-place</w:t>
      </w:r>
      <w:r>
        <w:t xml:space="preserve"> on the clone, which is disposable until the cutover, and asks Pega Support to confirm it (GQ-04).</w:t>
      </w:r>
    </w:p>
    <w:p>
      <w:pPr>
        <w:pStyle w:val="Heading2"/>
      </w:pPr>
      <w:r>
        <w:t>9.2  Pega chart keys per environment</w:t>
      </w:r>
    </w:p>
    <w:p>
      <w:r>
        <w:t xml:space="preserve">Table 38 lists every </w:t>
      </w:r>
      <w:r>
        <w:rPr>
          <w:rFonts w:ascii="Consolas" w:hAnsi="Consolas"/>
          <w:color w:val="1F3864"/>
          <w:sz w:val="19"/>
        </w:rPr>
        <w:t>pega</w:t>
      </w:r>
      <w:r>
        <w:t xml:space="preserve"> chart key this design sets, with its value per environment. Keys not listed keep the chart default. Values in angle brackets are recorded in Appendix A.</w:t>
      </w:r>
    </w:p>
    <w:p>
      <w:pPr>
        <w:pStyle w:val="Caption"/>
        <w:keepNext/>
        <w:spacing w:before="80"/>
      </w:pPr>
      <w:r>
        <w:t>Table 38. Pega chart keys per environment (chart 4.13.0)</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90"/>
        <w:gridCol w:w="1421"/>
        <w:gridCol w:w="881"/>
        <w:gridCol w:w="881"/>
        <w:gridCol w:w="881"/>
        <w:gridCol w:w="881"/>
        <w:gridCol w:w="881"/>
        <w:gridCol w:w="881"/>
        <w:gridCol w:w="710"/>
      </w:tblGrid>
      <w:tr>
        <w:trPr>
          <w:tblHeader w:val="true"/>
          <w:cantSplit w:val="true"/>
        </w:trPr>
        <w:tc>
          <w:tcPr>
            <w:tcW w:type="dxa" w:w="1990"/>
            <w:shd w:val="clear" w:color="auto" w:fill="1F3864"/>
          </w:tcPr>
          <w:p>
            <w:pPr>
              <w:spacing w:after="0"/>
            </w:pPr>
            <w:r>
              <w:rPr>
                <w:b/>
                <w:color w:val="FFFFFF"/>
                <w:sz w:val="13"/>
              </w:rPr>
              <w:t>Key</w:t>
            </w:r>
          </w:p>
        </w:tc>
        <w:tc>
          <w:tcPr>
            <w:tcW w:type="dxa" w:w="1422"/>
            <w:shd w:val="clear" w:color="auto" w:fill="1F3864"/>
          </w:tcPr>
          <w:p>
            <w:pPr>
              <w:spacing w:after="0"/>
            </w:pPr>
            <w:r>
              <w:rPr>
                <w:b/>
                <w:color w:val="FFFFFF"/>
                <w:sz w:val="13"/>
              </w:rPr>
              <w:t>Meaning</w:t>
            </w:r>
          </w:p>
        </w:tc>
        <w:tc>
          <w:tcPr>
            <w:tcW w:type="dxa" w:w="881"/>
            <w:shd w:val="clear" w:color="auto" w:fill="1F3864"/>
          </w:tcPr>
          <w:p>
            <w:pPr>
              <w:spacing w:after="0"/>
            </w:pPr>
            <w:r>
              <w:rPr>
                <w:b/>
                <w:color w:val="FFFFFF"/>
                <w:sz w:val="13"/>
              </w:rPr>
              <w:t>DEV</w:t>
            </w:r>
          </w:p>
        </w:tc>
        <w:tc>
          <w:tcPr>
            <w:tcW w:type="dxa" w:w="881"/>
            <w:shd w:val="clear" w:color="auto" w:fill="1F3864"/>
          </w:tcPr>
          <w:p>
            <w:pPr>
              <w:spacing w:after="0"/>
            </w:pPr>
            <w:r>
              <w:rPr>
                <w:b/>
                <w:color w:val="FFFFFF"/>
                <w:sz w:val="13"/>
              </w:rPr>
              <w:t>SIT</w:t>
            </w:r>
          </w:p>
        </w:tc>
        <w:tc>
          <w:tcPr>
            <w:tcW w:type="dxa" w:w="881"/>
            <w:shd w:val="clear" w:color="auto" w:fill="1F3864"/>
          </w:tcPr>
          <w:p>
            <w:pPr>
              <w:spacing w:after="0"/>
            </w:pPr>
            <w:r>
              <w:rPr>
                <w:b/>
                <w:color w:val="FFFFFF"/>
                <w:sz w:val="13"/>
              </w:rPr>
              <w:t>UAT</w:t>
            </w:r>
          </w:p>
        </w:tc>
        <w:tc>
          <w:tcPr>
            <w:tcW w:type="dxa" w:w="881"/>
            <w:shd w:val="clear" w:color="auto" w:fill="1F3864"/>
          </w:tcPr>
          <w:p>
            <w:pPr>
              <w:spacing w:after="0"/>
            </w:pPr>
            <w:r>
              <w:rPr>
                <w:b/>
                <w:color w:val="FFFFFF"/>
                <w:sz w:val="13"/>
              </w:rPr>
              <w:t>PERF</w:t>
            </w:r>
          </w:p>
        </w:tc>
        <w:tc>
          <w:tcPr>
            <w:tcW w:type="dxa" w:w="881"/>
            <w:shd w:val="clear" w:color="auto" w:fill="1F3864"/>
          </w:tcPr>
          <w:p>
            <w:pPr>
              <w:spacing w:after="0"/>
            </w:pPr>
            <w:r>
              <w:rPr>
                <w:b/>
                <w:color w:val="FFFFFF"/>
                <w:sz w:val="13"/>
              </w:rPr>
              <w:t>PREPROD</w:t>
            </w:r>
          </w:p>
        </w:tc>
        <w:tc>
          <w:tcPr>
            <w:tcW w:type="dxa" w:w="881"/>
            <w:shd w:val="clear" w:color="auto" w:fill="1F3864"/>
          </w:tcPr>
          <w:p>
            <w:pPr>
              <w:spacing w:after="0"/>
            </w:pPr>
            <w:r>
              <w:rPr>
                <w:b/>
                <w:color w:val="FFFFFF"/>
                <w:sz w:val="13"/>
              </w:rPr>
              <w:t>PROD</w:t>
            </w:r>
          </w:p>
        </w:tc>
        <w:tc>
          <w:tcPr>
            <w:tcW w:type="dxa" w:w="711"/>
            <w:shd w:val="clear" w:color="auto" w:fill="1F3864"/>
          </w:tcPr>
          <w:p>
            <w:pPr>
              <w:spacing w:after="0"/>
            </w:pPr>
            <w:r>
              <w:rPr>
                <w:b/>
                <w:color w:val="FFFFFF"/>
                <w:sz w:val="13"/>
              </w:rPr>
              <w:t>Source</w:t>
            </w:r>
          </w:p>
        </w:tc>
      </w:tr>
      <w:tr>
        <w:trPr>
          <w:cantSplit w:val="true"/>
        </w:trPr>
        <w:tc>
          <w:tcPr>
            <w:tcW w:type="dxa" w:w="1990"/>
          </w:tcPr>
          <w:p>
            <w:pPr>
              <w:spacing w:after="20" w:line="240" w:lineRule="auto"/>
            </w:pPr>
            <w:r>
              <w:rPr>
                <w:rFonts w:ascii="Consolas" w:hAnsi="Consolas"/>
                <w:color w:val="1F3864"/>
                <w:sz w:val="13"/>
              </w:rPr>
              <w:t>global.provider</w:t>
            </w:r>
          </w:p>
        </w:tc>
        <w:tc>
          <w:tcPr>
            <w:tcW w:type="dxa" w:w="1422"/>
          </w:tcPr>
          <w:p>
            <w:pPr>
              <w:spacing w:after="20" w:line="240" w:lineRule="auto"/>
            </w:pPr>
            <w:r>
              <w:rPr>
                <w:sz w:val="13"/>
              </w:rPr>
              <w:t>Kubernetes provider</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global.actions.execute</w:t>
            </w:r>
          </w:p>
        </w:tc>
        <w:tc>
          <w:tcPr>
            <w:tcW w:type="dxa" w:w="1422"/>
            <w:shd w:val="clear" w:color="auto" w:fill="F2F5FA"/>
          </w:tcPr>
          <w:p>
            <w:pPr>
              <w:spacing w:after="20" w:line="240" w:lineRule="auto"/>
            </w:pPr>
            <w:r>
              <w:rPr>
                <w:sz w:val="13"/>
              </w:rPr>
              <w:t>Run type (Table 37)</w:t>
            </w:r>
          </w:p>
        </w:tc>
        <w:tc>
          <w:tcPr>
            <w:tcW w:type="dxa" w:w="881"/>
            <w:shd w:val="clear" w:color="auto" w:fill="F2F5FA"/>
          </w:tcPr>
          <w:p>
            <w:pPr>
              <w:spacing w:after="20" w:line="240" w:lineRule="auto"/>
            </w:pPr>
            <w:r>
              <w:rPr>
                <w:sz w:val="13"/>
              </w:rPr>
              <w:t>U / F / D</w:t>
            </w:r>
          </w:p>
        </w:tc>
        <w:tc>
          <w:tcPr>
            <w:tcW w:type="dxa" w:w="881"/>
            <w:shd w:val="clear" w:color="auto" w:fill="F2F5FA"/>
          </w:tcPr>
          <w:p>
            <w:pPr>
              <w:spacing w:after="20" w:line="240" w:lineRule="auto"/>
            </w:pPr>
            <w:r>
              <w:rPr>
                <w:sz w:val="13"/>
              </w:rPr>
              <w:t>U / F / D</w:t>
            </w:r>
          </w:p>
        </w:tc>
        <w:tc>
          <w:tcPr>
            <w:tcW w:type="dxa" w:w="881"/>
            <w:shd w:val="clear" w:color="auto" w:fill="F2F5FA"/>
          </w:tcPr>
          <w:p>
            <w:pPr>
              <w:spacing w:after="20" w:line="240" w:lineRule="auto"/>
            </w:pPr>
            <w:r>
              <w:rPr>
                <w:sz w:val="13"/>
              </w:rPr>
              <w:t>U / F / D</w:t>
            </w:r>
          </w:p>
        </w:tc>
        <w:tc>
          <w:tcPr>
            <w:tcW w:type="dxa" w:w="881"/>
            <w:shd w:val="clear" w:color="auto" w:fill="F2F5FA"/>
          </w:tcPr>
          <w:p>
            <w:pPr>
              <w:spacing w:after="20" w:line="240" w:lineRule="auto"/>
            </w:pPr>
            <w:r>
              <w:rPr>
                <w:sz w:val="13"/>
              </w:rPr>
              <w:t>U / F / D</w:t>
            </w:r>
          </w:p>
        </w:tc>
        <w:tc>
          <w:tcPr>
            <w:tcW w:type="dxa" w:w="881"/>
            <w:shd w:val="clear" w:color="auto" w:fill="F2F5FA"/>
          </w:tcPr>
          <w:p>
            <w:pPr>
              <w:spacing w:after="20" w:line="240" w:lineRule="auto"/>
            </w:pPr>
            <w:r>
              <w:rPr>
                <w:sz w:val="13"/>
              </w:rPr>
              <w:t>U / F / D</w:t>
            </w:r>
          </w:p>
        </w:tc>
        <w:tc>
          <w:tcPr>
            <w:tcW w:type="dxa" w:w="881"/>
            <w:shd w:val="clear" w:color="auto" w:fill="F2F5FA"/>
          </w:tcPr>
          <w:p>
            <w:pPr>
              <w:spacing w:after="20" w:line="240" w:lineRule="auto"/>
            </w:pPr>
            <w:r>
              <w:rPr>
                <w:sz w:val="13"/>
              </w:rPr>
              <w:t>U / F / D</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global.customerDeploymentId</w:t>
            </w:r>
          </w:p>
        </w:tc>
        <w:tc>
          <w:tcPr>
            <w:tcW w:type="dxa" w:w="1422"/>
          </w:tcPr>
          <w:p>
            <w:pPr>
              <w:spacing w:after="20" w:line="240" w:lineRule="auto"/>
            </w:pPr>
            <w:r>
              <w:rPr>
                <w:sz w:val="13"/>
              </w:rPr>
              <w:t xml:space="preserve">Index prefix and </w:t>
            </w:r>
            <w:r>
              <w:rPr>
                <w:rFonts w:ascii="Consolas" w:hAnsi="Consolas"/>
                <w:color w:val="1F3864"/>
                <w:sz w:val="13"/>
              </w:rPr>
              <w:t>guid</w:t>
            </w:r>
            <w:r>
              <w:rPr>
                <w:sz w:val="13"/>
              </w:rPr>
              <w:t xml:space="preserve"> value</w:t>
            </w:r>
          </w:p>
        </w:tc>
        <w:tc>
          <w:tcPr>
            <w:tcW w:type="dxa" w:w="881"/>
          </w:tcPr>
          <w:p>
            <w:pPr>
              <w:spacing w:after="20" w:line="240" w:lineRule="auto"/>
            </w:pPr>
            <w:r>
              <w:rPr>
                <w:rFonts w:ascii="Consolas" w:hAnsi="Consolas"/>
                <w:color w:val="1F3864"/>
                <w:sz w:val="13"/>
              </w:rPr>
              <w:t>pega26-dev</w:t>
            </w:r>
          </w:p>
        </w:tc>
        <w:tc>
          <w:tcPr>
            <w:tcW w:type="dxa" w:w="881"/>
          </w:tcPr>
          <w:p>
            <w:pPr>
              <w:spacing w:after="20" w:line="240" w:lineRule="auto"/>
            </w:pPr>
            <w:r>
              <w:rPr>
                <w:rFonts w:ascii="Consolas" w:hAnsi="Consolas"/>
                <w:color w:val="1F3864"/>
                <w:sz w:val="13"/>
              </w:rPr>
              <w:t>pega26-sit</w:t>
            </w:r>
          </w:p>
        </w:tc>
        <w:tc>
          <w:tcPr>
            <w:tcW w:type="dxa" w:w="881"/>
          </w:tcPr>
          <w:p>
            <w:pPr>
              <w:spacing w:after="20" w:line="240" w:lineRule="auto"/>
            </w:pPr>
            <w:r>
              <w:rPr>
                <w:rFonts w:ascii="Consolas" w:hAnsi="Consolas"/>
                <w:color w:val="1F3864"/>
                <w:sz w:val="13"/>
              </w:rPr>
              <w:t>pega26-uat</w:t>
            </w:r>
          </w:p>
        </w:tc>
        <w:tc>
          <w:tcPr>
            <w:tcW w:type="dxa" w:w="881"/>
          </w:tcPr>
          <w:p>
            <w:pPr>
              <w:spacing w:after="20" w:line="240" w:lineRule="auto"/>
            </w:pPr>
            <w:r>
              <w:rPr>
                <w:rFonts w:ascii="Consolas" w:hAnsi="Consolas"/>
                <w:color w:val="1F3864"/>
                <w:sz w:val="13"/>
              </w:rPr>
              <w:t>pega26-perf</w:t>
            </w:r>
          </w:p>
        </w:tc>
        <w:tc>
          <w:tcPr>
            <w:tcW w:type="dxa" w:w="881"/>
          </w:tcPr>
          <w:p>
            <w:pPr>
              <w:spacing w:after="20" w:line="240" w:lineRule="auto"/>
            </w:pPr>
            <w:r>
              <w:rPr>
                <w:rFonts w:ascii="Consolas" w:hAnsi="Consolas"/>
                <w:color w:val="1F3864"/>
                <w:sz w:val="13"/>
              </w:rPr>
              <w:t>pega26-ppd</w:t>
            </w:r>
          </w:p>
        </w:tc>
        <w:tc>
          <w:tcPr>
            <w:tcW w:type="dxa" w:w="881"/>
          </w:tcPr>
          <w:p>
            <w:pPr>
              <w:spacing w:after="20" w:line="240" w:lineRule="auto"/>
            </w:pPr>
            <w:r>
              <w:rPr>
                <w:rFonts w:ascii="Consolas" w:hAnsi="Consolas"/>
                <w:color w:val="1F3864"/>
                <w:sz w:val="13"/>
              </w:rPr>
              <w:t>pega26-prd</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global.jdbc.url</w:t>
            </w:r>
          </w:p>
        </w:tc>
        <w:tc>
          <w:tcPr>
            <w:tcW w:type="dxa" w:w="1422"/>
            <w:shd w:val="clear" w:color="auto" w:fill="F2F5FA"/>
          </w:tcPr>
          <w:p>
            <w:pPr>
              <w:spacing w:after="20" w:line="240" w:lineRule="auto"/>
            </w:pPr>
            <w:r>
              <w:rPr>
                <w:sz w:val="13"/>
              </w:rPr>
              <w:t>Upgraded clone for this environment</w:t>
            </w:r>
          </w:p>
        </w:tc>
        <w:tc>
          <w:tcPr>
            <w:tcW w:type="dxa" w:w="881"/>
            <w:shd w:val="clear" w:color="auto" w:fill="F2F5FA"/>
          </w:tcPr>
          <w:p>
            <w:pPr>
              <w:spacing w:after="20" w:line="240" w:lineRule="auto"/>
            </w:pPr>
            <w:r>
              <w:rPr>
                <w:rFonts w:ascii="Consolas" w:hAnsi="Consolas"/>
                <w:color w:val="1F3864"/>
                <w:sz w:val="13"/>
              </w:rPr>
              <w:t>&lt;jdbc-url&gt;</w:t>
            </w:r>
          </w:p>
        </w:tc>
        <w:tc>
          <w:tcPr>
            <w:tcW w:type="dxa" w:w="881"/>
            <w:shd w:val="clear" w:color="auto" w:fill="F2F5FA"/>
          </w:tcPr>
          <w:p>
            <w:pPr>
              <w:spacing w:after="20" w:line="240" w:lineRule="auto"/>
            </w:pPr>
            <w:r>
              <w:rPr>
                <w:rFonts w:ascii="Consolas" w:hAnsi="Consolas"/>
                <w:color w:val="1F3864"/>
                <w:sz w:val="13"/>
              </w:rPr>
              <w:t>&lt;jdbc-url&gt;</w:t>
            </w:r>
          </w:p>
        </w:tc>
        <w:tc>
          <w:tcPr>
            <w:tcW w:type="dxa" w:w="881"/>
            <w:shd w:val="clear" w:color="auto" w:fill="F2F5FA"/>
          </w:tcPr>
          <w:p>
            <w:pPr>
              <w:spacing w:after="20" w:line="240" w:lineRule="auto"/>
            </w:pPr>
            <w:r>
              <w:rPr>
                <w:rFonts w:ascii="Consolas" w:hAnsi="Consolas"/>
                <w:color w:val="1F3864"/>
                <w:sz w:val="13"/>
              </w:rPr>
              <w:t>&lt;jdbc-url&gt;</w:t>
            </w:r>
          </w:p>
        </w:tc>
        <w:tc>
          <w:tcPr>
            <w:tcW w:type="dxa" w:w="881"/>
            <w:shd w:val="clear" w:color="auto" w:fill="F2F5FA"/>
          </w:tcPr>
          <w:p>
            <w:pPr>
              <w:spacing w:after="20" w:line="240" w:lineRule="auto"/>
            </w:pPr>
            <w:r>
              <w:rPr>
                <w:rFonts w:ascii="Consolas" w:hAnsi="Consolas"/>
                <w:color w:val="1F3864"/>
                <w:sz w:val="13"/>
              </w:rPr>
              <w:t>&lt;jdbc-url&gt;</w:t>
            </w:r>
          </w:p>
        </w:tc>
        <w:tc>
          <w:tcPr>
            <w:tcW w:type="dxa" w:w="881"/>
            <w:shd w:val="clear" w:color="auto" w:fill="F2F5FA"/>
          </w:tcPr>
          <w:p>
            <w:pPr>
              <w:spacing w:after="20" w:line="240" w:lineRule="auto"/>
            </w:pPr>
            <w:r>
              <w:rPr>
                <w:rFonts w:ascii="Consolas" w:hAnsi="Consolas"/>
                <w:color w:val="1F3864"/>
                <w:sz w:val="13"/>
              </w:rPr>
              <w:t>&lt;jdbc-url&gt;</w:t>
            </w:r>
          </w:p>
        </w:tc>
        <w:tc>
          <w:tcPr>
            <w:tcW w:type="dxa" w:w="881"/>
            <w:shd w:val="clear" w:color="auto" w:fill="F2F5FA"/>
          </w:tcPr>
          <w:p>
            <w:pPr>
              <w:spacing w:after="20" w:line="240" w:lineRule="auto"/>
            </w:pPr>
            <w:r>
              <w:rPr>
                <w:rFonts w:ascii="Consolas" w:hAnsi="Consolas"/>
                <w:color w:val="1F3864"/>
                <w:sz w:val="13"/>
              </w:rPr>
              <w:t>&lt;jdbc-url&gt;</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global.jdbc.external_secret_name</w:t>
            </w:r>
          </w:p>
        </w:tc>
        <w:tc>
          <w:tcPr>
            <w:tcW w:type="dxa" w:w="1422"/>
          </w:tcPr>
          <w:p>
            <w:pPr>
              <w:spacing w:after="20" w:line="240" w:lineRule="auto"/>
            </w:pPr>
            <w:r>
              <w:rPr>
                <w:sz w:val="13"/>
              </w:rPr>
              <w:t>DB_USERNAME, DB_PASSWORD</w:t>
            </w:r>
          </w:p>
        </w:tc>
        <w:tc>
          <w:tcPr>
            <w:tcW w:type="dxa" w:w="881"/>
          </w:tcPr>
          <w:p>
            <w:pPr>
              <w:spacing w:after="20" w:line="240" w:lineRule="auto"/>
            </w:pPr>
            <w:r>
              <w:rPr>
                <w:rFonts w:ascii="Consolas" w:hAnsi="Consolas"/>
                <w:color w:val="1F3864"/>
                <w:sz w:val="13"/>
              </w:rPr>
              <w:t>pega-db-secret</w:t>
            </w:r>
          </w:p>
        </w:tc>
        <w:tc>
          <w:tcPr>
            <w:tcW w:type="dxa" w:w="881"/>
          </w:tcPr>
          <w:p>
            <w:pPr>
              <w:spacing w:after="20" w:line="240" w:lineRule="auto"/>
            </w:pPr>
            <w:r>
              <w:rPr>
                <w:rFonts w:ascii="Consolas" w:hAnsi="Consolas"/>
                <w:color w:val="1F3864"/>
                <w:sz w:val="13"/>
              </w:rPr>
              <w:t>pega-db-secret</w:t>
            </w:r>
          </w:p>
        </w:tc>
        <w:tc>
          <w:tcPr>
            <w:tcW w:type="dxa" w:w="881"/>
          </w:tcPr>
          <w:p>
            <w:pPr>
              <w:spacing w:after="20" w:line="240" w:lineRule="auto"/>
            </w:pPr>
            <w:r>
              <w:rPr>
                <w:rFonts w:ascii="Consolas" w:hAnsi="Consolas"/>
                <w:color w:val="1F3864"/>
                <w:sz w:val="13"/>
              </w:rPr>
              <w:t>pega-db-secret</w:t>
            </w:r>
          </w:p>
        </w:tc>
        <w:tc>
          <w:tcPr>
            <w:tcW w:type="dxa" w:w="881"/>
          </w:tcPr>
          <w:p>
            <w:pPr>
              <w:spacing w:after="20" w:line="240" w:lineRule="auto"/>
            </w:pPr>
            <w:r>
              <w:rPr>
                <w:rFonts w:ascii="Consolas" w:hAnsi="Consolas"/>
                <w:color w:val="1F3864"/>
                <w:sz w:val="13"/>
              </w:rPr>
              <w:t>pega-db-secret</w:t>
            </w:r>
          </w:p>
        </w:tc>
        <w:tc>
          <w:tcPr>
            <w:tcW w:type="dxa" w:w="881"/>
          </w:tcPr>
          <w:p>
            <w:pPr>
              <w:spacing w:after="20" w:line="240" w:lineRule="auto"/>
            </w:pPr>
            <w:r>
              <w:rPr>
                <w:rFonts w:ascii="Consolas" w:hAnsi="Consolas"/>
                <w:color w:val="1F3864"/>
                <w:sz w:val="13"/>
              </w:rPr>
              <w:t>pega-db-secret</w:t>
            </w:r>
          </w:p>
        </w:tc>
        <w:tc>
          <w:tcPr>
            <w:tcW w:type="dxa" w:w="881"/>
          </w:tcPr>
          <w:p>
            <w:pPr>
              <w:spacing w:after="20" w:line="240" w:lineRule="auto"/>
            </w:pPr>
            <w:r>
              <w:rPr>
                <w:rFonts w:ascii="Consolas" w:hAnsi="Consolas"/>
                <w:color w:val="1F3864"/>
                <w:sz w:val="13"/>
              </w:rPr>
              <w:t>pega-db-secret</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global.jdbc.rulesSchema</w:t>
            </w:r>
            <w:r>
              <w:rPr>
                <w:sz w:val="13"/>
              </w:rPr>
              <w:t xml:space="preserve">, </w:t>
            </w:r>
            <w:r>
              <w:rPr>
                <w:rFonts w:ascii="Consolas" w:hAnsi="Consolas"/>
                <w:color w:val="1F3864"/>
                <w:sz w:val="13"/>
              </w:rPr>
              <w:t>dataSchema</w:t>
            </w:r>
          </w:p>
        </w:tc>
        <w:tc>
          <w:tcPr>
            <w:tcW w:type="dxa" w:w="1422"/>
            <w:shd w:val="clear" w:color="auto" w:fill="F2F5FA"/>
          </w:tcPr>
          <w:p>
            <w:pPr>
              <w:spacing w:after="20" w:line="240" w:lineRule="auto"/>
            </w:pPr>
            <w:r>
              <w:rPr>
                <w:sz w:val="13"/>
              </w:rPr>
              <w:t>Schemas of the clone</w:t>
            </w:r>
          </w:p>
        </w:tc>
        <w:tc>
          <w:tcPr>
            <w:tcW w:type="dxa" w:w="881"/>
            <w:shd w:val="clear" w:color="auto" w:fill="F2F5FA"/>
          </w:tcPr>
          <w:p>
            <w:pPr>
              <w:spacing w:after="20" w:line="240" w:lineRule="auto"/>
            </w:pPr>
            <w:r>
              <w:rPr>
                <w:rFonts w:ascii="Consolas" w:hAnsi="Consolas"/>
                <w:color w:val="1F3864"/>
                <w:sz w:val="13"/>
              </w:rPr>
              <w:t>&lt;rules-schema&gt;</w:t>
            </w:r>
          </w:p>
        </w:tc>
        <w:tc>
          <w:tcPr>
            <w:tcW w:type="dxa" w:w="881"/>
            <w:shd w:val="clear" w:color="auto" w:fill="F2F5FA"/>
          </w:tcPr>
          <w:p>
            <w:pPr>
              <w:spacing w:after="20" w:line="240" w:lineRule="auto"/>
            </w:pPr>
            <w:r>
              <w:rPr>
                <w:rFonts w:ascii="Consolas" w:hAnsi="Consolas"/>
                <w:color w:val="1F3864"/>
                <w:sz w:val="13"/>
              </w:rPr>
              <w:t>&lt;rules-schema&gt;</w:t>
            </w:r>
          </w:p>
        </w:tc>
        <w:tc>
          <w:tcPr>
            <w:tcW w:type="dxa" w:w="881"/>
            <w:shd w:val="clear" w:color="auto" w:fill="F2F5FA"/>
          </w:tcPr>
          <w:p>
            <w:pPr>
              <w:spacing w:after="20" w:line="240" w:lineRule="auto"/>
            </w:pPr>
            <w:r>
              <w:rPr>
                <w:rFonts w:ascii="Consolas" w:hAnsi="Consolas"/>
                <w:color w:val="1F3864"/>
                <w:sz w:val="13"/>
              </w:rPr>
              <w:t>&lt;rules-schema&gt;</w:t>
            </w:r>
          </w:p>
        </w:tc>
        <w:tc>
          <w:tcPr>
            <w:tcW w:type="dxa" w:w="881"/>
            <w:shd w:val="clear" w:color="auto" w:fill="F2F5FA"/>
          </w:tcPr>
          <w:p>
            <w:pPr>
              <w:spacing w:after="20" w:line="240" w:lineRule="auto"/>
            </w:pPr>
            <w:r>
              <w:rPr>
                <w:rFonts w:ascii="Consolas" w:hAnsi="Consolas"/>
                <w:color w:val="1F3864"/>
                <w:sz w:val="13"/>
              </w:rPr>
              <w:t>&lt;rules-schema&gt;</w:t>
            </w:r>
          </w:p>
        </w:tc>
        <w:tc>
          <w:tcPr>
            <w:tcW w:type="dxa" w:w="881"/>
            <w:shd w:val="clear" w:color="auto" w:fill="F2F5FA"/>
          </w:tcPr>
          <w:p>
            <w:pPr>
              <w:spacing w:after="20" w:line="240" w:lineRule="auto"/>
            </w:pPr>
            <w:r>
              <w:rPr>
                <w:rFonts w:ascii="Consolas" w:hAnsi="Consolas"/>
                <w:color w:val="1F3864"/>
                <w:sz w:val="13"/>
              </w:rPr>
              <w:t>&lt;rules-schema&gt;</w:t>
            </w:r>
          </w:p>
        </w:tc>
        <w:tc>
          <w:tcPr>
            <w:tcW w:type="dxa" w:w="881"/>
            <w:shd w:val="clear" w:color="auto" w:fill="F2F5FA"/>
          </w:tcPr>
          <w:p>
            <w:pPr>
              <w:spacing w:after="20" w:line="240" w:lineRule="auto"/>
            </w:pPr>
            <w:r>
              <w:rPr>
                <w:rFonts w:ascii="Consolas" w:hAnsi="Consolas"/>
                <w:color w:val="1F3864"/>
                <w:sz w:val="13"/>
              </w:rPr>
              <w:t>&lt;rules-schema&gt;</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global.docker.pega.image</w:t>
            </w:r>
          </w:p>
        </w:tc>
        <w:tc>
          <w:tcPr>
            <w:tcW w:type="dxa" w:w="1422"/>
          </w:tcPr>
          <w:p>
            <w:pPr>
              <w:spacing w:after="20" w:line="240" w:lineRule="auto"/>
            </w:pPr>
            <w:r>
              <w:rPr>
                <w:sz w:val="13"/>
              </w:rPr>
              <w:t>Pega image</w:t>
            </w:r>
          </w:p>
        </w:tc>
        <w:tc>
          <w:tcPr>
            <w:tcW w:type="dxa" w:w="881"/>
          </w:tcPr>
          <w:p>
            <w:pPr>
              <w:spacing w:after="20" w:line="240" w:lineRule="auto"/>
            </w:pPr>
            <w:r>
              <w:rPr>
                <w:rFonts w:ascii="Consolas" w:hAnsi="Consolas"/>
                <w:color w:val="1F3864"/>
                <w:sz w:val="13"/>
              </w:rPr>
              <w:t>platform/pega:26.1.1</w:t>
            </w:r>
          </w:p>
        </w:tc>
        <w:tc>
          <w:tcPr>
            <w:tcW w:type="dxa" w:w="881"/>
          </w:tcPr>
          <w:p>
            <w:pPr>
              <w:spacing w:after="20" w:line="240" w:lineRule="auto"/>
            </w:pPr>
            <w:r>
              <w:rPr>
                <w:rFonts w:ascii="Consolas" w:hAnsi="Consolas"/>
                <w:color w:val="1F3864"/>
                <w:sz w:val="13"/>
              </w:rPr>
              <w:t>platform/pega:26.1.1</w:t>
            </w:r>
          </w:p>
        </w:tc>
        <w:tc>
          <w:tcPr>
            <w:tcW w:type="dxa" w:w="881"/>
          </w:tcPr>
          <w:p>
            <w:pPr>
              <w:spacing w:after="20" w:line="240" w:lineRule="auto"/>
            </w:pPr>
            <w:r>
              <w:rPr>
                <w:rFonts w:ascii="Consolas" w:hAnsi="Consolas"/>
                <w:color w:val="1F3864"/>
                <w:sz w:val="13"/>
              </w:rPr>
              <w:t>platform/pega:26.1.1</w:t>
            </w:r>
          </w:p>
        </w:tc>
        <w:tc>
          <w:tcPr>
            <w:tcW w:type="dxa" w:w="881"/>
          </w:tcPr>
          <w:p>
            <w:pPr>
              <w:spacing w:after="20" w:line="240" w:lineRule="auto"/>
            </w:pPr>
            <w:r>
              <w:rPr>
                <w:rFonts w:ascii="Consolas" w:hAnsi="Consolas"/>
                <w:color w:val="1F3864"/>
                <w:sz w:val="13"/>
              </w:rPr>
              <w:t>platform/pega:26.1.1</w:t>
            </w:r>
          </w:p>
        </w:tc>
        <w:tc>
          <w:tcPr>
            <w:tcW w:type="dxa" w:w="881"/>
          </w:tcPr>
          <w:p>
            <w:pPr>
              <w:spacing w:after="20" w:line="240" w:lineRule="auto"/>
            </w:pPr>
            <w:r>
              <w:rPr>
                <w:rFonts w:ascii="Consolas" w:hAnsi="Consolas"/>
                <w:color w:val="1F3864"/>
                <w:sz w:val="13"/>
              </w:rPr>
              <w:t>platform/pega:26.1.1</w:t>
            </w:r>
          </w:p>
        </w:tc>
        <w:tc>
          <w:tcPr>
            <w:tcW w:type="dxa" w:w="881"/>
          </w:tcPr>
          <w:p>
            <w:pPr>
              <w:spacing w:after="20" w:line="240" w:lineRule="auto"/>
            </w:pPr>
            <w:r>
              <w:rPr>
                <w:rFonts w:ascii="Consolas" w:hAnsi="Consolas"/>
                <w:color w:val="1F3864"/>
                <w:sz w:val="13"/>
              </w:rPr>
              <w:t>platform/pega:26.1.1</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tier[web].replicas</w:t>
            </w:r>
            <w:r>
              <w:rPr>
                <w:sz w:val="13"/>
              </w:rPr>
              <w:t xml:space="preserve"> and HPA min / max</w:t>
            </w:r>
          </w:p>
        </w:tc>
        <w:tc>
          <w:tcPr>
            <w:tcW w:type="dxa" w:w="1422"/>
            <w:shd w:val="clear" w:color="auto" w:fill="F2F5FA"/>
          </w:tcPr>
          <w:p>
            <w:pPr>
              <w:spacing w:after="20" w:line="240" w:lineRule="auto"/>
            </w:pPr>
            <w:r>
              <w:rPr>
                <w:sz w:val="13"/>
              </w:rPr>
              <w:t>Web pods</w:t>
            </w:r>
          </w:p>
        </w:tc>
        <w:tc>
          <w:tcPr>
            <w:tcW w:type="dxa" w:w="881"/>
            <w:shd w:val="clear" w:color="auto" w:fill="F2F5FA"/>
          </w:tcPr>
          <w:p>
            <w:pPr>
              <w:spacing w:after="20" w:line="240" w:lineRule="auto"/>
            </w:pPr>
            <w:r>
              <w:rPr>
                <w:sz w:val="13"/>
              </w:rPr>
              <w:t>1 / 2</w:t>
            </w:r>
          </w:p>
        </w:tc>
        <w:tc>
          <w:tcPr>
            <w:tcW w:type="dxa" w:w="881"/>
            <w:shd w:val="clear" w:color="auto" w:fill="F2F5FA"/>
          </w:tcPr>
          <w:p>
            <w:pPr>
              <w:spacing w:after="20" w:line="240" w:lineRule="auto"/>
            </w:pPr>
            <w:r>
              <w:rPr>
                <w:sz w:val="13"/>
              </w:rPr>
              <w:t>1 / 3</w:t>
            </w:r>
          </w:p>
        </w:tc>
        <w:tc>
          <w:tcPr>
            <w:tcW w:type="dxa" w:w="881"/>
            <w:shd w:val="clear" w:color="auto" w:fill="F2F5FA"/>
          </w:tcPr>
          <w:p>
            <w:pPr>
              <w:spacing w:after="20" w:line="240" w:lineRule="auto"/>
            </w:pPr>
            <w:r>
              <w:rPr>
                <w:sz w:val="13"/>
              </w:rPr>
              <w:t>2 / 3</w:t>
            </w:r>
          </w:p>
        </w:tc>
        <w:tc>
          <w:tcPr>
            <w:tcW w:type="dxa" w:w="881"/>
            <w:shd w:val="clear" w:color="auto" w:fill="F2F5FA"/>
          </w:tcPr>
          <w:p>
            <w:pPr>
              <w:spacing w:after="20" w:line="240" w:lineRule="auto"/>
            </w:pPr>
            <w:r>
              <w:rPr>
                <w:sz w:val="13"/>
              </w:rPr>
              <w:t>3 / 6</w:t>
            </w:r>
          </w:p>
        </w:tc>
        <w:tc>
          <w:tcPr>
            <w:tcW w:type="dxa" w:w="881"/>
            <w:shd w:val="clear" w:color="auto" w:fill="F2F5FA"/>
          </w:tcPr>
          <w:p>
            <w:pPr>
              <w:spacing w:after="20" w:line="240" w:lineRule="auto"/>
            </w:pPr>
            <w:r>
              <w:rPr>
                <w:sz w:val="13"/>
              </w:rPr>
              <w:t>3 / 6</w:t>
            </w:r>
          </w:p>
        </w:tc>
        <w:tc>
          <w:tcPr>
            <w:tcW w:type="dxa" w:w="881"/>
            <w:shd w:val="clear" w:color="auto" w:fill="F2F5FA"/>
          </w:tcPr>
          <w:p>
            <w:pPr>
              <w:spacing w:after="20" w:line="240" w:lineRule="auto"/>
            </w:pPr>
            <w:r>
              <w:rPr>
                <w:sz w:val="13"/>
              </w:rPr>
              <w:t>3 / 6</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tier[batch].replicas</w:t>
            </w:r>
            <w:r>
              <w:rPr>
                <w:sz w:val="13"/>
              </w:rPr>
              <w:t xml:space="preserve"> and HPA min / max</w:t>
            </w:r>
          </w:p>
        </w:tc>
        <w:tc>
          <w:tcPr>
            <w:tcW w:type="dxa" w:w="1422"/>
          </w:tcPr>
          <w:p>
            <w:pPr>
              <w:spacing w:after="20" w:line="240" w:lineRule="auto"/>
            </w:pPr>
            <w:r>
              <w:rPr>
                <w:sz w:val="13"/>
              </w:rPr>
              <w:t>Batch pods (run F: 0, HPA off)</w:t>
            </w:r>
          </w:p>
        </w:tc>
        <w:tc>
          <w:tcPr>
            <w:tcW w:type="dxa" w:w="881"/>
          </w:tcPr>
          <w:p>
            <w:pPr>
              <w:spacing w:after="20" w:line="240" w:lineRule="auto"/>
            </w:pPr>
            <w:r>
              <w:rPr>
                <w:sz w:val="13"/>
              </w:rPr>
              <w:t>1 / 2</w:t>
            </w:r>
          </w:p>
        </w:tc>
        <w:tc>
          <w:tcPr>
            <w:tcW w:type="dxa" w:w="881"/>
          </w:tcPr>
          <w:p>
            <w:pPr>
              <w:spacing w:after="20" w:line="240" w:lineRule="auto"/>
            </w:pPr>
            <w:r>
              <w:rPr>
                <w:sz w:val="13"/>
              </w:rPr>
              <w:t>1 / 3</w:t>
            </w:r>
          </w:p>
        </w:tc>
        <w:tc>
          <w:tcPr>
            <w:tcW w:type="dxa" w:w="881"/>
          </w:tcPr>
          <w:p>
            <w:pPr>
              <w:spacing w:after="20" w:line="240" w:lineRule="auto"/>
            </w:pPr>
            <w:r>
              <w:rPr>
                <w:sz w:val="13"/>
              </w:rPr>
              <w:t>1 / 3</w:t>
            </w:r>
          </w:p>
        </w:tc>
        <w:tc>
          <w:tcPr>
            <w:tcW w:type="dxa" w:w="881"/>
          </w:tcPr>
          <w:p>
            <w:pPr>
              <w:spacing w:after="20" w:line="240" w:lineRule="auto"/>
            </w:pPr>
            <w:r>
              <w:rPr>
                <w:sz w:val="13"/>
              </w:rPr>
              <w:t>3 / 6</w:t>
            </w:r>
          </w:p>
        </w:tc>
        <w:tc>
          <w:tcPr>
            <w:tcW w:type="dxa" w:w="881"/>
          </w:tcPr>
          <w:p>
            <w:pPr>
              <w:spacing w:after="20" w:line="240" w:lineRule="auto"/>
            </w:pPr>
            <w:r>
              <w:rPr>
                <w:sz w:val="13"/>
              </w:rPr>
              <w:t>3 / 6</w:t>
            </w:r>
          </w:p>
        </w:tc>
        <w:tc>
          <w:tcPr>
            <w:tcW w:type="dxa" w:w="881"/>
          </w:tcPr>
          <w:p>
            <w:pPr>
              <w:spacing w:after="20" w:line="240" w:lineRule="auto"/>
            </w:pPr>
            <w:r>
              <w:rPr>
                <w:sz w:val="13"/>
              </w:rPr>
              <w:t>3 / 6</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tier[*].pdb.enabled</w:t>
            </w:r>
          </w:p>
        </w:tc>
        <w:tc>
          <w:tcPr>
            <w:tcW w:type="dxa" w:w="1422"/>
            <w:shd w:val="clear" w:color="auto" w:fill="F2F5FA"/>
          </w:tcPr>
          <w:p>
            <w:pPr>
              <w:spacing w:after="20" w:line="240" w:lineRule="auto"/>
            </w:pPr>
            <w:r>
              <w:rPr>
                <w:sz w:val="13"/>
              </w:rPr>
              <w:t>Pod disruption budget</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tier[*].resources</w:t>
            </w:r>
          </w:p>
        </w:tc>
        <w:tc>
          <w:tcPr>
            <w:tcW w:type="dxa" w:w="1422"/>
          </w:tcPr>
          <w:p>
            <w:pPr>
              <w:spacing w:after="20" w:line="240" w:lineRule="auto"/>
            </w:pPr>
            <w:r>
              <w:rPr>
                <w:sz w:val="13"/>
              </w:rPr>
              <w:t>Memory, CPU request / limit</w:t>
            </w:r>
          </w:p>
        </w:tc>
        <w:tc>
          <w:tcPr>
            <w:tcW w:type="dxa" w:w="881"/>
          </w:tcPr>
          <w:p>
            <w:pPr>
              <w:spacing w:after="20" w:line="240" w:lineRule="auto"/>
            </w:pPr>
            <w:r>
              <w:rPr>
                <w:sz w:val="13"/>
              </w:rPr>
              <w:t>12Gi, 3 / 4</w:t>
            </w:r>
          </w:p>
        </w:tc>
        <w:tc>
          <w:tcPr>
            <w:tcW w:type="dxa" w:w="881"/>
          </w:tcPr>
          <w:p>
            <w:pPr>
              <w:spacing w:after="20" w:line="240" w:lineRule="auto"/>
            </w:pPr>
            <w:r>
              <w:rPr>
                <w:sz w:val="13"/>
              </w:rPr>
              <w:t>12Gi, 3 / 4</w:t>
            </w:r>
          </w:p>
        </w:tc>
        <w:tc>
          <w:tcPr>
            <w:tcW w:type="dxa" w:w="881"/>
          </w:tcPr>
          <w:p>
            <w:pPr>
              <w:spacing w:after="20" w:line="240" w:lineRule="auto"/>
            </w:pPr>
            <w:r>
              <w:rPr>
                <w:sz w:val="13"/>
              </w:rPr>
              <w:t>12Gi, 3 / 4</w:t>
            </w:r>
          </w:p>
        </w:tc>
        <w:tc>
          <w:tcPr>
            <w:tcW w:type="dxa" w:w="881"/>
          </w:tcPr>
          <w:p>
            <w:pPr>
              <w:spacing w:after="20" w:line="240" w:lineRule="auto"/>
            </w:pPr>
            <w:r>
              <w:rPr>
                <w:sz w:val="13"/>
              </w:rPr>
              <w:t>12Gi, 3 / 4</w:t>
            </w:r>
          </w:p>
        </w:tc>
        <w:tc>
          <w:tcPr>
            <w:tcW w:type="dxa" w:w="881"/>
          </w:tcPr>
          <w:p>
            <w:pPr>
              <w:spacing w:after="20" w:line="240" w:lineRule="auto"/>
            </w:pPr>
            <w:r>
              <w:rPr>
                <w:sz w:val="13"/>
              </w:rPr>
              <w:t>12Gi, 3 / 4</w:t>
            </w:r>
          </w:p>
        </w:tc>
        <w:tc>
          <w:tcPr>
            <w:tcW w:type="dxa" w:w="881"/>
          </w:tcPr>
          <w:p>
            <w:pPr>
              <w:spacing w:after="20" w:line="240" w:lineRule="auto"/>
            </w:pPr>
            <w:r>
              <w:rPr>
                <w:sz w:val="13"/>
              </w:rPr>
              <w:t>12Gi, 3 / 4</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tier[*].topologySpreadConstraints</w:t>
            </w:r>
          </w:p>
        </w:tc>
        <w:tc>
          <w:tcPr>
            <w:tcW w:type="dxa" w:w="1422"/>
            <w:shd w:val="clear" w:color="auto" w:fill="F2F5FA"/>
          </w:tcPr>
          <w:p>
            <w:pPr>
              <w:spacing w:after="20" w:line="240" w:lineRule="auto"/>
            </w:pPr>
            <w:r>
              <w:rPr>
                <w:sz w:val="13"/>
              </w:rPr>
              <w:t>Spread over zones (Section 4.6)</w:t>
            </w:r>
          </w:p>
        </w:tc>
        <w:tc>
          <w:tcPr>
            <w:tcW w:type="dxa" w:w="881"/>
            <w:shd w:val="clear" w:color="auto" w:fill="F2F5FA"/>
          </w:tcPr>
          <w:p>
            <w:pPr>
              <w:spacing w:after="20" w:line="240" w:lineRule="auto"/>
            </w:pPr>
            <w:r>
              <w:rPr>
                <w:sz w:val="13"/>
              </w:rPr>
              <w:t>zone, skew 1</w:t>
            </w:r>
          </w:p>
        </w:tc>
        <w:tc>
          <w:tcPr>
            <w:tcW w:type="dxa" w:w="881"/>
            <w:shd w:val="clear" w:color="auto" w:fill="F2F5FA"/>
          </w:tcPr>
          <w:p>
            <w:pPr>
              <w:spacing w:after="20" w:line="240" w:lineRule="auto"/>
            </w:pPr>
            <w:r>
              <w:rPr>
                <w:sz w:val="13"/>
              </w:rPr>
              <w:t>zone, skew 1</w:t>
            </w:r>
          </w:p>
        </w:tc>
        <w:tc>
          <w:tcPr>
            <w:tcW w:type="dxa" w:w="881"/>
            <w:shd w:val="clear" w:color="auto" w:fill="F2F5FA"/>
          </w:tcPr>
          <w:p>
            <w:pPr>
              <w:spacing w:after="20" w:line="240" w:lineRule="auto"/>
            </w:pPr>
            <w:r>
              <w:rPr>
                <w:sz w:val="13"/>
              </w:rPr>
              <w:t>zone, skew 1</w:t>
            </w:r>
          </w:p>
        </w:tc>
        <w:tc>
          <w:tcPr>
            <w:tcW w:type="dxa" w:w="881"/>
            <w:shd w:val="clear" w:color="auto" w:fill="F2F5FA"/>
          </w:tcPr>
          <w:p>
            <w:pPr>
              <w:spacing w:after="20" w:line="240" w:lineRule="auto"/>
            </w:pPr>
            <w:r>
              <w:rPr>
                <w:sz w:val="13"/>
              </w:rPr>
              <w:t>zone, skew 1</w:t>
            </w:r>
          </w:p>
        </w:tc>
        <w:tc>
          <w:tcPr>
            <w:tcW w:type="dxa" w:w="881"/>
            <w:shd w:val="clear" w:color="auto" w:fill="F2F5FA"/>
          </w:tcPr>
          <w:p>
            <w:pPr>
              <w:spacing w:after="20" w:line="240" w:lineRule="auto"/>
            </w:pPr>
            <w:r>
              <w:rPr>
                <w:sz w:val="13"/>
              </w:rPr>
              <w:t>zone, skew 1</w:t>
            </w:r>
          </w:p>
        </w:tc>
        <w:tc>
          <w:tcPr>
            <w:tcW w:type="dxa" w:w="881"/>
            <w:shd w:val="clear" w:color="auto" w:fill="F2F5FA"/>
          </w:tcPr>
          <w:p>
            <w:pPr>
              <w:spacing w:after="20" w:line="240" w:lineRule="auto"/>
            </w:pPr>
            <w:r>
              <w:rPr>
                <w:sz w:val="13"/>
              </w:rPr>
              <w:t>zone, skew 1</w:t>
            </w:r>
          </w:p>
        </w:tc>
        <w:tc>
          <w:tcPr>
            <w:tcW w:type="dxa" w:w="711"/>
            <w:shd w:val="clear" w:color="auto" w:fill="F2F5FA"/>
          </w:tcPr>
          <w:p>
            <w:pPr>
              <w:spacing w:after="20" w:line="240" w:lineRule="auto"/>
            </w:pPr>
            <w:r>
              <w:rPr>
                <w:color w:val="2E75B6"/>
                <w:sz w:val="13"/>
              </w:rPr>
              <w:t>[R61]</w:t>
            </w:r>
          </w:p>
        </w:tc>
      </w:tr>
      <w:tr>
        <w:trPr>
          <w:cantSplit w:val="true"/>
        </w:trPr>
        <w:tc>
          <w:tcPr>
            <w:tcW w:type="dxa" w:w="1990"/>
          </w:tcPr>
          <w:p>
            <w:pPr>
              <w:spacing w:after="20" w:line="240" w:lineRule="auto"/>
            </w:pPr>
            <w:r>
              <w:rPr>
                <w:rFonts w:ascii="Consolas" w:hAnsi="Consolas"/>
                <w:color w:val="1F3864"/>
                <w:sz w:val="13"/>
              </w:rPr>
              <w:t>tier[web].service.tls.external_secret_names</w:t>
            </w:r>
          </w:p>
        </w:tc>
        <w:tc>
          <w:tcPr>
            <w:tcW w:type="dxa" w:w="1422"/>
          </w:tcPr>
          <w:p>
            <w:pPr>
              <w:spacing w:after="20" w:line="240" w:lineRule="auto"/>
            </w:pPr>
            <w:r>
              <w:rPr>
                <w:sz w:val="13"/>
              </w:rPr>
              <w:t>Backend TLS keystore</w:t>
            </w:r>
          </w:p>
        </w:tc>
        <w:tc>
          <w:tcPr>
            <w:tcW w:type="dxa" w:w="881"/>
          </w:tcPr>
          <w:p>
            <w:pPr>
              <w:spacing w:after="20" w:line="240" w:lineRule="auto"/>
            </w:pPr>
            <w:r>
              <w:rPr>
                <w:rFonts w:ascii="Consolas" w:hAnsi="Consolas"/>
                <w:color w:val="1F3864"/>
                <w:sz w:val="13"/>
              </w:rPr>
              <w:t>pega-tier-tls</w:t>
            </w:r>
          </w:p>
        </w:tc>
        <w:tc>
          <w:tcPr>
            <w:tcW w:type="dxa" w:w="881"/>
          </w:tcPr>
          <w:p>
            <w:pPr>
              <w:spacing w:after="20" w:line="240" w:lineRule="auto"/>
            </w:pPr>
            <w:r>
              <w:rPr>
                <w:rFonts w:ascii="Consolas" w:hAnsi="Consolas"/>
                <w:color w:val="1F3864"/>
                <w:sz w:val="13"/>
              </w:rPr>
              <w:t>pega-tier-tls</w:t>
            </w:r>
          </w:p>
        </w:tc>
        <w:tc>
          <w:tcPr>
            <w:tcW w:type="dxa" w:w="881"/>
          </w:tcPr>
          <w:p>
            <w:pPr>
              <w:spacing w:after="20" w:line="240" w:lineRule="auto"/>
            </w:pPr>
            <w:r>
              <w:rPr>
                <w:rFonts w:ascii="Consolas" w:hAnsi="Consolas"/>
                <w:color w:val="1F3864"/>
                <w:sz w:val="13"/>
              </w:rPr>
              <w:t>pega-tier-tls</w:t>
            </w:r>
          </w:p>
        </w:tc>
        <w:tc>
          <w:tcPr>
            <w:tcW w:type="dxa" w:w="881"/>
          </w:tcPr>
          <w:p>
            <w:pPr>
              <w:spacing w:after="20" w:line="240" w:lineRule="auto"/>
            </w:pPr>
            <w:r>
              <w:rPr>
                <w:rFonts w:ascii="Consolas" w:hAnsi="Consolas"/>
                <w:color w:val="1F3864"/>
                <w:sz w:val="13"/>
              </w:rPr>
              <w:t>pega-tier-tls</w:t>
            </w:r>
          </w:p>
        </w:tc>
        <w:tc>
          <w:tcPr>
            <w:tcW w:type="dxa" w:w="881"/>
          </w:tcPr>
          <w:p>
            <w:pPr>
              <w:spacing w:after="20" w:line="240" w:lineRule="auto"/>
            </w:pPr>
            <w:r>
              <w:rPr>
                <w:rFonts w:ascii="Consolas" w:hAnsi="Consolas"/>
                <w:color w:val="1F3864"/>
                <w:sz w:val="13"/>
              </w:rPr>
              <w:t>pega-tier-tls</w:t>
            </w:r>
          </w:p>
        </w:tc>
        <w:tc>
          <w:tcPr>
            <w:tcW w:type="dxa" w:w="881"/>
          </w:tcPr>
          <w:p>
            <w:pPr>
              <w:spacing w:after="20" w:line="240" w:lineRule="auto"/>
            </w:pPr>
            <w:r>
              <w:rPr>
                <w:rFonts w:ascii="Consolas" w:hAnsi="Consolas"/>
                <w:color w:val="1F3864"/>
                <w:sz w:val="13"/>
              </w:rPr>
              <w:t>pega-tier-tls</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tier[web].ingress.domain</w:t>
            </w:r>
          </w:p>
        </w:tc>
        <w:tc>
          <w:tcPr>
            <w:tcW w:type="dxa" w:w="1422"/>
            <w:shd w:val="clear" w:color="auto" w:fill="F2F5FA"/>
          </w:tcPr>
          <w:p>
            <w:pPr>
              <w:spacing w:after="20" w:line="240" w:lineRule="auto"/>
            </w:pPr>
            <w:r>
              <w:rPr>
                <w:sz w:val="13"/>
              </w:rPr>
              <w:t>Host name</w:t>
            </w:r>
          </w:p>
        </w:tc>
        <w:tc>
          <w:tcPr>
            <w:tcW w:type="dxa" w:w="881"/>
            <w:shd w:val="clear" w:color="auto" w:fill="F2F5FA"/>
          </w:tcPr>
          <w:p>
            <w:pPr>
              <w:spacing w:after="20" w:line="240" w:lineRule="auto"/>
            </w:pPr>
            <w:r>
              <w:rPr>
                <w:rFonts w:ascii="Consolas" w:hAnsi="Consolas"/>
                <w:color w:val="1F3864"/>
                <w:sz w:val="13"/>
              </w:rPr>
              <w:t>&lt;pega-host&gt;</w:t>
            </w:r>
          </w:p>
        </w:tc>
        <w:tc>
          <w:tcPr>
            <w:tcW w:type="dxa" w:w="881"/>
            <w:shd w:val="clear" w:color="auto" w:fill="F2F5FA"/>
          </w:tcPr>
          <w:p>
            <w:pPr>
              <w:spacing w:after="20" w:line="240" w:lineRule="auto"/>
            </w:pPr>
            <w:r>
              <w:rPr>
                <w:rFonts w:ascii="Consolas" w:hAnsi="Consolas"/>
                <w:color w:val="1F3864"/>
                <w:sz w:val="13"/>
              </w:rPr>
              <w:t>&lt;pega-host&gt;</w:t>
            </w:r>
          </w:p>
        </w:tc>
        <w:tc>
          <w:tcPr>
            <w:tcW w:type="dxa" w:w="881"/>
            <w:shd w:val="clear" w:color="auto" w:fill="F2F5FA"/>
          </w:tcPr>
          <w:p>
            <w:pPr>
              <w:spacing w:after="20" w:line="240" w:lineRule="auto"/>
            </w:pPr>
            <w:r>
              <w:rPr>
                <w:rFonts w:ascii="Consolas" w:hAnsi="Consolas"/>
                <w:color w:val="1F3864"/>
                <w:sz w:val="13"/>
              </w:rPr>
              <w:t>&lt;pega-host&gt;</w:t>
            </w:r>
          </w:p>
        </w:tc>
        <w:tc>
          <w:tcPr>
            <w:tcW w:type="dxa" w:w="881"/>
            <w:shd w:val="clear" w:color="auto" w:fill="F2F5FA"/>
          </w:tcPr>
          <w:p>
            <w:pPr>
              <w:spacing w:after="20" w:line="240" w:lineRule="auto"/>
            </w:pPr>
            <w:r>
              <w:rPr>
                <w:rFonts w:ascii="Consolas" w:hAnsi="Consolas"/>
                <w:color w:val="1F3864"/>
                <w:sz w:val="13"/>
              </w:rPr>
              <w:t>&lt;pega-host&gt;</w:t>
            </w:r>
          </w:p>
        </w:tc>
        <w:tc>
          <w:tcPr>
            <w:tcW w:type="dxa" w:w="881"/>
            <w:shd w:val="clear" w:color="auto" w:fill="F2F5FA"/>
          </w:tcPr>
          <w:p>
            <w:pPr>
              <w:spacing w:after="20" w:line="240" w:lineRule="auto"/>
            </w:pPr>
            <w:r>
              <w:rPr>
                <w:rFonts w:ascii="Consolas" w:hAnsi="Consolas"/>
                <w:color w:val="1F3864"/>
                <w:sz w:val="13"/>
              </w:rPr>
              <w:t>&lt;pega-host&gt;</w:t>
            </w:r>
          </w:p>
        </w:tc>
        <w:tc>
          <w:tcPr>
            <w:tcW w:type="dxa" w:w="881"/>
            <w:shd w:val="clear" w:color="auto" w:fill="F2F5FA"/>
          </w:tcPr>
          <w:p>
            <w:pPr>
              <w:spacing w:after="20" w:line="240" w:lineRule="auto"/>
            </w:pPr>
            <w:r>
              <w:rPr>
                <w:rFonts w:ascii="Consolas" w:hAnsi="Consolas"/>
                <w:color w:val="1F3864"/>
                <w:sz w:val="13"/>
              </w:rPr>
              <w:t>&lt;pega-host&gt;</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cassandra.enabled</w:t>
            </w:r>
          </w:p>
        </w:tc>
        <w:tc>
          <w:tcPr>
            <w:tcW w:type="dxa" w:w="1422"/>
          </w:tcPr>
          <w:p>
            <w:pPr>
              <w:spacing w:after="20" w:line="240" w:lineRule="auto"/>
            </w:pPr>
            <w:r>
              <w:rPr>
                <w:sz w:val="13"/>
              </w:rPr>
              <w:t>No Decision Data Store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hazelcast.enabled</w:t>
            </w:r>
            <w:r>
              <w:rPr>
                <w:sz w:val="13"/>
              </w:rPr>
              <w:t xml:space="preserve">, </w:t>
            </w:r>
            <w:r>
              <w:rPr>
                <w:rFonts w:ascii="Consolas" w:hAnsi="Consolas"/>
                <w:color w:val="1F3864"/>
                <w:sz w:val="13"/>
              </w:rPr>
              <w:t>clusteringServiceEnabled</w:t>
            </w:r>
          </w:p>
        </w:tc>
        <w:tc>
          <w:tcPr>
            <w:tcW w:type="dxa" w:w="1422"/>
            <w:shd w:val="clear" w:color="auto" w:fill="F2F5FA"/>
          </w:tcPr>
          <w:p>
            <w:pPr>
              <w:spacing w:after="20" w:line="240" w:lineRule="auto"/>
            </w:pPr>
            <w:r>
              <w:rPr>
                <w:sz w:val="13"/>
              </w:rPr>
              <w:t>Hazelcast removed in '25</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711"/>
            <w:shd w:val="clear" w:color="auto" w:fill="F2F5FA"/>
          </w:tcPr>
          <w:p>
            <w:pPr>
              <w:spacing w:after="20" w:line="240" w:lineRule="auto"/>
            </w:pPr>
            <w:r>
              <w:rPr>
                <w:color w:val="2E75B6"/>
                <w:sz w:val="13"/>
              </w:rPr>
              <w:t>[R5, R23]</w:t>
            </w:r>
          </w:p>
        </w:tc>
      </w:tr>
      <w:tr>
        <w:trPr>
          <w:cantSplit w:val="true"/>
        </w:trPr>
        <w:tc>
          <w:tcPr>
            <w:tcW w:type="dxa" w:w="1990"/>
          </w:tcPr>
          <w:p>
            <w:pPr>
              <w:spacing w:after="20" w:line="240" w:lineRule="auto"/>
            </w:pPr>
            <w:r>
              <w:rPr>
                <w:rFonts w:ascii="Consolas" w:hAnsi="Consolas"/>
                <w:color w:val="1F3864"/>
                <w:sz w:val="13"/>
              </w:rPr>
              <w:t>stream.enabled</w:t>
            </w:r>
          </w:p>
        </w:tc>
        <w:tc>
          <w:tcPr>
            <w:tcW w:type="dxa" w:w="1422"/>
          </w:tcPr>
          <w:p>
            <w:pPr>
              <w:spacing w:after="20" w:line="240" w:lineRule="auto"/>
            </w:pPr>
            <w:r>
              <w:rPr>
                <w:sz w:val="13"/>
              </w:rPr>
              <w:t>Stream service on</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stream.bootstrapServer</w:t>
            </w:r>
          </w:p>
        </w:tc>
        <w:tc>
          <w:tcPr>
            <w:tcW w:type="dxa" w:w="1422"/>
            <w:shd w:val="clear" w:color="auto" w:fill="F2F5FA"/>
          </w:tcPr>
          <w:p>
            <w:pPr>
              <w:spacing w:after="20" w:line="240" w:lineRule="auto"/>
            </w:pPr>
            <w:r>
              <w:rPr>
                <w:sz w:val="13"/>
              </w:rPr>
              <w:t>Confluent bootstrap</w:t>
            </w:r>
          </w:p>
        </w:tc>
        <w:tc>
          <w:tcPr>
            <w:tcW w:type="dxa" w:w="881"/>
            <w:shd w:val="clear" w:color="auto" w:fill="F2F5FA"/>
          </w:tcPr>
          <w:p>
            <w:pPr>
              <w:spacing w:after="20" w:line="240" w:lineRule="auto"/>
            </w:pPr>
            <w:r>
              <w:rPr>
                <w:rFonts w:ascii="Consolas" w:hAnsi="Consolas"/>
                <w:color w:val="1F3864"/>
                <w:sz w:val="13"/>
              </w:rPr>
              <w:t>cc-np1</w:t>
            </w:r>
          </w:p>
        </w:tc>
        <w:tc>
          <w:tcPr>
            <w:tcW w:type="dxa" w:w="881"/>
            <w:shd w:val="clear" w:color="auto" w:fill="F2F5FA"/>
          </w:tcPr>
          <w:p>
            <w:pPr>
              <w:spacing w:after="20" w:line="240" w:lineRule="auto"/>
            </w:pPr>
            <w:r>
              <w:rPr>
                <w:rFonts w:ascii="Consolas" w:hAnsi="Consolas"/>
                <w:color w:val="1F3864"/>
                <w:sz w:val="13"/>
              </w:rPr>
              <w:t>cc-np1</w:t>
            </w:r>
          </w:p>
        </w:tc>
        <w:tc>
          <w:tcPr>
            <w:tcW w:type="dxa" w:w="881"/>
            <w:shd w:val="clear" w:color="auto" w:fill="F2F5FA"/>
          </w:tcPr>
          <w:p>
            <w:pPr>
              <w:spacing w:after="20" w:line="240" w:lineRule="auto"/>
            </w:pPr>
            <w:r>
              <w:rPr>
                <w:rFonts w:ascii="Consolas" w:hAnsi="Consolas"/>
                <w:color w:val="1F3864"/>
                <w:sz w:val="13"/>
              </w:rPr>
              <w:t>cc-np1</w:t>
            </w:r>
          </w:p>
        </w:tc>
        <w:tc>
          <w:tcPr>
            <w:tcW w:type="dxa" w:w="881"/>
            <w:shd w:val="clear" w:color="auto" w:fill="F2F5FA"/>
          </w:tcPr>
          <w:p>
            <w:pPr>
              <w:spacing w:after="20" w:line="240" w:lineRule="auto"/>
            </w:pPr>
            <w:r>
              <w:rPr>
                <w:rFonts w:ascii="Consolas" w:hAnsi="Consolas"/>
                <w:color w:val="1F3864"/>
                <w:sz w:val="13"/>
              </w:rPr>
              <w:t>cc-np2</w:t>
            </w:r>
          </w:p>
        </w:tc>
        <w:tc>
          <w:tcPr>
            <w:tcW w:type="dxa" w:w="881"/>
            <w:shd w:val="clear" w:color="auto" w:fill="F2F5FA"/>
          </w:tcPr>
          <w:p>
            <w:pPr>
              <w:spacing w:after="20" w:line="240" w:lineRule="auto"/>
            </w:pPr>
            <w:r>
              <w:rPr>
                <w:rFonts w:ascii="Consolas" w:hAnsi="Consolas"/>
                <w:color w:val="1F3864"/>
                <w:sz w:val="13"/>
              </w:rPr>
              <w:t>cc-np2</w:t>
            </w:r>
          </w:p>
        </w:tc>
        <w:tc>
          <w:tcPr>
            <w:tcW w:type="dxa" w:w="881"/>
            <w:shd w:val="clear" w:color="auto" w:fill="F2F5FA"/>
          </w:tcPr>
          <w:p>
            <w:pPr>
              <w:spacing w:after="20" w:line="240" w:lineRule="auto"/>
            </w:pPr>
            <w:r>
              <w:rPr>
                <w:rFonts w:ascii="Consolas" w:hAnsi="Consolas"/>
                <w:color w:val="1F3864"/>
                <w:sz w:val="13"/>
              </w:rPr>
              <w:t>cc-prd</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stream.securityProtocol</w:t>
            </w:r>
          </w:p>
        </w:tc>
        <w:tc>
          <w:tcPr>
            <w:tcW w:type="dxa" w:w="1422"/>
          </w:tcPr>
          <w:p>
            <w:pPr>
              <w:spacing w:after="20" w:line="240" w:lineRule="auto"/>
            </w:pPr>
            <w:r>
              <w:rPr>
                <w:sz w:val="13"/>
              </w:rPr>
              <w:t>TLS and SASL</w:t>
            </w:r>
          </w:p>
        </w:tc>
        <w:tc>
          <w:tcPr>
            <w:tcW w:type="dxa" w:w="881"/>
          </w:tcPr>
          <w:p>
            <w:pPr>
              <w:spacing w:after="20" w:line="240" w:lineRule="auto"/>
            </w:pPr>
            <w:r>
              <w:rPr>
                <w:rFonts w:ascii="Consolas" w:hAnsi="Consolas"/>
                <w:color w:val="1F3864"/>
                <w:sz w:val="13"/>
              </w:rPr>
              <w:t>SASL_SSL</w:t>
            </w:r>
          </w:p>
        </w:tc>
        <w:tc>
          <w:tcPr>
            <w:tcW w:type="dxa" w:w="881"/>
          </w:tcPr>
          <w:p>
            <w:pPr>
              <w:spacing w:after="20" w:line="240" w:lineRule="auto"/>
            </w:pPr>
            <w:r>
              <w:rPr>
                <w:rFonts w:ascii="Consolas" w:hAnsi="Consolas"/>
                <w:color w:val="1F3864"/>
                <w:sz w:val="13"/>
              </w:rPr>
              <w:t>SASL_SSL</w:t>
            </w:r>
          </w:p>
        </w:tc>
        <w:tc>
          <w:tcPr>
            <w:tcW w:type="dxa" w:w="881"/>
          </w:tcPr>
          <w:p>
            <w:pPr>
              <w:spacing w:after="20" w:line="240" w:lineRule="auto"/>
            </w:pPr>
            <w:r>
              <w:rPr>
                <w:rFonts w:ascii="Consolas" w:hAnsi="Consolas"/>
                <w:color w:val="1F3864"/>
                <w:sz w:val="13"/>
              </w:rPr>
              <w:t>SASL_SSL</w:t>
            </w:r>
          </w:p>
        </w:tc>
        <w:tc>
          <w:tcPr>
            <w:tcW w:type="dxa" w:w="881"/>
          </w:tcPr>
          <w:p>
            <w:pPr>
              <w:spacing w:after="20" w:line="240" w:lineRule="auto"/>
            </w:pPr>
            <w:r>
              <w:rPr>
                <w:rFonts w:ascii="Consolas" w:hAnsi="Consolas"/>
                <w:color w:val="1F3864"/>
                <w:sz w:val="13"/>
              </w:rPr>
              <w:t>SASL_SSL</w:t>
            </w:r>
          </w:p>
        </w:tc>
        <w:tc>
          <w:tcPr>
            <w:tcW w:type="dxa" w:w="881"/>
          </w:tcPr>
          <w:p>
            <w:pPr>
              <w:spacing w:after="20" w:line="240" w:lineRule="auto"/>
            </w:pPr>
            <w:r>
              <w:rPr>
                <w:rFonts w:ascii="Consolas" w:hAnsi="Consolas"/>
                <w:color w:val="1F3864"/>
                <w:sz w:val="13"/>
              </w:rPr>
              <w:t>SASL_SSL</w:t>
            </w:r>
          </w:p>
        </w:tc>
        <w:tc>
          <w:tcPr>
            <w:tcW w:type="dxa" w:w="881"/>
          </w:tcPr>
          <w:p>
            <w:pPr>
              <w:spacing w:after="20" w:line="240" w:lineRule="auto"/>
            </w:pPr>
            <w:r>
              <w:rPr>
                <w:rFonts w:ascii="Consolas" w:hAnsi="Consolas"/>
                <w:color w:val="1F3864"/>
                <w:sz w:val="13"/>
              </w:rPr>
              <w:t>SASL_SSL</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stream.saslMechanism</w:t>
            </w:r>
          </w:p>
        </w:tc>
        <w:tc>
          <w:tcPr>
            <w:tcW w:type="dxa" w:w="1422"/>
            <w:shd w:val="clear" w:color="auto" w:fill="F2F5FA"/>
          </w:tcPr>
          <w:p>
            <w:pPr>
              <w:spacing w:after="20" w:line="240" w:lineRule="auto"/>
            </w:pPr>
            <w:r>
              <w:rPr>
                <w:sz w:val="13"/>
              </w:rPr>
              <w:t>API key</w:t>
            </w:r>
          </w:p>
        </w:tc>
        <w:tc>
          <w:tcPr>
            <w:tcW w:type="dxa" w:w="881"/>
            <w:shd w:val="clear" w:color="auto" w:fill="F2F5FA"/>
          </w:tcPr>
          <w:p>
            <w:pPr>
              <w:spacing w:after="20" w:line="240" w:lineRule="auto"/>
            </w:pPr>
            <w:r>
              <w:rPr>
                <w:rFonts w:ascii="Consolas" w:hAnsi="Consolas"/>
                <w:color w:val="1F3864"/>
                <w:sz w:val="13"/>
              </w:rPr>
              <w:t>PLAIN</w:t>
            </w:r>
          </w:p>
        </w:tc>
        <w:tc>
          <w:tcPr>
            <w:tcW w:type="dxa" w:w="881"/>
            <w:shd w:val="clear" w:color="auto" w:fill="F2F5FA"/>
          </w:tcPr>
          <w:p>
            <w:pPr>
              <w:spacing w:after="20" w:line="240" w:lineRule="auto"/>
            </w:pPr>
            <w:r>
              <w:rPr>
                <w:rFonts w:ascii="Consolas" w:hAnsi="Consolas"/>
                <w:color w:val="1F3864"/>
                <w:sz w:val="13"/>
              </w:rPr>
              <w:t>PLAIN</w:t>
            </w:r>
          </w:p>
        </w:tc>
        <w:tc>
          <w:tcPr>
            <w:tcW w:type="dxa" w:w="881"/>
            <w:shd w:val="clear" w:color="auto" w:fill="F2F5FA"/>
          </w:tcPr>
          <w:p>
            <w:pPr>
              <w:spacing w:after="20" w:line="240" w:lineRule="auto"/>
            </w:pPr>
            <w:r>
              <w:rPr>
                <w:rFonts w:ascii="Consolas" w:hAnsi="Consolas"/>
                <w:color w:val="1F3864"/>
                <w:sz w:val="13"/>
              </w:rPr>
              <w:t>PLAIN</w:t>
            </w:r>
          </w:p>
        </w:tc>
        <w:tc>
          <w:tcPr>
            <w:tcW w:type="dxa" w:w="881"/>
            <w:shd w:val="clear" w:color="auto" w:fill="F2F5FA"/>
          </w:tcPr>
          <w:p>
            <w:pPr>
              <w:spacing w:after="20" w:line="240" w:lineRule="auto"/>
            </w:pPr>
            <w:r>
              <w:rPr>
                <w:rFonts w:ascii="Consolas" w:hAnsi="Consolas"/>
                <w:color w:val="1F3864"/>
                <w:sz w:val="13"/>
              </w:rPr>
              <w:t>PLAIN</w:t>
            </w:r>
          </w:p>
        </w:tc>
        <w:tc>
          <w:tcPr>
            <w:tcW w:type="dxa" w:w="881"/>
            <w:shd w:val="clear" w:color="auto" w:fill="F2F5FA"/>
          </w:tcPr>
          <w:p>
            <w:pPr>
              <w:spacing w:after="20" w:line="240" w:lineRule="auto"/>
            </w:pPr>
            <w:r>
              <w:rPr>
                <w:rFonts w:ascii="Consolas" w:hAnsi="Consolas"/>
                <w:color w:val="1F3864"/>
                <w:sz w:val="13"/>
              </w:rPr>
              <w:t>PLAIN</w:t>
            </w:r>
          </w:p>
        </w:tc>
        <w:tc>
          <w:tcPr>
            <w:tcW w:type="dxa" w:w="881"/>
            <w:shd w:val="clear" w:color="auto" w:fill="F2F5FA"/>
          </w:tcPr>
          <w:p>
            <w:pPr>
              <w:spacing w:after="20" w:line="240" w:lineRule="auto"/>
            </w:pPr>
            <w:r>
              <w:rPr>
                <w:rFonts w:ascii="Consolas" w:hAnsi="Consolas"/>
                <w:color w:val="1F3864"/>
                <w:sz w:val="13"/>
              </w:rPr>
              <w:t>PLAIN</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stream.streamNamePattern</w:t>
            </w:r>
          </w:p>
        </w:tc>
        <w:tc>
          <w:tcPr>
            <w:tcW w:type="dxa" w:w="1422"/>
          </w:tcPr>
          <w:p>
            <w:pPr>
              <w:spacing w:after="20" w:line="240" w:lineRule="auto"/>
            </w:pPr>
            <w:r>
              <w:rPr>
                <w:sz w:val="13"/>
              </w:rPr>
              <w:t>Topic prefix</w:t>
            </w:r>
          </w:p>
        </w:tc>
        <w:tc>
          <w:tcPr>
            <w:tcW w:type="dxa" w:w="881"/>
          </w:tcPr>
          <w:p>
            <w:pPr>
              <w:spacing w:after="20" w:line="240" w:lineRule="auto"/>
            </w:pPr>
            <w:r>
              <w:rPr>
                <w:rFonts w:ascii="Consolas" w:hAnsi="Consolas"/>
                <w:color w:val="1F3864"/>
                <w:sz w:val="13"/>
              </w:rPr>
              <w:t>pega-dev-{stream.name}</w:t>
            </w:r>
          </w:p>
        </w:tc>
        <w:tc>
          <w:tcPr>
            <w:tcW w:type="dxa" w:w="881"/>
          </w:tcPr>
          <w:p>
            <w:pPr>
              <w:spacing w:after="20" w:line="240" w:lineRule="auto"/>
            </w:pPr>
            <w:r>
              <w:rPr>
                <w:rFonts w:ascii="Consolas" w:hAnsi="Consolas"/>
                <w:color w:val="1F3864"/>
                <w:sz w:val="13"/>
              </w:rPr>
              <w:t>pega-sit-{stream.name}</w:t>
            </w:r>
          </w:p>
        </w:tc>
        <w:tc>
          <w:tcPr>
            <w:tcW w:type="dxa" w:w="881"/>
          </w:tcPr>
          <w:p>
            <w:pPr>
              <w:spacing w:after="20" w:line="240" w:lineRule="auto"/>
            </w:pPr>
            <w:r>
              <w:rPr>
                <w:rFonts w:ascii="Consolas" w:hAnsi="Consolas"/>
                <w:color w:val="1F3864"/>
                <w:sz w:val="13"/>
              </w:rPr>
              <w:t>pega-uat-{stream.name}</w:t>
            </w:r>
          </w:p>
        </w:tc>
        <w:tc>
          <w:tcPr>
            <w:tcW w:type="dxa" w:w="881"/>
          </w:tcPr>
          <w:p>
            <w:pPr>
              <w:spacing w:after="20" w:line="240" w:lineRule="auto"/>
            </w:pPr>
            <w:r>
              <w:rPr>
                <w:rFonts w:ascii="Consolas" w:hAnsi="Consolas"/>
                <w:color w:val="1F3864"/>
                <w:sz w:val="13"/>
              </w:rPr>
              <w:t>pega-perf-{stream.name}</w:t>
            </w:r>
          </w:p>
        </w:tc>
        <w:tc>
          <w:tcPr>
            <w:tcW w:type="dxa" w:w="881"/>
          </w:tcPr>
          <w:p>
            <w:pPr>
              <w:spacing w:after="20" w:line="240" w:lineRule="auto"/>
            </w:pPr>
            <w:r>
              <w:rPr>
                <w:rFonts w:ascii="Consolas" w:hAnsi="Consolas"/>
                <w:color w:val="1F3864"/>
                <w:sz w:val="13"/>
              </w:rPr>
              <w:t>pega-ppd-{stream.name}</w:t>
            </w:r>
          </w:p>
        </w:tc>
        <w:tc>
          <w:tcPr>
            <w:tcW w:type="dxa" w:w="881"/>
          </w:tcPr>
          <w:p>
            <w:pPr>
              <w:spacing w:after="20" w:line="240" w:lineRule="auto"/>
            </w:pPr>
            <w:r>
              <w:rPr>
                <w:rFonts w:ascii="Consolas" w:hAnsi="Consolas"/>
                <w:color w:val="1F3864"/>
                <w:sz w:val="13"/>
              </w:rPr>
              <w:t>pega-prd-{stream.name}</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stream.replicationFactor</w:t>
            </w:r>
          </w:p>
        </w:tc>
        <w:tc>
          <w:tcPr>
            <w:tcW w:type="dxa" w:w="1422"/>
            <w:shd w:val="clear" w:color="auto" w:fill="F2F5FA"/>
          </w:tcPr>
          <w:p>
            <w:pPr>
              <w:spacing w:after="20" w:line="240" w:lineRule="auto"/>
            </w:pPr>
            <w:r>
              <w:rPr>
                <w:sz w:val="13"/>
              </w:rPr>
              <w:t>Replicas per partition</w:t>
            </w:r>
          </w:p>
        </w:tc>
        <w:tc>
          <w:tcPr>
            <w:tcW w:type="dxa" w:w="881"/>
            <w:shd w:val="clear" w:color="auto" w:fill="F2F5FA"/>
          </w:tcPr>
          <w:p>
            <w:pPr>
              <w:spacing w:after="20" w:line="240" w:lineRule="auto"/>
            </w:pPr>
            <w:r>
              <w:rPr>
                <w:rFonts w:ascii="Consolas" w:hAnsi="Consolas"/>
                <w:color w:val="1F3864"/>
                <w:sz w:val="13"/>
              </w:rPr>
              <w:t>3</w:t>
            </w:r>
          </w:p>
        </w:tc>
        <w:tc>
          <w:tcPr>
            <w:tcW w:type="dxa" w:w="881"/>
            <w:shd w:val="clear" w:color="auto" w:fill="F2F5FA"/>
          </w:tcPr>
          <w:p>
            <w:pPr>
              <w:spacing w:after="20" w:line="240" w:lineRule="auto"/>
            </w:pPr>
            <w:r>
              <w:rPr>
                <w:rFonts w:ascii="Consolas" w:hAnsi="Consolas"/>
                <w:color w:val="1F3864"/>
                <w:sz w:val="13"/>
              </w:rPr>
              <w:t>3</w:t>
            </w:r>
          </w:p>
        </w:tc>
        <w:tc>
          <w:tcPr>
            <w:tcW w:type="dxa" w:w="881"/>
            <w:shd w:val="clear" w:color="auto" w:fill="F2F5FA"/>
          </w:tcPr>
          <w:p>
            <w:pPr>
              <w:spacing w:after="20" w:line="240" w:lineRule="auto"/>
            </w:pPr>
            <w:r>
              <w:rPr>
                <w:rFonts w:ascii="Consolas" w:hAnsi="Consolas"/>
                <w:color w:val="1F3864"/>
                <w:sz w:val="13"/>
              </w:rPr>
              <w:t>3</w:t>
            </w:r>
          </w:p>
        </w:tc>
        <w:tc>
          <w:tcPr>
            <w:tcW w:type="dxa" w:w="881"/>
            <w:shd w:val="clear" w:color="auto" w:fill="F2F5FA"/>
          </w:tcPr>
          <w:p>
            <w:pPr>
              <w:spacing w:after="20" w:line="240" w:lineRule="auto"/>
            </w:pPr>
            <w:r>
              <w:rPr>
                <w:rFonts w:ascii="Consolas" w:hAnsi="Consolas"/>
                <w:color w:val="1F3864"/>
                <w:sz w:val="13"/>
              </w:rPr>
              <w:t>3</w:t>
            </w:r>
          </w:p>
        </w:tc>
        <w:tc>
          <w:tcPr>
            <w:tcW w:type="dxa" w:w="881"/>
            <w:shd w:val="clear" w:color="auto" w:fill="F2F5FA"/>
          </w:tcPr>
          <w:p>
            <w:pPr>
              <w:spacing w:after="20" w:line="240" w:lineRule="auto"/>
            </w:pPr>
            <w:r>
              <w:rPr>
                <w:rFonts w:ascii="Consolas" w:hAnsi="Consolas"/>
                <w:color w:val="1F3864"/>
                <w:sz w:val="13"/>
              </w:rPr>
              <w:t>3</w:t>
            </w:r>
          </w:p>
        </w:tc>
        <w:tc>
          <w:tcPr>
            <w:tcW w:type="dxa" w:w="881"/>
            <w:shd w:val="clear" w:color="auto" w:fill="F2F5FA"/>
          </w:tcPr>
          <w:p>
            <w:pPr>
              <w:spacing w:after="20" w:line="240" w:lineRule="auto"/>
            </w:pPr>
            <w:r>
              <w:rPr>
                <w:rFonts w:ascii="Consolas" w:hAnsi="Consolas"/>
                <w:color w:val="1F3864"/>
                <w:sz w:val="13"/>
              </w:rPr>
              <w:t>3</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stream.external_secret_name</w:t>
            </w:r>
          </w:p>
        </w:tc>
        <w:tc>
          <w:tcPr>
            <w:tcW w:type="dxa" w:w="1422"/>
          </w:tcPr>
          <w:p>
            <w:pPr>
              <w:spacing w:after="20" w:line="240" w:lineRule="auto"/>
            </w:pPr>
            <w:r>
              <w:rPr>
                <w:sz w:val="13"/>
              </w:rPr>
              <w:t>STREAM_* keys</w:t>
            </w:r>
          </w:p>
        </w:tc>
        <w:tc>
          <w:tcPr>
            <w:tcW w:type="dxa" w:w="881"/>
          </w:tcPr>
          <w:p>
            <w:pPr>
              <w:spacing w:after="20" w:line="240" w:lineRule="auto"/>
            </w:pPr>
            <w:r>
              <w:rPr>
                <w:rFonts w:ascii="Consolas" w:hAnsi="Consolas"/>
                <w:color w:val="1F3864"/>
                <w:sz w:val="13"/>
              </w:rPr>
              <w:t>pega-stream-secret</w:t>
            </w:r>
          </w:p>
        </w:tc>
        <w:tc>
          <w:tcPr>
            <w:tcW w:type="dxa" w:w="881"/>
          </w:tcPr>
          <w:p>
            <w:pPr>
              <w:spacing w:after="20" w:line="240" w:lineRule="auto"/>
            </w:pPr>
            <w:r>
              <w:rPr>
                <w:rFonts w:ascii="Consolas" w:hAnsi="Consolas"/>
                <w:color w:val="1F3864"/>
                <w:sz w:val="13"/>
              </w:rPr>
              <w:t>pega-stream-secret</w:t>
            </w:r>
          </w:p>
        </w:tc>
        <w:tc>
          <w:tcPr>
            <w:tcW w:type="dxa" w:w="881"/>
          </w:tcPr>
          <w:p>
            <w:pPr>
              <w:spacing w:after="20" w:line="240" w:lineRule="auto"/>
            </w:pPr>
            <w:r>
              <w:rPr>
                <w:rFonts w:ascii="Consolas" w:hAnsi="Consolas"/>
                <w:color w:val="1F3864"/>
                <w:sz w:val="13"/>
              </w:rPr>
              <w:t>pega-stream-secret</w:t>
            </w:r>
          </w:p>
        </w:tc>
        <w:tc>
          <w:tcPr>
            <w:tcW w:type="dxa" w:w="881"/>
          </w:tcPr>
          <w:p>
            <w:pPr>
              <w:spacing w:after="20" w:line="240" w:lineRule="auto"/>
            </w:pPr>
            <w:r>
              <w:rPr>
                <w:rFonts w:ascii="Consolas" w:hAnsi="Consolas"/>
                <w:color w:val="1F3864"/>
                <w:sz w:val="13"/>
              </w:rPr>
              <w:t>pega-stream-secret</w:t>
            </w:r>
          </w:p>
        </w:tc>
        <w:tc>
          <w:tcPr>
            <w:tcW w:type="dxa" w:w="881"/>
          </w:tcPr>
          <w:p>
            <w:pPr>
              <w:spacing w:after="20" w:line="240" w:lineRule="auto"/>
            </w:pPr>
            <w:r>
              <w:rPr>
                <w:rFonts w:ascii="Consolas" w:hAnsi="Consolas"/>
                <w:color w:val="1F3864"/>
                <w:sz w:val="13"/>
              </w:rPr>
              <w:t>pega-stream-secret</w:t>
            </w:r>
          </w:p>
        </w:tc>
        <w:tc>
          <w:tcPr>
            <w:tcW w:type="dxa" w:w="881"/>
          </w:tcPr>
          <w:p>
            <w:pPr>
              <w:spacing w:after="20" w:line="240" w:lineRule="auto"/>
            </w:pPr>
            <w:r>
              <w:rPr>
                <w:rFonts w:ascii="Consolas" w:hAnsi="Consolas"/>
                <w:color w:val="1F3864"/>
                <w:sz w:val="13"/>
              </w:rPr>
              <w:t>pega-stream-secret</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pegasearch.externalSearchService</w:t>
            </w:r>
          </w:p>
        </w:tc>
        <w:tc>
          <w:tcPr>
            <w:tcW w:type="dxa" w:w="1422"/>
            <w:shd w:val="clear" w:color="auto" w:fill="F2F5FA"/>
          </w:tcPr>
          <w:p>
            <w:pPr>
              <w:spacing w:after="20" w:line="240" w:lineRule="auto"/>
            </w:pPr>
            <w:r>
              <w:rPr>
                <w:sz w:val="13"/>
              </w:rPr>
              <w:t>Use SRS</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pegasearch.externalURL</w:t>
            </w:r>
          </w:p>
        </w:tc>
        <w:tc>
          <w:tcPr>
            <w:tcW w:type="dxa" w:w="1422"/>
          </w:tcPr>
          <w:p>
            <w:pPr>
              <w:spacing w:after="20" w:line="240" w:lineRule="auto"/>
            </w:pPr>
            <w:r>
              <w:rPr>
                <w:sz w:val="13"/>
              </w:rPr>
              <w:t>SRS service, HTTPS port 8443</w:t>
            </w:r>
          </w:p>
        </w:tc>
        <w:tc>
          <w:tcPr>
            <w:tcW w:type="dxa" w:w="881"/>
          </w:tcPr>
          <w:p>
            <w:pPr>
              <w:spacing w:after="20" w:line="240" w:lineRule="auto"/>
            </w:pPr>
            <w:r>
              <w:rPr>
                <w:rFonts w:ascii="Consolas" w:hAnsi="Consolas"/>
                <w:color w:val="1F3864"/>
                <w:sz w:val="13"/>
              </w:rPr>
              <w:t>srs-dev:8443</w:t>
            </w:r>
          </w:p>
        </w:tc>
        <w:tc>
          <w:tcPr>
            <w:tcW w:type="dxa" w:w="881"/>
          </w:tcPr>
          <w:p>
            <w:pPr>
              <w:spacing w:after="20" w:line="240" w:lineRule="auto"/>
            </w:pPr>
            <w:r>
              <w:rPr>
                <w:rFonts w:ascii="Consolas" w:hAnsi="Consolas"/>
                <w:color w:val="1F3864"/>
                <w:sz w:val="13"/>
              </w:rPr>
              <w:t>srs-sit:8443</w:t>
            </w:r>
          </w:p>
        </w:tc>
        <w:tc>
          <w:tcPr>
            <w:tcW w:type="dxa" w:w="881"/>
          </w:tcPr>
          <w:p>
            <w:pPr>
              <w:spacing w:after="20" w:line="240" w:lineRule="auto"/>
            </w:pPr>
            <w:r>
              <w:rPr>
                <w:rFonts w:ascii="Consolas" w:hAnsi="Consolas"/>
                <w:color w:val="1F3864"/>
                <w:sz w:val="13"/>
              </w:rPr>
              <w:t>srs-uat:8443</w:t>
            </w:r>
          </w:p>
        </w:tc>
        <w:tc>
          <w:tcPr>
            <w:tcW w:type="dxa" w:w="881"/>
          </w:tcPr>
          <w:p>
            <w:pPr>
              <w:spacing w:after="20" w:line="240" w:lineRule="auto"/>
            </w:pPr>
            <w:r>
              <w:rPr>
                <w:rFonts w:ascii="Consolas" w:hAnsi="Consolas"/>
                <w:color w:val="1F3864"/>
                <w:sz w:val="13"/>
              </w:rPr>
              <w:t>srs-perf:8443</w:t>
            </w:r>
          </w:p>
        </w:tc>
        <w:tc>
          <w:tcPr>
            <w:tcW w:type="dxa" w:w="881"/>
          </w:tcPr>
          <w:p>
            <w:pPr>
              <w:spacing w:after="20" w:line="240" w:lineRule="auto"/>
            </w:pPr>
            <w:r>
              <w:rPr>
                <w:rFonts w:ascii="Consolas" w:hAnsi="Consolas"/>
                <w:color w:val="1F3864"/>
                <w:sz w:val="13"/>
              </w:rPr>
              <w:t>srs-ppd:8443</w:t>
            </w:r>
          </w:p>
        </w:tc>
        <w:tc>
          <w:tcPr>
            <w:tcW w:type="dxa" w:w="881"/>
          </w:tcPr>
          <w:p>
            <w:pPr>
              <w:spacing w:after="20" w:line="240" w:lineRule="auto"/>
            </w:pPr>
            <w:r>
              <w:rPr>
                <w:rFonts w:ascii="Consolas" w:hAnsi="Consolas"/>
                <w:color w:val="1F3864"/>
                <w:sz w:val="13"/>
              </w:rPr>
              <w:t>srs-prd:8443</w:t>
            </w:r>
          </w:p>
        </w:tc>
        <w:tc>
          <w:tcPr>
            <w:tcW w:type="dxa" w:w="711"/>
          </w:tcPr>
          <w:p>
            <w:pPr>
              <w:spacing w:after="20" w:line="240" w:lineRule="auto"/>
            </w:pPr>
            <w:r>
              <w:rPr>
                <w:color w:val="2E75B6"/>
                <w:sz w:val="13"/>
              </w:rPr>
              <w:t>[R23, R62]</w:t>
            </w:r>
          </w:p>
        </w:tc>
      </w:tr>
      <w:tr>
        <w:trPr>
          <w:cantSplit w:val="true"/>
        </w:trPr>
        <w:tc>
          <w:tcPr>
            <w:tcW w:type="dxa" w:w="1990"/>
            <w:shd w:val="clear" w:color="auto" w:fill="F2F5FA"/>
          </w:tcPr>
          <w:p>
            <w:pPr>
              <w:spacing w:after="20" w:line="240" w:lineRule="auto"/>
            </w:pPr>
            <w:r>
              <w:rPr>
                <w:rFonts w:ascii="Consolas" w:hAnsi="Consolas"/>
                <w:color w:val="1F3864"/>
                <w:sz w:val="13"/>
              </w:rPr>
              <w:t>pegasearch.srsAuth.enabled</w:t>
            </w:r>
          </w:p>
        </w:tc>
        <w:tc>
          <w:tcPr>
            <w:tcW w:type="dxa" w:w="1422"/>
            <w:shd w:val="clear" w:color="auto" w:fill="F2F5FA"/>
          </w:tcPr>
          <w:p>
            <w:pPr>
              <w:spacing w:after="20" w:line="240" w:lineRule="auto"/>
            </w:pPr>
            <w:r>
              <w:rPr>
                <w:sz w:val="13"/>
              </w:rPr>
              <w:t>OAuth to SRS</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pegasearch.srsAuth.url</w:t>
            </w:r>
          </w:p>
        </w:tc>
        <w:tc>
          <w:tcPr>
            <w:tcW w:type="dxa" w:w="1422"/>
          </w:tcPr>
          <w:p>
            <w:pPr>
              <w:spacing w:after="20" w:line="240" w:lineRule="auto"/>
            </w:pPr>
            <w:r>
              <w:rPr>
                <w:sz w:val="13"/>
              </w:rPr>
              <w:t>Okta token endpoint</w:t>
            </w:r>
          </w:p>
        </w:tc>
        <w:tc>
          <w:tcPr>
            <w:tcW w:type="dxa" w:w="881"/>
          </w:tcPr>
          <w:p>
            <w:pPr>
              <w:spacing w:after="20" w:line="240" w:lineRule="auto"/>
            </w:pPr>
            <w:r>
              <w:rPr>
                <w:sz w:val="13"/>
              </w:rPr>
              <w:t>non-prod server</w:t>
            </w:r>
          </w:p>
        </w:tc>
        <w:tc>
          <w:tcPr>
            <w:tcW w:type="dxa" w:w="881"/>
          </w:tcPr>
          <w:p>
            <w:pPr>
              <w:spacing w:after="20" w:line="240" w:lineRule="auto"/>
            </w:pPr>
            <w:r>
              <w:rPr>
                <w:sz w:val="13"/>
              </w:rPr>
              <w:t>non-prod server</w:t>
            </w:r>
          </w:p>
        </w:tc>
        <w:tc>
          <w:tcPr>
            <w:tcW w:type="dxa" w:w="881"/>
          </w:tcPr>
          <w:p>
            <w:pPr>
              <w:spacing w:after="20" w:line="240" w:lineRule="auto"/>
            </w:pPr>
            <w:r>
              <w:rPr>
                <w:sz w:val="13"/>
              </w:rPr>
              <w:t>non-prod server</w:t>
            </w:r>
          </w:p>
        </w:tc>
        <w:tc>
          <w:tcPr>
            <w:tcW w:type="dxa" w:w="881"/>
          </w:tcPr>
          <w:p>
            <w:pPr>
              <w:spacing w:after="20" w:line="240" w:lineRule="auto"/>
            </w:pPr>
            <w:r>
              <w:rPr>
                <w:sz w:val="13"/>
              </w:rPr>
              <w:t>non-prod server</w:t>
            </w:r>
          </w:p>
        </w:tc>
        <w:tc>
          <w:tcPr>
            <w:tcW w:type="dxa" w:w="881"/>
          </w:tcPr>
          <w:p>
            <w:pPr>
              <w:spacing w:after="20" w:line="240" w:lineRule="auto"/>
            </w:pPr>
            <w:r>
              <w:rPr>
                <w:sz w:val="13"/>
              </w:rPr>
              <w:t>non-prod server</w:t>
            </w:r>
          </w:p>
        </w:tc>
        <w:tc>
          <w:tcPr>
            <w:tcW w:type="dxa" w:w="881"/>
          </w:tcPr>
          <w:p>
            <w:pPr>
              <w:spacing w:after="20" w:line="240" w:lineRule="auto"/>
            </w:pPr>
            <w:r>
              <w:rPr>
                <w:sz w:val="13"/>
              </w:rPr>
              <w:t>PROD server</w:t>
            </w:r>
          </w:p>
        </w:tc>
        <w:tc>
          <w:tcPr>
            <w:tcW w:type="dxa" w:w="711"/>
          </w:tcPr>
          <w:p>
            <w:pPr>
              <w:spacing w:after="20" w:line="240" w:lineRule="auto"/>
            </w:pPr>
            <w:r>
              <w:rPr>
                <w:color w:val="2E75B6"/>
                <w:sz w:val="13"/>
              </w:rPr>
              <w:t>[R23, R43]</w:t>
            </w:r>
          </w:p>
        </w:tc>
      </w:tr>
      <w:tr>
        <w:trPr>
          <w:cantSplit w:val="true"/>
        </w:trPr>
        <w:tc>
          <w:tcPr>
            <w:tcW w:type="dxa" w:w="1990"/>
            <w:shd w:val="clear" w:color="auto" w:fill="F2F5FA"/>
          </w:tcPr>
          <w:p>
            <w:pPr>
              <w:spacing w:after="20" w:line="240" w:lineRule="auto"/>
            </w:pPr>
            <w:r>
              <w:rPr>
                <w:rFonts w:ascii="Consolas" w:hAnsi="Consolas"/>
                <w:color w:val="1F3864"/>
                <w:sz w:val="13"/>
              </w:rPr>
              <w:t>pegasearch.srsAuth.clientId</w:t>
            </w:r>
          </w:p>
        </w:tc>
        <w:tc>
          <w:tcPr>
            <w:tcW w:type="dxa" w:w="1422"/>
            <w:shd w:val="clear" w:color="auto" w:fill="F2F5FA"/>
          </w:tcPr>
          <w:p>
            <w:pPr>
              <w:spacing w:after="20" w:line="240" w:lineRule="auto"/>
            </w:pPr>
            <w:r>
              <w:rPr>
                <w:sz w:val="13"/>
              </w:rPr>
              <w:t>Okta client</w:t>
            </w:r>
          </w:p>
        </w:tc>
        <w:tc>
          <w:tcPr>
            <w:tcW w:type="dxa" w:w="881"/>
            <w:shd w:val="clear" w:color="auto" w:fill="F2F5FA"/>
          </w:tcPr>
          <w:p>
            <w:pPr>
              <w:spacing w:after="20" w:line="240" w:lineRule="auto"/>
            </w:pPr>
            <w:r>
              <w:rPr>
                <w:rFonts w:ascii="Consolas" w:hAnsi="Consolas"/>
                <w:color w:val="1F3864"/>
                <w:sz w:val="13"/>
              </w:rPr>
              <w:t>pega-srs-dev</w:t>
            </w:r>
          </w:p>
        </w:tc>
        <w:tc>
          <w:tcPr>
            <w:tcW w:type="dxa" w:w="881"/>
            <w:shd w:val="clear" w:color="auto" w:fill="F2F5FA"/>
          </w:tcPr>
          <w:p>
            <w:pPr>
              <w:spacing w:after="20" w:line="240" w:lineRule="auto"/>
            </w:pPr>
            <w:r>
              <w:rPr>
                <w:rFonts w:ascii="Consolas" w:hAnsi="Consolas"/>
                <w:color w:val="1F3864"/>
                <w:sz w:val="13"/>
              </w:rPr>
              <w:t>pega-srs-sit</w:t>
            </w:r>
          </w:p>
        </w:tc>
        <w:tc>
          <w:tcPr>
            <w:tcW w:type="dxa" w:w="881"/>
            <w:shd w:val="clear" w:color="auto" w:fill="F2F5FA"/>
          </w:tcPr>
          <w:p>
            <w:pPr>
              <w:spacing w:after="20" w:line="240" w:lineRule="auto"/>
            </w:pPr>
            <w:r>
              <w:rPr>
                <w:rFonts w:ascii="Consolas" w:hAnsi="Consolas"/>
                <w:color w:val="1F3864"/>
                <w:sz w:val="13"/>
              </w:rPr>
              <w:t>pega-srs-uat</w:t>
            </w:r>
          </w:p>
        </w:tc>
        <w:tc>
          <w:tcPr>
            <w:tcW w:type="dxa" w:w="881"/>
            <w:shd w:val="clear" w:color="auto" w:fill="F2F5FA"/>
          </w:tcPr>
          <w:p>
            <w:pPr>
              <w:spacing w:after="20" w:line="240" w:lineRule="auto"/>
            </w:pPr>
            <w:r>
              <w:rPr>
                <w:rFonts w:ascii="Consolas" w:hAnsi="Consolas"/>
                <w:color w:val="1F3864"/>
                <w:sz w:val="13"/>
              </w:rPr>
              <w:t>pega-srs-perf</w:t>
            </w:r>
          </w:p>
        </w:tc>
        <w:tc>
          <w:tcPr>
            <w:tcW w:type="dxa" w:w="881"/>
            <w:shd w:val="clear" w:color="auto" w:fill="F2F5FA"/>
          </w:tcPr>
          <w:p>
            <w:pPr>
              <w:spacing w:after="20" w:line="240" w:lineRule="auto"/>
            </w:pPr>
            <w:r>
              <w:rPr>
                <w:rFonts w:ascii="Consolas" w:hAnsi="Consolas"/>
                <w:color w:val="1F3864"/>
                <w:sz w:val="13"/>
              </w:rPr>
              <w:t>pega-srs-ppd</w:t>
            </w:r>
          </w:p>
        </w:tc>
        <w:tc>
          <w:tcPr>
            <w:tcW w:type="dxa" w:w="881"/>
            <w:shd w:val="clear" w:color="auto" w:fill="F2F5FA"/>
          </w:tcPr>
          <w:p>
            <w:pPr>
              <w:spacing w:after="20" w:line="240" w:lineRule="auto"/>
            </w:pPr>
            <w:r>
              <w:rPr>
                <w:rFonts w:ascii="Consolas" w:hAnsi="Consolas"/>
                <w:color w:val="1F3864"/>
                <w:sz w:val="13"/>
              </w:rPr>
              <w:t>pega-srs-prd</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pegasearch.srsAuth.scopes</w:t>
            </w:r>
          </w:p>
        </w:tc>
        <w:tc>
          <w:tcPr>
            <w:tcW w:type="dxa" w:w="1422"/>
          </w:tcPr>
          <w:p>
            <w:pPr>
              <w:spacing w:after="20" w:line="240" w:lineRule="auto"/>
            </w:pPr>
            <w:r>
              <w:rPr>
                <w:sz w:val="13"/>
              </w:rPr>
              <w:t>Scope</w:t>
            </w:r>
          </w:p>
        </w:tc>
        <w:tc>
          <w:tcPr>
            <w:tcW w:type="dxa" w:w="881"/>
          </w:tcPr>
          <w:p>
            <w:pPr>
              <w:spacing w:after="20" w:line="240" w:lineRule="auto"/>
            </w:pPr>
            <w:r>
              <w:rPr>
                <w:rFonts w:ascii="Consolas" w:hAnsi="Consolas"/>
                <w:color w:val="1F3864"/>
                <w:sz w:val="13"/>
              </w:rPr>
              <w:t>pega.search:full</w:t>
            </w:r>
          </w:p>
        </w:tc>
        <w:tc>
          <w:tcPr>
            <w:tcW w:type="dxa" w:w="881"/>
          </w:tcPr>
          <w:p>
            <w:pPr>
              <w:spacing w:after="20" w:line="240" w:lineRule="auto"/>
            </w:pPr>
            <w:r>
              <w:rPr>
                <w:rFonts w:ascii="Consolas" w:hAnsi="Consolas"/>
                <w:color w:val="1F3864"/>
                <w:sz w:val="13"/>
              </w:rPr>
              <w:t>pega.search:full</w:t>
            </w:r>
          </w:p>
        </w:tc>
        <w:tc>
          <w:tcPr>
            <w:tcW w:type="dxa" w:w="881"/>
          </w:tcPr>
          <w:p>
            <w:pPr>
              <w:spacing w:after="20" w:line="240" w:lineRule="auto"/>
            </w:pPr>
            <w:r>
              <w:rPr>
                <w:rFonts w:ascii="Consolas" w:hAnsi="Consolas"/>
                <w:color w:val="1F3864"/>
                <w:sz w:val="13"/>
              </w:rPr>
              <w:t>pega.search:full</w:t>
            </w:r>
          </w:p>
        </w:tc>
        <w:tc>
          <w:tcPr>
            <w:tcW w:type="dxa" w:w="881"/>
          </w:tcPr>
          <w:p>
            <w:pPr>
              <w:spacing w:after="20" w:line="240" w:lineRule="auto"/>
            </w:pPr>
            <w:r>
              <w:rPr>
                <w:rFonts w:ascii="Consolas" w:hAnsi="Consolas"/>
                <w:color w:val="1F3864"/>
                <w:sz w:val="13"/>
              </w:rPr>
              <w:t>pega.search:full</w:t>
            </w:r>
          </w:p>
        </w:tc>
        <w:tc>
          <w:tcPr>
            <w:tcW w:type="dxa" w:w="881"/>
          </w:tcPr>
          <w:p>
            <w:pPr>
              <w:spacing w:after="20" w:line="240" w:lineRule="auto"/>
            </w:pPr>
            <w:r>
              <w:rPr>
                <w:rFonts w:ascii="Consolas" w:hAnsi="Consolas"/>
                <w:color w:val="1F3864"/>
                <w:sz w:val="13"/>
              </w:rPr>
              <w:t>pega.search:full</w:t>
            </w:r>
          </w:p>
        </w:tc>
        <w:tc>
          <w:tcPr>
            <w:tcW w:type="dxa" w:w="881"/>
          </w:tcPr>
          <w:p>
            <w:pPr>
              <w:spacing w:after="20" w:line="240" w:lineRule="auto"/>
            </w:pPr>
            <w:r>
              <w:rPr>
                <w:rFonts w:ascii="Consolas" w:hAnsi="Consolas"/>
                <w:color w:val="1F3864"/>
                <w:sz w:val="13"/>
              </w:rPr>
              <w:t>pega.search:full</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pegasearch.srsAuth.authType</w:t>
            </w:r>
          </w:p>
        </w:tc>
        <w:tc>
          <w:tcPr>
            <w:tcW w:type="dxa" w:w="1422"/>
            <w:shd w:val="clear" w:color="auto" w:fill="F2F5FA"/>
          </w:tcPr>
          <w:p>
            <w:pPr>
              <w:spacing w:after="20" w:line="240" w:lineRule="auto"/>
            </w:pPr>
            <w:r>
              <w:rPr>
                <w:sz w:val="13"/>
              </w:rPr>
              <w:t>Client authentication</w:t>
            </w:r>
          </w:p>
        </w:tc>
        <w:tc>
          <w:tcPr>
            <w:tcW w:type="dxa" w:w="881"/>
            <w:shd w:val="clear" w:color="auto" w:fill="F2F5FA"/>
          </w:tcPr>
          <w:p>
            <w:pPr>
              <w:spacing w:after="20" w:line="240" w:lineRule="auto"/>
            </w:pPr>
            <w:r>
              <w:rPr>
                <w:rFonts w:ascii="Consolas" w:hAnsi="Consolas"/>
                <w:color w:val="1F3864"/>
                <w:sz w:val="13"/>
              </w:rPr>
              <w:t>private_key_jwt</w:t>
            </w:r>
          </w:p>
        </w:tc>
        <w:tc>
          <w:tcPr>
            <w:tcW w:type="dxa" w:w="881"/>
            <w:shd w:val="clear" w:color="auto" w:fill="F2F5FA"/>
          </w:tcPr>
          <w:p>
            <w:pPr>
              <w:spacing w:after="20" w:line="240" w:lineRule="auto"/>
            </w:pPr>
            <w:r>
              <w:rPr>
                <w:rFonts w:ascii="Consolas" w:hAnsi="Consolas"/>
                <w:color w:val="1F3864"/>
                <w:sz w:val="13"/>
              </w:rPr>
              <w:t>private_key_jwt</w:t>
            </w:r>
          </w:p>
        </w:tc>
        <w:tc>
          <w:tcPr>
            <w:tcW w:type="dxa" w:w="881"/>
            <w:shd w:val="clear" w:color="auto" w:fill="F2F5FA"/>
          </w:tcPr>
          <w:p>
            <w:pPr>
              <w:spacing w:after="20" w:line="240" w:lineRule="auto"/>
            </w:pPr>
            <w:r>
              <w:rPr>
                <w:rFonts w:ascii="Consolas" w:hAnsi="Consolas"/>
                <w:color w:val="1F3864"/>
                <w:sz w:val="13"/>
              </w:rPr>
              <w:t>private_key_jwt</w:t>
            </w:r>
          </w:p>
        </w:tc>
        <w:tc>
          <w:tcPr>
            <w:tcW w:type="dxa" w:w="881"/>
            <w:shd w:val="clear" w:color="auto" w:fill="F2F5FA"/>
          </w:tcPr>
          <w:p>
            <w:pPr>
              <w:spacing w:after="20" w:line="240" w:lineRule="auto"/>
            </w:pPr>
            <w:r>
              <w:rPr>
                <w:rFonts w:ascii="Consolas" w:hAnsi="Consolas"/>
                <w:color w:val="1F3864"/>
                <w:sz w:val="13"/>
              </w:rPr>
              <w:t>private_key_jwt</w:t>
            </w:r>
          </w:p>
        </w:tc>
        <w:tc>
          <w:tcPr>
            <w:tcW w:type="dxa" w:w="881"/>
            <w:shd w:val="clear" w:color="auto" w:fill="F2F5FA"/>
          </w:tcPr>
          <w:p>
            <w:pPr>
              <w:spacing w:after="20" w:line="240" w:lineRule="auto"/>
            </w:pPr>
            <w:r>
              <w:rPr>
                <w:rFonts w:ascii="Consolas" w:hAnsi="Consolas"/>
                <w:color w:val="1F3864"/>
                <w:sz w:val="13"/>
              </w:rPr>
              <w:t>private_key_jwt</w:t>
            </w:r>
          </w:p>
        </w:tc>
        <w:tc>
          <w:tcPr>
            <w:tcW w:type="dxa" w:w="881"/>
            <w:shd w:val="clear" w:color="auto" w:fill="F2F5FA"/>
          </w:tcPr>
          <w:p>
            <w:pPr>
              <w:spacing w:after="20" w:line="240" w:lineRule="auto"/>
            </w:pPr>
            <w:r>
              <w:rPr>
                <w:rFonts w:ascii="Consolas" w:hAnsi="Consolas"/>
                <w:color w:val="1F3864"/>
                <w:sz w:val="13"/>
              </w:rPr>
              <w:t>private_key_jwt</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pegasearch.srsAuth.privateKeyAlgorithm</w:t>
            </w:r>
          </w:p>
        </w:tc>
        <w:tc>
          <w:tcPr>
            <w:tcW w:type="dxa" w:w="1422"/>
          </w:tcPr>
          <w:p>
            <w:pPr>
              <w:spacing w:after="20" w:line="240" w:lineRule="auto"/>
            </w:pPr>
            <w:r>
              <w:rPr>
                <w:sz w:val="13"/>
              </w:rPr>
              <w:t>Key algorithm</w:t>
            </w:r>
          </w:p>
        </w:tc>
        <w:tc>
          <w:tcPr>
            <w:tcW w:type="dxa" w:w="881"/>
          </w:tcPr>
          <w:p>
            <w:pPr>
              <w:spacing w:after="20" w:line="240" w:lineRule="auto"/>
            </w:pPr>
            <w:r>
              <w:rPr>
                <w:rFonts w:ascii="Consolas" w:hAnsi="Consolas"/>
                <w:color w:val="1F3864"/>
                <w:sz w:val="13"/>
              </w:rPr>
              <w:t>RS256</w:t>
            </w:r>
          </w:p>
        </w:tc>
        <w:tc>
          <w:tcPr>
            <w:tcW w:type="dxa" w:w="881"/>
          </w:tcPr>
          <w:p>
            <w:pPr>
              <w:spacing w:after="20" w:line="240" w:lineRule="auto"/>
            </w:pPr>
            <w:r>
              <w:rPr>
                <w:rFonts w:ascii="Consolas" w:hAnsi="Consolas"/>
                <w:color w:val="1F3864"/>
                <w:sz w:val="13"/>
              </w:rPr>
              <w:t>RS256</w:t>
            </w:r>
          </w:p>
        </w:tc>
        <w:tc>
          <w:tcPr>
            <w:tcW w:type="dxa" w:w="881"/>
          </w:tcPr>
          <w:p>
            <w:pPr>
              <w:spacing w:after="20" w:line="240" w:lineRule="auto"/>
            </w:pPr>
            <w:r>
              <w:rPr>
                <w:rFonts w:ascii="Consolas" w:hAnsi="Consolas"/>
                <w:color w:val="1F3864"/>
                <w:sz w:val="13"/>
              </w:rPr>
              <w:t>RS256</w:t>
            </w:r>
          </w:p>
        </w:tc>
        <w:tc>
          <w:tcPr>
            <w:tcW w:type="dxa" w:w="881"/>
          </w:tcPr>
          <w:p>
            <w:pPr>
              <w:spacing w:after="20" w:line="240" w:lineRule="auto"/>
            </w:pPr>
            <w:r>
              <w:rPr>
                <w:rFonts w:ascii="Consolas" w:hAnsi="Consolas"/>
                <w:color w:val="1F3864"/>
                <w:sz w:val="13"/>
              </w:rPr>
              <w:t>RS256</w:t>
            </w:r>
          </w:p>
        </w:tc>
        <w:tc>
          <w:tcPr>
            <w:tcW w:type="dxa" w:w="881"/>
          </w:tcPr>
          <w:p>
            <w:pPr>
              <w:spacing w:after="20" w:line="240" w:lineRule="auto"/>
            </w:pPr>
            <w:r>
              <w:rPr>
                <w:rFonts w:ascii="Consolas" w:hAnsi="Consolas"/>
                <w:color w:val="1F3864"/>
                <w:sz w:val="13"/>
              </w:rPr>
              <w:t>RS256</w:t>
            </w:r>
          </w:p>
        </w:tc>
        <w:tc>
          <w:tcPr>
            <w:tcW w:type="dxa" w:w="881"/>
          </w:tcPr>
          <w:p>
            <w:pPr>
              <w:spacing w:after="20" w:line="240" w:lineRule="auto"/>
            </w:pPr>
            <w:r>
              <w:rPr>
                <w:rFonts w:ascii="Consolas" w:hAnsi="Consolas"/>
                <w:color w:val="1F3864"/>
                <w:sz w:val="13"/>
              </w:rPr>
              <w:t>RS256</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pegasearch.srsAuth.external_secret_name</w:t>
            </w:r>
          </w:p>
        </w:tc>
        <w:tc>
          <w:tcPr>
            <w:tcW w:type="dxa" w:w="1422"/>
            <w:shd w:val="clear" w:color="auto" w:fill="F2F5FA"/>
          </w:tcPr>
          <w:p>
            <w:pPr>
              <w:spacing w:after="20" w:line="240" w:lineRule="auto"/>
            </w:pPr>
            <w:r>
              <w:rPr>
                <w:sz w:val="13"/>
              </w:rPr>
              <w:t>SRS_OAUTH_PRIVATE_KEY</w:t>
            </w:r>
          </w:p>
        </w:tc>
        <w:tc>
          <w:tcPr>
            <w:tcW w:type="dxa" w:w="881"/>
            <w:shd w:val="clear" w:color="auto" w:fill="F2F5FA"/>
          </w:tcPr>
          <w:p>
            <w:pPr>
              <w:spacing w:after="20" w:line="240" w:lineRule="auto"/>
            </w:pPr>
            <w:r>
              <w:rPr>
                <w:rFonts w:ascii="Consolas" w:hAnsi="Consolas"/>
                <w:color w:val="1F3864"/>
                <w:sz w:val="13"/>
              </w:rPr>
              <w:t>pega-srs-oauth</w:t>
            </w:r>
          </w:p>
        </w:tc>
        <w:tc>
          <w:tcPr>
            <w:tcW w:type="dxa" w:w="881"/>
            <w:shd w:val="clear" w:color="auto" w:fill="F2F5FA"/>
          </w:tcPr>
          <w:p>
            <w:pPr>
              <w:spacing w:after="20" w:line="240" w:lineRule="auto"/>
            </w:pPr>
            <w:r>
              <w:rPr>
                <w:rFonts w:ascii="Consolas" w:hAnsi="Consolas"/>
                <w:color w:val="1F3864"/>
                <w:sz w:val="13"/>
              </w:rPr>
              <w:t>pega-srs-oauth</w:t>
            </w:r>
          </w:p>
        </w:tc>
        <w:tc>
          <w:tcPr>
            <w:tcW w:type="dxa" w:w="881"/>
            <w:shd w:val="clear" w:color="auto" w:fill="F2F5FA"/>
          </w:tcPr>
          <w:p>
            <w:pPr>
              <w:spacing w:after="20" w:line="240" w:lineRule="auto"/>
            </w:pPr>
            <w:r>
              <w:rPr>
                <w:rFonts w:ascii="Consolas" w:hAnsi="Consolas"/>
                <w:color w:val="1F3864"/>
                <w:sz w:val="13"/>
              </w:rPr>
              <w:t>pega-srs-oauth</w:t>
            </w:r>
          </w:p>
        </w:tc>
        <w:tc>
          <w:tcPr>
            <w:tcW w:type="dxa" w:w="881"/>
            <w:shd w:val="clear" w:color="auto" w:fill="F2F5FA"/>
          </w:tcPr>
          <w:p>
            <w:pPr>
              <w:spacing w:after="20" w:line="240" w:lineRule="auto"/>
            </w:pPr>
            <w:r>
              <w:rPr>
                <w:rFonts w:ascii="Consolas" w:hAnsi="Consolas"/>
                <w:color w:val="1F3864"/>
                <w:sz w:val="13"/>
              </w:rPr>
              <w:t>pega-srs-oauth</w:t>
            </w:r>
          </w:p>
        </w:tc>
        <w:tc>
          <w:tcPr>
            <w:tcW w:type="dxa" w:w="881"/>
            <w:shd w:val="clear" w:color="auto" w:fill="F2F5FA"/>
          </w:tcPr>
          <w:p>
            <w:pPr>
              <w:spacing w:after="20" w:line="240" w:lineRule="auto"/>
            </w:pPr>
            <w:r>
              <w:rPr>
                <w:rFonts w:ascii="Consolas" w:hAnsi="Consolas"/>
                <w:color w:val="1F3864"/>
                <w:sz w:val="13"/>
              </w:rPr>
              <w:t>pega-srs-oauth</w:t>
            </w:r>
          </w:p>
        </w:tc>
        <w:tc>
          <w:tcPr>
            <w:tcW w:type="dxa" w:w="881"/>
            <w:shd w:val="clear" w:color="auto" w:fill="F2F5FA"/>
          </w:tcPr>
          <w:p>
            <w:pPr>
              <w:spacing w:after="20" w:line="240" w:lineRule="auto"/>
            </w:pPr>
            <w:r>
              <w:rPr>
                <w:rFonts w:ascii="Consolas" w:hAnsi="Consolas"/>
                <w:color w:val="1F3864"/>
                <w:sz w:val="13"/>
              </w:rPr>
              <w:t>pega-srs-oauth</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pegasearch.srsMTLS.enabled</w:t>
            </w:r>
          </w:p>
        </w:tc>
        <w:tc>
          <w:tcPr>
            <w:tcW w:type="dxa" w:w="1422"/>
          </w:tcPr>
          <w:p>
            <w:pPr>
              <w:spacing w:after="20" w:line="240" w:lineRule="auto"/>
            </w:pPr>
            <w:r>
              <w:rPr>
                <w:sz w:val="13"/>
              </w:rPr>
              <w:t>Mutual TLS to SRS</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711"/>
          </w:tcPr>
          <w:p>
            <w:pPr>
              <w:spacing w:after="20" w:line="240" w:lineRule="auto"/>
            </w:pPr>
            <w:r>
              <w:rPr>
                <w:color w:val="2E75B6"/>
                <w:sz w:val="13"/>
              </w:rPr>
              <w:t>[R23]</w:t>
            </w:r>
          </w:p>
        </w:tc>
      </w:tr>
      <w:tr>
        <w:trPr>
          <w:cantSplit w:val="true"/>
        </w:trPr>
        <w:tc>
          <w:tcPr>
            <w:tcW w:type="dxa" w:w="1990"/>
            <w:shd w:val="clear" w:color="auto" w:fill="F2F5FA"/>
          </w:tcPr>
          <w:p>
            <w:pPr>
              <w:spacing w:after="20" w:line="240" w:lineRule="auto"/>
            </w:pPr>
            <w:r>
              <w:rPr>
                <w:rFonts w:ascii="Consolas" w:hAnsi="Consolas"/>
                <w:color w:val="1F3864"/>
                <w:sz w:val="13"/>
              </w:rPr>
              <w:t>installer.image</w:t>
            </w:r>
          </w:p>
        </w:tc>
        <w:tc>
          <w:tcPr>
            <w:tcW w:type="dxa" w:w="1422"/>
            <w:shd w:val="clear" w:color="auto" w:fill="F2F5FA"/>
          </w:tcPr>
          <w:p>
            <w:pPr>
              <w:spacing w:after="20" w:line="240" w:lineRule="auto"/>
            </w:pPr>
            <w:r>
              <w:rPr>
                <w:sz w:val="13"/>
              </w:rPr>
              <w:t>Installer image</w:t>
            </w:r>
          </w:p>
        </w:tc>
        <w:tc>
          <w:tcPr>
            <w:tcW w:type="dxa" w:w="881"/>
            <w:shd w:val="clear" w:color="auto" w:fill="F2F5FA"/>
          </w:tcPr>
          <w:p>
            <w:pPr>
              <w:spacing w:after="20" w:line="240" w:lineRule="auto"/>
            </w:pPr>
            <w:r>
              <w:rPr>
                <w:rFonts w:ascii="Consolas" w:hAnsi="Consolas"/>
                <w:color w:val="1F3864"/>
                <w:sz w:val="13"/>
              </w:rPr>
              <w:t>installer:26.1.1</w:t>
            </w:r>
          </w:p>
        </w:tc>
        <w:tc>
          <w:tcPr>
            <w:tcW w:type="dxa" w:w="881"/>
            <w:shd w:val="clear" w:color="auto" w:fill="F2F5FA"/>
          </w:tcPr>
          <w:p>
            <w:pPr>
              <w:spacing w:after="20" w:line="240" w:lineRule="auto"/>
            </w:pPr>
            <w:r>
              <w:rPr>
                <w:rFonts w:ascii="Consolas" w:hAnsi="Consolas"/>
                <w:color w:val="1F3864"/>
                <w:sz w:val="13"/>
              </w:rPr>
              <w:t>installer:26.1.1</w:t>
            </w:r>
          </w:p>
        </w:tc>
        <w:tc>
          <w:tcPr>
            <w:tcW w:type="dxa" w:w="881"/>
            <w:shd w:val="clear" w:color="auto" w:fill="F2F5FA"/>
          </w:tcPr>
          <w:p>
            <w:pPr>
              <w:spacing w:after="20" w:line="240" w:lineRule="auto"/>
            </w:pPr>
            <w:r>
              <w:rPr>
                <w:rFonts w:ascii="Consolas" w:hAnsi="Consolas"/>
                <w:color w:val="1F3864"/>
                <w:sz w:val="13"/>
              </w:rPr>
              <w:t>installer:26.1.1</w:t>
            </w:r>
          </w:p>
        </w:tc>
        <w:tc>
          <w:tcPr>
            <w:tcW w:type="dxa" w:w="881"/>
            <w:shd w:val="clear" w:color="auto" w:fill="F2F5FA"/>
          </w:tcPr>
          <w:p>
            <w:pPr>
              <w:spacing w:after="20" w:line="240" w:lineRule="auto"/>
            </w:pPr>
            <w:r>
              <w:rPr>
                <w:rFonts w:ascii="Consolas" w:hAnsi="Consolas"/>
                <w:color w:val="1F3864"/>
                <w:sz w:val="13"/>
              </w:rPr>
              <w:t>installer:26.1.1</w:t>
            </w:r>
          </w:p>
        </w:tc>
        <w:tc>
          <w:tcPr>
            <w:tcW w:type="dxa" w:w="881"/>
            <w:shd w:val="clear" w:color="auto" w:fill="F2F5FA"/>
          </w:tcPr>
          <w:p>
            <w:pPr>
              <w:spacing w:after="20" w:line="240" w:lineRule="auto"/>
            </w:pPr>
            <w:r>
              <w:rPr>
                <w:rFonts w:ascii="Consolas" w:hAnsi="Consolas"/>
                <w:color w:val="1F3864"/>
                <w:sz w:val="13"/>
              </w:rPr>
              <w:t>installer:26.1.1</w:t>
            </w:r>
          </w:p>
        </w:tc>
        <w:tc>
          <w:tcPr>
            <w:tcW w:type="dxa" w:w="881"/>
            <w:shd w:val="clear" w:color="auto" w:fill="F2F5FA"/>
          </w:tcPr>
          <w:p>
            <w:pPr>
              <w:spacing w:after="20" w:line="240" w:lineRule="auto"/>
            </w:pPr>
            <w:r>
              <w:rPr>
                <w:rFonts w:ascii="Consolas" w:hAnsi="Consolas"/>
                <w:color w:val="1F3864"/>
                <w:sz w:val="13"/>
              </w:rPr>
              <w:t>installer:26.1.1</w:t>
            </w:r>
          </w:p>
        </w:tc>
        <w:tc>
          <w:tcPr>
            <w:tcW w:type="dxa" w:w="711"/>
            <w:shd w:val="clear" w:color="auto" w:fill="F2F5FA"/>
          </w:tcPr>
          <w:p>
            <w:pPr>
              <w:spacing w:after="20" w:line="240" w:lineRule="auto"/>
            </w:pPr>
            <w:r>
              <w:rPr>
                <w:color w:val="2E75B6"/>
                <w:sz w:val="13"/>
              </w:rPr>
              <w:t>[R23]</w:t>
            </w:r>
          </w:p>
        </w:tc>
      </w:tr>
      <w:tr>
        <w:trPr>
          <w:cantSplit w:val="true"/>
        </w:trPr>
        <w:tc>
          <w:tcPr>
            <w:tcW w:type="dxa" w:w="1990"/>
          </w:tcPr>
          <w:p>
            <w:pPr>
              <w:spacing w:after="20" w:line="240" w:lineRule="auto"/>
            </w:pPr>
            <w:r>
              <w:rPr>
                <w:rFonts w:ascii="Consolas" w:hAnsi="Consolas"/>
                <w:color w:val="1F3864"/>
                <w:sz w:val="13"/>
              </w:rPr>
              <w:t>installer.upgrade.upgradeType</w:t>
            </w:r>
          </w:p>
        </w:tc>
        <w:tc>
          <w:tcPr>
            <w:tcW w:type="dxa" w:w="1422"/>
          </w:tcPr>
          <w:p>
            <w:pPr>
              <w:spacing w:after="20" w:line="240" w:lineRule="auto"/>
            </w:pPr>
            <w:r>
              <w:rPr>
                <w:sz w:val="13"/>
              </w:rPr>
              <w:t>Upgrade type (GQ-04)</w:t>
            </w:r>
          </w:p>
        </w:tc>
        <w:tc>
          <w:tcPr>
            <w:tcW w:type="dxa" w:w="881"/>
          </w:tcPr>
          <w:p>
            <w:pPr>
              <w:spacing w:after="20" w:line="240" w:lineRule="auto"/>
            </w:pPr>
            <w:r>
              <w:rPr>
                <w:rFonts w:ascii="Consolas" w:hAnsi="Consolas"/>
                <w:color w:val="1F3864"/>
                <w:sz w:val="13"/>
              </w:rPr>
              <w:t>in-place</w:t>
            </w:r>
          </w:p>
        </w:tc>
        <w:tc>
          <w:tcPr>
            <w:tcW w:type="dxa" w:w="881"/>
          </w:tcPr>
          <w:p>
            <w:pPr>
              <w:spacing w:after="20" w:line="240" w:lineRule="auto"/>
            </w:pPr>
            <w:r>
              <w:rPr>
                <w:rFonts w:ascii="Consolas" w:hAnsi="Consolas"/>
                <w:color w:val="1F3864"/>
                <w:sz w:val="13"/>
              </w:rPr>
              <w:t>in-place</w:t>
            </w:r>
          </w:p>
        </w:tc>
        <w:tc>
          <w:tcPr>
            <w:tcW w:type="dxa" w:w="881"/>
          </w:tcPr>
          <w:p>
            <w:pPr>
              <w:spacing w:after="20" w:line="240" w:lineRule="auto"/>
            </w:pPr>
            <w:r>
              <w:rPr>
                <w:rFonts w:ascii="Consolas" w:hAnsi="Consolas"/>
                <w:color w:val="1F3864"/>
                <w:sz w:val="13"/>
              </w:rPr>
              <w:t>in-place</w:t>
            </w:r>
          </w:p>
        </w:tc>
        <w:tc>
          <w:tcPr>
            <w:tcW w:type="dxa" w:w="881"/>
          </w:tcPr>
          <w:p>
            <w:pPr>
              <w:spacing w:after="20" w:line="240" w:lineRule="auto"/>
            </w:pPr>
            <w:r>
              <w:rPr>
                <w:rFonts w:ascii="Consolas" w:hAnsi="Consolas"/>
                <w:color w:val="1F3864"/>
                <w:sz w:val="13"/>
              </w:rPr>
              <w:t>in-place</w:t>
            </w:r>
          </w:p>
        </w:tc>
        <w:tc>
          <w:tcPr>
            <w:tcW w:type="dxa" w:w="881"/>
          </w:tcPr>
          <w:p>
            <w:pPr>
              <w:spacing w:after="20" w:line="240" w:lineRule="auto"/>
            </w:pPr>
            <w:r>
              <w:rPr>
                <w:rFonts w:ascii="Consolas" w:hAnsi="Consolas"/>
                <w:color w:val="1F3864"/>
                <w:sz w:val="13"/>
              </w:rPr>
              <w:t>in-place</w:t>
            </w:r>
          </w:p>
        </w:tc>
        <w:tc>
          <w:tcPr>
            <w:tcW w:type="dxa" w:w="881"/>
          </w:tcPr>
          <w:p>
            <w:pPr>
              <w:spacing w:after="20" w:line="240" w:lineRule="auto"/>
            </w:pPr>
            <w:r>
              <w:rPr>
                <w:rFonts w:ascii="Consolas" w:hAnsi="Consolas"/>
                <w:color w:val="1F3864"/>
                <w:sz w:val="13"/>
              </w:rPr>
              <w:t>in-place</w:t>
            </w:r>
          </w:p>
        </w:tc>
        <w:tc>
          <w:tcPr>
            <w:tcW w:type="dxa" w:w="711"/>
          </w:tcPr>
          <w:p>
            <w:pPr>
              <w:spacing w:after="20" w:line="240" w:lineRule="auto"/>
            </w:pPr>
            <w:r>
              <w:rPr>
                <w:color w:val="2E75B6"/>
                <w:sz w:val="13"/>
              </w:rPr>
              <w:t>[R23]</w:t>
            </w:r>
          </w:p>
        </w:tc>
      </w:tr>
    </w:tbl>
    <w:p>
      <w:pPr>
        <w:spacing w:after="0" w:before="0" w:line="120" w:lineRule="exact"/>
      </w:pPr>
      <w:r>
        <w:rPr>
          <w:sz w:val="12"/>
        </w:rPr>
      </w:r>
    </w:p>
    <w:tbl>
      <w:tblPr>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DEEAF6"/>
          </w:tcPr>
          <w:p>
            <w:pPr>
              <w:spacing w:after="40"/>
            </w:pPr>
            <w:r>
              <w:rPr>
                <w:b/>
                <w:sz w:val="20"/>
              </w:rPr>
              <w:t xml:space="preserve">Note. </w:t>
            </w:r>
            <w:r>
              <w:rPr>
                <w:sz w:val="20"/>
              </w:rPr>
              <w:t>Starting replica counts are sized for function, not load. Set the PERF, PREPROD and PROD values from the PERF load test (Section 15), and keep PREPROD equal to PROD.</w:t>
            </w:r>
          </w:p>
        </w:tc>
      </w:tr>
    </w:tbl>
    <w:p>
      <w:pPr>
        <w:spacing w:after="0" w:before="0" w:line="80" w:lineRule="exact"/>
      </w:pPr>
      <w:r>
        <w:rPr>
          <w:sz w:val="8"/>
        </w:rPr>
      </w:r>
    </w:p>
    <w:p>
      <w:pPr>
        <w:pStyle w:val="Heading3"/>
      </w:pPr>
      <w:r>
        <w:t>9.2.1  Topology spread, heap and garbage collection logging</w:t>
      </w:r>
    </w:p>
    <w:p>
      <w:pPr>
        <w:pStyle w:val="ListBullet"/>
      </w:pPr>
      <w:r>
        <w:rPr>
          <w:rFonts w:ascii="Consolas" w:hAnsi="Consolas"/>
          <w:color w:val="1F3864"/>
          <w:sz w:val="19"/>
        </w:rPr>
        <w:t>topologySpreadConstraints</w:t>
      </w:r>
      <w:r>
        <w:t xml:space="preserve"> is read by the tier template of chart 4.13.0 </w:t>
      </w:r>
      <w:r>
        <w:rPr>
          <w:color w:val="2E75B6"/>
        </w:rPr>
        <w:t>[R61]</w:t>
      </w:r>
      <w:r>
        <w:t xml:space="preserve"> but is not listed in the README, so check it in the </w:t>
      </w:r>
      <w:r>
        <w:rPr>
          <w:rFonts w:ascii="Consolas" w:hAnsi="Consolas"/>
          <w:color w:val="1F3864"/>
          <w:sz w:val="19"/>
        </w:rPr>
        <w:t>helm template</w:t>
      </w:r>
      <w:r>
        <w:t xml:space="preserve"> output after every chart upgrade. The label selector must match the pod label the chart sets, </w:t>
      </w:r>
      <w:r>
        <w:rPr>
          <w:rFonts w:ascii="Consolas" w:hAnsi="Consolas"/>
          <w:color w:val="1F3864"/>
          <w:sz w:val="19"/>
        </w:rPr>
        <w:t>app: &lt;deployment name&gt;-&lt;tier name&gt;</w:t>
      </w:r>
      <w:r>
        <w:t xml:space="preserve">, for example </w:t>
      </w:r>
      <w:r>
        <w:rPr>
          <w:rFonts w:ascii="Consolas" w:hAnsi="Consolas"/>
          <w:color w:val="1F3864"/>
          <w:sz w:val="19"/>
        </w:rPr>
        <w:t>app: pega-web</w:t>
      </w:r>
      <w:r>
        <w:t>.</w:t>
      </w:r>
    </w:p>
    <w:p>
      <w:pPr>
        <w:pStyle w:val="ListBullet"/>
      </w:pPr>
      <w:r>
        <w:t xml:space="preserve">The chart defaults the Pega container to 12Gi of memory with a commented heap of 8192m </w:t>
      </w:r>
      <w:r>
        <w:rPr>
          <w:color w:val="2E75B6"/>
        </w:rPr>
        <w:t>[R23]</w:t>
      </w:r>
      <w:r>
        <w:t>. Keep the heap at about two thirds of the container memory: the JVM also needs native memory for threads, metaspace, Kafka client buffers and the code cache, and a container that exceeds its limit is killed without a Java error.</w:t>
      </w:r>
    </w:p>
    <w:p>
      <w:pPr>
        <w:pStyle w:val="ListBullet"/>
      </w:pPr>
      <w:r>
        <w:t xml:space="preserve">Set the JVM arguments Pega recommends in </w:t>
      </w:r>
      <w:r>
        <w:rPr>
          <w:rFonts w:ascii="Consolas" w:hAnsi="Consolas"/>
          <w:color w:val="1F3864"/>
          <w:sz w:val="19"/>
        </w:rPr>
        <w:t>tier[*].javaOpts</w:t>
      </w:r>
      <w:r>
        <w:t xml:space="preserve"> </w:t>
      </w:r>
      <w:r>
        <w:rPr>
          <w:color w:val="2E75B6"/>
        </w:rPr>
        <w:t>[R63]</w:t>
      </w:r>
      <w:r>
        <w:t xml:space="preserve">: garbage collection logging to </w:t>
      </w:r>
      <w:r>
        <w:rPr>
          <w:rFonts w:ascii="Consolas" w:hAnsi="Consolas"/>
          <w:color w:val="1F3864"/>
          <w:sz w:val="19"/>
        </w:rPr>
        <w:t>/usr/local/tomcat/logs/gc.log</w:t>
      </w:r>
      <w:r>
        <w:t xml:space="preserve">, </w:t>
      </w:r>
      <w:r>
        <w:rPr>
          <w:rFonts w:ascii="Consolas" w:hAnsi="Consolas"/>
          <w:color w:val="1F3864"/>
          <w:sz w:val="19"/>
        </w:rPr>
        <w:t>-XX:MaxMetaspaceSize=768m</w:t>
      </w:r>
      <w:r>
        <w:t xml:space="preserve"> so metaspace cannot exhaust node memory, </w:t>
      </w:r>
      <w:r>
        <w:rPr>
          <w:rFonts w:ascii="Consolas" w:hAnsi="Consolas"/>
          <w:color w:val="1F3864"/>
          <w:sz w:val="19"/>
        </w:rPr>
        <w:t>-XX:+UseStringDeduplication</w:t>
      </w:r>
      <w:r>
        <w:t xml:space="preserve"> and </w:t>
      </w:r>
      <w:r>
        <w:rPr>
          <w:rFonts w:ascii="Consolas" w:hAnsi="Consolas"/>
          <w:color w:val="1F3864"/>
          <w:sz w:val="19"/>
        </w:rPr>
        <w:t>-XX:+HeapDumpOnOutOfMemoryError</w:t>
      </w:r>
      <w:r>
        <w:t>. The values files in Appendix B carry them. GC logs and heap dumps are on ephemeral pod storage, so the log collector must tail the GC file (Section 18.2).</w:t>
      </w:r>
    </w:p>
    <w:p>
      <w:pPr>
        <w:pStyle w:val="ListBullet"/>
      </w:pPr>
      <w:r>
        <w:t xml:space="preserve">Pega images run in Etc/UTC. If the cloned 8.8 database does not use UTC, set </w:t>
      </w:r>
      <w:r>
        <w:rPr>
          <w:rFonts w:ascii="Consolas" w:hAnsi="Consolas"/>
          <w:color w:val="1F3864"/>
          <w:sz w:val="19"/>
        </w:rPr>
        <w:t>-Duser.timezone</w:t>
      </w:r>
      <w:r>
        <w:t xml:space="preserve"> to the database time zone in </w:t>
      </w:r>
      <w:r>
        <w:rPr>
          <w:rFonts w:ascii="Consolas" w:hAnsi="Consolas"/>
          <w:color w:val="1F3864"/>
          <w:sz w:val="19"/>
        </w:rPr>
        <w:t>javaOpts</w:t>
      </w:r>
      <w:r>
        <w:t xml:space="preserve"> and in the installer's </w:t>
      </w:r>
      <w:r>
        <w:rPr>
          <w:rFonts w:ascii="Consolas" w:hAnsi="Consolas"/>
          <w:color w:val="1F3864"/>
          <w:sz w:val="19"/>
        </w:rPr>
        <w:t>customJVMArgs</w:t>
      </w:r>
      <w:r>
        <w:t xml:space="preserve"> as well </w:t>
      </w:r>
      <w:r>
        <w:rPr>
          <w:color w:val="2E75B6"/>
        </w:rPr>
        <w:t>[R63]</w:t>
      </w:r>
      <w:r>
        <w:t>. A mismatch between the two shifts delayed queue items and job scheduler times.</w:t>
      </w:r>
    </w:p>
    <w:p>
      <w:pPr>
        <w:pStyle w:val="ListBullet"/>
      </w:pPr>
      <w:r>
        <w:t>Long GC pauses show up as Kafka consumer group rebalances and as SRS request timeouts, so the GC log is the first thing to read when those appear (Section 17).</w:t>
      </w:r>
    </w:p>
    <w:p>
      <w:pPr>
        <w:pStyle w:val="ListBullet"/>
      </w:pPr>
      <w:r>
        <w:t xml:space="preserve">Set </w:t>
      </w:r>
      <w:r>
        <w:rPr>
          <w:rFonts w:ascii="Consolas" w:hAnsi="Consolas"/>
          <w:color w:val="1F3864"/>
          <w:sz w:val="19"/>
        </w:rPr>
        <w:t>pegaDiagnosticUser</w:t>
      </w:r>
      <w:r>
        <w:t xml:space="preserve"> and its password through the diagnostic secret, so support staff can download Tomcat logs without a redeploy </w:t>
      </w:r>
      <w:r>
        <w:rPr>
          <w:color w:val="2E75B6"/>
        </w:rPr>
        <w:t>[R23]</w:t>
      </w:r>
      <w:r>
        <w:t>.</w:t>
      </w:r>
    </w:p>
    <w:p>
      <w:pPr>
        <w:pStyle w:val="Heading2"/>
      </w:pPr>
      <w:r>
        <w:t>9.3  Backingservices chart keys per environment</w:t>
      </w:r>
    </w:p>
    <w:p>
      <w:pPr>
        <w:pStyle w:val="Caption"/>
        <w:keepNext/>
        <w:spacing w:before="80"/>
      </w:pPr>
      <w:r>
        <w:t>Table 39. Backingservices chart keys per environment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90"/>
        <w:gridCol w:w="1421"/>
        <w:gridCol w:w="881"/>
        <w:gridCol w:w="881"/>
        <w:gridCol w:w="881"/>
        <w:gridCol w:w="881"/>
        <w:gridCol w:w="881"/>
        <w:gridCol w:w="881"/>
        <w:gridCol w:w="710"/>
      </w:tblGrid>
      <w:tr>
        <w:trPr>
          <w:tblHeader w:val="true"/>
          <w:cantSplit w:val="true"/>
        </w:trPr>
        <w:tc>
          <w:tcPr>
            <w:tcW w:type="dxa" w:w="1990"/>
            <w:shd w:val="clear" w:color="auto" w:fill="1F3864"/>
          </w:tcPr>
          <w:p>
            <w:pPr>
              <w:spacing w:after="0"/>
            </w:pPr>
            <w:r>
              <w:rPr>
                <w:b/>
                <w:color w:val="FFFFFF"/>
                <w:sz w:val="13"/>
              </w:rPr>
              <w:t>Key</w:t>
            </w:r>
          </w:p>
        </w:tc>
        <w:tc>
          <w:tcPr>
            <w:tcW w:type="dxa" w:w="1422"/>
            <w:shd w:val="clear" w:color="auto" w:fill="1F3864"/>
          </w:tcPr>
          <w:p>
            <w:pPr>
              <w:spacing w:after="0"/>
            </w:pPr>
            <w:r>
              <w:rPr>
                <w:b/>
                <w:color w:val="FFFFFF"/>
                <w:sz w:val="13"/>
              </w:rPr>
              <w:t>Meaning</w:t>
            </w:r>
          </w:p>
        </w:tc>
        <w:tc>
          <w:tcPr>
            <w:tcW w:type="dxa" w:w="881"/>
            <w:shd w:val="clear" w:color="auto" w:fill="1F3864"/>
          </w:tcPr>
          <w:p>
            <w:pPr>
              <w:spacing w:after="0"/>
            </w:pPr>
            <w:r>
              <w:rPr>
                <w:b/>
                <w:color w:val="FFFFFF"/>
                <w:sz w:val="13"/>
              </w:rPr>
              <w:t>DEV</w:t>
            </w:r>
          </w:p>
        </w:tc>
        <w:tc>
          <w:tcPr>
            <w:tcW w:type="dxa" w:w="881"/>
            <w:shd w:val="clear" w:color="auto" w:fill="1F3864"/>
          </w:tcPr>
          <w:p>
            <w:pPr>
              <w:spacing w:after="0"/>
            </w:pPr>
            <w:r>
              <w:rPr>
                <w:b/>
                <w:color w:val="FFFFFF"/>
                <w:sz w:val="13"/>
              </w:rPr>
              <w:t>SIT</w:t>
            </w:r>
          </w:p>
        </w:tc>
        <w:tc>
          <w:tcPr>
            <w:tcW w:type="dxa" w:w="881"/>
            <w:shd w:val="clear" w:color="auto" w:fill="1F3864"/>
          </w:tcPr>
          <w:p>
            <w:pPr>
              <w:spacing w:after="0"/>
            </w:pPr>
            <w:r>
              <w:rPr>
                <w:b/>
                <w:color w:val="FFFFFF"/>
                <w:sz w:val="13"/>
              </w:rPr>
              <w:t>UAT</w:t>
            </w:r>
          </w:p>
        </w:tc>
        <w:tc>
          <w:tcPr>
            <w:tcW w:type="dxa" w:w="881"/>
            <w:shd w:val="clear" w:color="auto" w:fill="1F3864"/>
          </w:tcPr>
          <w:p>
            <w:pPr>
              <w:spacing w:after="0"/>
            </w:pPr>
            <w:r>
              <w:rPr>
                <w:b/>
                <w:color w:val="FFFFFF"/>
                <w:sz w:val="13"/>
              </w:rPr>
              <w:t>PERF</w:t>
            </w:r>
          </w:p>
        </w:tc>
        <w:tc>
          <w:tcPr>
            <w:tcW w:type="dxa" w:w="881"/>
            <w:shd w:val="clear" w:color="auto" w:fill="1F3864"/>
          </w:tcPr>
          <w:p>
            <w:pPr>
              <w:spacing w:after="0"/>
            </w:pPr>
            <w:r>
              <w:rPr>
                <w:b/>
                <w:color w:val="FFFFFF"/>
                <w:sz w:val="13"/>
              </w:rPr>
              <w:t>PREPROD</w:t>
            </w:r>
          </w:p>
        </w:tc>
        <w:tc>
          <w:tcPr>
            <w:tcW w:type="dxa" w:w="881"/>
            <w:shd w:val="clear" w:color="auto" w:fill="1F3864"/>
          </w:tcPr>
          <w:p>
            <w:pPr>
              <w:spacing w:after="0"/>
            </w:pPr>
            <w:r>
              <w:rPr>
                <w:b/>
                <w:color w:val="FFFFFF"/>
                <w:sz w:val="13"/>
              </w:rPr>
              <w:t>PROD</w:t>
            </w:r>
          </w:p>
        </w:tc>
        <w:tc>
          <w:tcPr>
            <w:tcW w:type="dxa" w:w="711"/>
            <w:shd w:val="clear" w:color="auto" w:fill="1F3864"/>
          </w:tcPr>
          <w:p>
            <w:pPr>
              <w:spacing w:after="0"/>
            </w:pPr>
            <w:r>
              <w:rPr>
                <w:b/>
                <w:color w:val="FFFFFF"/>
                <w:sz w:val="13"/>
              </w:rPr>
              <w:t>Source</w:t>
            </w:r>
          </w:p>
        </w:tc>
      </w:tr>
      <w:tr>
        <w:trPr>
          <w:cantSplit w:val="true"/>
        </w:trPr>
        <w:tc>
          <w:tcPr>
            <w:tcW w:type="dxa" w:w="1990"/>
          </w:tcPr>
          <w:p>
            <w:pPr>
              <w:spacing w:after="20" w:line="240" w:lineRule="auto"/>
            </w:pPr>
            <w:r>
              <w:rPr>
                <w:rFonts w:ascii="Consolas" w:hAnsi="Consolas"/>
                <w:color w:val="1F3864"/>
                <w:sz w:val="13"/>
              </w:rPr>
              <w:t>global.k8sProvider</w:t>
            </w:r>
          </w:p>
        </w:tc>
        <w:tc>
          <w:tcPr>
            <w:tcW w:type="dxa" w:w="1422"/>
          </w:tcPr>
          <w:p>
            <w:pPr>
              <w:spacing w:after="20" w:line="240" w:lineRule="auto"/>
            </w:pPr>
            <w:r>
              <w:rPr>
                <w:sz w:val="13"/>
              </w:rPr>
              <w:t>Provider</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881"/>
          </w:tcPr>
          <w:p>
            <w:pPr>
              <w:spacing w:after="20" w:line="240" w:lineRule="auto"/>
            </w:pPr>
            <w:r>
              <w:rPr>
                <w:rFonts w:ascii="Consolas" w:hAnsi="Consolas"/>
                <w:color w:val="1F3864"/>
                <w:sz w:val="13"/>
              </w:rPr>
              <w:t>aks</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srs.deploymentName</w:t>
            </w:r>
          </w:p>
        </w:tc>
        <w:tc>
          <w:tcPr>
            <w:tcW w:type="dxa" w:w="1422"/>
            <w:shd w:val="clear" w:color="auto" w:fill="F2F5FA"/>
          </w:tcPr>
          <w:p>
            <w:pPr>
              <w:spacing w:after="20" w:line="240" w:lineRule="auto"/>
            </w:pPr>
            <w:r>
              <w:rPr>
                <w:sz w:val="13"/>
              </w:rPr>
              <w:t>SRS release</w:t>
            </w:r>
          </w:p>
        </w:tc>
        <w:tc>
          <w:tcPr>
            <w:tcW w:type="dxa" w:w="881"/>
            <w:shd w:val="clear" w:color="auto" w:fill="F2F5FA"/>
          </w:tcPr>
          <w:p>
            <w:pPr>
              <w:spacing w:after="20" w:line="240" w:lineRule="auto"/>
            </w:pPr>
            <w:r>
              <w:rPr>
                <w:rFonts w:ascii="Consolas" w:hAnsi="Consolas"/>
                <w:color w:val="1F3864"/>
                <w:sz w:val="13"/>
              </w:rPr>
              <w:t>srs-dev</w:t>
            </w:r>
          </w:p>
        </w:tc>
        <w:tc>
          <w:tcPr>
            <w:tcW w:type="dxa" w:w="881"/>
            <w:shd w:val="clear" w:color="auto" w:fill="F2F5FA"/>
          </w:tcPr>
          <w:p>
            <w:pPr>
              <w:spacing w:after="20" w:line="240" w:lineRule="auto"/>
            </w:pPr>
            <w:r>
              <w:rPr>
                <w:rFonts w:ascii="Consolas" w:hAnsi="Consolas"/>
                <w:color w:val="1F3864"/>
                <w:sz w:val="13"/>
              </w:rPr>
              <w:t>srs-sit</w:t>
            </w:r>
          </w:p>
        </w:tc>
        <w:tc>
          <w:tcPr>
            <w:tcW w:type="dxa" w:w="881"/>
            <w:shd w:val="clear" w:color="auto" w:fill="F2F5FA"/>
          </w:tcPr>
          <w:p>
            <w:pPr>
              <w:spacing w:after="20" w:line="240" w:lineRule="auto"/>
            </w:pPr>
            <w:r>
              <w:rPr>
                <w:rFonts w:ascii="Consolas" w:hAnsi="Consolas"/>
                <w:color w:val="1F3864"/>
                <w:sz w:val="13"/>
              </w:rPr>
              <w:t>srs-uat</w:t>
            </w:r>
          </w:p>
        </w:tc>
        <w:tc>
          <w:tcPr>
            <w:tcW w:type="dxa" w:w="881"/>
            <w:shd w:val="clear" w:color="auto" w:fill="F2F5FA"/>
          </w:tcPr>
          <w:p>
            <w:pPr>
              <w:spacing w:after="20" w:line="240" w:lineRule="auto"/>
            </w:pPr>
            <w:r>
              <w:rPr>
                <w:rFonts w:ascii="Consolas" w:hAnsi="Consolas"/>
                <w:color w:val="1F3864"/>
                <w:sz w:val="13"/>
              </w:rPr>
              <w:t>srs-perf</w:t>
            </w:r>
          </w:p>
        </w:tc>
        <w:tc>
          <w:tcPr>
            <w:tcW w:type="dxa" w:w="881"/>
            <w:shd w:val="clear" w:color="auto" w:fill="F2F5FA"/>
          </w:tcPr>
          <w:p>
            <w:pPr>
              <w:spacing w:after="20" w:line="240" w:lineRule="auto"/>
            </w:pPr>
            <w:r>
              <w:rPr>
                <w:rFonts w:ascii="Consolas" w:hAnsi="Consolas"/>
                <w:color w:val="1F3864"/>
                <w:sz w:val="13"/>
              </w:rPr>
              <w:t>srs-ppd</w:t>
            </w:r>
          </w:p>
        </w:tc>
        <w:tc>
          <w:tcPr>
            <w:tcW w:type="dxa" w:w="881"/>
            <w:shd w:val="clear" w:color="auto" w:fill="F2F5FA"/>
          </w:tcPr>
          <w:p>
            <w:pPr>
              <w:spacing w:after="20" w:line="240" w:lineRule="auto"/>
            </w:pPr>
            <w:r>
              <w:rPr>
                <w:rFonts w:ascii="Consolas" w:hAnsi="Consolas"/>
                <w:color w:val="1F3864"/>
                <w:sz w:val="13"/>
              </w:rPr>
              <w:t>srs-prd</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srs.srsRuntime.replicaCount</w:t>
            </w:r>
          </w:p>
        </w:tc>
        <w:tc>
          <w:tcPr>
            <w:tcW w:type="dxa" w:w="1422"/>
          </w:tcPr>
          <w:p>
            <w:pPr>
              <w:spacing w:after="20" w:line="240" w:lineRule="auto"/>
            </w:pPr>
            <w:r>
              <w:rPr>
                <w:sz w:val="13"/>
              </w:rPr>
              <w:t>SRS pods</w:t>
            </w:r>
          </w:p>
        </w:tc>
        <w:tc>
          <w:tcPr>
            <w:tcW w:type="dxa" w:w="881"/>
          </w:tcPr>
          <w:p>
            <w:pPr>
              <w:spacing w:after="20" w:line="240" w:lineRule="auto"/>
            </w:pPr>
            <w:r>
              <w:rPr>
                <w:sz w:val="13"/>
              </w:rPr>
              <w:t>2</w:t>
            </w:r>
          </w:p>
        </w:tc>
        <w:tc>
          <w:tcPr>
            <w:tcW w:type="dxa" w:w="881"/>
          </w:tcPr>
          <w:p>
            <w:pPr>
              <w:spacing w:after="20" w:line="240" w:lineRule="auto"/>
            </w:pPr>
            <w:r>
              <w:rPr>
                <w:sz w:val="13"/>
              </w:rPr>
              <w:t>2</w:t>
            </w:r>
          </w:p>
        </w:tc>
        <w:tc>
          <w:tcPr>
            <w:tcW w:type="dxa" w:w="881"/>
          </w:tcPr>
          <w:p>
            <w:pPr>
              <w:spacing w:after="20" w:line="240" w:lineRule="auto"/>
            </w:pPr>
            <w:r>
              <w:rPr>
                <w:sz w:val="13"/>
              </w:rPr>
              <w:t>2</w:t>
            </w:r>
          </w:p>
        </w:tc>
        <w:tc>
          <w:tcPr>
            <w:tcW w:type="dxa" w:w="881"/>
          </w:tcPr>
          <w:p>
            <w:pPr>
              <w:spacing w:after="20" w:line="240" w:lineRule="auto"/>
            </w:pPr>
            <w:r>
              <w:rPr>
                <w:sz w:val="13"/>
              </w:rPr>
              <w:t>3</w:t>
            </w:r>
          </w:p>
        </w:tc>
        <w:tc>
          <w:tcPr>
            <w:tcW w:type="dxa" w:w="881"/>
          </w:tcPr>
          <w:p>
            <w:pPr>
              <w:spacing w:after="20" w:line="240" w:lineRule="auto"/>
            </w:pPr>
            <w:r>
              <w:rPr>
                <w:sz w:val="13"/>
              </w:rPr>
              <w:t>3</w:t>
            </w:r>
          </w:p>
        </w:tc>
        <w:tc>
          <w:tcPr>
            <w:tcW w:type="dxa" w:w="881"/>
          </w:tcPr>
          <w:p>
            <w:pPr>
              <w:spacing w:after="20" w:line="240" w:lineRule="auto"/>
            </w:pPr>
            <w:r>
              <w:rPr>
                <w:sz w:val="13"/>
              </w:rPr>
              <w:t>3</w:t>
            </w:r>
          </w:p>
        </w:tc>
        <w:tc>
          <w:tcPr>
            <w:tcW w:type="dxa" w:w="711"/>
          </w:tcPr>
          <w:p>
            <w:pPr>
              <w:spacing w:after="20" w:line="240" w:lineRule="auto"/>
            </w:pPr>
            <w:r>
              <w:rPr>
                <w:color w:val="2E75B6"/>
                <w:sz w:val="13"/>
              </w:rPr>
              <w:t>[R14, R24]</w:t>
            </w:r>
          </w:p>
        </w:tc>
      </w:tr>
      <w:tr>
        <w:trPr>
          <w:cantSplit w:val="true"/>
        </w:trPr>
        <w:tc>
          <w:tcPr>
            <w:tcW w:type="dxa" w:w="1990"/>
            <w:shd w:val="clear" w:color="auto" w:fill="F2F5FA"/>
          </w:tcPr>
          <w:p>
            <w:pPr>
              <w:spacing w:after="20" w:line="240" w:lineRule="auto"/>
            </w:pPr>
            <w:r>
              <w:rPr>
                <w:rFonts w:ascii="Consolas" w:hAnsi="Consolas"/>
                <w:color w:val="1F3864"/>
                <w:sz w:val="13"/>
              </w:rPr>
              <w:t>srs.srsRuntime.srsImage</w:t>
            </w:r>
          </w:p>
        </w:tc>
        <w:tc>
          <w:tcPr>
            <w:tcW w:type="dxa" w:w="1422"/>
            <w:shd w:val="clear" w:color="auto" w:fill="F2F5FA"/>
          </w:tcPr>
          <w:p>
            <w:pPr>
              <w:spacing w:after="20" w:line="240" w:lineRule="auto"/>
            </w:pPr>
            <w:r>
              <w:rPr>
                <w:sz w:val="13"/>
              </w:rPr>
              <w:t>SRS image</w:t>
            </w:r>
          </w:p>
        </w:tc>
        <w:tc>
          <w:tcPr>
            <w:tcW w:type="dxa" w:w="881"/>
            <w:shd w:val="clear" w:color="auto" w:fill="F2F5FA"/>
          </w:tcPr>
          <w:p>
            <w:pPr>
              <w:spacing w:after="20" w:line="240" w:lineRule="auto"/>
            </w:pPr>
            <w:r>
              <w:rPr>
                <w:rFonts w:ascii="Consolas" w:hAnsi="Consolas"/>
                <w:color w:val="1F3864"/>
                <w:sz w:val="13"/>
              </w:rPr>
              <w:t>-os:&lt;tag&gt;</w:t>
            </w:r>
          </w:p>
        </w:tc>
        <w:tc>
          <w:tcPr>
            <w:tcW w:type="dxa" w:w="881"/>
            <w:shd w:val="clear" w:color="auto" w:fill="F2F5FA"/>
          </w:tcPr>
          <w:p>
            <w:pPr>
              <w:spacing w:after="20" w:line="240" w:lineRule="auto"/>
            </w:pPr>
            <w:r>
              <w:rPr>
                <w:rFonts w:ascii="Consolas" w:hAnsi="Consolas"/>
                <w:color w:val="1F3864"/>
                <w:sz w:val="13"/>
              </w:rPr>
              <w:t>-os:&lt;tag&gt;</w:t>
            </w:r>
          </w:p>
        </w:tc>
        <w:tc>
          <w:tcPr>
            <w:tcW w:type="dxa" w:w="881"/>
            <w:shd w:val="clear" w:color="auto" w:fill="F2F5FA"/>
          </w:tcPr>
          <w:p>
            <w:pPr>
              <w:spacing w:after="20" w:line="240" w:lineRule="auto"/>
            </w:pPr>
            <w:r>
              <w:rPr>
                <w:rFonts w:ascii="Consolas" w:hAnsi="Consolas"/>
                <w:color w:val="1F3864"/>
                <w:sz w:val="13"/>
              </w:rPr>
              <w:t>-os:&lt;tag&gt;</w:t>
            </w:r>
          </w:p>
        </w:tc>
        <w:tc>
          <w:tcPr>
            <w:tcW w:type="dxa" w:w="881"/>
            <w:shd w:val="clear" w:color="auto" w:fill="F2F5FA"/>
          </w:tcPr>
          <w:p>
            <w:pPr>
              <w:spacing w:after="20" w:line="240" w:lineRule="auto"/>
            </w:pPr>
            <w:r>
              <w:rPr>
                <w:rFonts w:ascii="Consolas" w:hAnsi="Consolas"/>
                <w:color w:val="1F3864"/>
                <w:sz w:val="13"/>
              </w:rPr>
              <w:t>-os:&lt;tag&gt;</w:t>
            </w:r>
          </w:p>
        </w:tc>
        <w:tc>
          <w:tcPr>
            <w:tcW w:type="dxa" w:w="881"/>
            <w:shd w:val="clear" w:color="auto" w:fill="F2F5FA"/>
          </w:tcPr>
          <w:p>
            <w:pPr>
              <w:spacing w:after="20" w:line="240" w:lineRule="auto"/>
            </w:pPr>
            <w:r>
              <w:rPr>
                <w:rFonts w:ascii="Consolas" w:hAnsi="Consolas"/>
                <w:color w:val="1F3864"/>
                <w:sz w:val="13"/>
              </w:rPr>
              <w:t>-os:&lt;tag&gt;</w:t>
            </w:r>
          </w:p>
        </w:tc>
        <w:tc>
          <w:tcPr>
            <w:tcW w:type="dxa" w:w="881"/>
            <w:shd w:val="clear" w:color="auto" w:fill="F2F5FA"/>
          </w:tcPr>
          <w:p>
            <w:pPr>
              <w:spacing w:after="20" w:line="240" w:lineRule="auto"/>
            </w:pPr>
            <w:r>
              <w:rPr>
                <w:rFonts w:ascii="Consolas" w:hAnsi="Consolas"/>
                <w:color w:val="1F3864"/>
                <w:sz w:val="13"/>
              </w:rPr>
              <w:t>-os:&lt;tag&gt;</w:t>
            </w:r>
          </w:p>
        </w:tc>
        <w:tc>
          <w:tcPr>
            <w:tcW w:type="dxa" w:w="711"/>
            <w:shd w:val="clear" w:color="auto" w:fill="F2F5FA"/>
          </w:tcPr>
          <w:p>
            <w:pPr>
              <w:spacing w:after="20" w:line="240" w:lineRule="auto"/>
            </w:pPr>
            <w:r>
              <w:rPr>
                <w:color w:val="2E75B6"/>
                <w:sz w:val="13"/>
              </w:rPr>
              <w:t>[R14, R24]</w:t>
            </w:r>
          </w:p>
        </w:tc>
      </w:tr>
      <w:tr>
        <w:trPr>
          <w:cantSplit w:val="true"/>
        </w:trPr>
        <w:tc>
          <w:tcPr>
            <w:tcW w:type="dxa" w:w="1990"/>
          </w:tcPr>
          <w:p>
            <w:pPr>
              <w:spacing w:after="20" w:line="240" w:lineRule="auto"/>
            </w:pPr>
            <w:r>
              <w:rPr>
                <w:rFonts w:ascii="Consolas" w:hAnsi="Consolas"/>
                <w:color w:val="1F3864"/>
                <w:sz w:val="13"/>
              </w:rPr>
              <w:t>srs.srsRuntime.env.AuthEnabled</w:t>
            </w:r>
          </w:p>
        </w:tc>
        <w:tc>
          <w:tcPr>
            <w:tcW w:type="dxa" w:w="1422"/>
          </w:tcPr>
          <w:p>
            <w:pPr>
              <w:spacing w:after="20" w:line="240" w:lineRule="auto"/>
            </w:pPr>
            <w:r>
              <w:rPr>
                <w:sz w:val="13"/>
              </w:rPr>
              <w:t>Token checks</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881"/>
          </w:tcPr>
          <w:p>
            <w:pPr>
              <w:spacing w:after="20" w:line="240" w:lineRule="auto"/>
            </w:pPr>
            <w:r>
              <w:rPr>
                <w:rFonts w:ascii="Consolas" w:hAnsi="Consolas"/>
                <w:color w:val="1F3864"/>
                <w:sz w:val="13"/>
              </w:rPr>
              <w:t>true</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srs.srsRuntime.env.OAuthPublicKeyURL</w:t>
            </w:r>
          </w:p>
        </w:tc>
        <w:tc>
          <w:tcPr>
            <w:tcW w:type="dxa" w:w="1422"/>
            <w:shd w:val="clear" w:color="auto" w:fill="F2F5FA"/>
          </w:tcPr>
          <w:p>
            <w:pPr>
              <w:spacing w:after="20" w:line="240" w:lineRule="auto"/>
            </w:pPr>
            <w:r>
              <w:rPr>
                <w:sz w:val="13"/>
              </w:rPr>
              <w:t>Okta key set</w:t>
            </w:r>
          </w:p>
        </w:tc>
        <w:tc>
          <w:tcPr>
            <w:tcW w:type="dxa" w:w="881"/>
            <w:shd w:val="clear" w:color="auto" w:fill="F2F5FA"/>
          </w:tcPr>
          <w:p>
            <w:pPr>
              <w:spacing w:after="20" w:line="240" w:lineRule="auto"/>
            </w:pPr>
            <w:r>
              <w:rPr>
                <w:sz w:val="13"/>
              </w:rPr>
              <w:t>non-prod server</w:t>
            </w:r>
          </w:p>
        </w:tc>
        <w:tc>
          <w:tcPr>
            <w:tcW w:type="dxa" w:w="881"/>
            <w:shd w:val="clear" w:color="auto" w:fill="F2F5FA"/>
          </w:tcPr>
          <w:p>
            <w:pPr>
              <w:spacing w:after="20" w:line="240" w:lineRule="auto"/>
            </w:pPr>
            <w:r>
              <w:rPr>
                <w:sz w:val="13"/>
              </w:rPr>
              <w:t>non-prod server</w:t>
            </w:r>
          </w:p>
        </w:tc>
        <w:tc>
          <w:tcPr>
            <w:tcW w:type="dxa" w:w="881"/>
            <w:shd w:val="clear" w:color="auto" w:fill="F2F5FA"/>
          </w:tcPr>
          <w:p>
            <w:pPr>
              <w:spacing w:after="20" w:line="240" w:lineRule="auto"/>
            </w:pPr>
            <w:r>
              <w:rPr>
                <w:sz w:val="13"/>
              </w:rPr>
              <w:t>non-prod server</w:t>
            </w:r>
          </w:p>
        </w:tc>
        <w:tc>
          <w:tcPr>
            <w:tcW w:type="dxa" w:w="881"/>
            <w:shd w:val="clear" w:color="auto" w:fill="F2F5FA"/>
          </w:tcPr>
          <w:p>
            <w:pPr>
              <w:spacing w:after="20" w:line="240" w:lineRule="auto"/>
            </w:pPr>
            <w:r>
              <w:rPr>
                <w:sz w:val="13"/>
              </w:rPr>
              <w:t>non-prod server</w:t>
            </w:r>
          </w:p>
        </w:tc>
        <w:tc>
          <w:tcPr>
            <w:tcW w:type="dxa" w:w="881"/>
            <w:shd w:val="clear" w:color="auto" w:fill="F2F5FA"/>
          </w:tcPr>
          <w:p>
            <w:pPr>
              <w:spacing w:after="20" w:line="240" w:lineRule="auto"/>
            </w:pPr>
            <w:r>
              <w:rPr>
                <w:sz w:val="13"/>
              </w:rPr>
              <w:t>non-prod server</w:t>
            </w:r>
          </w:p>
        </w:tc>
        <w:tc>
          <w:tcPr>
            <w:tcW w:type="dxa" w:w="881"/>
            <w:shd w:val="clear" w:color="auto" w:fill="F2F5FA"/>
          </w:tcPr>
          <w:p>
            <w:pPr>
              <w:spacing w:after="20" w:line="240" w:lineRule="auto"/>
            </w:pPr>
            <w:r>
              <w:rPr>
                <w:sz w:val="13"/>
              </w:rPr>
              <w:t>PROD server</w:t>
            </w:r>
          </w:p>
        </w:tc>
        <w:tc>
          <w:tcPr>
            <w:tcW w:type="dxa" w:w="711"/>
            <w:shd w:val="clear" w:color="auto" w:fill="F2F5FA"/>
          </w:tcPr>
          <w:p>
            <w:pPr>
              <w:spacing w:after="20" w:line="240" w:lineRule="auto"/>
            </w:pPr>
            <w:r>
              <w:rPr>
                <w:color w:val="2E75B6"/>
                <w:sz w:val="13"/>
              </w:rPr>
              <w:t>[R24, R42]</w:t>
            </w:r>
          </w:p>
        </w:tc>
      </w:tr>
      <w:tr>
        <w:trPr>
          <w:cantSplit w:val="true"/>
        </w:trPr>
        <w:tc>
          <w:tcPr>
            <w:tcW w:type="dxa" w:w="1990"/>
          </w:tcPr>
          <w:p>
            <w:pPr>
              <w:spacing w:after="20" w:line="240" w:lineRule="auto"/>
            </w:pPr>
            <w:r>
              <w:rPr>
                <w:rFonts w:ascii="Consolas" w:hAnsi="Consolas"/>
                <w:color w:val="1F3864"/>
                <w:sz w:val="13"/>
              </w:rPr>
              <w:t>srs.srsRuntime.ssl.*</w:t>
            </w:r>
          </w:p>
        </w:tc>
        <w:tc>
          <w:tcPr>
            <w:tcW w:type="dxa" w:w="1422"/>
          </w:tcPr>
          <w:p>
            <w:pPr>
              <w:spacing w:after="20" w:line="240" w:lineRule="auto"/>
            </w:pPr>
            <w:r>
              <w:rPr>
                <w:sz w:val="13"/>
              </w:rPr>
              <w:t>TLS on SRS</w:t>
            </w:r>
          </w:p>
        </w:tc>
        <w:tc>
          <w:tcPr>
            <w:tcW w:type="dxa" w:w="881"/>
          </w:tcPr>
          <w:p>
            <w:pPr>
              <w:spacing w:after="20" w:line="240" w:lineRule="auto"/>
            </w:pPr>
            <w:r>
              <w:rPr>
                <w:rFonts w:ascii="Consolas" w:hAnsi="Consolas"/>
                <w:color w:val="1F3864"/>
                <w:sz w:val="13"/>
              </w:rPr>
              <w:t>enabled</w:t>
            </w:r>
          </w:p>
        </w:tc>
        <w:tc>
          <w:tcPr>
            <w:tcW w:type="dxa" w:w="881"/>
          </w:tcPr>
          <w:p>
            <w:pPr>
              <w:spacing w:after="20" w:line="240" w:lineRule="auto"/>
            </w:pPr>
            <w:r>
              <w:rPr>
                <w:rFonts w:ascii="Consolas" w:hAnsi="Consolas"/>
                <w:color w:val="1F3864"/>
                <w:sz w:val="13"/>
              </w:rPr>
              <w:t>enabled</w:t>
            </w:r>
          </w:p>
        </w:tc>
        <w:tc>
          <w:tcPr>
            <w:tcW w:type="dxa" w:w="881"/>
          </w:tcPr>
          <w:p>
            <w:pPr>
              <w:spacing w:after="20" w:line="240" w:lineRule="auto"/>
            </w:pPr>
            <w:r>
              <w:rPr>
                <w:rFonts w:ascii="Consolas" w:hAnsi="Consolas"/>
                <w:color w:val="1F3864"/>
                <w:sz w:val="13"/>
              </w:rPr>
              <w:t>enabled</w:t>
            </w:r>
          </w:p>
        </w:tc>
        <w:tc>
          <w:tcPr>
            <w:tcW w:type="dxa" w:w="881"/>
          </w:tcPr>
          <w:p>
            <w:pPr>
              <w:spacing w:after="20" w:line="240" w:lineRule="auto"/>
            </w:pPr>
            <w:r>
              <w:rPr>
                <w:rFonts w:ascii="Consolas" w:hAnsi="Consolas"/>
                <w:color w:val="1F3864"/>
                <w:sz w:val="13"/>
              </w:rPr>
              <w:t>enabled</w:t>
            </w:r>
          </w:p>
        </w:tc>
        <w:tc>
          <w:tcPr>
            <w:tcW w:type="dxa" w:w="881"/>
          </w:tcPr>
          <w:p>
            <w:pPr>
              <w:spacing w:after="20" w:line="240" w:lineRule="auto"/>
            </w:pPr>
            <w:r>
              <w:rPr>
                <w:rFonts w:ascii="Consolas" w:hAnsi="Consolas"/>
                <w:color w:val="1F3864"/>
                <w:sz w:val="13"/>
              </w:rPr>
              <w:t>enabled</w:t>
            </w:r>
          </w:p>
        </w:tc>
        <w:tc>
          <w:tcPr>
            <w:tcW w:type="dxa" w:w="881"/>
          </w:tcPr>
          <w:p>
            <w:pPr>
              <w:spacing w:after="20" w:line="240" w:lineRule="auto"/>
            </w:pPr>
            <w:r>
              <w:rPr>
                <w:rFonts w:ascii="Consolas" w:hAnsi="Consolas"/>
                <w:color w:val="1F3864"/>
                <w:sz w:val="13"/>
              </w:rPr>
              <w:t>enabled</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srs.srsStorage.provisionInternalESCluster</w:t>
            </w:r>
          </w:p>
        </w:tc>
        <w:tc>
          <w:tcPr>
            <w:tcW w:type="dxa" w:w="1422"/>
            <w:shd w:val="clear" w:color="auto" w:fill="F2F5FA"/>
          </w:tcPr>
          <w:p>
            <w:pPr>
              <w:spacing w:after="20" w:line="240" w:lineRule="auto"/>
            </w:pPr>
            <w:r>
              <w:rPr>
                <w:sz w:val="13"/>
              </w:rPr>
              <w:t>External search</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srs.srsStorage.domain</w:t>
            </w:r>
          </w:p>
        </w:tc>
        <w:tc>
          <w:tcPr>
            <w:tcW w:type="dxa" w:w="1422"/>
          </w:tcPr>
          <w:p>
            <w:pPr>
              <w:spacing w:after="20" w:line="240" w:lineRule="auto"/>
            </w:pPr>
            <w:r>
              <w:rPr>
                <w:sz w:val="13"/>
              </w:rPr>
              <w:t>OpenSearch host</w:t>
            </w:r>
          </w:p>
        </w:tc>
        <w:tc>
          <w:tcPr>
            <w:tcW w:type="dxa" w:w="881"/>
          </w:tcPr>
          <w:p>
            <w:pPr>
              <w:spacing w:after="20" w:line="240" w:lineRule="auto"/>
            </w:pPr>
            <w:r>
              <w:rPr>
                <w:rFonts w:ascii="Consolas" w:hAnsi="Consolas"/>
                <w:color w:val="1F3864"/>
                <w:sz w:val="13"/>
              </w:rPr>
              <w:t>os-np1</w:t>
            </w:r>
          </w:p>
        </w:tc>
        <w:tc>
          <w:tcPr>
            <w:tcW w:type="dxa" w:w="881"/>
          </w:tcPr>
          <w:p>
            <w:pPr>
              <w:spacing w:after="20" w:line="240" w:lineRule="auto"/>
            </w:pPr>
            <w:r>
              <w:rPr>
                <w:rFonts w:ascii="Consolas" w:hAnsi="Consolas"/>
                <w:color w:val="1F3864"/>
                <w:sz w:val="13"/>
              </w:rPr>
              <w:t>os-np1</w:t>
            </w:r>
          </w:p>
        </w:tc>
        <w:tc>
          <w:tcPr>
            <w:tcW w:type="dxa" w:w="881"/>
          </w:tcPr>
          <w:p>
            <w:pPr>
              <w:spacing w:after="20" w:line="240" w:lineRule="auto"/>
            </w:pPr>
            <w:r>
              <w:rPr>
                <w:rFonts w:ascii="Consolas" w:hAnsi="Consolas"/>
                <w:color w:val="1F3864"/>
                <w:sz w:val="13"/>
              </w:rPr>
              <w:t>os-np1</w:t>
            </w:r>
          </w:p>
        </w:tc>
        <w:tc>
          <w:tcPr>
            <w:tcW w:type="dxa" w:w="881"/>
          </w:tcPr>
          <w:p>
            <w:pPr>
              <w:spacing w:after="20" w:line="240" w:lineRule="auto"/>
            </w:pPr>
            <w:r>
              <w:rPr>
                <w:rFonts w:ascii="Consolas" w:hAnsi="Consolas"/>
                <w:color w:val="1F3864"/>
                <w:sz w:val="13"/>
              </w:rPr>
              <w:t>os-np2</w:t>
            </w:r>
          </w:p>
        </w:tc>
        <w:tc>
          <w:tcPr>
            <w:tcW w:type="dxa" w:w="881"/>
          </w:tcPr>
          <w:p>
            <w:pPr>
              <w:spacing w:after="20" w:line="240" w:lineRule="auto"/>
            </w:pPr>
            <w:r>
              <w:rPr>
                <w:rFonts w:ascii="Consolas" w:hAnsi="Consolas"/>
                <w:color w:val="1F3864"/>
                <w:sz w:val="13"/>
              </w:rPr>
              <w:t>os-np2</w:t>
            </w:r>
          </w:p>
        </w:tc>
        <w:tc>
          <w:tcPr>
            <w:tcW w:type="dxa" w:w="881"/>
          </w:tcPr>
          <w:p>
            <w:pPr>
              <w:spacing w:after="20" w:line="240" w:lineRule="auto"/>
            </w:pPr>
            <w:r>
              <w:rPr>
                <w:rFonts w:ascii="Consolas" w:hAnsi="Consolas"/>
                <w:color w:val="1F3864"/>
                <w:sz w:val="13"/>
              </w:rPr>
              <w:t>os-prd</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srs.srsStorage.port</w:t>
            </w:r>
            <w:r>
              <w:rPr>
                <w:sz w:val="13"/>
              </w:rPr>
              <w:t xml:space="preserve">, </w:t>
            </w:r>
            <w:r>
              <w:rPr>
                <w:rFonts w:ascii="Consolas" w:hAnsi="Consolas"/>
                <w:color w:val="1F3864"/>
                <w:sz w:val="13"/>
              </w:rPr>
              <w:t>protocol</w:t>
            </w:r>
          </w:p>
        </w:tc>
        <w:tc>
          <w:tcPr>
            <w:tcW w:type="dxa" w:w="1422"/>
            <w:shd w:val="clear" w:color="auto" w:fill="F2F5FA"/>
          </w:tcPr>
          <w:p>
            <w:pPr>
              <w:spacing w:after="20" w:line="240" w:lineRule="auto"/>
            </w:pPr>
            <w:r>
              <w:rPr>
                <w:sz w:val="13"/>
              </w:rPr>
              <w:t>Endpoint</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881"/>
            <w:shd w:val="clear" w:color="auto" w:fill="F2F5FA"/>
          </w:tcPr>
          <w:p>
            <w:pPr>
              <w:spacing w:after="20" w:line="240" w:lineRule="auto"/>
            </w:pPr>
            <w:r>
              <w:rPr>
                <w:rFonts w:ascii="Consolas" w:hAnsi="Consolas"/>
                <w:color w:val="1F3864"/>
                <w:sz w:val="13"/>
              </w:rPr>
              <w:t>443</w:t>
            </w:r>
            <w:r>
              <w:rPr>
                <w:sz w:val="13"/>
              </w:rPr>
              <w:t xml:space="preserve">, </w:t>
            </w:r>
            <w:r>
              <w:rPr>
                <w:rFonts w:ascii="Consolas" w:hAnsi="Consolas"/>
                <w:color w:val="1F3864"/>
                <w:sz w:val="13"/>
              </w:rPr>
              <w:t>https</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srs.srsRuntime.resources</w:t>
            </w:r>
          </w:p>
        </w:tc>
        <w:tc>
          <w:tcPr>
            <w:tcW w:type="dxa" w:w="1422"/>
          </w:tcPr>
          <w:p>
            <w:pPr>
              <w:spacing w:after="20" w:line="240" w:lineRule="auto"/>
            </w:pPr>
            <w:r>
              <w:rPr>
                <w:sz w:val="13"/>
              </w:rPr>
              <w:t>CPU request / limit, memory</w:t>
            </w:r>
          </w:p>
        </w:tc>
        <w:tc>
          <w:tcPr>
            <w:tcW w:type="dxa" w:w="881"/>
          </w:tcPr>
          <w:p>
            <w:pPr>
              <w:spacing w:after="20" w:line="240" w:lineRule="auto"/>
            </w:pPr>
            <w:r>
              <w:rPr>
                <w:sz w:val="13"/>
              </w:rPr>
              <w:t>1 / 2, 4Gi</w:t>
            </w:r>
          </w:p>
        </w:tc>
        <w:tc>
          <w:tcPr>
            <w:tcW w:type="dxa" w:w="881"/>
          </w:tcPr>
          <w:p>
            <w:pPr>
              <w:spacing w:after="20" w:line="240" w:lineRule="auto"/>
            </w:pPr>
            <w:r>
              <w:rPr>
                <w:sz w:val="13"/>
              </w:rPr>
              <w:t>1 / 2, 4Gi</w:t>
            </w:r>
          </w:p>
        </w:tc>
        <w:tc>
          <w:tcPr>
            <w:tcW w:type="dxa" w:w="881"/>
          </w:tcPr>
          <w:p>
            <w:pPr>
              <w:spacing w:after="20" w:line="240" w:lineRule="auto"/>
            </w:pPr>
            <w:r>
              <w:rPr>
                <w:sz w:val="13"/>
              </w:rPr>
              <w:t>1 / 2, 4Gi</w:t>
            </w:r>
          </w:p>
        </w:tc>
        <w:tc>
          <w:tcPr>
            <w:tcW w:type="dxa" w:w="881"/>
          </w:tcPr>
          <w:p>
            <w:pPr>
              <w:spacing w:after="20" w:line="240" w:lineRule="auto"/>
            </w:pPr>
            <w:r>
              <w:rPr>
                <w:sz w:val="13"/>
              </w:rPr>
              <w:t>1 / 2, 4Gi</w:t>
            </w:r>
          </w:p>
        </w:tc>
        <w:tc>
          <w:tcPr>
            <w:tcW w:type="dxa" w:w="881"/>
          </w:tcPr>
          <w:p>
            <w:pPr>
              <w:spacing w:after="20" w:line="240" w:lineRule="auto"/>
            </w:pPr>
            <w:r>
              <w:rPr>
                <w:sz w:val="13"/>
              </w:rPr>
              <w:t>1 / 2, 4Gi</w:t>
            </w:r>
          </w:p>
        </w:tc>
        <w:tc>
          <w:tcPr>
            <w:tcW w:type="dxa" w:w="881"/>
          </w:tcPr>
          <w:p>
            <w:pPr>
              <w:spacing w:after="20" w:line="240" w:lineRule="auto"/>
            </w:pPr>
            <w:r>
              <w:rPr>
                <w:sz w:val="13"/>
              </w:rPr>
              <w:t>1 / 2, 4Gi</w:t>
            </w:r>
          </w:p>
        </w:tc>
        <w:tc>
          <w:tcPr>
            <w:tcW w:type="dxa" w:w="711"/>
          </w:tcPr>
          <w:p>
            <w:pPr>
              <w:spacing w:after="20" w:line="240" w:lineRule="auto"/>
            </w:pPr>
            <w:r>
              <w:rPr>
                <w:color w:val="2E75B6"/>
                <w:sz w:val="13"/>
              </w:rPr>
              <w:t>[R14, R24]</w:t>
            </w:r>
          </w:p>
        </w:tc>
      </w:tr>
      <w:tr>
        <w:trPr>
          <w:cantSplit w:val="true"/>
        </w:trPr>
        <w:tc>
          <w:tcPr>
            <w:tcW w:type="dxa" w:w="1990"/>
            <w:shd w:val="clear" w:color="auto" w:fill="F2F5FA"/>
          </w:tcPr>
          <w:p>
            <w:pPr>
              <w:spacing w:after="20" w:line="240" w:lineRule="auto"/>
            </w:pPr>
            <w:r>
              <w:rPr>
                <w:rFonts w:ascii="Consolas" w:hAnsi="Consolas"/>
                <w:color w:val="1F3864"/>
                <w:sz w:val="13"/>
              </w:rPr>
              <w:t>srs.srsRuntime.affinity</w:t>
            </w:r>
          </w:p>
        </w:tc>
        <w:tc>
          <w:tcPr>
            <w:tcW w:type="dxa" w:w="1422"/>
            <w:shd w:val="clear" w:color="auto" w:fill="F2F5FA"/>
          </w:tcPr>
          <w:p>
            <w:pPr>
              <w:spacing w:after="20" w:line="240" w:lineRule="auto"/>
            </w:pPr>
            <w:r>
              <w:rPr>
                <w:sz w:val="13"/>
              </w:rPr>
              <w:t>Zone anti-affinity</w:t>
            </w:r>
          </w:p>
        </w:tc>
        <w:tc>
          <w:tcPr>
            <w:tcW w:type="dxa" w:w="881"/>
            <w:shd w:val="clear" w:color="auto" w:fill="F2F5FA"/>
          </w:tcPr>
          <w:p>
            <w:pPr>
              <w:spacing w:after="20" w:line="240" w:lineRule="auto"/>
            </w:pPr>
            <w:r>
              <w:rPr>
                <w:sz w:val="13"/>
              </w:rPr>
              <w:t>preferred</w:t>
            </w:r>
          </w:p>
        </w:tc>
        <w:tc>
          <w:tcPr>
            <w:tcW w:type="dxa" w:w="881"/>
            <w:shd w:val="clear" w:color="auto" w:fill="F2F5FA"/>
          </w:tcPr>
          <w:p>
            <w:pPr>
              <w:spacing w:after="20" w:line="240" w:lineRule="auto"/>
            </w:pPr>
            <w:r>
              <w:rPr>
                <w:sz w:val="13"/>
              </w:rPr>
              <w:t>preferred</w:t>
            </w:r>
          </w:p>
        </w:tc>
        <w:tc>
          <w:tcPr>
            <w:tcW w:type="dxa" w:w="881"/>
            <w:shd w:val="clear" w:color="auto" w:fill="F2F5FA"/>
          </w:tcPr>
          <w:p>
            <w:pPr>
              <w:spacing w:after="20" w:line="240" w:lineRule="auto"/>
            </w:pPr>
            <w:r>
              <w:rPr>
                <w:sz w:val="13"/>
              </w:rPr>
              <w:t>preferred</w:t>
            </w:r>
          </w:p>
        </w:tc>
        <w:tc>
          <w:tcPr>
            <w:tcW w:type="dxa" w:w="881"/>
            <w:shd w:val="clear" w:color="auto" w:fill="F2F5FA"/>
          </w:tcPr>
          <w:p>
            <w:pPr>
              <w:spacing w:after="20" w:line="240" w:lineRule="auto"/>
            </w:pPr>
            <w:r>
              <w:rPr>
                <w:sz w:val="13"/>
              </w:rPr>
              <w:t>preferred</w:t>
            </w:r>
          </w:p>
        </w:tc>
        <w:tc>
          <w:tcPr>
            <w:tcW w:type="dxa" w:w="881"/>
            <w:shd w:val="clear" w:color="auto" w:fill="F2F5FA"/>
          </w:tcPr>
          <w:p>
            <w:pPr>
              <w:spacing w:after="20" w:line="240" w:lineRule="auto"/>
            </w:pPr>
            <w:r>
              <w:rPr>
                <w:sz w:val="13"/>
              </w:rPr>
              <w:t>preferred</w:t>
            </w:r>
          </w:p>
        </w:tc>
        <w:tc>
          <w:tcPr>
            <w:tcW w:type="dxa" w:w="881"/>
            <w:shd w:val="clear" w:color="auto" w:fill="F2F5FA"/>
          </w:tcPr>
          <w:p>
            <w:pPr>
              <w:spacing w:after="20" w:line="240" w:lineRule="auto"/>
            </w:pPr>
            <w:r>
              <w:rPr>
                <w:sz w:val="13"/>
              </w:rPr>
              <w:t>preferred</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srs.srsStorage.tls.enabled</w:t>
            </w:r>
          </w:p>
        </w:tc>
        <w:tc>
          <w:tcPr>
            <w:tcW w:type="dxa" w:w="1422"/>
          </w:tcPr>
          <w:p>
            <w:pPr>
              <w:spacing w:after="20" w:line="240" w:lineRule="auto"/>
            </w:pPr>
            <w:r>
              <w:rPr>
                <w:sz w:val="13"/>
              </w:rPr>
              <w:t>Certificate authentication, not encryption (Table 32)</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srs.srsStorage.basicAuthentication.enabled</w:t>
            </w:r>
          </w:p>
        </w:tc>
        <w:tc>
          <w:tcPr>
            <w:tcW w:type="dxa" w:w="1422"/>
            <w:shd w:val="clear" w:color="auto" w:fill="F2F5FA"/>
          </w:tcPr>
          <w:p>
            <w:pPr>
              <w:spacing w:after="20" w:line="240" w:lineRule="auto"/>
            </w:pPr>
            <w:r>
              <w:rPr>
                <w:sz w:val="13"/>
              </w:rPr>
              <w:t>SRS user</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881"/>
            <w:shd w:val="clear" w:color="auto" w:fill="F2F5FA"/>
          </w:tcPr>
          <w:p>
            <w:pPr>
              <w:spacing w:after="20" w:line="240" w:lineRule="auto"/>
            </w:pPr>
            <w:r>
              <w:rPr>
                <w:rFonts w:ascii="Consolas" w:hAnsi="Consolas"/>
                <w:color w:val="1F3864"/>
                <w:sz w:val="13"/>
              </w:rPr>
              <w:t>true</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srs.srsStorage.authSecret</w:t>
            </w:r>
          </w:p>
        </w:tc>
        <w:tc>
          <w:tcPr>
            <w:tcW w:type="dxa" w:w="1422"/>
          </w:tcPr>
          <w:p>
            <w:pPr>
              <w:spacing w:after="20" w:line="240" w:lineRule="auto"/>
            </w:pPr>
            <w:r>
              <w:rPr>
                <w:sz w:val="13"/>
              </w:rPr>
              <w:t>username, password</w:t>
            </w:r>
          </w:p>
        </w:tc>
        <w:tc>
          <w:tcPr>
            <w:tcW w:type="dxa" w:w="881"/>
          </w:tcPr>
          <w:p>
            <w:pPr>
              <w:spacing w:after="20" w:line="240" w:lineRule="auto"/>
            </w:pPr>
            <w:r>
              <w:rPr>
                <w:rFonts w:ascii="Consolas" w:hAnsi="Consolas"/>
                <w:color w:val="1F3864"/>
                <w:sz w:val="13"/>
              </w:rPr>
              <w:t>srs-search-credentials</w:t>
            </w:r>
          </w:p>
        </w:tc>
        <w:tc>
          <w:tcPr>
            <w:tcW w:type="dxa" w:w="881"/>
          </w:tcPr>
          <w:p>
            <w:pPr>
              <w:spacing w:after="20" w:line="240" w:lineRule="auto"/>
            </w:pPr>
            <w:r>
              <w:rPr>
                <w:rFonts w:ascii="Consolas" w:hAnsi="Consolas"/>
                <w:color w:val="1F3864"/>
                <w:sz w:val="13"/>
              </w:rPr>
              <w:t>srs-search-credentials</w:t>
            </w:r>
          </w:p>
        </w:tc>
        <w:tc>
          <w:tcPr>
            <w:tcW w:type="dxa" w:w="881"/>
          </w:tcPr>
          <w:p>
            <w:pPr>
              <w:spacing w:after="20" w:line="240" w:lineRule="auto"/>
            </w:pPr>
            <w:r>
              <w:rPr>
                <w:rFonts w:ascii="Consolas" w:hAnsi="Consolas"/>
                <w:color w:val="1F3864"/>
                <w:sz w:val="13"/>
              </w:rPr>
              <w:t>srs-search-credentials</w:t>
            </w:r>
          </w:p>
        </w:tc>
        <w:tc>
          <w:tcPr>
            <w:tcW w:type="dxa" w:w="881"/>
          </w:tcPr>
          <w:p>
            <w:pPr>
              <w:spacing w:after="20" w:line="240" w:lineRule="auto"/>
            </w:pPr>
            <w:r>
              <w:rPr>
                <w:rFonts w:ascii="Consolas" w:hAnsi="Consolas"/>
                <w:color w:val="1F3864"/>
                <w:sz w:val="13"/>
              </w:rPr>
              <w:t>srs-search-credentials</w:t>
            </w:r>
          </w:p>
        </w:tc>
        <w:tc>
          <w:tcPr>
            <w:tcW w:type="dxa" w:w="881"/>
          </w:tcPr>
          <w:p>
            <w:pPr>
              <w:spacing w:after="20" w:line="240" w:lineRule="auto"/>
            </w:pPr>
            <w:r>
              <w:rPr>
                <w:rFonts w:ascii="Consolas" w:hAnsi="Consolas"/>
                <w:color w:val="1F3864"/>
                <w:sz w:val="13"/>
              </w:rPr>
              <w:t>srs-search-credentials</w:t>
            </w:r>
          </w:p>
        </w:tc>
        <w:tc>
          <w:tcPr>
            <w:tcW w:type="dxa" w:w="881"/>
          </w:tcPr>
          <w:p>
            <w:pPr>
              <w:spacing w:after="20" w:line="240" w:lineRule="auto"/>
            </w:pPr>
            <w:r>
              <w:rPr>
                <w:rFonts w:ascii="Consolas" w:hAnsi="Consolas"/>
                <w:color w:val="1F3864"/>
                <w:sz w:val="13"/>
              </w:rPr>
              <w:t>srs-search-credentials</w:t>
            </w:r>
          </w:p>
        </w:tc>
        <w:tc>
          <w:tcPr>
            <w:tcW w:type="dxa" w:w="711"/>
          </w:tcPr>
          <w:p>
            <w:pPr>
              <w:spacing w:after="20" w:line="240" w:lineRule="auto"/>
            </w:pPr>
            <w:r>
              <w:rPr>
                <w:color w:val="2E75B6"/>
                <w:sz w:val="13"/>
              </w:rPr>
              <w:t>[R24]</w:t>
            </w:r>
          </w:p>
        </w:tc>
      </w:tr>
      <w:tr>
        <w:trPr>
          <w:cantSplit w:val="true"/>
        </w:trPr>
        <w:tc>
          <w:tcPr>
            <w:tcW w:type="dxa" w:w="1990"/>
            <w:shd w:val="clear" w:color="auto" w:fill="F2F5FA"/>
          </w:tcPr>
          <w:p>
            <w:pPr>
              <w:spacing w:after="20" w:line="240" w:lineRule="auto"/>
            </w:pPr>
            <w:r>
              <w:rPr>
                <w:rFonts w:ascii="Consolas" w:hAnsi="Consolas"/>
                <w:color w:val="1F3864"/>
                <w:sz w:val="13"/>
              </w:rPr>
              <w:t>srs.srsStorage.requireInternetAccess</w:t>
            </w:r>
          </w:p>
        </w:tc>
        <w:tc>
          <w:tcPr>
            <w:tcW w:type="dxa" w:w="1422"/>
            <w:shd w:val="clear" w:color="auto" w:fill="F2F5FA"/>
          </w:tcPr>
          <w:p>
            <w:pPr>
              <w:spacing w:after="20" w:line="240" w:lineRule="auto"/>
            </w:pPr>
            <w:r>
              <w:rPr>
                <w:sz w:val="13"/>
              </w:rPr>
              <w:t>No internet egress</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881"/>
            <w:shd w:val="clear" w:color="auto" w:fill="F2F5FA"/>
          </w:tcPr>
          <w:p>
            <w:pPr>
              <w:spacing w:after="20" w:line="240" w:lineRule="auto"/>
            </w:pPr>
            <w:r>
              <w:rPr>
                <w:rFonts w:ascii="Consolas" w:hAnsi="Consolas"/>
                <w:color w:val="1F3864"/>
                <w:sz w:val="13"/>
              </w:rPr>
              <w:t>false</w:t>
            </w:r>
          </w:p>
        </w:tc>
        <w:tc>
          <w:tcPr>
            <w:tcW w:type="dxa" w:w="711"/>
            <w:shd w:val="clear" w:color="auto" w:fill="F2F5FA"/>
          </w:tcPr>
          <w:p>
            <w:pPr>
              <w:spacing w:after="20" w:line="240" w:lineRule="auto"/>
            </w:pPr>
            <w:r>
              <w:rPr>
                <w:color w:val="2E75B6"/>
                <w:sz w:val="13"/>
              </w:rPr>
              <w:t>[R24]</w:t>
            </w:r>
          </w:p>
        </w:tc>
      </w:tr>
      <w:tr>
        <w:trPr>
          <w:cantSplit w:val="true"/>
        </w:trPr>
        <w:tc>
          <w:tcPr>
            <w:tcW w:type="dxa" w:w="1990"/>
          </w:tcPr>
          <w:p>
            <w:pPr>
              <w:spacing w:after="20" w:line="240" w:lineRule="auto"/>
            </w:pPr>
            <w:r>
              <w:rPr>
                <w:rFonts w:ascii="Consolas" w:hAnsi="Consolas"/>
                <w:color w:val="1F3864"/>
                <w:sz w:val="13"/>
              </w:rPr>
              <w:t>srs.srsStorage.networkPolicy.enabled</w:t>
            </w:r>
          </w:p>
        </w:tc>
        <w:tc>
          <w:tcPr>
            <w:tcW w:type="dxa" w:w="1422"/>
          </w:tcPr>
          <w:p>
            <w:pPr>
              <w:spacing w:after="20" w:line="240" w:lineRule="auto"/>
            </w:pPr>
            <w:r>
              <w:rPr>
                <w:sz w:val="13"/>
              </w:rPr>
              <w:t>Chart policy off; own policy (Section 7.7)</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881"/>
          </w:tcPr>
          <w:p>
            <w:pPr>
              <w:spacing w:after="20" w:line="240" w:lineRule="auto"/>
            </w:pPr>
            <w:r>
              <w:rPr>
                <w:rFonts w:ascii="Consolas" w:hAnsi="Consolas"/>
                <w:color w:val="1F3864"/>
                <w:sz w:val="13"/>
              </w:rPr>
              <w:t>false</w:t>
            </w:r>
          </w:p>
        </w:tc>
        <w:tc>
          <w:tcPr>
            <w:tcW w:type="dxa" w:w="711"/>
          </w:tcPr>
          <w:p>
            <w:pPr>
              <w:spacing w:after="20" w:line="240" w:lineRule="auto"/>
            </w:pPr>
            <w:r>
              <w:rPr>
                <w:color w:val="2E75B6"/>
                <w:sz w:val="13"/>
              </w:rPr>
              <w:t>[R62]</w:t>
            </w:r>
          </w:p>
        </w:tc>
      </w:tr>
    </w:tbl>
    <w:p>
      <w:pPr>
        <w:spacing w:after="0" w:before="0" w:line="120" w:lineRule="exact"/>
      </w:pPr>
      <w:r>
        <w:rPr>
          <w:sz w:val="12"/>
        </w:rPr>
      </w:r>
    </w:p>
    <w:p>
      <w:pPr>
        <w:pStyle w:val="Heading2"/>
      </w:pPr>
      <w:r>
        <w:t>9.4  Differences between the runs</w:t>
      </w:r>
    </w:p>
    <w:p>
      <w:r>
        <w:t>Only two places change between runs: the action, and the batch tier size. Table 40 shows them for SIT; PROD is the same with its own sizes. Appendix B has the complete files for SIT and PROD.</w:t>
      </w:r>
    </w:p>
    <w:p>
      <w:pPr>
        <w:pStyle w:val="Caption"/>
        <w:keepNext/>
        <w:spacing w:before="80"/>
      </w:pPr>
      <w:r>
        <w:t>Table 40. Values that change between runs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494"/>
        <w:gridCol w:w="2041"/>
        <w:gridCol w:w="2268"/>
        <w:gridCol w:w="2608"/>
      </w:tblGrid>
      <w:tr>
        <w:trPr>
          <w:tblHeader w:val="true"/>
          <w:cantSplit w:val="true"/>
        </w:trPr>
        <w:tc>
          <w:tcPr>
            <w:tcW w:type="dxa" w:w="2494"/>
            <w:shd w:val="clear" w:color="auto" w:fill="1F3864"/>
          </w:tcPr>
          <w:p>
            <w:pPr>
              <w:spacing w:after="0"/>
            </w:pPr>
            <w:r>
              <w:rPr>
                <w:b/>
                <w:color w:val="FFFFFF"/>
                <w:sz w:val="18"/>
              </w:rPr>
              <w:t>Key</w:t>
            </w:r>
          </w:p>
        </w:tc>
        <w:tc>
          <w:tcPr>
            <w:tcW w:type="dxa" w:w="2041"/>
            <w:shd w:val="clear" w:color="auto" w:fill="1F3864"/>
          </w:tcPr>
          <w:p>
            <w:pPr>
              <w:spacing w:after="0"/>
            </w:pPr>
            <w:r>
              <w:rPr>
                <w:b/>
                <w:color w:val="FFFFFF"/>
                <w:sz w:val="18"/>
              </w:rPr>
              <w:t>Run U (upgrade)</w:t>
            </w:r>
          </w:p>
        </w:tc>
        <w:tc>
          <w:tcPr>
            <w:tcW w:type="dxa" w:w="2268"/>
            <w:shd w:val="clear" w:color="auto" w:fill="1F3864"/>
          </w:tcPr>
          <w:p>
            <w:pPr>
              <w:spacing w:after="0"/>
            </w:pPr>
            <w:r>
              <w:rPr>
                <w:b/>
                <w:color w:val="FFFFFF"/>
                <w:sz w:val="18"/>
              </w:rPr>
              <w:t>Run F (first start)</w:t>
            </w:r>
          </w:p>
        </w:tc>
        <w:tc>
          <w:tcPr>
            <w:tcW w:type="dxa" w:w="2608"/>
            <w:shd w:val="clear" w:color="auto" w:fill="1F3864"/>
          </w:tcPr>
          <w:p>
            <w:pPr>
              <w:spacing w:after="0"/>
            </w:pPr>
            <w:r>
              <w:rPr>
                <w:b/>
                <w:color w:val="FFFFFF"/>
                <w:sz w:val="18"/>
              </w:rPr>
              <w:t>Run D (steady state)</w:t>
            </w:r>
          </w:p>
        </w:tc>
      </w:tr>
      <w:tr>
        <w:trPr>
          <w:cantSplit w:val="true"/>
        </w:trPr>
        <w:tc>
          <w:tcPr>
            <w:tcW w:type="dxa" w:w="2494"/>
          </w:tcPr>
          <w:p>
            <w:pPr>
              <w:spacing w:after="20" w:line="240" w:lineRule="auto"/>
            </w:pPr>
            <w:r>
              <w:rPr>
                <w:rFonts w:ascii="Consolas" w:hAnsi="Consolas"/>
                <w:color w:val="1F3864"/>
                <w:sz w:val="18"/>
              </w:rPr>
              <w:t>global.actions.execute</w:t>
            </w:r>
          </w:p>
        </w:tc>
        <w:tc>
          <w:tcPr>
            <w:tcW w:type="dxa" w:w="2041"/>
          </w:tcPr>
          <w:p>
            <w:pPr>
              <w:spacing w:after="20" w:line="240" w:lineRule="auto"/>
            </w:pPr>
            <w:r>
              <w:rPr>
                <w:rFonts w:ascii="Consolas" w:hAnsi="Consolas"/>
                <w:color w:val="1F3864"/>
                <w:sz w:val="18"/>
              </w:rPr>
              <w:t>upgrade</w:t>
            </w:r>
          </w:p>
        </w:tc>
        <w:tc>
          <w:tcPr>
            <w:tcW w:type="dxa" w:w="2268"/>
          </w:tcPr>
          <w:p>
            <w:pPr>
              <w:spacing w:after="20" w:line="240" w:lineRule="auto"/>
            </w:pPr>
            <w:r>
              <w:rPr>
                <w:rFonts w:ascii="Consolas" w:hAnsi="Consolas"/>
                <w:color w:val="1F3864"/>
                <w:sz w:val="18"/>
              </w:rPr>
              <w:t>deploy</w:t>
            </w:r>
          </w:p>
        </w:tc>
        <w:tc>
          <w:tcPr>
            <w:tcW w:type="dxa" w:w="2608"/>
          </w:tcPr>
          <w:p>
            <w:pPr>
              <w:spacing w:after="20" w:line="240" w:lineRule="auto"/>
            </w:pPr>
            <w:r>
              <w:rPr>
                <w:rFonts w:ascii="Consolas" w:hAnsi="Consolas"/>
                <w:color w:val="1F3864"/>
                <w:sz w:val="18"/>
              </w:rPr>
              <w:t>deploy</w:t>
            </w:r>
          </w:p>
        </w:tc>
      </w:tr>
      <w:tr>
        <w:trPr>
          <w:cantSplit w:val="true"/>
        </w:trPr>
        <w:tc>
          <w:tcPr>
            <w:tcW w:type="dxa" w:w="2494"/>
            <w:shd w:val="clear" w:color="auto" w:fill="F2F5FA"/>
          </w:tcPr>
          <w:p>
            <w:pPr>
              <w:spacing w:after="20" w:line="240" w:lineRule="auto"/>
            </w:pPr>
            <w:r>
              <w:rPr>
                <w:rFonts w:ascii="Consolas" w:hAnsi="Consolas"/>
                <w:color w:val="1F3864"/>
                <w:sz w:val="18"/>
              </w:rPr>
              <w:t>tier[batch].replicas</w:t>
            </w:r>
          </w:p>
        </w:tc>
        <w:tc>
          <w:tcPr>
            <w:tcW w:type="dxa" w:w="2041"/>
            <w:shd w:val="clear" w:color="auto" w:fill="F2F5FA"/>
          </w:tcPr>
          <w:p>
            <w:pPr>
              <w:spacing w:after="20" w:line="240" w:lineRule="auto"/>
            </w:pPr>
            <w:r>
              <w:rPr>
                <w:sz w:val="18"/>
              </w:rPr>
              <w:t>not used</w:t>
            </w:r>
          </w:p>
        </w:tc>
        <w:tc>
          <w:tcPr>
            <w:tcW w:type="dxa" w:w="2268"/>
            <w:shd w:val="clear" w:color="auto" w:fill="F2F5FA"/>
          </w:tcPr>
          <w:p>
            <w:pPr>
              <w:spacing w:after="20" w:line="240" w:lineRule="auto"/>
            </w:pPr>
            <w:r>
              <w:rPr>
                <w:rFonts w:ascii="Consolas" w:hAnsi="Consolas"/>
                <w:color w:val="1F3864"/>
                <w:sz w:val="18"/>
              </w:rPr>
              <w:t>0</w:t>
            </w:r>
          </w:p>
        </w:tc>
        <w:tc>
          <w:tcPr>
            <w:tcW w:type="dxa" w:w="2608"/>
            <w:shd w:val="clear" w:color="auto" w:fill="F2F5FA"/>
          </w:tcPr>
          <w:p>
            <w:pPr>
              <w:spacing w:after="20" w:line="240" w:lineRule="auto"/>
            </w:pPr>
            <w:r>
              <w:rPr>
                <w:rFonts w:ascii="Consolas" w:hAnsi="Consolas"/>
                <w:color w:val="1F3864"/>
                <w:sz w:val="18"/>
              </w:rPr>
              <w:t>1</w:t>
            </w:r>
            <w:r>
              <w:rPr>
                <w:sz w:val="18"/>
              </w:rPr>
              <w:t xml:space="preserve"> in SIT, </w:t>
            </w:r>
            <w:r>
              <w:rPr>
                <w:rFonts w:ascii="Consolas" w:hAnsi="Consolas"/>
                <w:color w:val="1F3864"/>
                <w:sz w:val="18"/>
              </w:rPr>
              <w:t>3</w:t>
            </w:r>
            <w:r>
              <w:rPr>
                <w:sz w:val="18"/>
              </w:rPr>
              <w:t xml:space="preserve"> in PROD</w:t>
            </w:r>
          </w:p>
        </w:tc>
      </w:tr>
      <w:tr>
        <w:trPr>
          <w:cantSplit w:val="true"/>
        </w:trPr>
        <w:tc>
          <w:tcPr>
            <w:tcW w:type="dxa" w:w="2494"/>
          </w:tcPr>
          <w:p>
            <w:pPr>
              <w:spacing w:after="20" w:line="240" w:lineRule="auto"/>
            </w:pPr>
            <w:r>
              <w:rPr>
                <w:rFonts w:ascii="Consolas" w:hAnsi="Consolas"/>
                <w:color w:val="1F3864"/>
                <w:sz w:val="18"/>
              </w:rPr>
              <w:t>tier[batch].hpa.enabled</w:t>
            </w:r>
          </w:p>
        </w:tc>
        <w:tc>
          <w:tcPr>
            <w:tcW w:type="dxa" w:w="2041"/>
          </w:tcPr>
          <w:p>
            <w:pPr>
              <w:spacing w:after="20" w:line="240" w:lineRule="auto"/>
            </w:pPr>
            <w:r>
              <w:rPr>
                <w:sz w:val="18"/>
              </w:rPr>
              <w:t>not used</w:t>
            </w:r>
          </w:p>
        </w:tc>
        <w:tc>
          <w:tcPr>
            <w:tcW w:type="dxa" w:w="2268"/>
          </w:tcPr>
          <w:p>
            <w:pPr>
              <w:spacing w:after="20" w:line="240" w:lineRule="auto"/>
            </w:pPr>
            <w:r>
              <w:rPr>
                <w:rFonts w:ascii="Consolas" w:hAnsi="Consolas"/>
                <w:color w:val="1F3864"/>
                <w:sz w:val="18"/>
              </w:rPr>
              <w:t>false</w:t>
            </w:r>
          </w:p>
        </w:tc>
        <w:tc>
          <w:tcPr>
            <w:tcW w:type="dxa" w:w="2608"/>
          </w:tcPr>
          <w:p>
            <w:pPr>
              <w:spacing w:after="20" w:line="240" w:lineRule="auto"/>
            </w:pPr>
            <w:r>
              <w:rPr>
                <w:rFonts w:ascii="Consolas" w:hAnsi="Consolas"/>
                <w:color w:val="1F3864"/>
                <w:sz w:val="18"/>
              </w:rPr>
              <w:t>true</w:t>
            </w:r>
          </w:p>
        </w:tc>
      </w:tr>
      <w:tr>
        <w:trPr>
          <w:cantSplit w:val="true"/>
        </w:trPr>
        <w:tc>
          <w:tcPr>
            <w:tcW w:type="dxa" w:w="2494"/>
            <w:shd w:val="clear" w:color="auto" w:fill="F2F5FA"/>
          </w:tcPr>
          <w:p>
            <w:pPr>
              <w:spacing w:after="20" w:line="240" w:lineRule="auto"/>
            </w:pPr>
            <w:r>
              <w:rPr>
                <w:rFonts w:ascii="Consolas" w:hAnsi="Consolas"/>
                <w:color w:val="1F3864"/>
                <w:sz w:val="18"/>
              </w:rPr>
              <w:t>installer.*</w:t>
            </w:r>
          </w:p>
        </w:tc>
        <w:tc>
          <w:tcPr>
            <w:tcW w:type="dxa" w:w="2041"/>
            <w:shd w:val="clear" w:color="auto" w:fill="F2F5FA"/>
          </w:tcPr>
          <w:p>
            <w:pPr>
              <w:spacing w:after="20" w:line="240" w:lineRule="auto"/>
            </w:pPr>
            <w:r>
              <w:rPr>
                <w:sz w:val="18"/>
              </w:rPr>
              <w:t>used</w:t>
            </w:r>
          </w:p>
        </w:tc>
        <w:tc>
          <w:tcPr>
            <w:tcW w:type="dxa" w:w="2268"/>
            <w:shd w:val="clear" w:color="auto" w:fill="F2F5FA"/>
          </w:tcPr>
          <w:p>
            <w:pPr>
              <w:spacing w:after="20" w:line="240" w:lineRule="auto"/>
            </w:pPr>
            <w:r>
              <w:rPr>
                <w:sz w:val="18"/>
              </w:rPr>
              <w:t>ignored</w:t>
            </w:r>
          </w:p>
        </w:tc>
        <w:tc>
          <w:tcPr>
            <w:tcW w:type="dxa" w:w="2608"/>
            <w:shd w:val="clear" w:color="auto" w:fill="F2F5FA"/>
          </w:tcPr>
          <w:p>
            <w:pPr>
              <w:spacing w:after="20" w:line="240" w:lineRule="auto"/>
            </w:pPr>
            <w:r>
              <w:rPr>
                <w:sz w:val="18"/>
              </w:rPr>
              <w:t>ignored</w:t>
            </w:r>
          </w:p>
        </w:tc>
      </w:tr>
    </w:tbl>
    <w:p>
      <w:pPr>
        <w:spacing w:after="0" w:before="0" w:line="120" w:lineRule="exact"/>
      </w:pPr>
      <w:r>
        <w:rPr>
          <w:sz w:val="12"/>
        </w:rPr>
      </w:r>
    </w:p>
    <w:p>
      <w:pPr>
        <w:pStyle w:val="Heading2"/>
      </w:pPr>
      <w:r>
        <w:t>9.5  Pipeline rules</w:t>
      </w:r>
    </w:p>
    <w:p>
      <w:pPr>
        <w:pStyle w:val="ListBullet"/>
      </w:pPr>
      <w:r>
        <w:t>Keep one values file per environment and run in Git. Each change goes through review by the platform team and the Pega LSA.</w:t>
      </w:r>
    </w:p>
    <w:p>
      <w:pPr>
        <w:pStyle w:val="ListBullet"/>
      </w:pPr>
      <w:r>
        <w:t>Pin the chart version (</w:t>
      </w:r>
      <w:r>
        <w:rPr>
          <w:rFonts w:ascii="Consolas" w:hAnsi="Consolas"/>
          <w:color w:val="1F3864"/>
          <w:sz w:val="19"/>
        </w:rPr>
        <w:t>helm upgrade --install ... --version 4.13.0</w:t>
      </w:r>
      <w:r>
        <w:t>) and record image digests in Appendix A.</w:t>
      </w:r>
    </w:p>
    <w:p>
      <w:pPr>
        <w:pStyle w:val="ListBullet"/>
      </w:pPr>
      <w:r>
        <w:t xml:space="preserve">Run </w:t>
      </w:r>
      <w:r>
        <w:rPr>
          <w:rFonts w:ascii="Consolas" w:hAnsi="Consolas"/>
          <w:color w:val="1F3864"/>
          <w:sz w:val="19"/>
        </w:rPr>
        <w:t>helm template</w:t>
      </w:r>
      <w:r>
        <w:t xml:space="preserve"> and </w:t>
      </w:r>
      <w:r>
        <w:rPr>
          <w:rFonts w:ascii="Consolas" w:hAnsi="Consolas"/>
          <w:color w:val="1F3864"/>
          <w:sz w:val="19"/>
        </w:rPr>
        <w:t>helm lint</w:t>
      </w:r>
      <w:r>
        <w:t xml:space="preserve"> with the values file in the pipeline before every apply.</w:t>
      </w:r>
    </w:p>
    <w:p>
      <w:pPr>
        <w:pStyle w:val="ListBullet"/>
      </w:pPr>
      <w:r>
        <w:t xml:space="preserve">Fail the pipeline if a values file contains a literal password, API secret, JAAS string or private key. Secrets come only through </w:t>
      </w:r>
      <w:r>
        <w:rPr>
          <w:rFonts w:ascii="Consolas" w:hAnsi="Consolas"/>
          <w:color w:val="1F3864"/>
          <w:sz w:val="19"/>
        </w:rPr>
        <w:t>external_secret_name</w:t>
      </w:r>
      <w:r>
        <w:t xml:space="preserve"> keys.</w:t>
      </w:r>
    </w:p>
    <w:p>
      <w:pPr>
        <w:pStyle w:val="ListBullet"/>
      </w:pPr>
      <w:r>
        <w:t xml:space="preserve">Fail the pipeline if </w:t>
      </w:r>
      <w:r>
        <w:rPr>
          <w:rFonts w:ascii="Consolas" w:hAnsi="Consolas"/>
          <w:color w:val="1F3864"/>
          <w:sz w:val="19"/>
        </w:rPr>
        <w:t>customerDeploymentId</w:t>
      </w:r>
      <w:r>
        <w:t xml:space="preserve"> or </w:t>
      </w:r>
      <w:r>
        <w:rPr>
          <w:rFonts w:ascii="Consolas" w:hAnsi="Consolas"/>
          <w:color w:val="1F3864"/>
          <w:sz w:val="19"/>
        </w:rPr>
        <w:t>streamNamePattern</w:t>
      </w:r>
      <w:r>
        <w:t xml:space="preserve"> does not match the environment's row in Table 8.</w:t>
      </w:r>
    </w:p>
    <w:p>
      <w:pPr>
        <w:pStyle w:val="Heading1"/>
        <w:pageBreakBefore/>
      </w:pPr>
      <w:r>
        <w:t>10  The cloned database</w:t>
      </w:r>
    </w:p>
    <w:p>
      <w:r>
        <w:t>A database cloned from 8.8 production carries 8.8 settings, records and work. Some of it refers to the embedded Kafka and embedded Elasticsearch that no longer exist, and some of it points at production systems. This section lists what must be confirmed with Pega Support, what must be cleaned up, and the controlled first start that every cloned environment follows.</w:t>
      </w:r>
    </w:p>
    <w:p>
      <w:pPr>
        <w:pStyle w:val="Heading2"/>
      </w:pPr>
      <w:r>
        <w:t>10.1  Gating questions for Pega Support</w:t>
      </w:r>
    </w:p>
    <w:p>
      <w:r>
        <w:t xml:space="preserve">Pega's pages say that Hazelcast must be removed before updating to '25 or later, and that this applies to embedded Hazelcast and the Clustering Service </w:t>
      </w:r>
      <w:r>
        <w:rPr>
          <w:color w:val="2E75B6"/>
        </w:rPr>
        <w:t>[R5]</w:t>
      </w:r>
      <w:r>
        <w:t>. They do not say how this applies to a database that is cloned, upgraded offline and only ever started on 26.1.1. Table 41 lists the questions to raise in one Pega Support case before M2. Any condition Pega sets becomes a mandatory step in Section 12.7.</w:t>
      </w:r>
    </w:p>
    <w:p>
      <w:pPr>
        <w:pStyle w:val="Caption"/>
        <w:keepNext/>
        <w:spacing w:before="80"/>
      </w:pPr>
      <w:r>
        <w:t>Table 41. Gating questions for Pega Support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84"/>
        <w:gridCol w:w="2775"/>
        <w:gridCol w:w="2172"/>
        <w:gridCol w:w="1930"/>
        <w:gridCol w:w="965"/>
        <w:gridCol w:w="784"/>
      </w:tblGrid>
      <w:tr>
        <w:trPr>
          <w:tblHeader w:val="true"/>
          <w:cantSplit w:val="true"/>
        </w:trPr>
        <w:tc>
          <w:tcPr>
            <w:tcW w:type="dxa" w:w="784"/>
            <w:shd w:val="clear" w:color="auto" w:fill="1F3864"/>
          </w:tcPr>
          <w:p>
            <w:pPr>
              <w:spacing w:after="0"/>
            </w:pPr>
            <w:r>
              <w:rPr>
                <w:b/>
                <w:color w:val="FFFFFF"/>
                <w:sz w:val="16"/>
              </w:rPr>
              <w:t>ID</w:t>
            </w:r>
          </w:p>
        </w:tc>
        <w:tc>
          <w:tcPr>
            <w:tcW w:type="dxa" w:w="2775"/>
            <w:shd w:val="clear" w:color="auto" w:fill="1F3864"/>
          </w:tcPr>
          <w:p>
            <w:pPr>
              <w:spacing w:after="0"/>
            </w:pPr>
            <w:r>
              <w:rPr>
                <w:b/>
                <w:color w:val="FFFFFF"/>
                <w:sz w:val="16"/>
              </w:rPr>
              <w:t>Question</w:t>
            </w:r>
          </w:p>
        </w:tc>
        <w:tc>
          <w:tcPr>
            <w:tcW w:type="dxa" w:w="2172"/>
            <w:shd w:val="clear" w:color="auto" w:fill="1F3864"/>
          </w:tcPr>
          <w:p>
            <w:pPr>
              <w:spacing w:after="0"/>
            </w:pPr>
            <w:r>
              <w:rPr>
                <w:b/>
                <w:color w:val="FFFFFF"/>
                <w:sz w:val="16"/>
              </w:rPr>
              <w:t>Why it matters</w:t>
            </w:r>
          </w:p>
        </w:tc>
        <w:tc>
          <w:tcPr>
            <w:tcW w:type="dxa" w:w="1930"/>
            <w:shd w:val="clear" w:color="auto" w:fill="1F3864"/>
          </w:tcPr>
          <w:p>
            <w:pPr>
              <w:spacing w:after="0"/>
            </w:pPr>
            <w:r>
              <w:rPr>
                <w:b/>
                <w:color w:val="FFFFFF"/>
                <w:sz w:val="16"/>
              </w:rPr>
              <w:t>Evidence found</w:t>
            </w:r>
          </w:p>
        </w:tc>
        <w:tc>
          <w:tcPr>
            <w:tcW w:type="dxa" w:w="965"/>
            <w:shd w:val="clear" w:color="auto" w:fill="1F3864"/>
          </w:tcPr>
          <w:p>
            <w:pPr>
              <w:spacing w:after="0"/>
            </w:pPr>
            <w:r>
              <w:rPr>
                <w:b/>
                <w:color w:val="FFFFFF"/>
                <w:sz w:val="16"/>
              </w:rPr>
              <w:t>Answer</w:t>
            </w:r>
          </w:p>
        </w:tc>
        <w:tc>
          <w:tcPr>
            <w:tcW w:type="dxa" w:w="784"/>
            <w:shd w:val="clear" w:color="auto" w:fill="1F3864"/>
          </w:tcPr>
          <w:p>
            <w:pPr>
              <w:spacing w:after="0"/>
            </w:pPr>
            <w:r>
              <w:rPr>
                <w:b/>
                <w:color w:val="FFFFFF"/>
                <w:sz w:val="16"/>
              </w:rPr>
              <w:t>Date</w:t>
            </w:r>
          </w:p>
        </w:tc>
      </w:tr>
      <w:tr>
        <w:trPr>
          <w:cantSplit w:val="true"/>
        </w:trPr>
        <w:tc>
          <w:tcPr>
            <w:tcW w:type="dxa" w:w="784"/>
          </w:tcPr>
          <w:p>
            <w:pPr>
              <w:spacing w:after="20" w:line="240" w:lineRule="auto"/>
            </w:pPr>
            <w:r>
              <w:rPr>
                <w:sz w:val="16"/>
              </w:rPr>
              <w:t>GQ-01</w:t>
            </w:r>
          </w:p>
        </w:tc>
        <w:tc>
          <w:tcPr>
            <w:tcW w:type="dxa" w:w="2775"/>
          </w:tcPr>
          <w:p>
            <w:pPr>
              <w:spacing w:after="20" w:line="240" w:lineRule="auto"/>
            </w:pPr>
            <w:r>
              <w:rPr>
                <w:sz w:val="16"/>
              </w:rPr>
              <w:t>Is a direct upgrade of an 8.8 database to 26.1.1 with the 26.1.1 installer supported?</w:t>
            </w:r>
          </w:p>
        </w:tc>
        <w:tc>
          <w:tcPr>
            <w:tcW w:type="dxa" w:w="2172"/>
          </w:tcPr>
          <w:p>
            <w:pPr>
              <w:spacing w:after="20" w:line="240" w:lineRule="auto"/>
            </w:pPr>
            <w:r>
              <w:rPr>
                <w:sz w:val="16"/>
              </w:rPr>
              <w:t>The whole path depends on it</w:t>
            </w:r>
          </w:p>
        </w:tc>
        <w:tc>
          <w:tcPr>
            <w:tcW w:type="dxa" w:w="1930"/>
          </w:tcPr>
          <w:p>
            <w:pPr>
              <w:spacing w:after="20" w:line="240" w:lineRule="auto"/>
            </w:pPr>
            <w:r>
              <w:rPr>
                <w:sz w:val="16"/>
              </w:rPr>
              <w:t>Not settled by the pages read</w:t>
            </w:r>
          </w:p>
        </w:tc>
        <w:tc>
          <w:tcPr>
            <w:tcW w:type="dxa" w:w="965"/>
          </w:tcPr>
          <w:p>
            <w:pPr>
              <w:spacing w:after="20" w:line="240" w:lineRule="auto"/>
            </w:pPr>
            <w:r>
              <w:rPr>
                <w:sz w:val="16"/>
              </w:rPr>
              <w:t>Open</w:t>
            </w:r>
          </w:p>
        </w:tc>
        <w:tc>
          <w:tcPr>
            <w:tcW w:type="dxa" w:w="784"/>
          </w:tcPr>
          <w:p>
            <w:pPr>
              <w:spacing w:after="20" w:line="240" w:lineRule="auto"/>
            </w:pPr>
          </w:p>
        </w:tc>
      </w:tr>
      <w:tr>
        <w:trPr>
          <w:cantSplit w:val="true"/>
        </w:trPr>
        <w:tc>
          <w:tcPr>
            <w:tcW w:type="dxa" w:w="784"/>
            <w:shd w:val="clear" w:color="auto" w:fill="F2F5FA"/>
          </w:tcPr>
          <w:p>
            <w:pPr>
              <w:spacing w:after="20" w:line="240" w:lineRule="auto"/>
            </w:pPr>
            <w:r>
              <w:rPr>
                <w:sz w:val="16"/>
              </w:rPr>
              <w:t>GQ-02</w:t>
            </w:r>
          </w:p>
        </w:tc>
        <w:tc>
          <w:tcPr>
            <w:tcW w:type="dxa" w:w="2775"/>
            <w:shd w:val="clear" w:color="auto" w:fill="F2F5FA"/>
          </w:tcPr>
          <w:p>
            <w:pPr>
              <w:spacing w:after="20" w:line="240" w:lineRule="auto"/>
            </w:pPr>
            <w:r>
              <w:rPr>
                <w:sz w:val="16"/>
              </w:rPr>
              <w:t>Which 8.8 patch level is required before the clone?</w:t>
            </w:r>
          </w:p>
        </w:tc>
        <w:tc>
          <w:tcPr>
            <w:tcW w:type="dxa" w:w="2172"/>
            <w:shd w:val="clear" w:color="auto" w:fill="F2F5FA"/>
          </w:tcPr>
          <w:p>
            <w:pPr>
              <w:spacing w:after="20" w:line="240" w:lineRule="auto"/>
            </w:pPr>
            <w:r>
              <w:rPr>
                <w:sz w:val="16"/>
              </w:rPr>
              <w:t>May need an 8.8 patch in production before the final clone</w:t>
            </w:r>
          </w:p>
        </w:tc>
        <w:tc>
          <w:tcPr>
            <w:tcW w:type="dxa" w:w="1930"/>
            <w:shd w:val="clear" w:color="auto" w:fill="F2F5FA"/>
          </w:tcPr>
          <w:p>
            <w:pPr>
              <w:spacing w:after="20" w:line="240" w:lineRule="auto"/>
            </w:pPr>
            <w:r>
              <w:rPr>
                <w:sz w:val="16"/>
              </w:rPr>
              <w:t>Not settled</w:t>
            </w:r>
          </w:p>
        </w:tc>
        <w:tc>
          <w:tcPr>
            <w:tcW w:type="dxa" w:w="965"/>
            <w:shd w:val="clear" w:color="auto" w:fill="F2F5FA"/>
          </w:tcPr>
          <w:p>
            <w:pPr>
              <w:spacing w:after="20" w:line="240" w:lineRule="auto"/>
            </w:pPr>
            <w:r>
              <w:rPr>
                <w:sz w:val="16"/>
              </w:rPr>
              <w:t>Open</w:t>
            </w:r>
          </w:p>
        </w:tc>
        <w:tc>
          <w:tcPr>
            <w:tcW w:type="dxa" w:w="784"/>
            <w:shd w:val="clear" w:color="auto" w:fill="F2F5FA"/>
          </w:tcPr>
          <w:p>
            <w:pPr>
              <w:spacing w:after="20" w:line="240" w:lineRule="auto"/>
            </w:pPr>
          </w:p>
        </w:tc>
      </w:tr>
      <w:tr>
        <w:trPr>
          <w:cantSplit w:val="true"/>
        </w:trPr>
        <w:tc>
          <w:tcPr>
            <w:tcW w:type="dxa" w:w="784"/>
          </w:tcPr>
          <w:p>
            <w:pPr>
              <w:spacing w:after="20" w:line="240" w:lineRule="auto"/>
            </w:pPr>
            <w:r>
              <w:rPr>
                <w:sz w:val="16"/>
              </w:rPr>
              <w:t>GQ-03</w:t>
            </w:r>
          </w:p>
        </w:tc>
        <w:tc>
          <w:tcPr>
            <w:tcW w:type="dxa" w:w="2775"/>
          </w:tcPr>
          <w:p>
            <w:pPr>
              <w:spacing w:after="20" w:line="240" w:lineRule="auto"/>
            </w:pPr>
            <w:r>
              <w:rPr>
                <w:sz w:val="16"/>
              </w:rPr>
              <w:t>Does the Hazelcast removal requirement apply to a clone upgraded offline? If so, which settings must be in the database before the upgrade?</w:t>
            </w:r>
          </w:p>
        </w:tc>
        <w:tc>
          <w:tcPr>
            <w:tcW w:type="dxa" w:w="2172"/>
          </w:tcPr>
          <w:p>
            <w:pPr>
              <w:spacing w:after="20" w:line="240" w:lineRule="auto"/>
            </w:pPr>
            <w:r>
              <w:rPr>
                <w:sz w:val="16"/>
              </w:rPr>
              <w:t xml:space="preserve">Pega states removal is required before updating to '25 </w:t>
            </w:r>
            <w:r>
              <w:rPr>
                <w:color w:val="2E75B6"/>
                <w:sz w:val="16"/>
              </w:rPr>
              <w:t>[R5]</w:t>
            </w:r>
            <w:r>
              <w:rPr>
                <w:sz w:val="16"/>
              </w:rPr>
              <w:t xml:space="preserve">; the removal steps assume a running system </w:t>
            </w:r>
            <w:r>
              <w:rPr>
                <w:color w:val="2E75B6"/>
                <w:sz w:val="16"/>
              </w:rPr>
              <w:t>[R6]</w:t>
            </w:r>
          </w:p>
        </w:tc>
        <w:tc>
          <w:tcPr>
            <w:tcW w:type="dxa" w:w="1930"/>
          </w:tcPr>
          <w:p>
            <w:pPr>
              <w:spacing w:after="20" w:line="240" w:lineRule="auto"/>
            </w:pPr>
            <w:r>
              <w:rPr>
                <w:sz w:val="16"/>
              </w:rPr>
              <w:t>Not settled for this case</w:t>
            </w:r>
          </w:p>
        </w:tc>
        <w:tc>
          <w:tcPr>
            <w:tcW w:type="dxa" w:w="965"/>
          </w:tcPr>
          <w:p>
            <w:pPr>
              <w:spacing w:after="20" w:line="240" w:lineRule="auto"/>
            </w:pPr>
            <w:r>
              <w:rPr>
                <w:sz w:val="16"/>
              </w:rPr>
              <w:t>Open</w:t>
            </w:r>
          </w:p>
        </w:tc>
        <w:tc>
          <w:tcPr>
            <w:tcW w:type="dxa" w:w="784"/>
          </w:tcPr>
          <w:p>
            <w:pPr>
              <w:spacing w:after="20" w:line="240" w:lineRule="auto"/>
            </w:pPr>
          </w:p>
        </w:tc>
      </w:tr>
      <w:tr>
        <w:trPr>
          <w:cantSplit w:val="true"/>
        </w:trPr>
        <w:tc>
          <w:tcPr>
            <w:tcW w:type="dxa" w:w="784"/>
            <w:shd w:val="clear" w:color="auto" w:fill="F2F5FA"/>
          </w:tcPr>
          <w:p>
            <w:pPr>
              <w:spacing w:after="20" w:line="240" w:lineRule="auto"/>
            </w:pPr>
            <w:r>
              <w:rPr>
                <w:sz w:val="16"/>
              </w:rPr>
              <w:t>GQ-04</w:t>
            </w:r>
          </w:p>
        </w:tc>
        <w:tc>
          <w:tcPr>
            <w:tcW w:type="dxa" w:w="2775"/>
            <w:shd w:val="clear" w:color="auto" w:fill="F2F5FA"/>
          </w:tcPr>
          <w:p>
            <w:pPr>
              <w:spacing w:after="20" w:line="240" w:lineRule="auto"/>
            </w:pPr>
            <w:r>
              <w:rPr>
                <w:sz w:val="16"/>
              </w:rPr>
              <w:t xml:space="preserve">Which installer upgrade type suits a cloned database: </w:t>
            </w:r>
            <w:r>
              <w:rPr>
                <w:rFonts w:ascii="Consolas" w:hAnsi="Consolas"/>
                <w:color w:val="1F3864"/>
                <w:sz w:val="16"/>
              </w:rPr>
              <w:t>in-place</w:t>
            </w:r>
            <w:r>
              <w:rPr>
                <w:sz w:val="16"/>
              </w:rPr>
              <w:t xml:space="preserve">, or </w:t>
            </w:r>
            <w:r>
              <w:rPr>
                <w:rFonts w:ascii="Consolas" w:hAnsi="Consolas"/>
                <w:color w:val="1F3864"/>
                <w:sz w:val="16"/>
              </w:rPr>
              <w:t>out-of-place-rules</w:t>
            </w:r>
            <w:r>
              <w:rPr>
                <w:sz w:val="16"/>
              </w:rPr>
              <w:t xml:space="preserve"> then </w:t>
            </w:r>
            <w:r>
              <w:rPr>
                <w:rFonts w:ascii="Consolas" w:hAnsi="Consolas"/>
                <w:color w:val="1F3864"/>
                <w:sz w:val="16"/>
              </w:rPr>
              <w:t>out-of-place-data</w:t>
            </w:r>
            <w:r>
              <w:rPr>
                <w:sz w:val="16"/>
              </w:rPr>
              <w:t>?</w:t>
            </w:r>
          </w:p>
        </w:tc>
        <w:tc>
          <w:tcPr>
            <w:tcW w:type="dxa" w:w="2172"/>
            <w:shd w:val="clear" w:color="auto" w:fill="F2F5FA"/>
          </w:tcPr>
          <w:p>
            <w:pPr>
              <w:spacing w:after="20" w:line="240" w:lineRule="auto"/>
            </w:pPr>
            <w:r>
              <w:rPr>
                <w:sz w:val="16"/>
              </w:rPr>
              <w:t>Sets run U and the outage length</w:t>
            </w:r>
          </w:p>
        </w:tc>
        <w:tc>
          <w:tcPr>
            <w:tcW w:type="dxa" w:w="1930"/>
            <w:shd w:val="clear" w:color="auto" w:fill="F2F5FA"/>
          </w:tcPr>
          <w:p>
            <w:pPr>
              <w:spacing w:after="20" w:line="240" w:lineRule="auto"/>
            </w:pPr>
            <w:r>
              <w:rPr>
                <w:sz w:val="16"/>
              </w:rPr>
              <w:t xml:space="preserve">Chart types listed in </w:t>
            </w:r>
            <w:r>
              <w:rPr>
                <w:color w:val="2E75B6"/>
                <w:sz w:val="16"/>
              </w:rPr>
              <w:t>[R23]</w:t>
            </w:r>
          </w:p>
        </w:tc>
        <w:tc>
          <w:tcPr>
            <w:tcW w:type="dxa" w:w="965"/>
            <w:shd w:val="clear" w:color="auto" w:fill="F2F5FA"/>
          </w:tcPr>
          <w:p>
            <w:pPr>
              <w:spacing w:after="20" w:line="240" w:lineRule="auto"/>
            </w:pPr>
            <w:r>
              <w:rPr>
                <w:sz w:val="16"/>
              </w:rPr>
              <w:t>Open</w:t>
            </w:r>
          </w:p>
        </w:tc>
        <w:tc>
          <w:tcPr>
            <w:tcW w:type="dxa" w:w="784"/>
            <w:shd w:val="clear" w:color="auto" w:fill="F2F5FA"/>
          </w:tcPr>
          <w:p>
            <w:pPr>
              <w:spacing w:after="20" w:line="240" w:lineRule="auto"/>
            </w:pPr>
          </w:p>
        </w:tc>
      </w:tr>
      <w:tr>
        <w:trPr>
          <w:cantSplit w:val="true"/>
        </w:trPr>
        <w:tc>
          <w:tcPr>
            <w:tcW w:type="dxa" w:w="784"/>
          </w:tcPr>
          <w:p>
            <w:pPr>
              <w:spacing w:after="20" w:line="240" w:lineRule="auto"/>
            </w:pPr>
            <w:r>
              <w:rPr>
                <w:sz w:val="16"/>
              </w:rPr>
              <w:t>GQ-05</w:t>
            </w:r>
          </w:p>
        </w:tc>
        <w:tc>
          <w:tcPr>
            <w:tcW w:type="dxa" w:w="2775"/>
          </w:tcPr>
          <w:p>
            <w:pPr>
              <w:spacing w:after="20" w:line="240" w:lineRule="auto"/>
            </w:pPr>
            <w:r>
              <w:rPr>
                <w:sz w:val="16"/>
              </w:rPr>
              <w:t>How does 26.1.1 treat 8.8 stream and search DSS and node records in an upgraded database, and which takes precedence: DSS in the database or Helm settings?</w:t>
            </w:r>
          </w:p>
        </w:tc>
        <w:tc>
          <w:tcPr>
            <w:tcW w:type="dxa" w:w="2172"/>
          </w:tcPr>
          <w:p>
            <w:pPr>
              <w:spacing w:after="20" w:line="240" w:lineRule="auto"/>
            </w:pPr>
            <w:r>
              <w:rPr>
                <w:sz w:val="16"/>
              </w:rPr>
              <w:t>A stale DSS could override the Helm configuration</w:t>
            </w:r>
          </w:p>
        </w:tc>
        <w:tc>
          <w:tcPr>
            <w:tcW w:type="dxa" w:w="1930"/>
          </w:tcPr>
          <w:p>
            <w:pPr>
              <w:spacing w:after="20" w:line="240" w:lineRule="auto"/>
            </w:pPr>
            <w:r>
              <w:rPr>
                <w:sz w:val="16"/>
              </w:rPr>
              <w:t>Not settled; tested as FS-24</w:t>
            </w:r>
          </w:p>
        </w:tc>
        <w:tc>
          <w:tcPr>
            <w:tcW w:type="dxa" w:w="965"/>
          </w:tcPr>
          <w:p>
            <w:pPr>
              <w:spacing w:after="20" w:line="240" w:lineRule="auto"/>
            </w:pPr>
            <w:r>
              <w:rPr>
                <w:sz w:val="16"/>
              </w:rPr>
              <w:t>Open</w:t>
            </w:r>
          </w:p>
        </w:tc>
        <w:tc>
          <w:tcPr>
            <w:tcW w:type="dxa" w:w="784"/>
          </w:tcPr>
          <w:p>
            <w:pPr>
              <w:spacing w:after="20" w:line="240" w:lineRule="auto"/>
            </w:pPr>
          </w:p>
        </w:tc>
      </w:tr>
      <w:tr>
        <w:trPr>
          <w:cantSplit w:val="true"/>
        </w:trPr>
        <w:tc>
          <w:tcPr>
            <w:tcW w:type="dxa" w:w="784"/>
            <w:shd w:val="clear" w:color="auto" w:fill="F2F5FA"/>
          </w:tcPr>
          <w:p>
            <w:pPr>
              <w:spacing w:after="20" w:line="240" w:lineRule="auto"/>
            </w:pPr>
            <w:r>
              <w:rPr>
                <w:sz w:val="16"/>
              </w:rPr>
              <w:t>GQ-06</w:t>
            </w:r>
          </w:p>
        </w:tc>
        <w:tc>
          <w:tcPr>
            <w:tcW w:type="dxa" w:w="2775"/>
            <w:shd w:val="clear" w:color="auto" w:fill="F2F5FA"/>
          </w:tcPr>
          <w:p>
            <w:pPr>
              <w:spacing w:after="20" w:line="240" w:lineRule="auto"/>
            </w:pPr>
            <w:r>
              <w:rPr>
                <w:sz w:val="16"/>
              </w:rPr>
              <w:t>How are 8.8 delayed and broken queue items processed after the upgrade, given the '26 queue processing changes?</w:t>
            </w:r>
          </w:p>
        </w:tc>
        <w:tc>
          <w:tcPr>
            <w:tcW w:type="dxa" w:w="2172"/>
            <w:shd w:val="clear" w:color="auto" w:fill="F2F5FA"/>
          </w:tcPr>
          <w:p>
            <w:pPr>
              <w:spacing w:after="20" w:line="240" w:lineRule="auto"/>
            </w:pPr>
            <w:r>
              <w:rPr>
                <w:sz w:val="16"/>
              </w:rPr>
              <w:t>Items may fail or run unexpectedly</w:t>
            </w:r>
          </w:p>
        </w:tc>
        <w:tc>
          <w:tcPr>
            <w:tcW w:type="dxa" w:w="1930"/>
            <w:shd w:val="clear" w:color="auto" w:fill="F2F5FA"/>
          </w:tcPr>
          <w:p>
            <w:pPr>
              <w:spacing w:after="20" w:line="240" w:lineRule="auto"/>
            </w:pPr>
            <w:r>
              <w:rPr>
                <w:sz w:val="16"/>
              </w:rPr>
              <w:t xml:space="preserve">'26 changes queue processing </w:t>
            </w:r>
            <w:r>
              <w:rPr>
                <w:color w:val="2E75B6"/>
                <w:sz w:val="16"/>
              </w:rPr>
              <w:t>[R3]</w:t>
            </w:r>
          </w:p>
        </w:tc>
        <w:tc>
          <w:tcPr>
            <w:tcW w:type="dxa" w:w="965"/>
            <w:shd w:val="clear" w:color="auto" w:fill="F2F5FA"/>
          </w:tcPr>
          <w:p>
            <w:pPr>
              <w:spacing w:after="20" w:line="240" w:lineRule="auto"/>
            </w:pPr>
            <w:r>
              <w:rPr>
                <w:sz w:val="16"/>
              </w:rPr>
              <w:t>Open</w:t>
            </w:r>
          </w:p>
        </w:tc>
        <w:tc>
          <w:tcPr>
            <w:tcW w:type="dxa" w:w="784"/>
            <w:shd w:val="clear" w:color="auto" w:fill="F2F5FA"/>
          </w:tcPr>
          <w:p>
            <w:pPr>
              <w:spacing w:after="20" w:line="240" w:lineRule="auto"/>
            </w:pPr>
          </w:p>
        </w:tc>
      </w:tr>
      <w:tr>
        <w:trPr>
          <w:cantSplit w:val="true"/>
        </w:trPr>
        <w:tc>
          <w:tcPr>
            <w:tcW w:type="dxa" w:w="784"/>
          </w:tcPr>
          <w:p>
            <w:pPr>
              <w:spacing w:after="20" w:line="240" w:lineRule="auto"/>
            </w:pPr>
            <w:r>
              <w:rPr>
                <w:sz w:val="16"/>
              </w:rPr>
              <w:t>GQ-07</w:t>
            </w:r>
          </w:p>
        </w:tc>
        <w:tc>
          <w:tcPr>
            <w:tcW w:type="dxa" w:w="2775"/>
          </w:tcPr>
          <w:p>
            <w:pPr>
              <w:spacing w:after="20" w:line="240" w:lineRule="auto"/>
            </w:pPr>
            <w:r>
              <w:rPr>
                <w:sz w:val="16"/>
              </w:rPr>
              <w:t>Is any SRS or customerDeploymentId state stored in the database that a clone would carry?</w:t>
            </w:r>
          </w:p>
        </w:tc>
        <w:tc>
          <w:tcPr>
            <w:tcW w:type="dxa" w:w="2172"/>
          </w:tcPr>
          <w:p>
            <w:pPr>
              <w:spacing w:after="20" w:line="240" w:lineRule="auto"/>
            </w:pPr>
            <w:r>
              <w:rPr>
                <w:sz w:val="16"/>
              </w:rPr>
              <w:t>Could link a clone to another environment's indexes</w:t>
            </w:r>
          </w:p>
        </w:tc>
        <w:tc>
          <w:tcPr>
            <w:tcW w:type="dxa" w:w="1930"/>
          </w:tcPr>
          <w:p>
            <w:pPr>
              <w:spacing w:after="20" w:line="240" w:lineRule="auto"/>
            </w:pPr>
            <w:r>
              <w:rPr>
                <w:sz w:val="16"/>
              </w:rPr>
              <w:t>Not settled; tested as IT-05</w:t>
            </w:r>
          </w:p>
        </w:tc>
        <w:tc>
          <w:tcPr>
            <w:tcW w:type="dxa" w:w="965"/>
          </w:tcPr>
          <w:p>
            <w:pPr>
              <w:spacing w:after="20" w:line="240" w:lineRule="auto"/>
            </w:pPr>
            <w:r>
              <w:rPr>
                <w:sz w:val="16"/>
              </w:rPr>
              <w:t>Open</w:t>
            </w:r>
          </w:p>
        </w:tc>
        <w:tc>
          <w:tcPr>
            <w:tcW w:type="dxa" w:w="784"/>
          </w:tcPr>
          <w:p>
            <w:pPr>
              <w:spacing w:after="20" w:line="240" w:lineRule="auto"/>
            </w:pPr>
          </w:p>
        </w:tc>
      </w:tr>
      <w:tr>
        <w:trPr>
          <w:cantSplit w:val="true"/>
        </w:trPr>
        <w:tc>
          <w:tcPr>
            <w:tcW w:type="dxa" w:w="784"/>
            <w:shd w:val="clear" w:color="auto" w:fill="F2F5FA"/>
          </w:tcPr>
          <w:p>
            <w:pPr>
              <w:spacing w:after="20" w:line="240" w:lineRule="auto"/>
            </w:pPr>
            <w:r>
              <w:rPr>
                <w:sz w:val="16"/>
              </w:rPr>
              <w:t>GQ-08</w:t>
            </w:r>
          </w:p>
        </w:tc>
        <w:tc>
          <w:tcPr>
            <w:tcW w:type="dxa" w:w="2775"/>
            <w:shd w:val="clear" w:color="auto" w:fill="F2F5FA"/>
          </w:tcPr>
          <w:p>
            <w:pPr>
              <w:spacing w:after="20" w:line="240" w:lineRule="auto"/>
            </w:pPr>
            <w:r>
              <w:rPr>
                <w:sz w:val="16"/>
              </w:rPr>
              <w:t>Does the 26.1.1 installer need a Kafka connection while it upgrades an 8.8 database, and if so how is it supplied in the Helm installer job?</w:t>
            </w:r>
          </w:p>
        </w:tc>
        <w:tc>
          <w:tcPr>
            <w:tcW w:type="dxa" w:w="2172"/>
            <w:shd w:val="clear" w:color="auto" w:fill="F2F5FA"/>
          </w:tcPr>
          <w:p>
            <w:pPr>
              <w:spacing w:after="20" w:line="240" w:lineRule="auto"/>
            </w:pPr>
            <w:r>
              <w:rPr>
                <w:sz w:val="16"/>
              </w:rPr>
              <w:t>Run U could fail or stall; chart 4.13.0 passes no stream settings to the installer job</w:t>
            </w:r>
          </w:p>
        </w:tc>
        <w:tc>
          <w:tcPr>
            <w:tcW w:type="dxa" w:w="1930"/>
            <w:shd w:val="clear" w:color="auto" w:fill="F2F5FA"/>
          </w:tcPr>
          <w:p>
            <w:pPr>
              <w:spacing w:after="20" w:line="240" w:lineRule="auto"/>
            </w:pPr>
            <w:r>
              <w:rPr>
                <w:sz w:val="16"/>
              </w:rPr>
              <w:t xml:space="preserve">From '25, Pega command-line tooling needs Kafka </w:t>
            </w:r>
            <w:r>
              <w:rPr>
                <w:color w:val="2E75B6"/>
                <w:sz w:val="16"/>
              </w:rPr>
              <w:t>[R8]</w:t>
            </w:r>
            <w:r>
              <w:rPr>
                <w:sz w:val="16"/>
              </w:rPr>
              <w:t xml:space="preserve">; rendered run U has no </w:t>
            </w:r>
            <w:r>
              <w:rPr>
                <w:rFonts w:ascii="Consolas" w:hAnsi="Consolas"/>
                <w:color w:val="1F3864"/>
                <w:sz w:val="16"/>
              </w:rPr>
              <w:t>STREAM_*</w:t>
            </w:r>
            <w:r>
              <w:rPr>
                <w:sz w:val="16"/>
              </w:rPr>
              <w:t xml:space="preserve"> values</w:t>
            </w:r>
          </w:p>
        </w:tc>
        <w:tc>
          <w:tcPr>
            <w:tcW w:type="dxa" w:w="965"/>
            <w:shd w:val="clear" w:color="auto" w:fill="F2F5FA"/>
          </w:tcPr>
          <w:p>
            <w:pPr>
              <w:spacing w:after="20" w:line="240" w:lineRule="auto"/>
            </w:pPr>
            <w:r>
              <w:rPr>
                <w:sz w:val="16"/>
              </w:rPr>
              <w:t>Open</w:t>
            </w:r>
          </w:p>
        </w:tc>
        <w:tc>
          <w:tcPr>
            <w:tcW w:type="dxa" w:w="784"/>
            <w:shd w:val="clear" w:color="auto" w:fill="F2F5FA"/>
          </w:tcPr>
          <w:p>
            <w:pPr>
              <w:spacing w:after="20" w:line="240" w:lineRule="auto"/>
            </w:pPr>
          </w:p>
        </w:tc>
      </w:tr>
    </w:tbl>
    <w:p>
      <w:pPr>
        <w:spacing w:after="0" w:before="0" w:line="120" w:lineRule="exact"/>
      </w:pPr>
      <w:r>
        <w:rPr>
          <w:sz w:val="12"/>
        </w:rPr>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Until the answers arrive, the plan assumes the conservative answer for each question: rehearse the full path twice, apply the clean-up in Section 10.3, and treat any difference from expected behaviour as a stop condition at the first-start Go/No-Go.</w:t>
            </w:r>
          </w:p>
        </w:tc>
      </w:tr>
    </w:tbl>
    <w:p>
      <w:pPr>
        <w:spacing w:after="0" w:before="0" w:line="80" w:lineRule="exact"/>
      </w:pPr>
      <w:r>
        <w:rPr>
          <w:sz w:val="8"/>
        </w:rPr>
      </w:r>
    </w:p>
    <w:p>
      <w:pPr>
        <w:pStyle w:val="Heading2"/>
      </w:pPr>
      <w:r>
        <w:t>10.2  How Helm settings and database settings interact</w:t>
      </w:r>
    </w:p>
    <w:p>
      <w:r>
        <w:t xml:space="preserve">Pega 26.1.1 gets its stream and search configuration from the Helm chart. A cloned 8.8 database may also hold Dynamic System Settings (DSS) for the stream service or for search. Pega documents the stream setting names, for example </w:t>
      </w:r>
      <w:r>
        <w:rPr>
          <w:rFonts w:ascii="Consolas" w:hAnsi="Consolas"/>
          <w:color w:val="1F3864"/>
          <w:sz w:val="19"/>
        </w:rPr>
        <w:t>services/stream/provider</w:t>
      </w:r>
      <w:r>
        <w:t xml:space="preserve">, </w:t>
      </w:r>
      <w:r>
        <w:rPr>
          <w:rFonts w:ascii="Consolas" w:hAnsi="Consolas"/>
          <w:color w:val="1F3864"/>
          <w:sz w:val="19"/>
        </w:rPr>
        <w:t>services/stream/broker/url</w:t>
      </w:r>
      <w:r>
        <w:t xml:space="preserve"> and </w:t>
      </w:r>
      <w:r>
        <w:rPr>
          <w:rFonts w:ascii="Consolas" w:hAnsi="Consolas"/>
          <w:color w:val="1F3864"/>
          <w:sz w:val="19"/>
        </w:rPr>
        <w:t>services/stream/name/pattern</w:t>
      </w:r>
      <w:r>
        <w:t xml:space="preserve"> </w:t>
      </w:r>
      <w:r>
        <w:rPr>
          <w:color w:val="2E75B6"/>
        </w:rPr>
        <w:t>[R8]</w:t>
      </w:r>
      <w:r>
        <w:t xml:space="preserve">. The pages read do not settle whether a DSS with such a name in the database would override the value the Helm chart supplies. The design therefore treats it as a risk: search the cloned DSS for any setting that contains </w:t>
      </w:r>
      <w:r>
        <w:rPr>
          <w:rFonts w:ascii="Consolas" w:hAnsi="Consolas"/>
          <w:color w:val="1F3864"/>
          <w:sz w:val="19"/>
        </w:rPr>
        <w:t>services/stream</w:t>
      </w:r>
      <w:r>
        <w:t xml:space="preserve"> or refers to search hosts, record them, and prove in the first DEV start that the landing pages show the Helm values (FS-24). GQ-05 asks Pega Support for the rule.</w:t>
      </w:r>
    </w:p>
    <w:p>
      <w:pPr>
        <w:pStyle w:val="Heading2"/>
      </w:pPr>
      <w:r>
        <w:t>10.3  Inventory and clean-up</w:t>
      </w:r>
    </w:p>
    <w:p>
      <w:r>
        <w:t>Table 42 lists the items that affect Kafka and search. For each one it gives where it lives, what 26.1.1 does with it, the risk, the action, when the action happens and the source. Time points are: B (before the upgrade, on the clone), A (after the upgrade, before the first start), F (during the first start, with the batch tier at zero), and S (after the first start). No table names are given: Pega has not published them for these items, and each change uses the Pega screen named.</w:t>
      </w:r>
    </w:p>
    <w:p>
      <w:pPr>
        <w:keepNext/>
        <w:spacing w:after="40"/>
        <w:jc w:val="center"/>
      </w:pPr>
      <w:r>
        <w:drawing>
          <wp:inline xmlns:a="http://schemas.openxmlformats.org/drawingml/2006/main" xmlns:pic="http://schemas.openxmlformats.org/drawingml/2006/picture">
            <wp:extent cx="4320000" cy="3777978"/>
            <wp:docPr id="25" name="Picture 25"/>
            <wp:cNvGraphicFramePr>
              <a:graphicFrameLocks noChangeAspect="1"/>
            </wp:cNvGraphicFramePr>
            <a:graphic>
              <a:graphicData uri="http://schemas.openxmlformats.org/drawingml/2006/picture">
                <pic:pic>
                  <pic:nvPicPr>
                    <pic:cNvPr id="0" name="fig_decision_cloned_item.png"/>
                    <pic:cNvPicPr/>
                  </pic:nvPicPr>
                  <pic:blipFill>
                    <a:blip r:embed="rId35"/>
                    <a:stretch>
                      <a:fillRect/>
                    </a:stretch>
                  </pic:blipFill>
                  <pic:spPr>
                    <a:xfrm>
                      <a:off x="0" y="0"/>
                      <a:ext cx="4320000" cy="3777978"/>
                    </a:xfrm>
                    <a:prstGeom prst="rect"/>
                  </pic:spPr>
                </pic:pic>
              </a:graphicData>
            </a:graphic>
          </wp:inline>
        </w:drawing>
      </w:r>
    </w:p>
    <w:p>
      <w:pPr>
        <w:pStyle w:val="Caption"/>
        <w:keepNext/>
        <w:spacing w:after="0"/>
        <w:jc w:val="center"/>
      </w:pPr>
      <w:r>
        <w:t>Figure 25. Decision: treatment of an item found in the cloned database</w:t>
      </w:r>
    </w:p>
    <w:p>
      <w:pPr>
        <w:spacing w:after="200"/>
        <w:jc w:val="center"/>
      </w:pPr>
      <w:r>
        <w:rPr>
          <w:i/>
          <w:color w:val="595959"/>
          <w:sz w:val="17"/>
        </w:rPr>
        <w:t>Prepared for this implementation. Not a Pega-published diagram.</w:t>
      </w:r>
    </w:p>
    <w:p>
      <w:pPr>
        <w:pStyle w:val="Caption"/>
        <w:keepNext/>
        <w:spacing w:before="80"/>
      </w:pPr>
      <w:r>
        <w:t>Table 42. Kafka and search items in the cloned database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47"/>
        <w:gridCol w:w="1588"/>
        <w:gridCol w:w="1470"/>
        <w:gridCol w:w="1294"/>
        <w:gridCol w:w="1353"/>
        <w:gridCol w:w="1882"/>
        <w:gridCol w:w="529"/>
        <w:gridCol w:w="647"/>
      </w:tblGrid>
      <w:tr>
        <w:trPr>
          <w:tblHeader w:val="true"/>
          <w:cantSplit w:val="true"/>
        </w:trPr>
        <w:tc>
          <w:tcPr>
            <w:tcW w:type="dxa" w:w="647"/>
            <w:shd w:val="clear" w:color="auto" w:fill="1F3864"/>
          </w:tcPr>
          <w:p>
            <w:pPr>
              <w:spacing w:after="0"/>
            </w:pPr>
            <w:r>
              <w:rPr>
                <w:b/>
                <w:color w:val="FFFFFF"/>
                <w:sz w:val="14"/>
              </w:rPr>
              <w:t>ID</w:t>
            </w:r>
          </w:p>
        </w:tc>
        <w:tc>
          <w:tcPr>
            <w:tcW w:type="dxa" w:w="1588"/>
            <w:shd w:val="clear" w:color="auto" w:fill="1F3864"/>
          </w:tcPr>
          <w:p>
            <w:pPr>
              <w:spacing w:after="0"/>
            </w:pPr>
            <w:r>
              <w:rPr>
                <w:b/>
                <w:color w:val="FFFFFF"/>
                <w:sz w:val="14"/>
              </w:rPr>
              <w:t>Item</w:t>
            </w:r>
          </w:p>
        </w:tc>
        <w:tc>
          <w:tcPr>
            <w:tcW w:type="dxa" w:w="1470"/>
            <w:shd w:val="clear" w:color="auto" w:fill="1F3864"/>
          </w:tcPr>
          <w:p>
            <w:pPr>
              <w:spacing w:after="0"/>
            </w:pPr>
            <w:r>
              <w:rPr>
                <w:b/>
                <w:color w:val="FFFFFF"/>
                <w:sz w:val="14"/>
              </w:rPr>
              <w:t>Where it lives</w:t>
            </w:r>
          </w:p>
        </w:tc>
        <w:tc>
          <w:tcPr>
            <w:tcW w:type="dxa" w:w="1294"/>
            <w:shd w:val="clear" w:color="auto" w:fill="1F3864"/>
          </w:tcPr>
          <w:p>
            <w:pPr>
              <w:spacing w:after="0"/>
            </w:pPr>
            <w:r>
              <w:rPr>
                <w:b/>
                <w:color w:val="FFFFFF"/>
                <w:sz w:val="14"/>
              </w:rPr>
              <w:t>26.1.1 behaviour</w:t>
            </w:r>
          </w:p>
        </w:tc>
        <w:tc>
          <w:tcPr>
            <w:tcW w:type="dxa" w:w="1353"/>
            <w:shd w:val="clear" w:color="auto" w:fill="1F3864"/>
          </w:tcPr>
          <w:p>
            <w:pPr>
              <w:spacing w:after="0"/>
            </w:pPr>
            <w:r>
              <w:rPr>
                <w:b/>
                <w:color w:val="FFFFFF"/>
                <w:sz w:val="14"/>
              </w:rPr>
              <w:t>Risk</w:t>
            </w:r>
          </w:p>
        </w:tc>
        <w:tc>
          <w:tcPr>
            <w:tcW w:type="dxa" w:w="1882"/>
            <w:shd w:val="clear" w:color="auto" w:fill="1F3864"/>
          </w:tcPr>
          <w:p>
            <w:pPr>
              <w:spacing w:after="0"/>
            </w:pPr>
            <w:r>
              <w:rPr>
                <w:b/>
                <w:color w:val="FFFFFF"/>
                <w:sz w:val="14"/>
              </w:rPr>
              <w:t>Action</w:t>
            </w:r>
          </w:p>
        </w:tc>
        <w:tc>
          <w:tcPr>
            <w:tcW w:type="dxa" w:w="529"/>
            <w:shd w:val="clear" w:color="auto" w:fill="1F3864"/>
          </w:tcPr>
          <w:p>
            <w:pPr>
              <w:spacing w:after="0"/>
            </w:pPr>
            <w:r>
              <w:rPr>
                <w:b/>
                <w:color w:val="FFFFFF"/>
                <w:sz w:val="14"/>
              </w:rPr>
              <w:t>When</w:t>
            </w:r>
          </w:p>
        </w:tc>
        <w:tc>
          <w:tcPr>
            <w:tcW w:type="dxa" w:w="647"/>
            <w:shd w:val="clear" w:color="auto" w:fill="1F3864"/>
          </w:tcPr>
          <w:p>
            <w:pPr>
              <w:spacing w:after="0"/>
            </w:pPr>
            <w:r>
              <w:rPr>
                <w:b/>
                <w:color w:val="FFFFFF"/>
                <w:sz w:val="14"/>
              </w:rPr>
              <w:t>Source</w:t>
            </w:r>
          </w:p>
        </w:tc>
      </w:tr>
      <w:tr>
        <w:trPr>
          <w:cantSplit w:val="true"/>
        </w:trPr>
        <w:tc>
          <w:tcPr>
            <w:tcW w:type="dxa" w:w="647"/>
          </w:tcPr>
          <w:p>
            <w:pPr>
              <w:spacing w:after="20" w:line="240" w:lineRule="auto"/>
            </w:pPr>
            <w:r>
              <w:rPr>
                <w:sz w:val="14"/>
              </w:rPr>
              <w:t>CD-01</w:t>
            </w:r>
          </w:p>
        </w:tc>
        <w:tc>
          <w:tcPr>
            <w:tcW w:type="dxa" w:w="1588"/>
          </w:tcPr>
          <w:p>
            <w:pPr>
              <w:spacing w:after="20" w:line="240" w:lineRule="auto"/>
            </w:pPr>
            <w:r>
              <w:rPr>
                <w:sz w:val="14"/>
              </w:rPr>
              <w:t>Stream service DSS from 8.8 (provider, broker URL, name pattern, replication)</w:t>
            </w:r>
          </w:p>
        </w:tc>
        <w:tc>
          <w:tcPr>
            <w:tcW w:type="dxa" w:w="1470"/>
          </w:tcPr>
          <w:p>
            <w:pPr>
              <w:spacing w:after="20" w:line="240" w:lineRule="auto"/>
            </w:pPr>
            <w:r>
              <w:rPr>
                <w:sz w:val="14"/>
              </w:rPr>
              <w:t>DSS (Records &gt; SysAdmin &gt; Dynamic System Settings)</w:t>
            </w:r>
          </w:p>
        </w:tc>
        <w:tc>
          <w:tcPr>
            <w:tcW w:type="dxa" w:w="1294"/>
          </w:tcPr>
          <w:p>
            <w:pPr>
              <w:spacing w:after="20" w:line="240" w:lineRule="auto"/>
            </w:pPr>
            <w:r>
              <w:rPr>
                <w:sz w:val="14"/>
              </w:rPr>
              <w:t>Helm supplies the stream settings; precedence not documented</w:t>
            </w:r>
          </w:p>
        </w:tc>
        <w:tc>
          <w:tcPr>
            <w:tcW w:type="dxa" w:w="1353"/>
          </w:tcPr>
          <w:p>
            <w:pPr>
              <w:spacing w:after="20" w:line="240" w:lineRule="auto"/>
            </w:pPr>
            <w:r>
              <w:rPr>
                <w:sz w:val="14"/>
              </w:rPr>
              <w:t>Stale value overrides Helm</w:t>
            </w:r>
          </w:p>
        </w:tc>
        <w:tc>
          <w:tcPr>
            <w:tcW w:type="dxa" w:w="1882"/>
          </w:tcPr>
          <w:p>
            <w:pPr>
              <w:spacing w:after="20" w:line="240" w:lineRule="auto"/>
            </w:pPr>
            <w:r>
              <w:rPr>
                <w:sz w:val="14"/>
              </w:rPr>
              <w:t>Record; check landing page shows Helm values; remove only as Pega Support advises (GQ-05)</w:t>
            </w:r>
          </w:p>
        </w:tc>
        <w:tc>
          <w:tcPr>
            <w:tcW w:type="dxa" w:w="529"/>
          </w:tcPr>
          <w:p>
            <w:pPr>
              <w:spacing w:after="20" w:line="240" w:lineRule="auto"/>
            </w:pPr>
            <w:r>
              <w:rPr>
                <w:sz w:val="14"/>
              </w:rPr>
              <w:t>F</w:t>
            </w:r>
          </w:p>
        </w:tc>
        <w:tc>
          <w:tcPr>
            <w:tcW w:type="dxa" w:w="647"/>
          </w:tcPr>
          <w:p>
            <w:pPr>
              <w:spacing w:after="20" w:line="240" w:lineRule="auto"/>
            </w:pPr>
            <w:r>
              <w:rPr>
                <w:color w:val="2E75B6"/>
                <w:sz w:val="14"/>
              </w:rPr>
              <w:t>[R8, R12]</w:t>
            </w:r>
          </w:p>
        </w:tc>
      </w:tr>
      <w:tr>
        <w:trPr>
          <w:cantSplit w:val="true"/>
        </w:trPr>
        <w:tc>
          <w:tcPr>
            <w:tcW w:type="dxa" w:w="647"/>
            <w:shd w:val="clear" w:color="auto" w:fill="F2F5FA"/>
          </w:tcPr>
          <w:p>
            <w:pPr>
              <w:spacing w:after="20" w:line="240" w:lineRule="auto"/>
            </w:pPr>
            <w:r>
              <w:rPr>
                <w:sz w:val="14"/>
              </w:rPr>
              <w:t>CD-02</w:t>
            </w:r>
          </w:p>
        </w:tc>
        <w:tc>
          <w:tcPr>
            <w:tcW w:type="dxa" w:w="1588"/>
            <w:shd w:val="clear" w:color="auto" w:fill="F2F5FA"/>
          </w:tcPr>
          <w:p>
            <w:pPr>
              <w:spacing w:after="20" w:line="240" w:lineRule="auto"/>
            </w:pPr>
            <w:r>
              <w:rPr>
                <w:sz w:val="14"/>
              </w:rPr>
              <w:t>Embedded stream node records from 8.8</w:t>
            </w:r>
          </w:p>
        </w:tc>
        <w:tc>
          <w:tcPr>
            <w:tcW w:type="dxa" w:w="1470"/>
            <w:shd w:val="clear" w:color="auto" w:fill="F2F5FA"/>
          </w:tcPr>
          <w:p>
            <w:pPr>
              <w:spacing w:after="20" w:line="240" w:lineRule="auto"/>
            </w:pPr>
            <w:r>
              <w:rPr>
                <w:sz w:val="14"/>
              </w:rPr>
              <w:t>Stream service landing page (Configure &gt; Decisioning &gt; Infrastructure &gt; Services &gt; Stream)</w:t>
            </w:r>
          </w:p>
        </w:tc>
        <w:tc>
          <w:tcPr>
            <w:tcW w:type="dxa" w:w="1294"/>
            <w:shd w:val="clear" w:color="auto" w:fill="F2F5FA"/>
          </w:tcPr>
          <w:p>
            <w:pPr>
              <w:spacing w:after="20" w:line="240" w:lineRule="auto"/>
            </w:pPr>
            <w:r>
              <w:rPr>
                <w:sz w:val="14"/>
              </w:rPr>
              <w:t>External Kafka has no stream nodes</w:t>
            </w:r>
          </w:p>
        </w:tc>
        <w:tc>
          <w:tcPr>
            <w:tcW w:type="dxa" w:w="1353"/>
            <w:shd w:val="clear" w:color="auto" w:fill="F2F5FA"/>
          </w:tcPr>
          <w:p>
            <w:pPr>
              <w:spacing w:after="20" w:line="240" w:lineRule="auto"/>
            </w:pPr>
            <w:r>
              <w:rPr>
                <w:sz w:val="14"/>
              </w:rPr>
              <w:t>Landing page shows unavailable 8.8 nodes; confusion during checks</w:t>
            </w:r>
          </w:p>
        </w:tc>
        <w:tc>
          <w:tcPr>
            <w:tcW w:type="dxa" w:w="1882"/>
            <w:shd w:val="clear" w:color="auto" w:fill="F2F5FA"/>
          </w:tcPr>
          <w:p>
            <w:pPr>
              <w:spacing w:after="20" w:line="240" w:lineRule="auto"/>
            </w:pPr>
            <w:r>
              <w:rPr>
                <w:sz w:val="14"/>
              </w:rPr>
              <w:t>Check; remove stale entries from the landing page if shown</w:t>
            </w:r>
          </w:p>
        </w:tc>
        <w:tc>
          <w:tcPr>
            <w:tcW w:type="dxa" w:w="529"/>
            <w:shd w:val="clear" w:color="auto" w:fill="F2F5FA"/>
          </w:tcPr>
          <w:p>
            <w:pPr>
              <w:spacing w:after="20" w:line="240" w:lineRule="auto"/>
            </w:pPr>
            <w:r>
              <w:rPr>
                <w:sz w:val="14"/>
              </w:rPr>
              <w:t>F</w:t>
            </w:r>
          </w:p>
        </w:tc>
        <w:tc>
          <w:tcPr>
            <w:tcW w:type="dxa" w:w="647"/>
            <w:shd w:val="clear" w:color="auto" w:fill="F2F5FA"/>
          </w:tcPr>
          <w:p>
            <w:pPr>
              <w:spacing w:after="20" w:line="240" w:lineRule="auto"/>
            </w:pPr>
            <w:r>
              <w:rPr>
                <w:color w:val="2E75B6"/>
                <w:sz w:val="14"/>
              </w:rPr>
              <w:t>[R13]</w:t>
            </w:r>
          </w:p>
        </w:tc>
      </w:tr>
      <w:tr>
        <w:trPr>
          <w:cantSplit w:val="true"/>
        </w:trPr>
        <w:tc>
          <w:tcPr>
            <w:tcW w:type="dxa" w:w="647"/>
          </w:tcPr>
          <w:p>
            <w:pPr>
              <w:spacing w:after="20" w:line="240" w:lineRule="auto"/>
            </w:pPr>
            <w:r>
              <w:rPr>
                <w:sz w:val="14"/>
              </w:rPr>
              <w:t>CD-03</w:t>
            </w:r>
          </w:p>
        </w:tc>
        <w:tc>
          <w:tcPr>
            <w:tcW w:type="dxa" w:w="1588"/>
          </w:tcPr>
          <w:p>
            <w:pPr>
              <w:spacing w:after="20" w:line="240" w:lineRule="auto"/>
            </w:pPr>
            <w:r>
              <w:rPr>
                <w:sz w:val="14"/>
              </w:rPr>
              <w:t>Search settings and index host node records from 8.8 embedded Elasticsearch</w:t>
            </w:r>
          </w:p>
        </w:tc>
        <w:tc>
          <w:tcPr>
            <w:tcW w:type="dxa" w:w="1470"/>
          </w:tcPr>
          <w:p>
            <w:pPr>
              <w:spacing w:after="20" w:line="240" w:lineRule="auto"/>
            </w:pPr>
            <w:r>
              <w:rPr>
                <w:sz w:val="14"/>
              </w:rPr>
              <w:t>DSS and search landing page</w:t>
            </w:r>
          </w:p>
        </w:tc>
        <w:tc>
          <w:tcPr>
            <w:tcW w:type="dxa" w:w="1294"/>
          </w:tcPr>
          <w:p>
            <w:pPr>
              <w:spacing w:after="20" w:line="240" w:lineRule="auto"/>
            </w:pPr>
            <w:r>
              <w:rPr>
                <w:sz w:val="14"/>
              </w:rPr>
              <w:t>SRS configured by Helm replaces embedded search</w:t>
            </w:r>
          </w:p>
        </w:tc>
        <w:tc>
          <w:tcPr>
            <w:tcW w:type="dxa" w:w="1353"/>
          </w:tcPr>
          <w:p>
            <w:pPr>
              <w:spacing w:after="20" w:line="240" w:lineRule="auto"/>
            </w:pPr>
            <w:r>
              <w:rPr>
                <w:sz w:val="14"/>
              </w:rPr>
              <w:t>Stale setting points search at 8.8 nodes</w:t>
            </w:r>
          </w:p>
        </w:tc>
        <w:tc>
          <w:tcPr>
            <w:tcW w:type="dxa" w:w="1882"/>
          </w:tcPr>
          <w:p>
            <w:pPr>
              <w:spacing w:after="20" w:line="240" w:lineRule="auto"/>
            </w:pPr>
            <w:r>
              <w:rPr>
                <w:sz w:val="14"/>
              </w:rPr>
              <w:t>Check search landing page shows SRS; record and remove stale settings as Pega Support advises</w:t>
            </w:r>
          </w:p>
        </w:tc>
        <w:tc>
          <w:tcPr>
            <w:tcW w:type="dxa" w:w="529"/>
          </w:tcPr>
          <w:p>
            <w:pPr>
              <w:spacing w:after="20" w:line="240" w:lineRule="auto"/>
            </w:pPr>
            <w:r>
              <w:rPr>
                <w:sz w:val="14"/>
              </w:rPr>
              <w:t>F</w:t>
            </w:r>
          </w:p>
        </w:tc>
        <w:tc>
          <w:tcPr>
            <w:tcW w:type="dxa" w:w="647"/>
          </w:tcPr>
          <w:p>
            <w:pPr>
              <w:spacing w:after="20" w:line="240" w:lineRule="auto"/>
            </w:pPr>
            <w:r>
              <w:rPr>
                <w:color w:val="2E75B6"/>
                <w:sz w:val="14"/>
              </w:rPr>
              <w:t>[R14, R16]</w:t>
            </w:r>
          </w:p>
        </w:tc>
      </w:tr>
      <w:tr>
        <w:trPr>
          <w:cantSplit w:val="true"/>
        </w:trPr>
        <w:tc>
          <w:tcPr>
            <w:tcW w:type="dxa" w:w="647"/>
            <w:shd w:val="clear" w:color="auto" w:fill="F2F5FA"/>
          </w:tcPr>
          <w:p>
            <w:pPr>
              <w:spacing w:after="20" w:line="240" w:lineRule="auto"/>
            </w:pPr>
            <w:r>
              <w:rPr>
                <w:sz w:val="14"/>
              </w:rPr>
              <w:t>CD-04</w:t>
            </w:r>
          </w:p>
        </w:tc>
        <w:tc>
          <w:tcPr>
            <w:tcW w:type="dxa" w:w="1588"/>
            <w:shd w:val="clear" w:color="auto" w:fill="F2F5FA"/>
          </w:tcPr>
          <w:p>
            <w:pPr>
              <w:spacing w:after="20" w:line="240" w:lineRule="auto"/>
            </w:pPr>
            <w:r>
              <w:rPr>
                <w:sz w:val="14"/>
              </w:rPr>
              <w:t>Search index status from 8.8</w:t>
            </w:r>
          </w:p>
        </w:tc>
        <w:tc>
          <w:tcPr>
            <w:tcW w:type="dxa" w:w="1470"/>
            <w:shd w:val="clear" w:color="auto" w:fill="F2F5FA"/>
          </w:tcPr>
          <w:p>
            <w:pPr>
              <w:spacing w:after="20" w:line="240" w:lineRule="auto"/>
            </w:pPr>
            <w:r>
              <w:rPr>
                <w:sz w:val="14"/>
              </w:rPr>
              <w:t>Search landing page</w:t>
            </w:r>
          </w:p>
        </w:tc>
        <w:tc>
          <w:tcPr>
            <w:tcW w:type="dxa" w:w="1294"/>
            <w:shd w:val="clear" w:color="auto" w:fill="F2F5FA"/>
          </w:tcPr>
          <w:p>
            <w:pPr>
              <w:spacing w:after="20" w:line="240" w:lineRule="auto"/>
            </w:pPr>
            <w:r>
              <w:rPr>
                <w:sz w:val="14"/>
              </w:rPr>
              <w:t>Indexes are rebuilt through SRS</w:t>
            </w:r>
          </w:p>
        </w:tc>
        <w:tc>
          <w:tcPr>
            <w:tcW w:type="dxa" w:w="1353"/>
            <w:shd w:val="clear" w:color="auto" w:fill="F2F5FA"/>
          </w:tcPr>
          <w:p>
            <w:pPr>
              <w:spacing w:after="20" w:line="240" w:lineRule="auto"/>
            </w:pPr>
            <w:r>
              <w:rPr>
                <w:sz w:val="14"/>
              </w:rPr>
              <w:t>Status shows old indexes as present</w:t>
            </w:r>
          </w:p>
        </w:tc>
        <w:tc>
          <w:tcPr>
            <w:tcW w:type="dxa" w:w="1882"/>
            <w:shd w:val="clear" w:color="auto" w:fill="F2F5FA"/>
          </w:tcPr>
          <w:p>
            <w:pPr>
              <w:spacing w:after="20" w:line="240" w:lineRule="auto"/>
            </w:pPr>
            <w:r>
              <w:rPr>
                <w:sz w:val="14"/>
              </w:rPr>
              <w:t xml:space="preserve">Full index build; check status </w:t>
            </w:r>
            <w:r>
              <w:rPr>
                <w:color w:val="2E75B6"/>
                <w:sz w:val="14"/>
              </w:rPr>
              <w:t>[R19]</w:t>
            </w:r>
          </w:p>
        </w:tc>
        <w:tc>
          <w:tcPr>
            <w:tcW w:type="dxa" w:w="529"/>
            <w:shd w:val="clear" w:color="auto" w:fill="F2F5FA"/>
          </w:tcPr>
          <w:p>
            <w:pPr>
              <w:spacing w:after="20" w:line="240" w:lineRule="auto"/>
            </w:pPr>
            <w:r>
              <w:rPr>
                <w:sz w:val="14"/>
              </w:rPr>
              <w:t>S</w:t>
            </w:r>
          </w:p>
        </w:tc>
        <w:tc>
          <w:tcPr>
            <w:tcW w:type="dxa" w:w="647"/>
            <w:shd w:val="clear" w:color="auto" w:fill="F2F5FA"/>
          </w:tcPr>
          <w:p>
            <w:pPr>
              <w:spacing w:after="20" w:line="240" w:lineRule="auto"/>
            </w:pPr>
            <w:r>
              <w:rPr>
                <w:color w:val="2E75B6"/>
                <w:sz w:val="14"/>
              </w:rPr>
              <w:t>[R15, R19]</w:t>
            </w:r>
          </w:p>
        </w:tc>
      </w:tr>
      <w:tr>
        <w:trPr>
          <w:cantSplit w:val="true"/>
        </w:trPr>
        <w:tc>
          <w:tcPr>
            <w:tcW w:type="dxa" w:w="647"/>
          </w:tcPr>
          <w:p>
            <w:pPr>
              <w:spacing w:after="20" w:line="240" w:lineRule="auto"/>
            </w:pPr>
            <w:r>
              <w:rPr>
                <w:sz w:val="14"/>
              </w:rPr>
              <w:t>CD-05</w:t>
            </w:r>
          </w:p>
        </w:tc>
        <w:tc>
          <w:tcPr>
            <w:tcW w:type="dxa" w:w="1588"/>
          </w:tcPr>
          <w:p>
            <w:pPr>
              <w:spacing w:after="20" w:line="240" w:lineRule="auto"/>
            </w:pPr>
            <w:r>
              <w:rPr>
                <w:sz w:val="14"/>
              </w:rPr>
              <w:t>Delayed queue items</w:t>
            </w:r>
          </w:p>
        </w:tc>
        <w:tc>
          <w:tcPr>
            <w:tcW w:type="dxa" w:w="1470"/>
          </w:tcPr>
          <w:p>
            <w:pPr>
              <w:spacing w:after="20" w:line="240" w:lineRule="auto"/>
            </w:pPr>
            <w:r>
              <w:rPr>
                <w:sz w:val="14"/>
              </w:rPr>
              <w:t>Database (queue processor delayed items)</w:t>
            </w:r>
          </w:p>
        </w:tc>
        <w:tc>
          <w:tcPr>
            <w:tcW w:type="dxa" w:w="1294"/>
          </w:tcPr>
          <w:p>
            <w:pPr>
              <w:spacing w:after="20" w:line="240" w:lineRule="auto"/>
            </w:pPr>
            <w:r>
              <w:rPr>
                <w:sz w:val="14"/>
              </w:rPr>
              <w:t>Become due and are queued to Kafka when their time arrives</w:t>
            </w:r>
          </w:p>
        </w:tc>
        <w:tc>
          <w:tcPr>
            <w:tcW w:type="dxa" w:w="1353"/>
          </w:tcPr>
          <w:p>
            <w:pPr>
              <w:spacing w:after="20" w:line="240" w:lineRule="auto"/>
            </w:pPr>
            <w:r>
              <w:rPr>
                <w:sz w:val="14"/>
              </w:rPr>
              <w:t>Items run on 26.1.1 against changed rules, or call production systems from a clone</w:t>
            </w:r>
          </w:p>
        </w:tc>
        <w:tc>
          <w:tcPr>
            <w:tcW w:type="dxa" w:w="1882"/>
          </w:tcPr>
          <w:p>
            <w:pPr>
              <w:spacing w:after="20" w:line="240" w:lineRule="auto"/>
            </w:pPr>
            <w:r>
              <w:rPr>
                <w:sz w:val="14"/>
              </w:rPr>
              <w:t>Count on 8.8 before the clone; in non-production, decide per queue processor to discard or keep; in PROD, keep and test in PREPROD (GQ-06)</w:t>
            </w:r>
          </w:p>
        </w:tc>
        <w:tc>
          <w:tcPr>
            <w:tcW w:type="dxa" w:w="529"/>
          </w:tcPr>
          <w:p>
            <w:pPr>
              <w:spacing w:after="20" w:line="240" w:lineRule="auto"/>
            </w:pPr>
            <w:r>
              <w:rPr>
                <w:sz w:val="14"/>
              </w:rPr>
              <w:t>B, S</w:t>
            </w:r>
          </w:p>
        </w:tc>
        <w:tc>
          <w:tcPr>
            <w:tcW w:type="dxa" w:w="647"/>
          </w:tcPr>
          <w:p>
            <w:pPr>
              <w:spacing w:after="20" w:line="240" w:lineRule="auto"/>
            </w:pPr>
            <w:r>
              <w:rPr>
                <w:color w:val="2E75B6"/>
                <w:sz w:val="14"/>
              </w:rPr>
              <w:t>[R3]</w:t>
            </w:r>
          </w:p>
        </w:tc>
      </w:tr>
      <w:tr>
        <w:trPr>
          <w:cantSplit w:val="true"/>
        </w:trPr>
        <w:tc>
          <w:tcPr>
            <w:tcW w:type="dxa" w:w="647"/>
            <w:shd w:val="clear" w:color="auto" w:fill="F2F5FA"/>
          </w:tcPr>
          <w:p>
            <w:pPr>
              <w:spacing w:after="20" w:line="240" w:lineRule="auto"/>
            </w:pPr>
            <w:r>
              <w:rPr>
                <w:sz w:val="14"/>
              </w:rPr>
              <w:t>CD-06</w:t>
            </w:r>
          </w:p>
        </w:tc>
        <w:tc>
          <w:tcPr>
            <w:tcW w:type="dxa" w:w="1588"/>
            <w:shd w:val="clear" w:color="auto" w:fill="F2F5FA"/>
          </w:tcPr>
          <w:p>
            <w:pPr>
              <w:spacing w:after="20" w:line="240" w:lineRule="auto"/>
            </w:pPr>
            <w:r>
              <w:rPr>
                <w:sz w:val="14"/>
              </w:rPr>
              <w:t>Broken queue items</w:t>
            </w:r>
          </w:p>
        </w:tc>
        <w:tc>
          <w:tcPr>
            <w:tcW w:type="dxa" w:w="1470"/>
            <w:shd w:val="clear" w:color="auto" w:fill="F2F5FA"/>
          </w:tcPr>
          <w:p>
            <w:pPr>
              <w:spacing w:after="20" w:line="240" w:lineRule="auto"/>
            </w:pPr>
            <w:r>
              <w:rPr>
                <w:sz w:val="14"/>
              </w:rPr>
              <w:t>Database (queue processor broken items, shown in Admin Studio)</w:t>
            </w:r>
          </w:p>
        </w:tc>
        <w:tc>
          <w:tcPr>
            <w:tcW w:type="dxa" w:w="1294"/>
            <w:shd w:val="clear" w:color="auto" w:fill="F2F5FA"/>
          </w:tcPr>
          <w:p>
            <w:pPr>
              <w:spacing w:after="20" w:line="240" w:lineRule="auto"/>
            </w:pPr>
            <w:r>
              <w:rPr>
                <w:sz w:val="14"/>
              </w:rPr>
              <w:t>Stay broken until requeued or deleted</w:t>
            </w:r>
          </w:p>
        </w:tc>
        <w:tc>
          <w:tcPr>
            <w:tcW w:type="dxa" w:w="1353"/>
            <w:shd w:val="clear" w:color="auto" w:fill="F2F5FA"/>
          </w:tcPr>
          <w:p>
            <w:pPr>
              <w:spacing w:after="20" w:line="240" w:lineRule="auto"/>
            </w:pPr>
            <w:r>
              <w:rPr>
                <w:sz w:val="14"/>
              </w:rPr>
              <w:t>Requeue on 26.1.1 runs old work with new rules</w:t>
            </w:r>
          </w:p>
        </w:tc>
        <w:tc>
          <w:tcPr>
            <w:tcW w:type="dxa" w:w="1882"/>
            <w:shd w:val="clear" w:color="auto" w:fill="F2F5FA"/>
          </w:tcPr>
          <w:p>
            <w:pPr>
              <w:spacing w:after="20" w:line="240" w:lineRule="auto"/>
            </w:pPr>
            <w:r>
              <w:rPr>
                <w:sz w:val="14"/>
              </w:rPr>
              <w:t>Resolve on 8.8 before the final clone where possible; record counts; decide per queue processor</w:t>
            </w:r>
          </w:p>
        </w:tc>
        <w:tc>
          <w:tcPr>
            <w:tcW w:type="dxa" w:w="529"/>
            <w:shd w:val="clear" w:color="auto" w:fill="F2F5FA"/>
          </w:tcPr>
          <w:p>
            <w:pPr>
              <w:spacing w:after="20" w:line="240" w:lineRule="auto"/>
            </w:pPr>
            <w:r>
              <w:rPr>
                <w:sz w:val="14"/>
              </w:rPr>
              <w:t>B, S</w:t>
            </w:r>
          </w:p>
        </w:tc>
        <w:tc>
          <w:tcPr>
            <w:tcW w:type="dxa" w:w="647"/>
            <w:shd w:val="clear" w:color="auto" w:fill="F2F5FA"/>
          </w:tcPr>
          <w:p>
            <w:pPr>
              <w:spacing w:after="20" w:line="240" w:lineRule="auto"/>
            </w:pPr>
            <w:r>
              <w:rPr>
                <w:color w:val="2E75B6"/>
                <w:sz w:val="14"/>
              </w:rPr>
              <w:t>[R3]</w:t>
            </w:r>
          </w:p>
        </w:tc>
      </w:tr>
      <w:tr>
        <w:trPr>
          <w:cantSplit w:val="true"/>
        </w:trPr>
        <w:tc>
          <w:tcPr>
            <w:tcW w:type="dxa" w:w="647"/>
          </w:tcPr>
          <w:p>
            <w:pPr>
              <w:spacing w:after="20" w:line="240" w:lineRule="auto"/>
            </w:pPr>
            <w:r>
              <w:rPr>
                <w:sz w:val="14"/>
              </w:rPr>
              <w:t>CD-07</w:t>
            </w:r>
          </w:p>
        </w:tc>
        <w:tc>
          <w:tcPr>
            <w:tcW w:type="dxa" w:w="1588"/>
          </w:tcPr>
          <w:p>
            <w:pPr>
              <w:spacing w:after="20" w:line="240" w:lineRule="auto"/>
            </w:pPr>
            <w:r>
              <w:rPr>
                <w:sz w:val="14"/>
              </w:rPr>
              <w:t>Job scheduler state</w:t>
            </w:r>
          </w:p>
        </w:tc>
        <w:tc>
          <w:tcPr>
            <w:tcW w:type="dxa" w:w="1470"/>
          </w:tcPr>
          <w:p>
            <w:pPr>
              <w:spacing w:after="20" w:line="240" w:lineRule="auto"/>
            </w:pPr>
            <w:r>
              <w:rPr>
                <w:sz w:val="14"/>
              </w:rPr>
              <w:t>Job scheduler rules and their run state</w:t>
            </w:r>
          </w:p>
        </w:tc>
        <w:tc>
          <w:tcPr>
            <w:tcW w:type="dxa" w:w="1294"/>
          </w:tcPr>
          <w:p>
            <w:pPr>
              <w:spacing w:after="20" w:line="240" w:lineRule="auto"/>
            </w:pPr>
            <w:r>
              <w:rPr>
                <w:sz w:val="14"/>
              </w:rPr>
              <w:t>Job schedulers run on batch nodes after start</w:t>
            </w:r>
          </w:p>
        </w:tc>
        <w:tc>
          <w:tcPr>
            <w:tcW w:type="dxa" w:w="1353"/>
          </w:tcPr>
          <w:p>
            <w:pPr>
              <w:spacing w:after="20" w:line="240" w:lineRule="auto"/>
            </w:pPr>
            <w:r>
              <w:rPr>
                <w:sz w:val="14"/>
              </w:rPr>
              <w:t>Clone runs production jobs (email, extracts) on first start</w:t>
            </w:r>
          </w:p>
        </w:tc>
        <w:tc>
          <w:tcPr>
            <w:tcW w:type="dxa" w:w="1882"/>
          </w:tcPr>
          <w:p>
            <w:pPr>
              <w:spacing w:after="20" w:line="240" w:lineRule="auto"/>
            </w:pPr>
            <w:r>
              <w:rPr>
                <w:sz w:val="14"/>
              </w:rPr>
              <w:t>Batch tier at zero in run F; disable jobs that call external systems in non-production before scaling the batch tier</w:t>
            </w:r>
          </w:p>
        </w:tc>
        <w:tc>
          <w:tcPr>
            <w:tcW w:type="dxa" w:w="529"/>
          </w:tcPr>
          <w:p>
            <w:pPr>
              <w:spacing w:after="20" w:line="240" w:lineRule="auto"/>
            </w:pPr>
            <w:r>
              <w:rPr>
                <w:sz w:val="14"/>
              </w:rPr>
              <w:t>F</w:t>
            </w:r>
          </w:p>
        </w:tc>
        <w:tc>
          <w:tcPr>
            <w:tcW w:type="dxa" w:w="647"/>
          </w:tcPr>
          <w:p>
            <w:pPr>
              <w:spacing w:after="20" w:line="240" w:lineRule="auto"/>
            </w:pPr>
            <w:r>
              <w:rPr>
                <w:color w:val="2E75B6"/>
                <w:sz w:val="14"/>
              </w:rPr>
              <w:t>[R11]</w:t>
            </w:r>
          </w:p>
        </w:tc>
      </w:tr>
      <w:tr>
        <w:trPr>
          <w:cantSplit w:val="true"/>
        </w:trPr>
        <w:tc>
          <w:tcPr>
            <w:tcW w:type="dxa" w:w="647"/>
            <w:shd w:val="clear" w:color="auto" w:fill="F2F5FA"/>
          </w:tcPr>
          <w:p>
            <w:pPr>
              <w:spacing w:after="20" w:line="240" w:lineRule="auto"/>
            </w:pPr>
            <w:r>
              <w:rPr>
                <w:sz w:val="14"/>
              </w:rPr>
              <w:t>CD-08</w:t>
            </w:r>
          </w:p>
        </w:tc>
        <w:tc>
          <w:tcPr>
            <w:tcW w:type="dxa" w:w="1588"/>
            <w:shd w:val="clear" w:color="auto" w:fill="F2F5FA"/>
          </w:tcPr>
          <w:p>
            <w:pPr>
              <w:spacing w:after="20" w:line="240" w:lineRule="auto"/>
            </w:pPr>
            <w:r>
              <w:rPr>
                <w:sz w:val="14"/>
              </w:rPr>
              <w:t>Data flow runs, including real-time runs on Kafka data sets</w:t>
            </w:r>
          </w:p>
        </w:tc>
        <w:tc>
          <w:tcPr>
            <w:tcW w:type="dxa" w:w="1470"/>
            <w:shd w:val="clear" w:color="auto" w:fill="F2F5FA"/>
          </w:tcPr>
          <w:p>
            <w:pPr>
              <w:spacing w:after="20" w:line="240" w:lineRule="auto"/>
            </w:pPr>
            <w:r>
              <w:rPr>
                <w:sz w:val="14"/>
              </w:rPr>
              <w:t>Data flow landing pages</w:t>
            </w:r>
          </w:p>
        </w:tc>
        <w:tc>
          <w:tcPr>
            <w:tcW w:type="dxa" w:w="1294"/>
            <w:shd w:val="clear" w:color="auto" w:fill="F2F5FA"/>
          </w:tcPr>
          <w:p>
            <w:pPr>
              <w:spacing w:after="20" w:line="240" w:lineRule="auto"/>
            </w:pPr>
            <w:r>
              <w:rPr>
                <w:sz w:val="14"/>
              </w:rPr>
              <w:t>Runs restart against 26.1.1 topics or the customer's Kafka</w:t>
            </w:r>
          </w:p>
        </w:tc>
        <w:tc>
          <w:tcPr>
            <w:tcW w:type="dxa" w:w="1353"/>
            <w:shd w:val="clear" w:color="auto" w:fill="F2F5FA"/>
          </w:tcPr>
          <w:p>
            <w:pPr>
              <w:spacing w:after="20" w:line="240" w:lineRule="auto"/>
            </w:pPr>
            <w:r>
              <w:rPr>
                <w:sz w:val="14"/>
              </w:rPr>
              <w:t>Runs resume against old offsets or production topics</w:t>
            </w:r>
          </w:p>
        </w:tc>
        <w:tc>
          <w:tcPr>
            <w:tcW w:type="dxa" w:w="1882"/>
            <w:shd w:val="clear" w:color="auto" w:fill="F2F5FA"/>
          </w:tcPr>
          <w:p>
            <w:pPr>
              <w:spacing w:after="20" w:line="240" w:lineRule="auto"/>
            </w:pPr>
            <w:r>
              <w:rPr>
                <w:sz w:val="14"/>
              </w:rPr>
              <w:t>Stop or delete runs that refer to 8.8 stream partitions; restart from the agreed point</w:t>
            </w:r>
          </w:p>
        </w:tc>
        <w:tc>
          <w:tcPr>
            <w:tcW w:type="dxa" w:w="529"/>
            <w:shd w:val="clear" w:color="auto" w:fill="F2F5FA"/>
          </w:tcPr>
          <w:p>
            <w:pPr>
              <w:spacing w:after="20" w:line="240" w:lineRule="auto"/>
            </w:pPr>
            <w:r>
              <w:rPr>
                <w:sz w:val="14"/>
              </w:rPr>
              <w:t>F, S</w:t>
            </w:r>
          </w:p>
        </w:tc>
        <w:tc>
          <w:tcPr>
            <w:tcW w:type="dxa" w:w="647"/>
            <w:shd w:val="clear" w:color="auto" w:fill="F2F5FA"/>
          </w:tcPr>
          <w:p>
            <w:pPr>
              <w:spacing w:after="20" w:line="240" w:lineRule="auto"/>
            </w:pPr>
            <w:r>
              <w:rPr>
                <w:color w:val="2E75B6"/>
                <w:sz w:val="14"/>
              </w:rPr>
              <w:t>[R11]</w:t>
            </w:r>
          </w:p>
        </w:tc>
      </w:tr>
      <w:tr>
        <w:trPr>
          <w:cantSplit w:val="true"/>
        </w:trPr>
        <w:tc>
          <w:tcPr>
            <w:tcW w:type="dxa" w:w="647"/>
          </w:tcPr>
          <w:p>
            <w:pPr>
              <w:spacing w:after="20" w:line="240" w:lineRule="auto"/>
            </w:pPr>
            <w:r>
              <w:rPr>
                <w:sz w:val="14"/>
              </w:rPr>
              <w:t>CD-09</w:t>
            </w:r>
          </w:p>
        </w:tc>
        <w:tc>
          <w:tcPr>
            <w:tcW w:type="dxa" w:w="1588"/>
          </w:tcPr>
          <w:p>
            <w:pPr>
              <w:spacing w:after="20" w:line="240" w:lineRule="auto"/>
            </w:pPr>
            <w:r>
              <w:rPr>
                <w:sz w:val="14"/>
              </w:rPr>
              <w:t>Kafka configuration instances and Kafka data sets for application integrations</w:t>
            </w:r>
          </w:p>
        </w:tc>
        <w:tc>
          <w:tcPr>
            <w:tcW w:type="dxa" w:w="1470"/>
          </w:tcPr>
          <w:p>
            <w:pPr>
              <w:spacing w:after="20" w:line="240" w:lineRule="auto"/>
            </w:pPr>
            <w:r>
              <w:rPr>
                <w:sz w:val="14"/>
              </w:rPr>
              <w:t>Records &gt; SysAdmin &gt; Kafka; Records &gt; Data Model &gt; Data Set</w:t>
            </w:r>
          </w:p>
        </w:tc>
        <w:tc>
          <w:tcPr>
            <w:tcW w:type="dxa" w:w="1294"/>
          </w:tcPr>
          <w:p>
            <w:pPr>
              <w:spacing w:after="20" w:line="240" w:lineRule="auto"/>
            </w:pPr>
            <w:r>
              <w:rPr>
                <w:sz w:val="14"/>
              </w:rPr>
              <w:t>Connect to the customer's own Kafka clusters</w:t>
            </w:r>
          </w:p>
        </w:tc>
        <w:tc>
          <w:tcPr>
            <w:tcW w:type="dxa" w:w="1353"/>
          </w:tcPr>
          <w:p>
            <w:pPr>
              <w:spacing w:after="20" w:line="240" w:lineRule="auto"/>
            </w:pPr>
            <w:r>
              <w:rPr>
                <w:sz w:val="14"/>
              </w:rPr>
              <w:t>A non-production clone reads production topics and moves production consumer offsets</w:t>
            </w:r>
          </w:p>
        </w:tc>
        <w:tc>
          <w:tcPr>
            <w:tcW w:type="dxa" w:w="1882"/>
          </w:tcPr>
          <w:p>
            <w:pPr>
              <w:spacing w:after="20" w:line="240" w:lineRule="auto"/>
            </w:pPr>
            <w:r>
              <w:rPr>
                <w:sz w:val="14"/>
              </w:rPr>
              <w:t>Repoint to test clusters or disable in every non-production environment; decide per data set in PROD (Section 11.3)</w:t>
            </w:r>
          </w:p>
        </w:tc>
        <w:tc>
          <w:tcPr>
            <w:tcW w:type="dxa" w:w="529"/>
          </w:tcPr>
          <w:p>
            <w:pPr>
              <w:spacing w:after="20" w:line="240" w:lineRule="auto"/>
            </w:pPr>
            <w:r>
              <w:rPr>
                <w:sz w:val="14"/>
              </w:rPr>
              <w:t>F</w:t>
            </w:r>
          </w:p>
        </w:tc>
        <w:tc>
          <w:tcPr>
            <w:tcW w:type="dxa" w:w="647"/>
          </w:tcPr>
          <w:p>
            <w:pPr>
              <w:spacing w:after="20" w:line="240" w:lineRule="auto"/>
            </w:pPr>
            <w:r>
              <w:rPr>
                <w:color w:val="2E75B6"/>
                <w:sz w:val="14"/>
              </w:rPr>
              <w:t>[R11]</w:t>
            </w:r>
          </w:p>
        </w:tc>
      </w:tr>
      <w:tr>
        <w:trPr>
          <w:cantSplit w:val="true"/>
        </w:trPr>
        <w:tc>
          <w:tcPr>
            <w:tcW w:type="dxa" w:w="647"/>
            <w:shd w:val="clear" w:color="auto" w:fill="F2F5FA"/>
          </w:tcPr>
          <w:p>
            <w:pPr>
              <w:spacing w:after="20" w:line="240" w:lineRule="auto"/>
            </w:pPr>
            <w:r>
              <w:rPr>
                <w:sz w:val="14"/>
              </w:rPr>
              <w:t>CD-10</w:t>
            </w:r>
          </w:p>
        </w:tc>
        <w:tc>
          <w:tcPr>
            <w:tcW w:type="dxa" w:w="1588"/>
            <w:shd w:val="clear" w:color="auto" w:fill="F2F5FA"/>
          </w:tcPr>
          <w:p>
            <w:pPr>
              <w:spacing w:after="20" w:line="240" w:lineRule="auto"/>
            </w:pPr>
            <w:r>
              <w:rPr>
                <w:sz w:val="14"/>
              </w:rPr>
              <w:t>Other production endpoints: connectors, listeners, email accounts, file listeners</w:t>
            </w:r>
          </w:p>
        </w:tc>
        <w:tc>
          <w:tcPr>
            <w:tcW w:type="dxa" w:w="1470"/>
            <w:shd w:val="clear" w:color="auto" w:fill="F2F5FA"/>
          </w:tcPr>
          <w:p>
            <w:pPr>
              <w:spacing w:after="20" w:line="240" w:lineRule="auto"/>
            </w:pPr>
            <w:r>
              <w:rPr>
                <w:sz w:val="14"/>
              </w:rPr>
              <w:t>Integration rules and data instances</w:t>
            </w:r>
          </w:p>
        </w:tc>
        <w:tc>
          <w:tcPr>
            <w:tcW w:type="dxa" w:w="1294"/>
            <w:shd w:val="clear" w:color="auto" w:fill="F2F5FA"/>
          </w:tcPr>
          <w:p>
            <w:pPr>
              <w:spacing w:after="20" w:line="240" w:lineRule="auto"/>
            </w:pPr>
            <w:r>
              <w:rPr>
                <w:sz w:val="14"/>
              </w:rPr>
              <w:t>Run on start if enabled</w:t>
            </w:r>
          </w:p>
        </w:tc>
        <w:tc>
          <w:tcPr>
            <w:tcW w:type="dxa" w:w="1353"/>
            <w:shd w:val="clear" w:color="auto" w:fill="F2F5FA"/>
          </w:tcPr>
          <w:p>
            <w:pPr>
              <w:spacing w:after="20" w:line="240" w:lineRule="auto"/>
            </w:pPr>
            <w:r>
              <w:rPr>
                <w:sz w:val="14"/>
              </w:rPr>
              <w:t>A clone calls or polls production systems</w:t>
            </w:r>
          </w:p>
        </w:tc>
        <w:tc>
          <w:tcPr>
            <w:tcW w:type="dxa" w:w="1882"/>
            <w:shd w:val="clear" w:color="auto" w:fill="F2F5FA"/>
          </w:tcPr>
          <w:p>
            <w:pPr>
              <w:spacing w:after="20" w:line="240" w:lineRule="auto"/>
            </w:pPr>
            <w:r>
              <w:rPr>
                <w:sz w:val="14"/>
              </w:rPr>
              <w:t>Short checklist owned by the application team; firewall denies production endpoints from non-production</w:t>
            </w:r>
          </w:p>
        </w:tc>
        <w:tc>
          <w:tcPr>
            <w:tcW w:type="dxa" w:w="529"/>
            <w:shd w:val="clear" w:color="auto" w:fill="F2F5FA"/>
          </w:tcPr>
          <w:p>
            <w:pPr>
              <w:spacing w:after="20" w:line="240" w:lineRule="auto"/>
            </w:pPr>
            <w:r>
              <w:rPr>
                <w:sz w:val="14"/>
              </w:rPr>
              <w:t>F</w:t>
            </w:r>
          </w:p>
        </w:tc>
        <w:tc>
          <w:tcPr>
            <w:tcW w:type="dxa" w:w="647"/>
            <w:shd w:val="clear" w:color="auto" w:fill="F2F5FA"/>
          </w:tcPr>
          <w:p>
            <w:pPr>
              <w:spacing w:after="20" w:line="240" w:lineRule="auto"/>
            </w:pPr>
            <w:r>
              <w:rPr>
                <w:sz w:val="14"/>
              </w:rPr>
              <w:t>Customer</w:t>
            </w:r>
          </w:p>
        </w:tc>
      </w:tr>
      <w:tr>
        <w:trPr>
          <w:cantSplit w:val="true"/>
        </w:trPr>
        <w:tc>
          <w:tcPr>
            <w:tcW w:type="dxa" w:w="647"/>
          </w:tcPr>
          <w:p>
            <w:pPr>
              <w:spacing w:after="20" w:line="240" w:lineRule="auto"/>
            </w:pPr>
            <w:r>
              <w:rPr>
                <w:sz w:val="14"/>
              </w:rPr>
              <w:t>CD-11</w:t>
            </w:r>
          </w:p>
        </w:tc>
        <w:tc>
          <w:tcPr>
            <w:tcW w:type="dxa" w:w="1588"/>
          </w:tcPr>
          <w:p>
            <w:pPr>
              <w:spacing w:after="20" w:line="240" w:lineRule="auto"/>
            </w:pPr>
            <w:r>
              <w:rPr>
                <w:sz w:val="14"/>
              </w:rPr>
              <w:t xml:space="preserve">DSS </w:t>
            </w:r>
            <w:r>
              <w:rPr>
                <w:rFonts w:ascii="Consolas" w:hAnsi="Consolas"/>
                <w:color w:val="1F3864"/>
                <w:sz w:val="14"/>
              </w:rPr>
              <w:t>delayeditems/dataflowbased/threadspernode</w:t>
            </w:r>
          </w:p>
        </w:tc>
        <w:tc>
          <w:tcPr>
            <w:tcW w:type="dxa" w:w="1470"/>
          </w:tcPr>
          <w:p>
            <w:pPr>
              <w:spacing w:after="20" w:line="240" w:lineRule="auto"/>
            </w:pPr>
            <w:r>
              <w:rPr>
                <w:sz w:val="14"/>
              </w:rPr>
              <w:t>DSS</w:t>
            </w:r>
          </w:p>
        </w:tc>
        <w:tc>
          <w:tcPr>
            <w:tcW w:type="dxa" w:w="1294"/>
          </w:tcPr>
          <w:p>
            <w:pPr>
              <w:spacing w:after="20" w:line="240" w:lineRule="auto"/>
            </w:pPr>
            <w:r>
              <w:rPr>
                <w:sz w:val="14"/>
              </w:rPr>
              <w:t>No longer used in '26</w:t>
            </w:r>
          </w:p>
        </w:tc>
        <w:tc>
          <w:tcPr>
            <w:tcW w:type="dxa" w:w="1353"/>
          </w:tcPr>
          <w:p>
            <w:pPr>
              <w:spacing w:after="20" w:line="240" w:lineRule="auto"/>
            </w:pPr>
            <w:r>
              <w:rPr>
                <w:sz w:val="14"/>
              </w:rPr>
              <w:t>PEGA0179 alert</w:t>
            </w:r>
          </w:p>
        </w:tc>
        <w:tc>
          <w:tcPr>
            <w:tcW w:type="dxa" w:w="1882"/>
          </w:tcPr>
          <w:p>
            <w:pPr>
              <w:spacing w:after="20" w:line="240" w:lineRule="auto"/>
            </w:pPr>
            <w:r>
              <w:rPr>
                <w:sz w:val="14"/>
              </w:rPr>
              <w:t>Delete</w:t>
            </w:r>
          </w:p>
        </w:tc>
        <w:tc>
          <w:tcPr>
            <w:tcW w:type="dxa" w:w="529"/>
          </w:tcPr>
          <w:p>
            <w:pPr>
              <w:spacing w:after="20" w:line="240" w:lineRule="auto"/>
            </w:pPr>
            <w:r>
              <w:rPr>
                <w:sz w:val="14"/>
              </w:rPr>
              <w:t>A</w:t>
            </w:r>
          </w:p>
        </w:tc>
        <w:tc>
          <w:tcPr>
            <w:tcW w:type="dxa" w:w="647"/>
          </w:tcPr>
          <w:p>
            <w:pPr>
              <w:spacing w:after="20" w:line="240" w:lineRule="auto"/>
            </w:pPr>
            <w:r>
              <w:rPr>
                <w:color w:val="2E75B6"/>
                <w:sz w:val="14"/>
              </w:rPr>
              <w:t>[R3]</w:t>
            </w:r>
          </w:p>
        </w:tc>
      </w:tr>
      <w:tr>
        <w:trPr>
          <w:cantSplit w:val="true"/>
        </w:trPr>
        <w:tc>
          <w:tcPr>
            <w:tcW w:type="dxa" w:w="647"/>
            <w:shd w:val="clear" w:color="auto" w:fill="F2F5FA"/>
          </w:tcPr>
          <w:p>
            <w:pPr>
              <w:spacing w:after="20" w:line="240" w:lineRule="auto"/>
            </w:pPr>
            <w:r>
              <w:rPr>
                <w:sz w:val="14"/>
              </w:rPr>
              <w:t>CD-12</w:t>
            </w:r>
          </w:p>
        </w:tc>
        <w:tc>
          <w:tcPr>
            <w:tcW w:type="dxa" w:w="1588"/>
            <w:shd w:val="clear" w:color="auto" w:fill="F2F5FA"/>
          </w:tcPr>
          <w:p>
            <w:pPr>
              <w:spacing w:after="20" w:line="240" w:lineRule="auto"/>
            </w:pPr>
            <w:r>
              <w:rPr>
                <w:sz w:val="14"/>
              </w:rPr>
              <w:t>Hazelcast-related settings from 8.8</w:t>
            </w:r>
          </w:p>
        </w:tc>
        <w:tc>
          <w:tcPr>
            <w:tcW w:type="dxa" w:w="1470"/>
            <w:shd w:val="clear" w:color="auto" w:fill="F2F5FA"/>
          </w:tcPr>
          <w:p>
            <w:pPr>
              <w:spacing w:after="20" w:line="240" w:lineRule="auto"/>
            </w:pPr>
            <w:r>
              <w:rPr>
                <w:sz w:val="14"/>
              </w:rPr>
              <w:t>DSS and prconfig values</w:t>
            </w:r>
          </w:p>
        </w:tc>
        <w:tc>
          <w:tcPr>
            <w:tcW w:type="dxa" w:w="1294"/>
            <w:shd w:val="clear" w:color="auto" w:fill="F2F5FA"/>
          </w:tcPr>
          <w:p>
            <w:pPr>
              <w:spacing w:after="20" w:line="240" w:lineRule="auto"/>
            </w:pPr>
            <w:r>
              <w:rPr>
                <w:sz w:val="14"/>
              </w:rPr>
              <w:t>Hazelcast removed in '25</w:t>
            </w:r>
          </w:p>
        </w:tc>
        <w:tc>
          <w:tcPr>
            <w:tcW w:type="dxa" w:w="1353"/>
            <w:shd w:val="clear" w:color="auto" w:fill="F2F5FA"/>
          </w:tcPr>
          <w:p>
            <w:pPr>
              <w:spacing w:after="20" w:line="240" w:lineRule="auto"/>
            </w:pPr>
            <w:r>
              <w:rPr>
                <w:sz w:val="14"/>
              </w:rPr>
              <w:t>Unknown until GQ-03 is answered</w:t>
            </w:r>
          </w:p>
        </w:tc>
        <w:tc>
          <w:tcPr>
            <w:tcW w:type="dxa" w:w="1882"/>
            <w:shd w:val="clear" w:color="auto" w:fill="F2F5FA"/>
          </w:tcPr>
          <w:p>
            <w:pPr>
              <w:spacing w:after="20" w:line="240" w:lineRule="auto"/>
            </w:pPr>
            <w:r>
              <w:rPr>
                <w:sz w:val="14"/>
              </w:rPr>
              <w:t>Apply Pega Support's instructions</w:t>
            </w:r>
          </w:p>
        </w:tc>
        <w:tc>
          <w:tcPr>
            <w:tcW w:type="dxa" w:w="529"/>
            <w:shd w:val="clear" w:color="auto" w:fill="F2F5FA"/>
          </w:tcPr>
          <w:p>
            <w:pPr>
              <w:spacing w:after="20" w:line="240" w:lineRule="auto"/>
            </w:pPr>
            <w:r>
              <w:rPr>
                <w:sz w:val="14"/>
              </w:rPr>
              <w:t>B or A</w:t>
            </w:r>
          </w:p>
        </w:tc>
        <w:tc>
          <w:tcPr>
            <w:tcW w:type="dxa" w:w="647"/>
            <w:shd w:val="clear" w:color="auto" w:fill="F2F5FA"/>
          </w:tcPr>
          <w:p>
            <w:pPr>
              <w:spacing w:after="20" w:line="240" w:lineRule="auto"/>
            </w:pPr>
            <w:r>
              <w:rPr>
                <w:color w:val="2E75B6"/>
                <w:sz w:val="14"/>
              </w:rPr>
              <w:t>[R5]</w:t>
            </w:r>
          </w:p>
        </w:tc>
      </w:tr>
      <w:tr>
        <w:trPr>
          <w:cantSplit w:val="true"/>
        </w:trPr>
        <w:tc>
          <w:tcPr>
            <w:tcW w:type="dxa" w:w="647"/>
          </w:tcPr>
          <w:p>
            <w:pPr>
              <w:spacing w:after="20" w:line="240" w:lineRule="auto"/>
            </w:pPr>
            <w:r>
              <w:rPr>
                <w:sz w:val="14"/>
              </w:rPr>
              <w:t>CD-13</w:t>
            </w:r>
          </w:p>
        </w:tc>
        <w:tc>
          <w:tcPr>
            <w:tcW w:type="dxa" w:w="1588"/>
          </w:tcPr>
          <w:p>
            <w:pPr>
              <w:spacing w:after="20" w:line="240" w:lineRule="auto"/>
            </w:pPr>
            <w:r>
              <w:rPr>
                <w:sz w:val="14"/>
              </w:rPr>
              <w:t>Tables without primary keys</w:t>
            </w:r>
          </w:p>
        </w:tc>
        <w:tc>
          <w:tcPr>
            <w:tcW w:type="dxa" w:w="1470"/>
          </w:tcPr>
          <w:p>
            <w:pPr>
              <w:spacing w:after="20" w:line="240" w:lineRule="auto"/>
            </w:pPr>
            <w:r>
              <w:rPr>
                <w:sz w:val="14"/>
              </w:rPr>
              <w:t>Database</w:t>
            </w:r>
          </w:p>
        </w:tc>
        <w:tc>
          <w:tcPr>
            <w:tcW w:type="dxa" w:w="1294"/>
          </w:tcPr>
          <w:p>
            <w:pPr>
              <w:spacing w:after="20" w:line="240" w:lineRule="auto"/>
            </w:pPr>
            <w:r>
              <w:rPr>
                <w:sz w:val="14"/>
              </w:rPr>
              <w:t>Required for '25 and later</w:t>
            </w:r>
          </w:p>
        </w:tc>
        <w:tc>
          <w:tcPr>
            <w:tcW w:type="dxa" w:w="1353"/>
          </w:tcPr>
          <w:p>
            <w:pPr>
              <w:spacing w:after="20" w:line="240" w:lineRule="auto"/>
            </w:pPr>
            <w:r>
              <w:rPr>
                <w:sz w:val="14"/>
              </w:rPr>
              <w:t>Upgrade blocked</w:t>
            </w:r>
          </w:p>
        </w:tc>
        <w:tc>
          <w:tcPr>
            <w:tcW w:type="dxa" w:w="1882"/>
          </w:tcPr>
          <w:p>
            <w:pPr>
              <w:spacing w:after="20" w:line="240" w:lineRule="auto"/>
            </w:pPr>
            <w:r>
              <w:rPr>
                <w:sz w:val="14"/>
              </w:rPr>
              <w:t>Run primaryKeyUtility as the DBA team plans</w:t>
            </w:r>
          </w:p>
        </w:tc>
        <w:tc>
          <w:tcPr>
            <w:tcW w:type="dxa" w:w="529"/>
          </w:tcPr>
          <w:p>
            <w:pPr>
              <w:spacing w:after="20" w:line="240" w:lineRule="auto"/>
            </w:pPr>
            <w:r>
              <w:rPr>
                <w:sz w:val="14"/>
              </w:rPr>
              <w:t>B</w:t>
            </w:r>
          </w:p>
        </w:tc>
        <w:tc>
          <w:tcPr>
            <w:tcW w:type="dxa" w:w="647"/>
          </w:tcPr>
          <w:p>
            <w:pPr>
              <w:spacing w:after="20" w:line="240" w:lineRule="auto"/>
            </w:pPr>
            <w:r>
              <w:rPr>
                <w:color w:val="2E75B6"/>
                <w:sz w:val="14"/>
              </w:rPr>
              <w:t>[R10]</w:t>
            </w:r>
          </w:p>
        </w:tc>
      </w:tr>
      <w:tr>
        <w:trPr>
          <w:cantSplit w:val="true"/>
        </w:trPr>
        <w:tc>
          <w:tcPr>
            <w:tcW w:type="dxa" w:w="647"/>
            <w:shd w:val="clear" w:color="auto" w:fill="F2F5FA"/>
          </w:tcPr>
          <w:p>
            <w:pPr>
              <w:spacing w:after="20" w:line="240" w:lineRule="auto"/>
            </w:pPr>
            <w:r>
              <w:rPr>
                <w:sz w:val="14"/>
              </w:rPr>
              <w:t>CD-14</w:t>
            </w:r>
          </w:p>
        </w:tc>
        <w:tc>
          <w:tcPr>
            <w:tcW w:type="dxa" w:w="1588"/>
            <w:shd w:val="clear" w:color="auto" w:fill="F2F5FA"/>
          </w:tcPr>
          <w:p>
            <w:pPr>
              <w:spacing w:after="20" w:line="240" w:lineRule="auto"/>
            </w:pPr>
            <w:r>
              <w:rPr>
                <w:sz w:val="14"/>
              </w:rPr>
              <w:t>Custom search properties and reports that rely on search</w:t>
            </w:r>
          </w:p>
        </w:tc>
        <w:tc>
          <w:tcPr>
            <w:tcW w:type="dxa" w:w="1470"/>
            <w:shd w:val="clear" w:color="auto" w:fill="F2F5FA"/>
          </w:tcPr>
          <w:p>
            <w:pPr>
              <w:spacing w:after="20" w:line="240" w:lineRule="auto"/>
            </w:pPr>
            <w:r>
              <w:rPr>
                <w:sz w:val="14"/>
              </w:rPr>
              <w:t>Rules</w:t>
            </w:r>
          </w:p>
        </w:tc>
        <w:tc>
          <w:tcPr>
            <w:tcW w:type="dxa" w:w="1294"/>
            <w:shd w:val="clear" w:color="auto" w:fill="F2F5FA"/>
          </w:tcPr>
          <w:p>
            <w:pPr>
              <w:spacing w:after="20" w:line="240" w:lineRule="auto"/>
            </w:pPr>
            <w:r>
              <w:rPr>
                <w:sz w:val="14"/>
              </w:rPr>
              <w:t>Indexed by SRS after the build</w:t>
            </w:r>
          </w:p>
        </w:tc>
        <w:tc>
          <w:tcPr>
            <w:tcW w:type="dxa" w:w="1353"/>
            <w:shd w:val="clear" w:color="auto" w:fill="F2F5FA"/>
          </w:tcPr>
          <w:p>
            <w:pPr>
              <w:spacing w:after="20" w:line="240" w:lineRule="auto"/>
            </w:pPr>
            <w:r>
              <w:rPr>
                <w:sz w:val="14"/>
              </w:rPr>
              <w:t>Feature behaves differently on SRS</w:t>
            </w:r>
          </w:p>
        </w:tc>
        <w:tc>
          <w:tcPr>
            <w:tcW w:type="dxa" w:w="1882"/>
            <w:shd w:val="clear" w:color="auto" w:fill="F2F5FA"/>
          </w:tcPr>
          <w:p>
            <w:pPr>
              <w:spacing w:after="20" w:line="240" w:lineRule="auto"/>
            </w:pPr>
            <w:r>
              <w:rPr>
                <w:sz w:val="14"/>
              </w:rPr>
              <w:t>List them; include in the functional checks (Section 14.4)</w:t>
            </w:r>
          </w:p>
        </w:tc>
        <w:tc>
          <w:tcPr>
            <w:tcW w:type="dxa" w:w="529"/>
            <w:shd w:val="clear" w:color="auto" w:fill="F2F5FA"/>
          </w:tcPr>
          <w:p>
            <w:pPr>
              <w:spacing w:after="20" w:line="240" w:lineRule="auto"/>
            </w:pPr>
            <w:r>
              <w:rPr>
                <w:sz w:val="14"/>
              </w:rPr>
              <w:t>S</w:t>
            </w:r>
          </w:p>
        </w:tc>
        <w:tc>
          <w:tcPr>
            <w:tcW w:type="dxa" w:w="647"/>
            <w:shd w:val="clear" w:color="auto" w:fill="F2F5FA"/>
          </w:tcPr>
          <w:p>
            <w:pPr>
              <w:spacing w:after="20" w:line="240" w:lineRule="auto"/>
            </w:pPr>
            <w:r>
              <w:rPr>
                <w:color w:val="2E75B6"/>
                <w:sz w:val="14"/>
              </w:rPr>
              <w:t>[R14]</w:t>
            </w:r>
          </w:p>
        </w:tc>
      </w:tr>
      <w:tr>
        <w:trPr>
          <w:cantSplit w:val="true"/>
        </w:trPr>
        <w:tc>
          <w:tcPr>
            <w:tcW w:type="dxa" w:w="647"/>
          </w:tcPr>
          <w:p>
            <w:pPr>
              <w:spacing w:after="20" w:line="240" w:lineRule="auto"/>
            </w:pPr>
            <w:r>
              <w:rPr>
                <w:sz w:val="14"/>
              </w:rPr>
              <w:t>CD-15</w:t>
            </w:r>
          </w:p>
        </w:tc>
        <w:tc>
          <w:tcPr>
            <w:tcW w:type="dxa" w:w="1588"/>
          </w:tcPr>
          <w:p>
            <w:pPr>
              <w:spacing w:after="20" w:line="240" w:lineRule="auto"/>
            </w:pPr>
            <w:r>
              <w:rPr>
                <w:sz w:val="14"/>
              </w:rPr>
              <w:t xml:space="preserve">Partition count DSS </w:t>
            </w:r>
            <w:r>
              <w:rPr>
                <w:rFonts w:ascii="Consolas" w:hAnsi="Consolas"/>
                <w:color w:val="1F3864"/>
                <w:sz w:val="14"/>
              </w:rPr>
              <w:t>prconfig/dsm/services/stream/pyTopicPartitionsCount/default</w:t>
            </w:r>
            <w:r>
              <w:rPr>
                <w:sz w:val="14"/>
              </w:rPr>
              <w:t xml:space="preserve"> and per-topic partition changes made on 8.8</w:t>
            </w:r>
          </w:p>
        </w:tc>
        <w:tc>
          <w:tcPr>
            <w:tcW w:type="dxa" w:w="1470"/>
          </w:tcPr>
          <w:p>
            <w:pPr>
              <w:spacing w:after="20" w:line="240" w:lineRule="auto"/>
            </w:pPr>
            <w:r>
              <w:rPr>
                <w:sz w:val="14"/>
              </w:rPr>
              <w:t>DSS (ruleset Pega-Engine)</w:t>
            </w:r>
          </w:p>
        </w:tc>
        <w:tc>
          <w:tcPr>
            <w:tcW w:type="dxa" w:w="1294"/>
          </w:tcPr>
          <w:p>
            <w:pPr>
              <w:spacing w:after="20" w:line="240" w:lineRule="auto"/>
            </w:pPr>
            <w:r>
              <w:rPr>
                <w:sz w:val="14"/>
              </w:rPr>
              <w:t xml:space="preserve">Applies to every topic created at first start </w:t>
            </w:r>
            <w:r>
              <w:rPr>
                <w:color w:val="2E75B6"/>
                <w:sz w:val="14"/>
              </w:rPr>
              <w:t>[R49]</w:t>
            </w:r>
          </w:p>
        </w:tc>
        <w:tc>
          <w:tcPr>
            <w:tcW w:type="dxa" w:w="1353"/>
          </w:tcPr>
          <w:p>
            <w:pPr>
              <w:spacing w:after="20" w:line="240" w:lineRule="auto"/>
            </w:pPr>
            <w:r>
              <w:rPr>
                <w:sz w:val="14"/>
              </w:rPr>
              <w:t>Partition count, and so Confluent capacity and cost, differs from the plan</w:t>
            </w:r>
          </w:p>
        </w:tc>
        <w:tc>
          <w:tcPr>
            <w:tcW w:type="dxa" w:w="1882"/>
          </w:tcPr>
          <w:p>
            <w:pPr>
              <w:spacing w:after="20" w:line="240" w:lineRule="auto"/>
            </w:pPr>
            <w:r>
              <w:rPr>
                <w:sz w:val="14"/>
              </w:rPr>
              <w:t>Record the value; keep or reset to 6 with the performance lead; recount with K-5</w:t>
            </w:r>
          </w:p>
        </w:tc>
        <w:tc>
          <w:tcPr>
            <w:tcW w:type="dxa" w:w="529"/>
          </w:tcPr>
          <w:p>
            <w:pPr>
              <w:spacing w:after="20" w:line="240" w:lineRule="auto"/>
            </w:pPr>
            <w:r>
              <w:rPr>
                <w:sz w:val="14"/>
              </w:rPr>
              <w:t>A</w:t>
            </w:r>
          </w:p>
        </w:tc>
        <w:tc>
          <w:tcPr>
            <w:tcW w:type="dxa" w:w="647"/>
          </w:tcPr>
          <w:p>
            <w:pPr>
              <w:spacing w:after="20" w:line="240" w:lineRule="auto"/>
            </w:pPr>
            <w:r>
              <w:rPr>
                <w:color w:val="2E75B6"/>
                <w:sz w:val="14"/>
              </w:rPr>
              <w:t>[R49]</w:t>
            </w:r>
          </w:p>
        </w:tc>
      </w:tr>
      <w:tr>
        <w:trPr>
          <w:cantSplit w:val="true"/>
        </w:trPr>
        <w:tc>
          <w:tcPr>
            <w:tcW w:type="dxa" w:w="647"/>
            <w:shd w:val="clear" w:color="auto" w:fill="F2F5FA"/>
          </w:tcPr>
          <w:p>
            <w:pPr>
              <w:spacing w:after="20" w:line="240" w:lineRule="auto"/>
            </w:pPr>
            <w:r>
              <w:rPr>
                <w:sz w:val="14"/>
              </w:rPr>
              <w:t>CD-16</w:t>
            </w:r>
          </w:p>
        </w:tc>
        <w:tc>
          <w:tcPr>
            <w:tcW w:type="dxa" w:w="1588"/>
            <w:shd w:val="clear" w:color="auto" w:fill="F2F5FA"/>
          </w:tcPr>
          <w:p>
            <w:pPr>
              <w:spacing w:after="20" w:line="240" w:lineRule="auto"/>
            </w:pPr>
            <w:r>
              <w:rPr>
                <w:sz w:val="14"/>
              </w:rPr>
              <w:t>Pega Diagnostic Center endpoint and settings from production</w:t>
            </w:r>
          </w:p>
        </w:tc>
        <w:tc>
          <w:tcPr>
            <w:tcW w:type="dxa" w:w="1470"/>
            <w:shd w:val="clear" w:color="auto" w:fill="F2F5FA"/>
          </w:tcPr>
          <w:p>
            <w:pPr>
              <w:spacing w:after="20" w:line="240" w:lineRule="auto"/>
            </w:pPr>
            <w:r>
              <w:rPr>
                <w:sz w:val="14"/>
              </w:rPr>
              <w:t>Configure &gt; System &gt; Settings</w:t>
            </w:r>
          </w:p>
        </w:tc>
        <w:tc>
          <w:tcPr>
            <w:tcW w:type="dxa" w:w="1294"/>
            <w:shd w:val="clear" w:color="auto" w:fill="F2F5FA"/>
          </w:tcPr>
          <w:p>
            <w:pPr>
              <w:spacing w:after="20" w:line="240" w:lineRule="auto"/>
            </w:pPr>
            <w:r>
              <w:rPr>
                <w:sz w:val="14"/>
              </w:rPr>
              <w:t xml:space="preserve">Clone sends diagnostics to the production PDC endpoint </w:t>
            </w:r>
            <w:r>
              <w:rPr>
                <w:color w:val="2E75B6"/>
                <w:sz w:val="14"/>
              </w:rPr>
              <w:t>[R51]</w:t>
            </w:r>
          </w:p>
        </w:tc>
        <w:tc>
          <w:tcPr>
            <w:tcW w:type="dxa" w:w="1353"/>
            <w:shd w:val="clear" w:color="auto" w:fill="F2F5FA"/>
          </w:tcPr>
          <w:p>
            <w:pPr>
              <w:spacing w:after="20" w:line="240" w:lineRule="auto"/>
            </w:pPr>
            <w:r>
              <w:rPr>
                <w:sz w:val="14"/>
              </w:rPr>
              <w:t>Non-production alerts mixed with production in PDC</w:t>
            </w:r>
          </w:p>
        </w:tc>
        <w:tc>
          <w:tcPr>
            <w:tcW w:type="dxa" w:w="1882"/>
            <w:shd w:val="clear" w:color="auto" w:fill="F2F5FA"/>
          </w:tcPr>
          <w:p>
            <w:pPr>
              <w:spacing w:after="20" w:line="240" w:lineRule="auto"/>
            </w:pPr>
            <w:r>
              <w:rPr>
                <w:sz w:val="14"/>
              </w:rPr>
              <w:t>Point each environment at its own PDC endpoint, or clear it</w:t>
            </w:r>
          </w:p>
        </w:tc>
        <w:tc>
          <w:tcPr>
            <w:tcW w:type="dxa" w:w="529"/>
            <w:shd w:val="clear" w:color="auto" w:fill="F2F5FA"/>
          </w:tcPr>
          <w:p>
            <w:pPr>
              <w:spacing w:after="20" w:line="240" w:lineRule="auto"/>
            </w:pPr>
            <w:r>
              <w:rPr>
                <w:sz w:val="14"/>
              </w:rPr>
              <w:t>F</w:t>
            </w:r>
          </w:p>
        </w:tc>
        <w:tc>
          <w:tcPr>
            <w:tcW w:type="dxa" w:w="647"/>
            <w:shd w:val="clear" w:color="auto" w:fill="F2F5FA"/>
          </w:tcPr>
          <w:p>
            <w:pPr>
              <w:spacing w:after="20" w:line="240" w:lineRule="auto"/>
            </w:pPr>
            <w:r>
              <w:rPr>
                <w:color w:val="2E75B6"/>
                <w:sz w:val="14"/>
              </w:rPr>
              <w:t>[R51]</w:t>
            </w:r>
          </w:p>
        </w:tc>
      </w:tr>
    </w:tbl>
    <w:p>
      <w:pPr>
        <w:spacing w:after="0" w:before="0" w:line="120" w:lineRule="exact"/>
      </w:pPr>
      <w:r>
        <w:rPr>
          <w:sz w:val="12"/>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Do not change these items with direct SQL against Pega tables unless Pega Support provides the statement for this release. Use the Pega screens named in the table during run F, when no background processing is running.</w:t>
            </w:r>
          </w:p>
        </w:tc>
      </w:tr>
    </w:tbl>
    <w:p>
      <w:pPr>
        <w:spacing w:after="0" w:before="0" w:line="80" w:lineRule="exact"/>
      </w:pPr>
      <w:r>
        <w:rPr>
          <w:sz w:val="8"/>
        </w:rPr>
      </w:r>
    </w:p>
    <w:p>
      <w:pPr>
        <w:pStyle w:val="Heading2"/>
      </w:pPr>
      <w:r>
        <w:t>10.4  First-start control</w:t>
      </w:r>
    </w:p>
    <w:p>
      <w:r>
        <w:t>Every environment built from a clone follows the same scripted first start. Table 43 gives each step an owner, a check and the evidence to keep, and Figure 26 shows the Go/No-Go logic.</w:t>
      </w:r>
    </w:p>
    <w:p>
      <w:pPr>
        <w:pStyle w:val="Caption"/>
        <w:keepNext/>
        <w:spacing w:before="80"/>
      </w:pPr>
      <w:r>
        <w:t>Table 43. First-start steps for an environment built from a clone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3061"/>
        <w:gridCol w:w="1474"/>
        <w:gridCol w:w="2438"/>
        <w:gridCol w:w="1701"/>
      </w:tblGrid>
      <w:tr>
        <w:trPr>
          <w:tblHeader w:val="true"/>
          <w:cantSplit w:val="true"/>
        </w:trPr>
        <w:tc>
          <w:tcPr>
            <w:tcW w:type="dxa" w:w="737"/>
            <w:shd w:val="clear" w:color="auto" w:fill="1F3864"/>
          </w:tcPr>
          <w:p>
            <w:pPr>
              <w:spacing w:after="0"/>
            </w:pPr>
            <w:r>
              <w:rPr>
                <w:b/>
                <w:color w:val="FFFFFF"/>
                <w:sz w:val="16"/>
              </w:rPr>
              <w:t>Step</w:t>
            </w:r>
          </w:p>
        </w:tc>
        <w:tc>
          <w:tcPr>
            <w:tcW w:type="dxa" w:w="3061"/>
            <w:shd w:val="clear" w:color="auto" w:fill="1F3864"/>
          </w:tcPr>
          <w:p>
            <w:pPr>
              <w:spacing w:after="0"/>
            </w:pPr>
            <w:r>
              <w:rPr>
                <w:b/>
                <w:color w:val="FFFFFF"/>
                <w:sz w:val="16"/>
              </w:rPr>
              <w:t>Action</w:t>
            </w:r>
          </w:p>
        </w:tc>
        <w:tc>
          <w:tcPr>
            <w:tcW w:type="dxa" w:w="1474"/>
            <w:shd w:val="clear" w:color="auto" w:fill="1F3864"/>
          </w:tcPr>
          <w:p>
            <w:pPr>
              <w:spacing w:after="0"/>
            </w:pPr>
            <w:r>
              <w:rPr>
                <w:b/>
                <w:color w:val="FFFFFF"/>
                <w:sz w:val="16"/>
              </w:rPr>
              <w:t>Owner</w:t>
            </w:r>
          </w:p>
        </w:tc>
        <w:tc>
          <w:tcPr>
            <w:tcW w:type="dxa" w:w="2438"/>
            <w:shd w:val="clear" w:color="auto" w:fill="1F3864"/>
          </w:tcPr>
          <w:p>
            <w:pPr>
              <w:spacing w:after="0"/>
            </w:pPr>
            <w:r>
              <w:rPr>
                <w:b/>
                <w:color w:val="FFFFFF"/>
                <w:sz w:val="16"/>
              </w:rPr>
              <w:t>Check</w:t>
            </w:r>
          </w:p>
        </w:tc>
        <w:tc>
          <w:tcPr>
            <w:tcW w:type="dxa" w:w="1701"/>
            <w:shd w:val="clear" w:color="auto" w:fill="1F3864"/>
          </w:tcPr>
          <w:p>
            <w:pPr>
              <w:spacing w:after="0"/>
            </w:pPr>
            <w:r>
              <w:rPr>
                <w:b/>
                <w:color w:val="FFFFFF"/>
                <w:sz w:val="16"/>
              </w:rPr>
              <w:t>Evidence</w:t>
            </w:r>
          </w:p>
        </w:tc>
      </w:tr>
      <w:tr>
        <w:trPr>
          <w:cantSplit w:val="true"/>
        </w:trPr>
        <w:tc>
          <w:tcPr>
            <w:tcW w:type="dxa" w:w="737"/>
          </w:tcPr>
          <w:p>
            <w:pPr>
              <w:spacing w:after="20" w:line="240" w:lineRule="auto"/>
            </w:pPr>
            <w:r>
              <w:rPr>
                <w:sz w:val="16"/>
              </w:rPr>
              <w:t>ST-1</w:t>
            </w:r>
          </w:p>
        </w:tc>
        <w:tc>
          <w:tcPr>
            <w:tcW w:type="dxa" w:w="3061"/>
          </w:tcPr>
          <w:p>
            <w:pPr>
              <w:spacing w:after="20" w:line="240" w:lineRule="auto"/>
            </w:pPr>
            <w:r>
              <w:rPr>
                <w:sz w:val="16"/>
              </w:rPr>
              <w:t>Run U: upgrade the clone with the installer job</w:t>
            </w:r>
          </w:p>
        </w:tc>
        <w:tc>
          <w:tcPr>
            <w:tcW w:type="dxa" w:w="1474"/>
          </w:tcPr>
          <w:p>
            <w:pPr>
              <w:spacing w:after="20" w:line="240" w:lineRule="auto"/>
            </w:pPr>
            <w:r>
              <w:rPr>
                <w:sz w:val="16"/>
              </w:rPr>
              <w:t>Platform team, DBA</w:t>
            </w:r>
          </w:p>
        </w:tc>
        <w:tc>
          <w:tcPr>
            <w:tcW w:type="dxa" w:w="2438"/>
          </w:tcPr>
          <w:p>
            <w:pPr>
              <w:spacing w:after="20" w:line="240" w:lineRule="auto"/>
            </w:pPr>
            <w:r>
              <w:rPr>
                <w:sz w:val="16"/>
              </w:rPr>
              <w:t>Job completed; no errors in the log (P-5)</w:t>
            </w:r>
          </w:p>
        </w:tc>
        <w:tc>
          <w:tcPr>
            <w:tcW w:type="dxa" w:w="1701"/>
          </w:tcPr>
          <w:p>
            <w:pPr>
              <w:spacing w:after="20" w:line="240" w:lineRule="auto"/>
            </w:pPr>
            <w:r>
              <w:rPr>
                <w:sz w:val="16"/>
              </w:rPr>
              <w:t>Installer log</w:t>
            </w:r>
          </w:p>
        </w:tc>
      </w:tr>
      <w:tr>
        <w:trPr>
          <w:cantSplit w:val="true"/>
        </w:trPr>
        <w:tc>
          <w:tcPr>
            <w:tcW w:type="dxa" w:w="737"/>
            <w:shd w:val="clear" w:color="auto" w:fill="F2F5FA"/>
          </w:tcPr>
          <w:p>
            <w:pPr>
              <w:spacing w:after="20" w:line="240" w:lineRule="auto"/>
            </w:pPr>
            <w:r>
              <w:rPr>
                <w:sz w:val="16"/>
              </w:rPr>
              <w:t>ST-2</w:t>
            </w:r>
          </w:p>
        </w:tc>
        <w:tc>
          <w:tcPr>
            <w:tcW w:type="dxa" w:w="3061"/>
            <w:shd w:val="clear" w:color="auto" w:fill="F2F5FA"/>
          </w:tcPr>
          <w:p>
            <w:pPr>
              <w:spacing w:after="20" w:line="240" w:lineRule="auto"/>
            </w:pPr>
            <w:r>
              <w:rPr>
                <w:sz w:val="16"/>
              </w:rPr>
              <w:t>Apply time-point A actions from Table 42</w:t>
            </w:r>
          </w:p>
        </w:tc>
        <w:tc>
          <w:tcPr>
            <w:tcW w:type="dxa" w:w="1474"/>
            <w:shd w:val="clear" w:color="auto" w:fill="F2F5FA"/>
          </w:tcPr>
          <w:p>
            <w:pPr>
              <w:spacing w:after="20" w:line="240" w:lineRule="auto"/>
            </w:pPr>
            <w:r>
              <w:rPr>
                <w:sz w:val="16"/>
              </w:rPr>
              <w:t>Pega LSA, DBA</w:t>
            </w:r>
          </w:p>
        </w:tc>
        <w:tc>
          <w:tcPr>
            <w:tcW w:type="dxa" w:w="2438"/>
            <w:shd w:val="clear" w:color="auto" w:fill="F2F5FA"/>
          </w:tcPr>
          <w:p>
            <w:pPr>
              <w:spacing w:after="20" w:line="240" w:lineRule="auto"/>
            </w:pPr>
            <w:r>
              <w:rPr>
                <w:sz w:val="16"/>
              </w:rPr>
              <w:t>Each item signed off</w:t>
            </w:r>
          </w:p>
        </w:tc>
        <w:tc>
          <w:tcPr>
            <w:tcW w:type="dxa" w:w="1701"/>
            <w:shd w:val="clear" w:color="auto" w:fill="F2F5FA"/>
          </w:tcPr>
          <w:p>
            <w:pPr>
              <w:spacing w:after="20" w:line="240" w:lineRule="auto"/>
            </w:pPr>
            <w:r>
              <w:rPr>
                <w:sz w:val="16"/>
              </w:rPr>
              <w:t>Clean-up record (Appendix D)</w:t>
            </w:r>
          </w:p>
        </w:tc>
      </w:tr>
      <w:tr>
        <w:trPr>
          <w:cantSplit w:val="true"/>
        </w:trPr>
        <w:tc>
          <w:tcPr>
            <w:tcW w:type="dxa" w:w="737"/>
          </w:tcPr>
          <w:p>
            <w:pPr>
              <w:spacing w:after="20" w:line="240" w:lineRule="auto"/>
            </w:pPr>
            <w:r>
              <w:rPr>
                <w:sz w:val="16"/>
              </w:rPr>
              <w:t>ST-3</w:t>
            </w:r>
          </w:p>
        </w:tc>
        <w:tc>
          <w:tcPr>
            <w:tcW w:type="dxa" w:w="3061"/>
          </w:tcPr>
          <w:p>
            <w:pPr>
              <w:spacing w:after="20" w:line="240" w:lineRule="auto"/>
            </w:pPr>
            <w:r>
              <w:rPr>
                <w:sz w:val="16"/>
              </w:rPr>
              <w:t>Run F: deploy the web tier with this environment's prefix, service account and customerDeploymentId; batch tier at zero</w:t>
            </w:r>
          </w:p>
        </w:tc>
        <w:tc>
          <w:tcPr>
            <w:tcW w:type="dxa" w:w="1474"/>
          </w:tcPr>
          <w:p>
            <w:pPr>
              <w:spacing w:after="20" w:line="240" w:lineRule="auto"/>
            </w:pPr>
            <w:r>
              <w:rPr>
                <w:sz w:val="16"/>
              </w:rPr>
              <w:t>Platform team</w:t>
            </w:r>
          </w:p>
        </w:tc>
        <w:tc>
          <w:tcPr>
            <w:tcW w:type="dxa" w:w="2438"/>
          </w:tcPr>
          <w:p>
            <w:pPr>
              <w:spacing w:after="20" w:line="240" w:lineRule="auto"/>
            </w:pPr>
            <w:r>
              <w:rPr>
                <w:sz w:val="16"/>
              </w:rPr>
              <w:t>Web pods Ready (P-1)</w:t>
            </w:r>
          </w:p>
        </w:tc>
        <w:tc>
          <w:tcPr>
            <w:tcW w:type="dxa" w:w="1701"/>
          </w:tcPr>
          <w:p>
            <w:pPr>
              <w:spacing w:after="20" w:line="240" w:lineRule="auto"/>
            </w:pPr>
            <w:r>
              <w:rPr>
                <w:sz w:val="16"/>
              </w:rPr>
              <w:t>kubectl output</w:t>
            </w:r>
          </w:p>
        </w:tc>
      </w:tr>
      <w:tr>
        <w:trPr>
          <w:cantSplit w:val="true"/>
        </w:trPr>
        <w:tc>
          <w:tcPr>
            <w:tcW w:type="dxa" w:w="737"/>
            <w:shd w:val="clear" w:color="auto" w:fill="F2F5FA"/>
          </w:tcPr>
          <w:p>
            <w:pPr>
              <w:spacing w:after="20" w:line="240" w:lineRule="auto"/>
            </w:pPr>
            <w:r>
              <w:rPr>
                <w:sz w:val="16"/>
              </w:rPr>
              <w:t>ST-4</w:t>
            </w:r>
          </w:p>
        </w:tc>
        <w:tc>
          <w:tcPr>
            <w:tcW w:type="dxa" w:w="3061"/>
            <w:shd w:val="clear" w:color="auto" w:fill="F2F5FA"/>
          </w:tcPr>
          <w:p>
            <w:pPr>
              <w:spacing w:after="20" w:line="240" w:lineRule="auto"/>
            </w:pPr>
            <w:r>
              <w:rPr>
                <w:sz w:val="16"/>
              </w:rPr>
              <w:t>Hold intake: no public DNS record, inbound listeners off, batch tier at zero</w:t>
            </w:r>
          </w:p>
        </w:tc>
        <w:tc>
          <w:tcPr>
            <w:tcW w:type="dxa" w:w="1474"/>
            <w:shd w:val="clear" w:color="auto" w:fill="F2F5FA"/>
          </w:tcPr>
          <w:p>
            <w:pPr>
              <w:spacing w:after="20" w:line="240" w:lineRule="auto"/>
            </w:pPr>
            <w:r>
              <w:rPr>
                <w:sz w:val="16"/>
              </w:rPr>
              <w:t>Platform team, application team</w:t>
            </w:r>
          </w:p>
        </w:tc>
        <w:tc>
          <w:tcPr>
            <w:tcW w:type="dxa" w:w="2438"/>
            <w:shd w:val="clear" w:color="auto" w:fill="F2F5FA"/>
          </w:tcPr>
          <w:p>
            <w:pPr>
              <w:spacing w:after="20" w:line="240" w:lineRule="auto"/>
            </w:pPr>
            <w:r>
              <w:rPr>
                <w:sz w:val="16"/>
              </w:rPr>
              <w:t>No user or inbound traffic in logs</w:t>
            </w:r>
          </w:p>
        </w:tc>
        <w:tc>
          <w:tcPr>
            <w:tcW w:type="dxa" w:w="1701"/>
            <w:shd w:val="clear" w:color="auto" w:fill="F2F5FA"/>
          </w:tcPr>
          <w:p>
            <w:pPr>
              <w:spacing w:after="20" w:line="240" w:lineRule="auto"/>
            </w:pPr>
            <w:r>
              <w:rPr>
                <w:sz w:val="16"/>
              </w:rPr>
              <w:t>Ingress and listener status</w:t>
            </w:r>
          </w:p>
        </w:tc>
      </w:tr>
      <w:tr>
        <w:trPr>
          <w:cantSplit w:val="true"/>
        </w:trPr>
        <w:tc>
          <w:tcPr>
            <w:tcW w:type="dxa" w:w="737"/>
          </w:tcPr>
          <w:p>
            <w:pPr>
              <w:spacing w:after="20" w:line="240" w:lineRule="auto"/>
            </w:pPr>
            <w:r>
              <w:rPr>
                <w:sz w:val="16"/>
              </w:rPr>
              <w:t>ST-5</w:t>
            </w:r>
          </w:p>
        </w:tc>
        <w:tc>
          <w:tcPr>
            <w:tcW w:type="dxa" w:w="3061"/>
          </w:tcPr>
          <w:p>
            <w:pPr>
              <w:spacing w:after="20" w:line="240" w:lineRule="auto"/>
            </w:pPr>
            <w:r>
              <w:rPr>
                <w:sz w:val="16"/>
              </w:rPr>
              <w:t>Check the Stream landing page and the Search landing page; apply time-point F actions</w:t>
            </w:r>
          </w:p>
        </w:tc>
        <w:tc>
          <w:tcPr>
            <w:tcW w:type="dxa" w:w="1474"/>
          </w:tcPr>
          <w:p>
            <w:pPr>
              <w:spacing w:after="20" w:line="240" w:lineRule="auto"/>
            </w:pPr>
            <w:r>
              <w:rPr>
                <w:sz w:val="16"/>
              </w:rPr>
              <w:t>Pega LSA</w:t>
            </w:r>
          </w:p>
        </w:tc>
        <w:tc>
          <w:tcPr>
            <w:tcW w:type="dxa" w:w="2438"/>
          </w:tcPr>
          <w:p>
            <w:pPr>
              <w:spacing w:after="20" w:line="240" w:lineRule="auto"/>
            </w:pPr>
            <w:r>
              <w:rPr>
                <w:sz w:val="16"/>
              </w:rPr>
              <w:t xml:space="preserve">Provider ExternalKafka, status NORMAL, prefix </w:t>
            </w:r>
            <w:r>
              <w:rPr>
                <w:rFonts w:ascii="Consolas" w:hAnsi="Consolas"/>
                <w:color w:val="1F3864"/>
                <w:sz w:val="16"/>
              </w:rPr>
              <w:t>pega-&lt;code&gt;-</w:t>
            </w:r>
            <w:r>
              <w:rPr>
                <w:sz w:val="16"/>
              </w:rPr>
              <w:t xml:space="preserve">; search uses SRS with </w:t>
            </w:r>
            <w:r>
              <w:rPr>
                <w:rFonts w:ascii="Consolas" w:hAnsi="Consolas"/>
                <w:color w:val="1F3864"/>
                <w:sz w:val="16"/>
              </w:rPr>
              <w:t>pega26-&lt;code&gt;</w:t>
            </w:r>
          </w:p>
        </w:tc>
        <w:tc>
          <w:tcPr>
            <w:tcW w:type="dxa" w:w="1701"/>
          </w:tcPr>
          <w:p>
            <w:pPr>
              <w:spacing w:after="20" w:line="240" w:lineRule="auto"/>
            </w:pPr>
            <w:r>
              <w:rPr>
                <w:sz w:val="16"/>
              </w:rPr>
              <w:t>Screenshots</w:t>
            </w:r>
          </w:p>
        </w:tc>
      </w:tr>
      <w:tr>
        <w:trPr>
          <w:cantSplit w:val="true"/>
        </w:trPr>
        <w:tc>
          <w:tcPr>
            <w:tcW w:type="dxa" w:w="737"/>
            <w:shd w:val="clear" w:color="auto" w:fill="F2F5FA"/>
          </w:tcPr>
          <w:p>
            <w:pPr>
              <w:spacing w:after="20" w:line="240" w:lineRule="auto"/>
            </w:pPr>
            <w:r>
              <w:rPr>
                <w:sz w:val="16"/>
              </w:rPr>
              <w:t>ST-6</w:t>
            </w:r>
          </w:p>
        </w:tc>
        <w:tc>
          <w:tcPr>
            <w:tcW w:type="dxa" w:w="3061"/>
            <w:shd w:val="clear" w:color="auto" w:fill="F2F5FA"/>
          </w:tcPr>
          <w:p>
            <w:pPr>
              <w:spacing w:after="20" w:line="240" w:lineRule="auto"/>
            </w:pPr>
            <w:r>
              <w:rPr>
                <w:sz w:val="16"/>
              </w:rPr>
              <w:t>Check the firewall log for denied connections to production or other environments</w:t>
            </w:r>
          </w:p>
        </w:tc>
        <w:tc>
          <w:tcPr>
            <w:tcW w:type="dxa" w:w="1474"/>
            <w:shd w:val="clear" w:color="auto" w:fill="F2F5FA"/>
          </w:tcPr>
          <w:p>
            <w:pPr>
              <w:spacing w:after="20" w:line="240" w:lineRule="auto"/>
            </w:pPr>
            <w:r>
              <w:rPr>
                <w:sz w:val="16"/>
              </w:rPr>
              <w:t>Platform team</w:t>
            </w:r>
          </w:p>
        </w:tc>
        <w:tc>
          <w:tcPr>
            <w:tcW w:type="dxa" w:w="2438"/>
            <w:shd w:val="clear" w:color="auto" w:fill="F2F5FA"/>
          </w:tcPr>
          <w:p>
            <w:pPr>
              <w:spacing w:after="20" w:line="240" w:lineRule="auto"/>
            </w:pPr>
            <w:r>
              <w:rPr>
                <w:sz w:val="16"/>
              </w:rPr>
              <w:t>No attempts, or each attempt traced to an item and fixed</w:t>
            </w:r>
          </w:p>
        </w:tc>
        <w:tc>
          <w:tcPr>
            <w:tcW w:type="dxa" w:w="1701"/>
            <w:shd w:val="clear" w:color="auto" w:fill="F2F5FA"/>
          </w:tcPr>
          <w:p>
            <w:pPr>
              <w:spacing w:after="20" w:line="240" w:lineRule="auto"/>
            </w:pPr>
            <w:r>
              <w:rPr>
                <w:sz w:val="16"/>
              </w:rPr>
              <w:t>Firewall log extract</w:t>
            </w:r>
          </w:p>
        </w:tc>
      </w:tr>
      <w:tr>
        <w:trPr>
          <w:cantSplit w:val="true"/>
        </w:trPr>
        <w:tc>
          <w:tcPr>
            <w:tcW w:type="dxa" w:w="737"/>
          </w:tcPr>
          <w:p>
            <w:pPr>
              <w:spacing w:after="20" w:line="240" w:lineRule="auto"/>
            </w:pPr>
            <w:r>
              <w:rPr>
                <w:sz w:val="16"/>
              </w:rPr>
              <w:t>ST-7</w:t>
            </w:r>
          </w:p>
        </w:tc>
        <w:tc>
          <w:tcPr>
            <w:tcW w:type="dxa" w:w="3061"/>
          </w:tcPr>
          <w:p>
            <w:pPr>
              <w:spacing w:after="20" w:line="240" w:lineRule="auto"/>
            </w:pPr>
            <w:r>
              <w:rPr>
                <w:sz w:val="16"/>
              </w:rPr>
              <w:t>Run D: scale the batch tier; start the full index build</w:t>
            </w:r>
          </w:p>
        </w:tc>
        <w:tc>
          <w:tcPr>
            <w:tcW w:type="dxa" w:w="1474"/>
          </w:tcPr>
          <w:p>
            <w:pPr>
              <w:spacing w:after="20" w:line="240" w:lineRule="auto"/>
            </w:pPr>
            <w:r>
              <w:rPr>
                <w:sz w:val="16"/>
              </w:rPr>
              <w:t>Platform team, Pega LSA</w:t>
            </w:r>
          </w:p>
        </w:tc>
        <w:tc>
          <w:tcPr>
            <w:tcW w:type="dxa" w:w="2438"/>
          </w:tcPr>
          <w:p>
            <w:pPr>
              <w:spacing w:after="20" w:line="240" w:lineRule="auto"/>
            </w:pPr>
            <w:r>
              <w:rPr>
                <w:sz w:val="16"/>
              </w:rPr>
              <w:t>Index build running; batch pods Ready</w:t>
            </w:r>
          </w:p>
        </w:tc>
        <w:tc>
          <w:tcPr>
            <w:tcW w:type="dxa" w:w="1701"/>
          </w:tcPr>
          <w:p>
            <w:pPr>
              <w:spacing w:after="20" w:line="240" w:lineRule="auto"/>
            </w:pPr>
            <w:r>
              <w:rPr>
                <w:sz w:val="16"/>
              </w:rPr>
              <w:t>Start time</w:t>
            </w:r>
          </w:p>
        </w:tc>
      </w:tr>
      <w:tr>
        <w:trPr>
          <w:cantSplit w:val="true"/>
        </w:trPr>
        <w:tc>
          <w:tcPr>
            <w:tcW w:type="dxa" w:w="737"/>
            <w:shd w:val="clear" w:color="auto" w:fill="F2F5FA"/>
          </w:tcPr>
          <w:p>
            <w:pPr>
              <w:spacing w:after="20" w:line="240" w:lineRule="auto"/>
            </w:pPr>
            <w:r>
              <w:rPr>
                <w:sz w:val="16"/>
              </w:rPr>
              <w:t>ST-8</w:t>
            </w:r>
          </w:p>
        </w:tc>
        <w:tc>
          <w:tcPr>
            <w:tcW w:type="dxa" w:w="3061"/>
            <w:shd w:val="clear" w:color="auto" w:fill="F2F5FA"/>
          </w:tcPr>
          <w:p>
            <w:pPr>
              <w:spacing w:after="20" w:line="240" w:lineRule="auto"/>
            </w:pPr>
            <w:r>
              <w:rPr>
                <w:sz w:val="16"/>
              </w:rPr>
              <w:t>Check index completeness and counts (Section 7.8)</w:t>
            </w:r>
          </w:p>
        </w:tc>
        <w:tc>
          <w:tcPr>
            <w:tcW w:type="dxa" w:w="1474"/>
            <w:shd w:val="clear" w:color="auto" w:fill="F2F5FA"/>
          </w:tcPr>
          <w:p>
            <w:pPr>
              <w:spacing w:after="20" w:line="240" w:lineRule="auto"/>
            </w:pPr>
            <w:r>
              <w:rPr>
                <w:sz w:val="16"/>
              </w:rPr>
              <w:t>Pega LSA</w:t>
            </w:r>
          </w:p>
        </w:tc>
        <w:tc>
          <w:tcPr>
            <w:tcW w:type="dxa" w:w="2438"/>
            <w:shd w:val="clear" w:color="auto" w:fill="F2F5FA"/>
          </w:tcPr>
          <w:p>
            <w:pPr>
              <w:spacing w:after="20" w:line="240" w:lineRule="auto"/>
            </w:pPr>
            <w:r>
              <w:rPr>
                <w:sz w:val="16"/>
              </w:rPr>
              <w:t>All classes indexed; counts match</w:t>
            </w:r>
          </w:p>
        </w:tc>
        <w:tc>
          <w:tcPr>
            <w:tcW w:type="dxa" w:w="1701"/>
            <w:shd w:val="clear" w:color="auto" w:fill="F2F5FA"/>
          </w:tcPr>
          <w:p>
            <w:pPr>
              <w:spacing w:after="20" w:line="240" w:lineRule="auto"/>
            </w:pPr>
            <w:r>
              <w:rPr>
                <w:sz w:val="16"/>
              </w:rPr>
              <w:t>Count sheet</w:t>
            </w:r>
          </w:p>
        </w:tc>
      </w:tr>
      <w:tr>
        <w:trPr>
          <w:cantSplit w:val="true"/>
        </w:trPr>
        <w:tc>
          <w:tcPr>
            <w:tcW w:type="dxa" w:w="737"/>
          </w:tcPr>
          <w:p>
            <w:pPr>
              <w:spacing w:after="20" w:line="240" w:lineRule="auto"/>
            </w:pPr>
            <w:r>
              <w:rPr>
                <w:sz w:val="16"/>
              </w:rPr>
              <w:t>ST-9</w:t>
            </w:r>
          </w:p>
        </w:tc>
        <w:tc>
          <w:tcPr>
            <w:tcW w:type="dxa" w:w="3061"/>
          </w:tcPr>
          <w:p>
            <w:pPr>
              <w:spacing w:after="20" w:line="240" w:lineRule="auto"/>
            </w:pPr>
            <w:r>
              <w:rPr>
                <w:sz w:val="16"/>
              </w:rPr>
              <w:t>Release intake: public DNS, listeners and job schedulers as agreed</w:t>
            </w:r>
          </w:p>
        </w:tc>
        <w:tc>
          <w:tcPr>
            <w:tcW w:type="dxa" w:w="1474"/>
          </w:tcPr>
          <w:p>
            <w:pPr>
              <w:spacing w:after="20" w:line="240" w:lineRule="auto"/>
            </w:pPr>
            <w:r>
              <w:rPr>
                <w:sz w:val="16"/>
              </w:rPr>
              <w:t>Application team</w:t>
            </w:r>
          </w:p>
        </w:tc>
        <w:tc>
          <w:tcPr>
            <w:tcW w:type="dxa" w:w="2438"/>
          </w:tcPr>
          <w:p>
            <w:pPr>
              <w:spacing w:after="20" w:line="240" w:lineRule="auto"/>
            </w:pPr>
            <w:r>
              <w:rPr>
                <w:sz w:val="16"/>
              </w:rPr>
              <w:t>Smoke tests pass</w:t>
            </w:r>
          </w:p>
        </w:tc>
        <w:tc>
          <w:tcPr>
            <w:tcW w:type="dxa" w:w="1701"/>
          </w:tcPr>
          <w:p>
            <w:pPr>
              <w:spacing w:after="20" w:line="240" w:lineRule="auto"/>
            </w:pPr>
            <w:r>
              <w:rPr>
                <w:sz w:val="16"/>
              </w:rPr>
              <w:t>Test report</w:t>
            </w:r>
          </w:p>
        </w:tc>
      </w:tr>
    </w:tbl>
    <w:p>
      <w:pPr>
        <w:spacing w:after="0" w:before="0" w:line="120" w:lineRule="exact"/>
      </w:pPr>
      <w:r>
        <w:rPr>
          <w:sz w:val="12"/>
        </w:rPr>
      </w:r>
    </w:p>
    <w:p>
      <w:pPr>
        <w:keepNext/>
        <w:spacing w:after="40"/>
        <w:jc w:val="center"/>
      </w:pPr>
      <w:r>
        <w:drawing>
          <wp:inline xmlns:a="http://schemas.openxmlformats.org/drawingml/2006/main" xmlns:pic="http://schemas.openxmlformats.org/drawingml/2006/picture">
            <wp:extent cx="3420000" cy="4132500"/>
            <wp:docPr id="26" name="Picture 26"/>
            <wp:cNvGraphicFramePr>
              <a:graphicFrameLocks noChangeAspect="1"/>
            </wp:cNvGraphicFramePr>
            <a:graphic>
              <a:graphicData uri="http://schemas.openxmlformats.org/drawingml/2006/picture">
                <pic:pic>
                  <pic:nvPicPr>
                    <pic:cNvPr id="0" name="fig_decision_first_start.png"/>
                    <pic:cNvPicPr/>
                  </pic:nvPicPr>
                  <pic:blipFill>
                    <a:blip r:embed="rId36"/>
                    <a:stretch>
                      <a:fillRect/>
                    </a:stretch>
                  </pic:blipFill>
                  <pic:spPr>
                    <a:xfrm>
                      <a:off x="0" y="0"/>
                      <a:ext cx="3420000" cy="4132500"/>
                    </a:xfrm>
                    <a:prstGeom prst="rect"/>
                  </pic:spPr>
                </pic:pic>
              </a:graphicData>
            </a:graphic>
          </wp:inline>
        </w:drawing>
      </w:r>
    </w:p>
    <w:p>
      <w:pPr>
        <w:pStyle w:val="Caption"/>
        <w:keepNext/>
        <w:spacing w:after="0"/>
        <w:jc w:val="center"/>
      </w:pPr>
      <w:r>
        <w:t>Figure 26. Decision: Go/No-Go at the first start</w:t>
      </w:r>
    </w:p>
    <w:p>
      <w:pPr>
        <w:spacing w:after="200"/>
        <w:jc w:val="center"/>
      </w:pPr>
      <w:r>
        <w:rPr>
          <w:i/>
          <w:color w:val="595959"/>
          <w:sz w:val="17"/>
        </w:rPr>
        <w:t>Prepared for this implementation. Not a Pega-published diagram.</w:t>
      </w:r>
    </w:p>
    <w:p>
      <w:pPr>
        <w:pStyle w:val="Heading2"/>
      </w:pPr>
      <w:r>
        <w:t>10.5  Data protection and masking</w:t>
      </w:r>
    </w:p>
    <w:p>
      <w:r>
        <w:t>Non-production clones of production data must follow the customer's masking policy. Mask the clone before the upgrade (time point B). The index build then reads only masked data, and no unmasked value reaches OpenSearch, Kafka topics or logs. If masking runs after the upgrade, it must still finish before run D, because the index build copies searchable data into OpenSearch. Masking after the index build leaves unmasked data in the indexes until a full rebuild. The masking approach is OD-07.</w:t>
      </w:r>
    </w:p>
    <w:tbl>
      <w:tblPr>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DEEAF6"/>
          </w:tcPr>
          <w:p>
            <w:pPr>
              <w:spacing w:after="40"/>
            </w:pPr>
            <w:r>
              <w:rPr>
                <w:b/>
                <w:sz w:val="20"/>
              </w:rPr>
              <w:t xml:space="preserve">Note. </w:t>
            </w:r>
            <w:r>
              <w:rPr>
                <w:sz w:val="20"/>
              </w:rPr>
              <w:t>Masking rules must keep values that integrations and searches depend on in a usable form, for example case IDs and keys used in search. Agree the rules with the application team, and include search checks on masked data in the functional tests.</w:t>
            </w:r>
          </w:p>
        </w:tc>
      </w:tr>
    </w:tbl>
    <w:p>
      <w:pPr>
        <w:spacing w:after="0" w:before="0" w:line="80" w:lineRule="exact"/>
      </w:pPr>
      <w:r>
        <w:rPr>
          <w:sz w:val="8"/>
        </w:rPr>
      </w:r>
    </w:p>
    <w:p>
      <w:pPr>
        <w:pStyle w:val="Heading1"/>
        <w:pageBreakBefore/>
      </w:pPr>
      <w:r>
        <w:t>11  The 8.8 content question</w:t>
      </w:r>
    </w:p>
    <w:p>
      <w:pPr>
        <w:pStyle w:val="Heading2"/>
      </w:pPr>
      <w:r>
        <w:t>11.1  Answer</w:t>
      </w:r>
    </w:p>
    <w:p>
      <w:r>
        <w:t>Nothing in the 8.8 Kafka or search storage is migrated. Figure 27 shows the decision for each kind of content, and Table 44 gives the treatment and the evidence. Each statement was checked against the current Pega pages on the evidence cut-off date.</w:t>
      </w:r>
    </w:p>
    <w:p>
      <w:pPr>
        <w:keepNext/>
        <w:spacing w:after="40"/>
        <w:jc w:val="center"/>
      </w:pPr>
      <w:r>
        <w:drawing>
          <wp:inline xmlns:a="http://schemas.openxmlformats.org/drawingml/2006/main" xmlns:pic="http://schemas.openxmlformats.org/drawingml/2006/picture">
            <wp:extent cx="4320000" cy="3264044"/>
            <wp:docPr id="27" name="Picture 27"/>
            <wp:cNvGraphicFramePr>
              <a:graphicFrameLocks noChangeAspect="1"/>
            </wp:cNvGraphicFramePr>
            <a:graphic>
              <a:graphicData uri="http://schemas.openxmlformats.org/drawingml/2006/picture">
                <pic:pic>
                  <pic:nvPicPr>
                    <pic:cNvPr id="0" name="fig_decision_migration.png"/>
                    <pic:cNvPicPr/>
                  </pic:nvPicPr>
                  <pic:blipFill>
                    <a:blip r:embed="rId37"/>
                    <a:stretch>
                      <a:fillRect/>
                    </a:stretch>
                  </pic:blipFill>
                  <pic:spPr>
                    <a:xfrm>
                      <a:off x="0" y="0"/>
                      <a:ext cx="4320000" cy="3264044"/>
                    </a:xfrm>
                    <a:prstGeom prst="rect"/>
                  </pic:spPr>
                </pic:pic>
              </a:graphicData>
            </a:graphic>
          </wp:inline>
        </w:drawing>
      </w:r>
    </w:p>
    <w:p>
      <w:pPr>
        <w:pStyle w:val="Caption"/>
        <w:keepNext/>
        <w:spacing w:after="0"/>
        <w:jc w:val="center"/>
      </w:pPr>
      <w:r>
        <w:t>Figure 27. Decision: does 8.8 content need migrating?</w:t>
      </w:r>
    </w:p>
    <w:p>
      <w:pPr>
        <w:spacing w:after="200"/>
        <w:jc w:val="center"/>
      </w:pPr>
      <w:r>
        <w:rPr>
          <w:i/>
          <w:color w:val="595959"/>
          <w:sz w:val="17"/>
        </w:rPr>
        <w:t>Prepared for this implementation. Not a Pega-published diagram.</w:t>
      </w:r>
    </w:p>
    <w:p>
      <w:pPr>
        <w:pStyle w:val="Heading2"/>
      </w:pPr>
      <w:r>
        <w:t>11.2  Treatment per content type</w:t>
      </w:r>
    </w:p>
    <w:p>
      <w:pPr>
        <w:pStyle w:val="Caption"/>
        <w:keepNext/>
        <w:spacing w:before="80"/>
      </w:pPr>
      <w:r>
        <w:t>Table 44. Treatment of 8.8 content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1247"/>
        <w:gridCol w:w="4876"/>
        <w:gridCol w:w="1247"/>
      </w:tblGrid>
      <w:tr>
        <w:trPr>
          <w:tblHeader w:val="true"/>
          <w:cantSplit w:val="true"/>
        </w:trPr>
        <w:tc>
          <w:tcPr>
            <w:tcW w:type="dxa" w:w="2041"/>
            <w:shd w:val="clear" w:color="auto" w:fill="1F3864"/>
          </w:tcPr>
          <w:p>
            <w:pPr>
              <w:spacing w:after="0"/>
            </w:pPr>
            <w:r>
              <w:rPr>
                <w:b/>
                <w:color w:val="FFFFFF"/>
                <w:sz w:val="17"/>
              </w:rPr>
              <w:t>Content</w:t>
            </w:r>
          </w:p>
        </w:tc>
        <w:tc>
          <w:tcPr>
            <w:tcW w:type="dxa" w:w="1247"/>
            <w:shd w:val="clear" w:color="auto" w:fill="1F3864"/>
          </w:tcPr>
          <w:p>
            <w:pPr>
              <w:spacing w:after="0"/>
            </w:pPr>
            <w:r>
              <w:rPr>
                <w:b/>
                <w:color w:val="FFFFFF"/>
                <w:sz w:val="17"/>
              </w:rPr>
              <w:t>Answer</w:t>
            </w:r>
          </w:p>
        </w:tc>
        <w:tc>
          <w:tcPr>
            <w:tcW w:type="dxa" w:w="4876"/>
            <w:shd w:val="clear" w:color="auto" w:fill="1F3864"/>
          </w:tcPr>
          <w:p>
            <w:pPr>
              <w:spacing w:after="0"/>
            </w:pPr>
            <w:r>
              <w:rPr>
                <w:b/>
                <w:color w:val="FFFFFF"/>
                <w:sz w:val="17"/>
              </w:rPr>
              <w:t>How it is handled</w:t>
            </w:r>
          </w:p>
        </w:tc>
        <w:tc>
          <w:tcPr>
            <w:tcW w:type="dxa" w:w="1247"/>
            <w:shd w:val="clear" w:color="auto" w:fill="1F3864"/>
          </w:tcPr>
          <w:p>
            <w:pPr>
              <w:spacing w:after="0"/>
            </w:pPr>
            <w:r>
              <w:rPr>
                <w:b/>
                <w:color w:val="FFFFFF"/>
                <w:sz w:val="17"/>
              </w:rPr>
              <w:t>Evidence</w:t>
            </w:r>
          </w:p>
        </w:tc>
      </w:tr>
      <w:tr>
        <w:trPr>
          <w:cantSplit w:val="true"/>
        </w:trPr>
        <w:tc>
          <w:tcPr>
            <w:tcW w:type="dxa" w:w="2041"/>
          </w:tcPr>
          <w:p>
            <w:pPr>
              <w:spacing w:after="20" w:line="240" w:lineRule="auto"/>
            </w:pPr>
            <w:r>
              <w:rPr>
                <w:sz w:val="17"/>
              </w:rPr>
              <w:t>Pega stream data in Kafka (queue processor messages, data flow partitions)</w:t>
            </w:r>
          </w:p>
        </w:tc>
        <w:tc>
          <w:tcPr>
            <w:tcW w:type="dxa" w:w="1247"/>
          </w:tcPr>
          <w:p>
            <w:pPr>
              <w:spacing w:after="20" w:line="240" w:lineRule="auto"/>
            </w:pPr>
            <w:r>
              <w:rPr>
                <w:sz w:val="17"/>
              </w:rPr>
              <w:t>Not migrated</w:t>
            </w:r>
          </w:p>
        </w:tc>
        <w:tc>
          <w:tcPr>
            <w:tcW w:type="dxa" w:w="4876"/>
          </w:tcPr>
          <w:p>
            <w:pPr>
              <w:spacing w:after="20" w:line="240" w:lineRule="auto"/>
            </w:pPr>
            <w:r>
              <w:rPr>
                <w:sz w:val="17"/>
              </w:rPr>
              <w:t xml:space="preserve">Pega states existing stream data cannot be moved to a new Kafka. 8.8 uses embedded Kafka, so there is no external cluster to drain to. Before the production clone, hold intake on 8.8, wait until queue processors show nothing ready to process, record the counts and any broken items, then stop 8.8. 26.1.1 starts with empty topics that it creates under </w:t>
            </w:r>
            <w:r>
              <w:rPr>
                <w:rFonts w:ascii="Consolas" w:hAnsi="Consolas"/>
                <w:color w:val="1F3864"/>
                <w:sz w:val="17"/>
              </w:rPr>
              <w:t>pega-prd-</w:t>
            </w:r>
            <w:r>
              <w:rPr>
                <w:sz w:val="17"/>
              </w:rPr>
              <w:t>.</w:t>
            </w:r>
          </w:p>
        </w:tc>
        <w:tc>
          <w:tcPr>
            <w:tcW w:type="dxa" w:w="1247"/>
          </w:tcPr>
          <w:p>
            <w:pPr>
              <w:spacing w:after="20" w:line="240" w:lineRule="auto"/>
            </w:pPr>
            <w:r>
              <w:rPr>
                <w:color w:val="2E75B6"/>
                <w:sz w:val="17"/>
              </w:rPr>
              <w:t>[R13, R25]</w:t>
            </w:r>
          </w:p>
        </w:tc>
      </w:tr>
      <w:tr>
        <w:trPr>
          <w:cantSplit w:val="true"/>
        </w:trPr>
        <w:tc>
          <w:tcPr>
            <w:tcW w:type="dxa" w:w="2041"/>
            <w:shd w:val="clear" w:color="auto" w:fill="F2F5FA"/>
          </w:tcPr>
          <w:p>
            <w:pPr>
              <w:spacing w:after="20" w:line="240" w:lineRule="auto"/>
            </w:pPr>
            <w:r>
              <w:rPr>
                <w:sz w:val="17"/>
              </w:rPr>
              <w:t>Queue items held in the database (delayed, broken)</w:t>
            </w:r>
          </w:p>
        </w:tc>
        <w:tc>
          <w:tcPr>
            <w:tcW w:type="dxa" w:w="1247"/>
            <w:shd w:val="clear" w:color="auto" w:fill="F2F5FA"/>
          </w:tcPr>
          <w:p>
            <w:pPr>
              <w:spacing w:after="20" w:line="240" w:lineRule="auto"/>
            </w:pPr>
            <w:r>
              <w:rPr>
                <w:sz w:val="17"/>
              </w:rPr>
              <w:t>Travel with the clone</w:t>
            </w:r>
          </w:p>
        </w:tc>
        <w:tc>
          <w:tcPr>
            <w:tcW w:type="dxa" w:w="4876"/>
            <w:shd w:val="clear" w:color="auto" w:fill="F2F5FA"/>
          </w:tcPr>
          <w:p>
            <w:pPr>
              <w:spacing w:after="20" w:line="240" w:lineRule="auto"/>
            </w:pPr>
            <w:r>
              <w:rPr>
                <w:sz w:val="17"/>
              </w:rPr>
              <w:t>Database content, not Kafka content. Handled as items CD-05 and CD-06 (Section 10.3) and tested in rehearsal.</w:t>
            </w:r>
          </w:p>
        </w:tc>
        <w:tc>
          <w:tcPr>
            <w:tcW w:type="dxa" w:w="1247"/>
            <w:shd w:val="clear" w:color="auto" w:fill="F2F5FA"/>
          </w:tcPr>
          <w:p>
            <w:pPr>
              <w:spacing w:after="20" w:line="240" w:lineRule="auto"/>
            </w:pPr>
            <w:r>
              <w:rPr>
                <w:color w:val="2E75B6"/>
                <w:sz w:val="17"/>
              </w:rPr>
              <w:t>[R3]</w:t>
            </w:r>
          </w:p>
        </w:tc>
      </w:tr>
      <w:tr>
        <w:trPr>
          <w:cantSplit w:val="true"/>
        </w:trPr>
        <w:tc>
          <w:tcPr>
            <w:tcW w:type="dxa" w:w="2041"/>
          </w:tcPr>
          <w:p>
            <w:pPr>
              <w:spacing w:after="20" w:line="240" w:lineRule="auto"/>
            </w:pPr>
            <w:r>
              <w:rPr>
                <w:sz w:val="17"/>
              </w:rPr>
              <w:t>Topic names and configuration</w:t>
            </w:r>
          </w:p>
        </w:tc>
        <w:tc>
          <w:tcPr>
            <w:tcW w:type="dxa" w:w="1247"/>
          </w:tcPr>
          <w:p>
            <w:pPr>
              <w:spacing w:after="20" w:line="240" w:lineRule="auto"/>
            </w:pPr>
            <w:r>
              <w:rPr>
                <w:sz w:val="17"/>
              </w:rPr>
              <w:t>Not migrated</w:t>
            </w:r>
          </w:p>
        </w:tc>
        <w:tc>
          <w:tcPr>
            <w:tcW w:type="dxa" w:w="4876"/>
          </w:tcPr>
          <w:p>
            <w:pPr>
              <w:spacing w:after="20" w:line="240" w:lineRule="auto"/>
            </w:pPr>
            <w:r>
              <w:rPr>
                <w:sz w:val="17"/>
              </w:rPr>
              <w:t xml:space="preserve">26.1.1 creates its own topics under its own prefix. Only the topic settings policy, such as </w:t>
            </w:r>
            <w:r>
              <w:rPr>
                <w:rFonts w:ascii="Consolas" w:hAnsi="Consolas"/>
                <w:color w:val="1F3864"/>
                <w:sz w:val="17"/>
              </w:rPr>
              <w:t>max.message.bytes</w:t>
            </w:r>
            <w:r>
              <w:rPr>
                <w:sz w:val="17"/>
              </w:rPr>
              <w:t>, carries over as configuration.</w:t>
            </w:r>
          </w:p>
        </w:tc>
        <w:tc>
          <w:tcPr>
            <w:tcW w:type="dxa" w:w="1247"/>
          </w:tcPr>
          <w:p>
            <w:pPr>
              <w:spacing w:after="20" w:line="240" w:lineRule="auto"/>
            </w:pPr>
            <w:r>
              <w:rPr>
                <w:color w:val="2E75B6"/>
                <w:sz w:val="17"/>
              </w:rPr>
              <w:t>[R11, R23]</w:t>
            </w:r>
          </w:p>
        </w:tc>
      </w:tr>
      <w:tr>
        <w:trPr>
          <w:cantSplit w:val="true"/>
        </w:trPr>
        <w:tc>
          <w:tcPr>
            <w:tcW w:type="dxa" w:w="2041"/>
            <w:shd w:val="clear" w:color="auto" w:fill="F2F5FA"/>
          </w:tcPr>
          <w:p>
            <w:pPr>
              <w:spacing w:after="20" w:line="240" w:lineRule="auto"/>
            </w:pPr>
            <w:r>
              <w:rPr>
                <w:sz w:val="17"/>
              </w:rPr>
              <w:t>Search indexes (embedded Elasticsearch on 8.8)</w:t>
            </w:r>
          </w:p>
        </w:tc>
        <w:tc>
          <w:tcPr>
            <w:tcW w:type="dxa" w:w="1247"/>
            <w:shd w:val="clear" w:color="auto" w:fill="F2F5FA"/>
          </w:tcPr>
          <w:p>
            <w:pPr>
              <w:spacing w:after="20" w:line="240" w:lineRule="auto"/>
            </w:pPr>
            <w:r>
              <w:rPr>
                <w:sz w:val="17"/>
              </w:rPr>
              <w:t>Not migrated</w:t>
            </w:r>
          </w:p>
        </w:tc>
        <w:tc>
          <w:tcPr>
            <w:tcW w:type="dxa" w:w="4876"/>
            <w:shd w:val="clear" w:color="auto" w:fill="F2F5FA"/>
          </w:tcPr>
          <w:p>
            <w:pPr>
              <w:spacing w:after="20" w:line="240" w:lineRule="auto"/>
            </w:pPr>
            <w:r>
              <w:rPr>
                <w:sz w:val="17"/>
              </w:rPr>
              <w:t>The indexes live on the 8.8 nodes, not in the database. They are built from the upgraded database after Pega connects to SRS, which needs downtime; the time is measured in rehearsal (Section 7.8). Elasticsearch 8.x snapshots cannot be restored into OpenSearch.</w:t>
            </w:r>
          </w:p>
        </w:tc>
        <w:tc>
          <w:tcPr>
            <w:tcW w:type="dxa" w:w="1247"/>
            <w:shd w:val="clear" w:color="auto" w:fill="F2F5FA"/>
          </w:tcPr>
          <w:p>
            <w:pPr>
              <w:spacing w:after="20" w:line="240" w:lineRule="auto"/>
            </w:pPr>
            <w:r>
              <w:rPr>
                <w:color w:val="2E75B6"/>
                <w:sz w:val="17"/>
              </w:rPr>
              <w:t>[R15, R17, R38, R39]</w:t>
            </w:r>
          </w:p>
        </w:tc>
      </w:tr>
      <w:tr>
        <w:trPr>
          <w:cantSplit w:val="true"/>
        </w:trPr>
        <w:tc>
          <w:tcPr>
            <w:tcW w:type="dxa" w:w="2041"/>
          </w:tcPr>
          <w:p>
            <w:pPr>
              <w:spacing w:after="20" w:line="240" w:lineRule="auto"/>
            </w:pPr>
            <w:r>
              <w:rPr>
                <w:sz w:val="17"/>
              </w:rPr>
              <w:t>Application Kafka data sets on the customer's own topics</w:t>
            </w:r>
          </w:p>
        </w:tc>
        <w:tc>
          <w:tcPr>
            <w:tcW w:type="dxa" w:w="1247"/>
          </w:tcPr>
          <w:p>
            <w:pPr>
              <w:spacing w:after="20" w:line="240" w:lineRule="auto"/>
            </w:pPr>
            <w:r>
              <w:rPr>
                <w:sz w:val="17"/>
              </w:rPr>
              <w:t>Decided per data set</w:t>
            </w:r>
          </w:p>
        </w:tc>
        <w:tc>
          <w:tcPr>
            <w:tcW w:type="dxa" w:w="4876"/>
          </w:tcPr>
          <w:p>
            <w:pPr>
              <w:spacing w:after="20" w:line="240" w:lineRule="auto"/>
            </w:pPr>
            <w:r>
              <w:rPr>
                <w:sz w:val="17"/>
              </w:rPr>
              <w:t>Keep the existing cluster and topic, point at a new cluster, or mirror with Confluent Cluster Linking, which keeps offsets. Agree the start offset so messages are neither skipped nor processed twice.</w:t>
            </w:r>
          </w:p>
        </w:tc>
        <w:tc>
          <w:tcPr>
            <w:tcW w:type="dxa" w:w="1247"/>
          </w:tcPr>
          <w:p>
            <w:pPr>
              <w:spacing w:after="20" w:line="240" w:lineRule="auto"/>
            </w:pPr>
            <w:r>
              <w:rPr>
                <w:color w:val="2E75B6"/>
                <w:sz w:val="17"/>
              </w:rPr>
              <w:t>[R11, R35]</w:t>
            </w:r>
          </w:p>
        </w:tc>
      </w:tr>
      <w:tr>
        <w:trPr>
          <w:cantSplit w:val="true"/>
        </w:trPr>
        <w:tc>
          <w:tcPr>
            <w:tcW w:type="dxa" w:w="2041"/>
            <w:shd w:val="clear" w:color="auto" w:fill="F2F5FA"/>
          </w:tcPr>
          <w:p>
            <w:pPr>
              <w:spacing w:after="20" w:line="240" w:lineRule="auto"/>
            </w:pPr>
            <w:r>
              <w:rPr>
                <w:sz w:val="17"/>
              </w:rPr>
              <w:t>Custom search data (custom search properties, reports that depend on search)</w:t>
            </w:r>
          </w:p>
        </w:tc>
        <w:tc>
          <w:tcPr>
            <w:tcW w:type="dxa" w:w="1247"/>
            <w:shd w:val="clear" w:color="auto" w:fill="F2F5FA"/>
          </w:tcPr>
          <w:p>
            <w:pPr>
              <w:spacing w:after="20" w:line="240" w:lineRule="auto"/>
            </w:pPr>
            <w:r>
              <w:rPr>
                <w:sz w:val="17"/>
              </w:rPr>
              <w:t>Rebuilt and verified</w:t>
            </w:r>
          </w:p>
        </w:tc>
        <w:tc>
          <w:tcPr>
            <w:tcW w:type="dxa" w:w="4876"/>
            <w:shd w:val="clear" w:color="auto" w:fill="F2F5FA"/>
          </w:tcPr>
          <w:p>
            <w:pPr>
              <w:spacing w:after="20" w:line="240" w:lineRule="auto"/>
            </w:pPr>
            <w:r>
              <w:rPr>
                <w:sz w:val="17"/>
              </w:rPr>
              <w:t>Rebuilt by the full index build; verified with count comparisons and functional checks.</w:t>
            </w:r>
          </w:p>
        </w:tc>
        <w:tc>
          <w:tcPr>
            <w:tcW w:type="dxa" w:w="1247"/>
            <w:shd w:val="clear" w:color="auto" w:fill="F2F5FA"/>
          </w:tcPr>
          <w:p>
            <w:pPr>
              <w:spacing w:after="20" w:line="240" w:lineRule="auto"/>
            </w:pPr>
            <w:r>
              <w:rPr>
                <w:color w:val="2E75B6"/>
                <w:sz w:val="17"/>
              </w:rPr>
              <w:t>[R18, R19]</w:t>
            </w:r>
          </w:p>
        </w:tc>
      </w:tr>
    </w:tbl>
    <w:p>
      <w:pPr>
        <w:spacing w:after="0" w:before="0" w:line="120" w:lineRule="exact"/>
      </w:pPr>
      <w:r>
        <w:rPr>
          <w:sz w:val="12"/>
        </w:rPr>
      </w:r>
    </w:p>
    <w:p>
      <w:pPr>
        <w:pStyle w:val="Heading2"/>
      </w:pPr>
      <w:r>
        <w:t>11.3  Application Kafka data sets</w:t>
      </w:r>
    </w:p>
    <w:p>
      <w:r>
        <w:t xml:space="preserve">Application Kafka data sets read from or write to the customer's own Kafka clusters, which are separate from the Pega stream service </w:t>
      </w:r>
      <w:r>
        <w:rPr>
          <w:color w:val="2E75B6"/>
        </w:rPr>
        <w:t>[R11]</w:t>
      </w:r>
      <w:r>
        <w:t>. Each one is decided on its own, with the application owner (Figure 28). In every non-production environment, every data set is repointed to a test topic or disabled before the batch tier starts, so a clone never consumes from a production topic or moves a production consumer group's offsets.</w:t>
      </w:r>
    </w:p>
    <w:p>
      <w:pPr>
        <w:keepNext/>
        <w:spacing w:after="40"/>
        <w:jc w:val="center"/>
      </w:pPr>
      <w:r>
        <w:drawing>
          <wp:inline xmlns:a="http://schemas.openxmlformats.org/drawingml/2006/main" xmlns:pic="http://schemas.openxmlformats.org/drawingml/2006/picture">
            <wp:extent cx="4320000" cy="3294226"/>
            <wp:docPr id="28" name="Picture 28"/>
            <wp:cNvGraphicFramePr>
              <a:graphicFrameLocks noChangeAspect="1"/>
            </wp:cNvGraphicFramePr>
            <a:graphic>
              <a:graphicData uri="http://schemas.openxmlformats.org/drawingml/2006/picture">
                <pic:pic>
                  <pic:nvPicPr>
                    <pic:cNvPr id="0" name="fig_decision_app_datasets.png"/>
                    <pic:cNvPicPr/>
                  </pic:nvPicPr>
                  <pic:blipFill>
                    <a:blip r:embed="rId38"/>
                    <a:stretch>
                      <a:fillRect/>
                    </a:stretch>
                  </pic:blipFill>
                  <pic:spPr>
                    <a:xfrm>
                      <a:off x="0" y="0"/>
                      <a:ext cx="4320000" cy="3294226"/>
                    </a:xfrm>
                    <a:prstGeom prst="rect"/>
                  </pic:spPr>
                </pic:pic>
              </a:graphicData>
            </a:graphic>
          </wp:inline>
        </w:drawing>
      </w:r>
    </w:p>
    <w:p>
      <w:pPr>
        <w:pStyle w:val="Caption"/>
        <w:keepNext/>
        <w:spacing w:after="0"/>
        <w:jc w:val="center"/>
      </w:pPr>
      <w:r>
        <w:t>Figure 28. Decision: treatment of each application Kafka data set</w:t>
      </w:r>
    </w:p>
    <w:p>
      <w:pPr>
        <w:spacing w:after="200"/>
        <w:jc w:val="center"/>
      </w:pPr>
      <w:r>
        <w:rPr>
          <w:i/>
          <w:color w:val="595959"/>
          <w:sz w:val="17"/>
        </w:rPr>
        <w:t>Prepared for this implementation. Not a Pega-published diagram.</w:t>
      </w:r>
    </w:p>
    <w:p>
      <w:pPr>
        <w:pStyle w:val="Caption"/>
        <w:keepNext/>
        <w:spacing w:before="80"/>
      </w:pPr>
      <w:r>
        <w:t>Table 45. Application Kafka data set register (one row per data set, completed with the application team)</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304"/>
        <w:gridCol w:w="1134"/>
        <w:gridCol w:w="1474"/>
        <w:gridCol w:w="1474"/>
        <w:gridCol w:w="1474"/>
        <w:gridCol w:w="1474"/>
        <w:gridCol w:w="1077"/>
      </w:tblGrid>
      <w:tr>
        <w:trPr>
          <w:tblHeader w:val="true"/>
          <w:cantSplit w:val="true"/>
        </w:trPr>
        <w:tc>
          <w:tcPr>
            <w:tcW w:type="dxa" w:w="1304"/>
            <w:shd w:val="clear" w:color="auto" w:fill="1F3864"/>
          </w:tcPr>
          <w:p>
            <w:pPr>
              <w:spacing w:after="0"/>
            </w:pPr>
            <w:r>
              <w:rPr>
                <w:b/>
                <w:color w:val="FFFFFF"/>
                <w:sz w:val="16"/>
              </w:rPr>
              <w:t>Data set</w:t>
            </w:r>
          </w:p>
        </w:tc>
        <w:tc>
          <w:tcPr>
            <w:tcW w:type="dxa" w:w="1134"/>
            <w:shd w:val="clear" w:color="auto" w:fill="1F3864"/>
          </w:tcPr>
          <w:p>
            <w:pPr>
              <w:spacing w:after="0"/>
            </w:pPr>
            <w:r>
              <w:rPr>
                <w:b/>
                <w:color w:val="FFFFFF"/>
                <w:sz w:val="16"/>
              </w:rPr>
              <w:t>Direction</w:t>
            </w:r>
          </w:p>
        </w:tc>
        <w:tc>
          <w:tcPr>
            <w:tcW w:type="dxa" w:w="1474"/>
            <w:shd w:val="clear" w:color="auto" w:fill="1F3864"/>
          </w:tcPr>
          <w:p>
            <w:pPr>
              <w:spacing w:after="0"/>
            </w:pPr>
            <w:r>
              <w:rPr>
                <w:b/>
                <w:color w:val="FFFFFF"/>
                <w:sz w:val="16"/>
              </w:rPr>
              <w:t>Cluster and topic</w:t>
            </w:r>
          </w:p>
        </w:tc>
        <w:tc>
          <w:tcPr>
            <w:tcW w:type="dxa" w:w="1474"/>
            <w:shd w:val="clear" w:color="auto" w:fill="1F3864"/>
          </w:tcPr>
          <w:p>
            <w:pPr>
              <w:spacing w:after="0"/>
            </w:pPr>
            <w:r>
              <w:rPr>
                <w:b/>
                <w:color w:val="FFFFFF"/>
                <w:sz w:val="16"/>
              </w:rPr>
              <w:t>PROD treatment</w:t>
            </w:r>
          </w:p>
        </w:tc>
        <w:tc>
          <w:tcPr>
            <w:tcW w:type="dxa" w:w="1474"/>
            <w:shd w:val="clear" w:color="auto" w:fill="1F3864"/>
          </w:tcPr>
          <w:p>
            <w:pPr>
              <w:spacing w:after="0"/>
            </w:pPr>
            <w:r>
              <w:rPr>
                <w:b/>
                <w:color w:val="FFFFFF"/>
                <w:sz w:val="16"/>
              </w:rPr>
              <w:t>Start offset at cutover</w:t>
            </w:r>
          </w:p>
        </w:tc>
        <w:tc>
          <w:tcPr>
            <w:tcW w:type="dxa" w:w="1474"/>
            <w:shd w:val="clear" w:color="auto" w:fill="1F3864"/>
          </w:tcPr>
          <w:p>
            <w:pPr>
              <w:spacing w:after="0"/>
            </w:pPr>
            <w:r>
              <w:rPr>
                <w:b/>
                <w:color w:val="FFFFFF"/>
                <w:sz w:val="16"/>
              </w:rPr>
              <w:t>Non-production treatment</w:t>
            </w:r>
          </w:p>
        </w:tc>
        <w:tc>
          <w:tcPr>
            <w:tcW w:type="dxa" w:w="1077"/>
            <w:shd w:val="clear" w:color="auto" w:fill="1F3864"/>
          </w:tcPr>
          <w:p>
            <w:pPr>
              <w:spacing w:after="0"/>
            </w:pPr>
            <w:r>
              <w:rPr>
                <w:b/>
                <w:color w:val="FFFFFF"/>
                <w:sz w:val="16"/>
              </w:rPr>
              <w:t>Owner</w:t>
            </w:r>
          </w:p>
        </w:tc>
      </w:tr>
      <w:tr>
        <w:trPr>
          <w:cantSplit w:val="true"/>
        </w:trPr>
        <w:tc>
          <w:tcPr>
            <w:tcW w:type="dxa" w:w="1304"/>
          </w:tcPr>
          <w:p>
            <w:pPr>
              <w:spacing w:after="20" w:line="240" w:lineRule="auto"/>
            </w:pPr>
            <w:r>
              <w:rPr>
                <w:sz w:val="16"/>
              </w:rPr>
              <w:t>&lt;data set name&gt;</w:t>
            </w:r>
          </w:p>
        </w:tc>
        <w:tc>
          <w:tcPr>
            <w:tcW w:type="dxa" w:w="1134"/>
          </w:tcPr>
          <w:p>
            <w:pPr>
              <w:spacing w:after="20" w:line="240" w:lineRule="auto"/>
            </w:pPr>
            <w:r>
              <w:rPr>
                <w:sz w:val="16"/>
              </w:rPr>
              <w:t>&lt;consume or produce&gt;</w:t>
            </w:r>
          </w:p>
        </w:tc>
        <w:tc>
          <w:tcPr>
            <w:tcW w:type="dxa" w:w="1474"/>
          </w:tcPr>
          <w:p>
            <w:pPr>
              <w:spacing w:after="20" w:line="240" w:lineRule="auto"/>
            </w:pPr>
            <w:r>
              <w:rPr>
                <w:sz w:val="16"/>
              </w:rPr>
              <w:t>&lt;cluster / topic&gt;</w:t>
            </w:r>
          </w:p>
        </w:tc>
        <w:tc>
          <w:tcPr>
            <w:tcW w:type="dxa" w:w="1474"/>
          </w:tcPr>
          <w:p>
            <w:pPr>
              <w:spacing w:after="20" w:line="240" w:lineRule="auto"/>
            </w:pPr>
            <w:r>
              <w:rPr>
                <w:sz w:val="16"/>
              </w:rPr>
              <w:t>&lt;keep, new cluster, Cluster Linking&gt;</w:t>
            </w:r>
          </w:p>
        </w:tc>
        <w:tc>
          <w:tcPr>
            <w:tcW w:type="dxa" w:w="1474"/>
          </w:tcPr>
          <w:p>
            <w:pPr>
              <w:spacing w:after="20" w:line="240" w:lineRule="auto"/>
            </w:pPr>
            <w:r>
              <w:rPr>
                <w:sz w:val="16"/>
              </w:rPr>
              <w:t>&lt;offset rule and evidence&gt;</w:t>
            </w:r>
          </w:p>
        </w:tc>
        <w:tc>
          <w:tcPr>
            <w:tcW w:type="dxa" w:w="1474"/>
          </w:tcPr>
          <w:p>
            <w:pPr>
              <w:spacing w:after="20" w:line="240" w:lineRule="auto"/>
            </w:pPr>
            <w:r>
              <w:rPr>
                <w:sz w:val="16"/>
              </w:rPr>
              <w:t>&lt;test topic or disabled&gt;</w:t>
            </w:r>
          </w:p>
        </w:tc>
        <w:tc>
          <w:tcPr>
            <w:tcW w:type="dxa" w:w="1077"/>
          </w:tcPr>
          <w:p>
            <w:pPr>
              <w:spacing w:after="20" w:line="240" w:lineRule="auto"/>
            </w:pPr>
            <w:r>
              <w:rPr>
                <w:sz w:val="16"/>
              </w:rPr>
              <w:t>&lt;application owner&gt;</w:t>
            </w:r>
          </w:p>
        </w:tc>
      </w:tr>
    </w:tbl>
    <w:p>
      <w:pPr>
        <w:spacing w:after="0" w:before="0" w:line="120" w:lineRule="exact"/>
      </w:pPr>
      <w:r>
        <w:rPr>
          <w:sz w:val="12"/>
        </w:rPr>
      </w:r>
    </w:p>
    <w:p>
      <w:pPr>
        <w:pStyle w:val="Heading2"/>
      </w:pPr>
      <w:r>
        <w:t>11.4  Why the Stream Migration activity is not used</w:t>
      </w:r>
    </w:p>
    <w:p>
      <w:r>
        <w:t xml:space="preserve">Pega provides a Stream Migration activity and a Helm chart guide for switching a running deployment from embedded Stream to an external Kafka, or between Kafka providers </w:t>
      </w:r>
      <w:r>
        <w:rPr>
          <w:color w:val="2E75B6"/>
        </w:rPr>
        <w:t>[R13, R25]</w:t>
      </w:r>
      <w:r>
        <w:t>. It drains the queues of a running system before the switch. This programme never switches the running 8.8 system to an external Kafka: 8.8 keeps its embedded Kafka until it stops, and 26.1.1 starts on a different system with its own Confluent cluster. Holding intake and letting the 8.8 queues empty gives the same result, an empty queue at the moment of the final clone, without changing 8.8.</w:t>
      </w:r>
    </w:p>
    <w:p>
      <w:pPr>
        <w:pStyle w:val="Heading2"/>
      </w:pPr>
      <w:r>
        <w:t>11.5  Statement for approval</w:t>
      </w:r>
    </w:p>
    <w:tbl>
      <w:tblPr>
        <w:jc w:val="center"/>
        <w:tblLook w:firstColumn="1" w:firstRow="1" w:lastColumn="0" w:lastRow="0" w:noHBand="0" w:noVBand="1" w:val="04A0"/>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E4DFEC"/>
          </w:tcPr>
          <w:p>
            <w:pPr>
              <w:spacing w:after="40"/>
            </w:pPr>
            <w:r>
              <w:rPr>
                <w:b/>
                <w:sz w:val="20"/>
              </w:rPr>
              <w:t xml:space="preserve">Decision. </w:t>
            </w:r>
            <w:r>
              <w:rPr>
                <w:sz w:val="20"/>
              </w:rPr>
              <w:t>No Pega stream topic and no search index is copied from 8.8. Database-held queue items travel with the clone and are handled as listed in Table 42. Application Kafka topics are handled one by one as listed in Table 45.</w:t>
            </w:r>
          </w:p>
        </w:tc>
      </w:tr>
    </w:tbl>
    <w:p>
      <w:pPr>
        <w:spacing w:after="0" w:before="0" w:line="80" w:lineRule="exact"/>
      </w:pPr>
      <w:r>
        <w:rPr>
          <w:sz w:val="8"/>
        </w:rPr>
      </w:r>
    </w:p>
    <w:p>
      <w:pPr>
        <w:pStyle w:val="Heading1"/>
        <w:pageBreakBefore/>
      </w:pPr>
      <w:r>
        <w:t>12  Deployment runbook per environment</w:t>
      </w:r>
    </w:p>
    <w:p>
      <w:r>
        <w:t>Every environment is built in the same order, with a check after each step. Shared services are created once per group (NP1, NP2, PROD); per-environment objects are created for each environment. Values in angle brackets come from Appendix A, and commands from Appendix C.</w:t>
      </w:r>
    </w:p>
    <w:p>
      <w:pPr>
        <w:pStyle w:val="Heading2"/>
      </w:pPr>
      <w:r>
        <w:t>12.1  Build order</w:t>
      </w:r>
    </w:p>
    <w:p>
      <w:pPr>
        <w:pStyle w:val="Caption"/>
        <w:keepNext/>
        <w:spacing w:before="80"/>
      </w:pPr>
      <w:r>
        <w:t>Table 46. Build order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628"/>
        <w:gridCol w:w="1927"/>
        <w:gridCol w:w="1587"/>
        <w:gridCol w:w="1587"/>
      </w:tblGrid>
      <w:tr>
        <w:trPr>
          <w:tblHeader w:val="true"/>
          <w:cantSplit w:val="true"/>
        </w:trPr>
        <w:tc>
          <w:tcPr>
            <w:tcW w:type="dxa" w:w="680"/>
            <w:shd w:val="clear" w:color="auto" w:fill="1F3864"/>
          </w:tcPr>
          <w:p>
            <w:pPr>
              <w:spacing w:after="0"/>
            </w:pPr>
            <w:r>
              <w:rPr>
                <w:b/>
                <w:color w:val="FFFFFF"/>
                <w:sz w:val="17"/>
              </w:rPr>
              <w:t>Phase</w:t>
            </w:r>
          </w:p>
        </w:tc>
        <w:tc>
          <w:tcPr>
            <w:tcW w:type="dxa" w:w="3628"/>
            <w:shd w:val="clear" w:color="auto" w:fill="1F3864"/>
          </w:tcPr>
          <w:p>
            <w:pPr>
              <w:spacing w:after="0"/>
            </w:pPr>
            <w:r>
              <w:rPr>
                <w:b/>
                <w:color w:val="FFFFFF"/>
                <w:sz w:val="17"/>
              </w:rPr>
              <w:t>Component</w:t>
            </w:r>
          </w:p>
        </w:tc>
        <w:tc>
          <w:tcPr>
            <w:tcW w:type="dxa" w:w="1928"/>
            <w:shd w:val="clear" w:color="auto" w:fill="1F3864"/>
          </w:tcPr>
          <w:p>
            <w:pPr>
              <w:spacing w:after="0"/>
            </w:pPr>
            <w:r>
              <w:rPr>
                <w:b/>
                <w:color w:val="FFFFFF"/>
                <w:sz w:val="17"/>
              </w:rPr>
              <w:t>Scope</w:t>
            </w:r>
          </w:p>
        </w:tc>
        <w:tc>
          <w:tcPr>
            <w:tcW w:type="dxa" w:w="1587"/>
            <w:shd w:val="clear" w:color="auto" w:fill="1F3864"/>
          </w:tcPr>
          <w:p>
            <w:pPr>
              <w:spacing w:after="0"/>
            </w:pPr>
            <w:r>
              <w:rPr>
                <w:b/>
                <w:color w:val="FFFFFF"/>
                <w:sz w:val="17"/>
              </w:rPr>
              <w:t>Depends on</w:t>
            </w:r>
          </w:p>
        </w:tc>
        <w:tc>
          <w:tcPr>
            <w:tcW w:type="dxa" w:w="1587"/>
            <w:shd w:val="clear" w:color="auto" w:fill="1F3864"/>
          </w:tcPr>
          <w:p>
            <w:pPr>
              <w:spacing w:after="0"/>
            </w:pPr>
            <w:r>
              <w:rPr>
                <w:b/>
                <w:color w:val="FFFFFF"/>
                <w:sz w:val="17"/>
              </w:rPr>
              <w:t>Owner</w:t>
            </w:r>
          </w:p>
        </w:tc>
      </w:tr>
      <w:tr>
        <w:trPr>
          <w:cantSplit w:val="true"/>
        </w:trPr>
        <w:tc>
          <w:tcPr>
            <w:tcW w:type="dxa" w:w="680"/>
          </w:tcPr>
          <w:p>
            <w:pPr>
              <w:spacing w:after="20" w:line="240" w:lineRule="auto"/>
            </w:pPr>
            <w:r>
              <w:rPr>
                <w:sz w:val="17"/>
              </w:rPr>
              <w:t>1</w:t>
            </w:r>
          </w:p>
        </w:tc>
        <w:tc>
          <w:tcPr>
            <w:tcW w:type="dxa" w:w="3628"/>
          </w:tcPr>
          <w:p>
            <w:pPr>
              <w:spacing w:after="20" w:line="240" w:lineRule="auto"/>
            </w:pPr>
            <w:r>
              <w:rPr>
                <w:sz w:val="17"/>
              </w:rPr>
              <w:t>Network and DNS: private endpoint subnet, firewall rules, private DNS zones</w:t>
            </w:r>
          </w:p>
        </w:tc>
        <w:tc>
          <w:tcPr>
            <w:tcW w:type="dxa" w:w="1928"/>
          </w:tcPr>
          <w:p>
            <w:pPr>
              <w:spacing w:after="20" w:line="240" w:lineRule="auto"/>
            </w:pPr>
            <w:r>
              <w:rPr>
                <w:sz w:val="17"/>
              </w:rPr>
              <w:t>Per group and per environment</w:t>
            </w:r>
          </w:p>
        </w:tc>
        <w:tc>
          <w:tcPr>
            <w:tcW w:type="dxa" w:w="1587"/>
          </w:tcPr>
          <w:p>
            <w:pPr>
              <w:spacing w:after="20" w:line="240" w:lineRule="auto"/>
            </w:pPr>
            <w:r>
              <w:rPr>
                <w:sz w:val="17"/>
              </w:rPr>
              <w:t>Landing zone</w:t>
            </w:r>
          </w:p>
        </w:tc>
        <w:tc>
          <w:tcPr>
            <w:tcW w:type="dxa" w:w="1587"/>
          </w:tcPr>
          <w:p>
            <w:pPr>
              <w:spacing w:after="20" w:line="240" w:lineRule="auto"/>
            </w:pPr>
            <w:r>
              <w:rPr>
                <w:sz w:val="17"/>
              </w:rPr>
              <w:t>Cloud architect</w:t>
            </w:r>
          </w:p>
        </w:tc>
      </w:tr>
      <w:tr>
        <w:trPr>
          <w:cantSplit w:val="true"/>
        </w:trPr>
        <w:tc>
          <w:tcPr>
            <w:tcW w:type="dxa" w:w="680"/>
            <w:shd w:val="clear" w:color="auto" w:fill="F2F5FA"/>
          </w:tcPr>
          <w:p>
            <w:pPr>
              <w:spacing w:after="20" w:line="240" w:lineRule="auto"/>
            </w:pPr>
            <w:r>
              <w:rPr>
                <w:sz w:val="17"/>
              </w:rPr>
              <w:t>2</w:t>
            </w:r>
          </w:p>
        </w:tc>
        <w:tc>
          <w:tcPr>
            <w:tcW w:type="dxa" w:w="3628"/>
            <w:shd w:val="clear" w:color="auto" w:fill="F2F5FA"/>
          </w:tcPr>
          <w:p>
            <w:pPr>
              <w:spacing w:after="20" w:line="240" w:lineRule="auto"/>
            </w:pPr>
            <w:r>
              <w:rPr>
                <w:sz w:val="17"/>
              </w:rPr>
              <w:t>Key Vault, External Secrets Operator identity, Okta authorization server and client</w:t>
            </w:r>
          </w:p>
        </w:tc>
        <w:tc>
          <w:tcPr>
            <w:tcW w:type="dxa" w:w="1928"/>
            <w:shd w:val="clear" w:color="auto" w:fill="F2F5FA"/>
          </w:tcPr>
          <w:p>
            <w:pPr>
              <w:spacing w:after="20" w:line="240" w:lineRule="auto"/>
            </w:pPr>
            <w:r>
              <w:rPr>
                <w:sz w:val="17"/>
              </w:rPr>
              <w:t>Per environment</w:t>
            </w:r>
          </w:p>
        </w:tc>
        <w:tc>
          <w:tcPr>
            <w:tcW w:type="dxa" w:w="1587"/>
            <w:shd w:val="clear" w:color="auto" w:fill="F2F5FA"/>
          </w:tcPr>
          <w:p>
            <w:pPr>
              <w:spacing w:after="20" w:line="240" w:lineRule="auto"/>
            </w:pPr>
            <w:r>
              <w:rPr>
                <w:sz w:val="17"/>
              </w:rPr>
              <w:t>Phase 1</w:t>
            </w:r>
          </w:p>
        </w:tc>
        <w:tc>
          <w:tcPr>
            <w:tcW w:type="dxa" w:w="1587"/>
            <w:shd w:val="clear" w:color="auto" w:fill="F2F5FA"/>
          </w:tcPr>
          <w:p>
            <w:pPr>
              <w:spacing w:after="20" w:line="240" w:lineRule="auto"/>
            </w:pPr>
            <w:r>
              <w:rPr>
                <w:sz w:val="17"/>
              </w:rPr>
              <w:t>Platform team, identity team</w:t>
            </w:r>
          </w:p>
        </w:tc>
      </w:tr>
      <w:tr>
        <w:trPr>
          <w:cantSplit w:val="true"/>
        </w:trPr>
        <w:tc>
          <w:tcPr>
            <w:tcW w:type="dxa" w:w="680"/>
          </w:tcPr>
          <w:p>
            <w:pPr>
              <w:spacing w:after="20" w:line="240" w:lineRule="auto"/>
            </w:pPr>
            <w:r>
              <w:rPr>
                <w:sz w:val="17"/>
              </w:rPr>
              <w:t>3</w:t>
            </w:r>
          </w:p>
        </w:tc>
        <w:tc>
          <w:tcPr>
            <w:tcW w:type="dxa" w:w="3628"/>
          </w:tcPr>
          <w:p>
            <w:pPr>
              <w:spacing w:after="20" w:line="240" w:lineRule="auto"/>
            </w:pPr>
            <w:r>
              <w:rPr>
                <w:sz w:val="17"/>
              </w:rPr>
              <w:t>Confluent cluster and Private Link; service account, ACLs, quota, API key</w:t>
            </w:r>
          </w:p>
        </w:tc>
        <w:tc>
          <w:tcPr>
            <w:tcW w:type="dxa" w:w="1928"/>
          </w:tcPr>
          <w:p>
            <w:pPr>
              <w:spacing w:after="20" w:line="240" w:lineRule="auto"/>
            </w:pPr>
            <w:r>
              <w:rPr>
                <w:sz w:val="17"/>
              </w:rPr>
              <w:t>Cluster per group; rest per environment</w:t>
            </w:r>
          </w:p>
        </w:tc>
        <w:tc>
          <w:tcPr>
            <w:tcW w:type="dxa" w:w="1587"/>
          </w:tcPr>
          <w:p>
            <w:pPr>
              <w:spacing w:after="20" w:line="240" w:lineRule="auto"/>
            </w:pPr>
            <w:r>
              <w:rPr>
                <w:sz w:val="17"/>
              </w:rPr>
              <w:t>Phases 1, 2</w:t>
            </w:r>
          </w:p>
        </w:tc>
        <w:tc>
          <w:tcPr>
            <w:tcW w:type="dxa" w:w="1587"/>
          </w:tcPr>
          <w:p>
            <w:pPr>
              <w:spacing w:after="20" w:line="240" w:lineRule="auto"/>
            </w:pPr>
            <w:r>
              <w:rPr>
                <w:sz w:val="17"/>
              </w:rPr>
              <w:t>Kafka engineer</w:t>
            </w:r>
          </w:p>
        </w:tc>
      </w:tr>
      <w:tr>
        <w:trPr>
          <w:cantSplit w:val="true"/>
        </w:trPr>
        <w:tc>
          <w:tcPr>
            <w:tcW w:type="dxa" w:w="680"/>
            <w:shd w:val="clear" w:color="auto" w:fill="F2F5FA"/>
          </w:tcPr>
          <w:p>
            <w:pPr>
              <w:spacing w:after="20" w:line="240" w:lineRule="auto"/>
            </w:pPr>
            <w:r>
              <w:rPr>
                <w:sz w:val="17"/>
              </w:rPr>
              <w:t>4</w:t>
            </w:r>
          </w:p>
        </w:tc>
        <w:tc>
          <w:tcPr>
            <w:tcW w:type="dxa" w:w="3628"/>
            <w:shd w:val="clear" w:color="auto" w:fill="F2F5FA"/>
          </w:tcPr>
          <w:p>
            <w:pPr>
              <w:spacing w:after="20" w:line="240" w:lineRule="auto"/>
            </w:pPr>
            <w:r>
              <w:rPr>
                <w:sz w:val="17"/>
              </w:rPr>
              <w:t>OpenSearch service and private endpoint; cluster settings; SRS user and role</w:t>
            </w:r>
          </w:p>
        </w:tc>
        <w:tc>
          <w:tcPr>
            <w:tcW w:type="dxa" w:w="1928"/>
            <w:shd w:val="clear" w:color="auto" w:fill="F2F5FA"/>
          </w:tcPr>
          <w:p>
            <w:pPr>
              <w:spacing w:after="20" w:line="240" w:lineRule="auto"/>
            </w:pPr>
            <w:r>
              <w:rPr>
                <w:sz w:val="17"/>
              </w:rPr>
              <w:t>Service per group; user per environment</w:t>
            </w:r>
          </w:p>
        </w:tc>
        <w:tc>
          <w:tcPr>
            <w:tcW w:type="dxa" w:w="1587"/>
            <w:shd w:val="clear" w:color="auto" w:fill="F2F5FA"/>
          </w:tcPr>
          <w:p>
            <w:pPr>
              <w:spacing w:after="20" w:line="240" w:lineRule="auto"/>
            </w:pPr>
            <w:r>
              <w:rPr>
                <w:sz w:val="17"/>
              </w:rPr>
              <w:t>Phases 1, 2</w:t>
            </w:r>
          </w:p>
        </w:tc>
        <w:tc>
          <w:tcPr>
            <w:tcW w:type="dxa" w:w="1587"/>
            <w:shd w:val="clear" w:color="auto" w:fill="F2F5FA"/>
          </w:tcPr>
          <w:p>
            <w:pPr>
              <w:spacing w:after="20" w:line="240" w:lineRule="auto"/>
            </w:pPr>
            <w:r>
              <w:rPr>
                <w:sz w:val="17"/>
              </w:rPr>
              <w:t>Search engineer</w:t>
            </w:r>
          </w:p>
        </w:tc>
      </w:tr>
      <w:tr>
        <w:trPr>
          <w:cantSplit w:val="true"/>
        </w:trPr>
        <w:tc>
          <w:tcPr>
            <w:tcW w:type="dxa" w:w="680"/>
          </w:tcPr>
          <w:p>
            <w:pPr>
              <w:spacing w:after="20" w:line="240" w:lineRule="auto"/>
            </w:pPr>
            <w:r>
              <w:rPr>
                <w:sz w:val="17"/>
              </w:rPr>
              <w:t>5</w:t>
            </w:r>
          </w:p>
        </w:tc>
        <w:tc>
          <w:tcPr>
            <w:tcW w:type="dxa" w:w="3628"/>
          </w:tcPr>
          <w:p>
            <w:pPr>
              <w:spacing w:after="20" w:line="240" w:lineRule="auto"/>
            </w:pPr>
            <w:r>
              <w:rPr>
                <w:sz w:val="17"/>
              </w:rPr>
              <w:t>SRS deployment (backingservices chart)</w:t>
            </w:r>
          </w:p>
        </w:tc>
        <w:tc>
          <w:tcPr>
            <w:tcW w:type="dxa" w:w="1928"/>
          </w:tcPr>
          <w:p>
            <w:pPr>
              <w:spacing w:after="20" w:line="240" w:lineRule="auto"/>
            </w:pPr>
            <w:r>
              <w:rPr>
                <w:sz w:val="17"/>
              </w:rPr>
              <w:t>Per environment</w:t>
            </w:r>
          </w:p>
        </w:tc>
        <w:tc>
          <w:tcPr>
            <w:tcW w:type="dxa" w:w="1587"/>
          </w:tcPr>
          <w:p>
            <w:pPr>
              <w:spacing w:after="20" w:line="240" w:lineRule="auto"/>
            </w:pPr>
            <w:r>
              <w:rPr>
                <w:sz w:val="17"/>
              </w:rPr>
              <w:t>Phases 2, 4</w:t>
            </w:r>
          </w:p>
        </w:tc>
        <w:tc>
          <w:tcPr>
            <w:tcW w:type="dxa" w:w="1587"/>
          </w:tcPr>
          <w:p>
            <w:pPr>
              <w:spacing w:after="20" w:line="240" w:lineRule="auto"/>
            </w:pPr>
            <w:r>
              <w:rPr>
                <w:sz w:val="17"/>
              </w:rPr>
              <w:t>Search engineer</w:t>
            </w:r>
          </w:p>
        </w:tc>
      </w:tr>
      <w:tr>
        <w:trPr>
          <w:cantSplit w:val="true"/>
        </w:trPr>
        <w:tc>
          <w:tcPr>
            <w:tcW w:type="dxa" w:w="680"/>
            <w:shd w:val="clear" w:color="auto" w:fill="F2F5FA"/>
          </w:tcPr>
          <w:p>
            <w:pPr>
              <w:spacing w:after="20" w:line="240" w:lineRule="auto"/>
            </w:pPr>
            <w:r>
              <w:rPr>
                <w:sz w:val="17"/>
              </w:rPr>
              <w:t>6</w:t>
            </w:r>
          </w:p>
        </w:tc>
        <w:tc>
          <w:tcPr>
            <w:tcW w:type="dxa" w:w="3628"/>
            <w:shd w:val="clear" w:color="auto" w:fill="F2F5FA"/>
          </w:tcPr>
          <w:p>
            <w:pPr>
              <w:spacing w:after="20" w:line="240" w:lineRule="auto"/>
            </w:pPr>
            <w:r>
              <w:rPr>
                <w:sz w:val="17"/>
              </w:rPr>
              <w:t>Database clone, masking, upgrade (run U)</w:t>
            </w:r>
          </w:p>
        </w:tc>
        <w:tc>
          <w:tcPr>
            <w:tcW w:type="dxa" w:w="1928"/>
            <w:shd w:val="clear" w:color="auto" w:fill="F2F5FA"/>
          </w:tcPr>
          <w:p>
            <w:pPr>
              <w:spacing w:after="20" w:line="240" w:lineRule="auto"/>
            </w:pPr>
            <w:r>
              <w:rPr>
                <w:sz w:val="17"/>
              </w:rPr>
              <w:t>Per environment</w:t>
            </w:r>
          </w:p>
        </w:tc>
        <w:tc>
          <w:tcPr>
            <w:tcW w:type="dxa" w:w="1587"/>
            <w:shd w:val="clear" w:color="auto" w:fill="F2F5FA"/>
          </w:tcPr>
          <w:p>
            <w:pPr>
              <w:spacing w:after="20" w:line="240" w:lineRule="auto"/>
            </w:pPr>
            <w:r>
              <w:rPr>
                <w:sz w:val="17"/>
              </w:rPr>
              <w:t>GQ answers or conservative plan</w:t>
            </w:r>
          </w:p>
        </w:tc>
        <w:tc>
          <w:tcPr>
            <w:tcW w:type="dxa" w:w="1587"/>
            <w:shd w:val="clear" w:color="auto" w:fill="F2F5FA"/>
          </w:tcPr>
          <w:p>
            <w:pPr>
              <w:spacing w:after="20" w:line="240" w:lineRule="auto"/>
            </w:pPr>
            <w:r>
              <w:rPr>
                <w:sz w:val="17"/>
              </w:rPr>
              <w:t>DBA team, platform team</w:t>
            </w:r>
          </w:p>
        </w:tc>
      </w:tr>
      <w:tr>
        <w:trPr>
          <w:cantSplit w:val="true"/>
        </w:trPr>
        <w:tc>
          <w:tcPr>
            <w:tcW w:type="dxa" w:w="680"/>
          </w:tcPr>
          <w:p>
            <w:pPr>
              <w:spacing w:after="20" w:line="240" w:lineRule="auto"/>
            </w:pPr>
            <w:r>
              <w:rPr>
                <w:sz w:val="17"/>
              </w:rPr>
              <w:t>7</w:t>
            </w:r>
          </w:p>
        </w:tc>
        <w:tc>
          <w:tcPr>
            <w:tcW w:type="dxa" w:w="3628"/>
          </w:tcPr>
          <w:p>
            <w:pPr>
              <w:spacing w:after="20" w:line="240" w:lineRule="auto"/>
            </w:pPr>
            <w:r>
              <w:rPr>
                <w:sz w:val="17"/>
              </w:rPr>
              <w:t>Clean-up and first start (run F), index build (run D), intake release</w:t>
            </w:r>
          </w:p>
        </w:tc>
        <w:tc>
          <w:tcPr>
            <w:tcW w:type="dxa" w:w="1928"/>
          </w:tcPr>
          <w:p>
            <w:pPr>
              <w:spacing w:after="20" w:line="240" w:lineRule="auto"/>
            </w:pPr>
            <w:r>
              <w:rPr>
                <w:sz w:val="17"/>
              </w:rPr>
              <w:t>Per environment</w:t>
            </w:r>
          </w:p>
        </w:tc>
        <w:tc>
          <w:tcPr>
            <w:tcW w:type="dxa" w:w="1587"/>
          </w:tcPr>
          <w:p>
            <w:pPr>
              <w:spacing w:after="20" w:line="240" w:lineRule="auto"/>
            </w:pPr>
            <w:r>
              <w:rPr>
                <w:sz w:val="17"/>
              </w:rPr>
              <w:t>Phases 3, 5, 6</w:t>
            </w:r>
          </w:p>
        </w:tc>
        <w:tc>
          <w:tcPr>
            <w:tcW w:type="dxa" w:w="1587"/>
          </w:tcPr>
          <w:p>
            <w:pPr>
              <w:spacing w:after="20" w:line="240" w:lineRule="auto"/>
            </w:pPr>
            <w:r>
              <w:rPr>
                <w:sz w:val="17"/>
              </w:rPr>
              <w:t>Pega LSA, platform team</w:t>
            </w:r>
          </w:p>
        </w:tc>
      </w:tr>
    </w:tbl>
    <w:p>
      <w:pPr>
        <w:spacing w:after="0" w:before="0" w:line="120" w:lineRule="exact"/>
      </w:pPr>
      <w:r>
        <w:rPr>
          <w:sz w:val="12"/>
        </w:rPr>
      </w:r>
    </w:p>
    <w:p>
      <w:pPr>
        <w:pStyle w:val="Heading2"/>
      </w:pPr>
      <w:r>
        <w:t>12.2  Network and DNS</w:t>
      </w:r>
    </w:p>
    <w:p>
      <w:pPr>
        <w:pStyle w:val="Caption"/>
        <w:keepNext/>
        <w:spacing w:before="80"/>
      </w:pPr>
      <w:r>
        <w:t>Table 47. Network and DNS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NW-1</w:t>
            </w:r>
          </w:p>
        </w:tc>
        <w:tc>
          <w:tcPr>
            <w:tcW w:type="dxa" w:w="3969"/>
          </w:tcPr>
          <w:p>
            <w:pPr>
              <w:spacing w:after="20" w:line="240" w:lineRule="auto"/>
            </w:pPr>
            <w:r>
              <w:rPr>
                <w:sz w:val="16"/>
              </w:rPr>
              <w:t>Create the private endpoint subnet with network policies for private endpoints enabled.</w:t>
            </w:r>
          </w:p>
        </w:tc>
        <w:tc>
          <w:tcPr>
            <w:tcW w:type="dxa" w:w="1304"/>
          </w:tcPr>
          <w:p>
            <w:pPr>
              <w:spacing w:after="20" w:line="240" w:lineRule="auto"/>
            </w:pPr>
            <w:r>
              <w:rPr>
                <w:sz w:val="16"/>
              </w:rPr>
              <w:t>Cloud architect</w:t>
            </w:r>
          </w:p>
        </w:tc>
        <w:tc>
          <w:tcPr>
            <w:tcW w:type="dxa" w:w="2041"/>
          </w:tcPr>
          <w:p>
            <w:pPr>
              <w:spacing w:after="20" w:line="240" w:lineRule="auto"/>
            </w:pPr>
            <w:r>
              <w:rPr>
                <w:sz w:val="16"/>
              </w:rPr>
              <w:t>Subnet exists; NSG applies</w:t>
            </w:r>
          </w:p>
        </w:tc>
        <w:tc>
          <w:tcPr>
            <w:tcW w:type="dxa" w:w="1417"/>
          </w:tcPr>
          <w:p>
            <w:pPr>
              <w:spacing w:after="20" w:line="240" w:lineRule="auto"/>
            </w:pPr>
            <w:r>
              <w:rPr>
                <w:sz w:val="16"/>
              </w:rPr>
              <w:t>Azure export</w:t>
            </w:r>
          </w:p>
        </w:tc>
      </w:tr>
      <w:tr>
        <w:trPr>
          <w:cantSplit w:val="true"/>
        </w:trPr>
        <w:tc>
          <w:tcPr>
            <w:tcW w:type="dxa" w:w="680"/>
            <w:shd w:val="clear" w:color="auto" w:fill="F2F5FA"/>
          </w:tcPr>
          <w:p>
            <w:pPr>
              <w:spacing w:after="20" w:line="240" w:lineRule="auto"/>
            </w:pPr>
            <w:r>
              <w:rPr>
                <w:sz w:val="16"/>
              </w:rPr>
              <w:t>NW-2</w:t>
            </w:r>
          </w:p>
        </w:tc>
        <w:tc>
          <w:tcPr>
            <w:tcW w:type="dxa" w:w="3969"/>
            <w:shd w:val="clear" w:color="auto" w:fill="F2F5FA"/>
          </w:tcPr>
          <w:p>
            <w:pPr>
              <w:spacing w:after="20" w:line="240" w:lineRule="auto"/>
            </w:pPr>
            <w:r>
              <w:rPr>
                <w:sz w:val="16"/>
              </w:rPr>
              <w:t>For a new group, complete N-1 to N-6 (Section 6.4) for its Confluent cluster.</w:t>
            </w:r>
          </w:p>
        </w:tc>
        <w:tc>
          <w:tcPr>
            <w:tcW w:type="dxa" w:w="1304"/>
            <w:shd w:val="clear" w:color="auto" w:fill="F2F5FA"/>
          </w:tcPr>
          <w:p>
            <w:pPr>
              <w:spacing w:after="20" w:line="240" w:lineRule="auto"/>
            </w:pPr>
            <w:r>
              <w:rPr>
                <w:sz w:val="16"/>
              </w:rPr>
              <w:t>Kafka engineer</w:t>
            </w:r>
          </w:p>
        </w:tc>
        <w:tc>
          <w:tcPr>
            <w:tcW w:type="dxa" w:w="2041"/>
            <w:shd w:val="clear" w:color="auto" w:fill="F2F5FA"/>
          </w:tcPr>
          <w:p>
            <w:pPr>
              <w:spacing w:after="20" w:line="240" w:lineRule="auto"/>
            </w:pPr>
            <w:r>
              <w:rPr>
                <w:sz w:val="16"/>
              </w:rPr>
              <w:t>K-1 to K-3 pass from a pod</w:t>
            </w:r>
          </w:p>
        </w:tc>
        <w:tc>
          <w:tcPr>
            <w:tcW w:type="dxa" w:w="1417"/>
            <w:shd w:val="clear" w:color="auto" w:fill="F2F5FA"/>
          </w:tcPr>
          <w:p>
            <w:pPr>
              <w:spacing w:after="20" w:line="240" w:lineRule="auto"/>
            </w:pPr>
            <w:r>
              <w:rPr>
                <w:sz w:val="16"/>
              </w:rPr>
              <w:t>Command output</w:t>
            </w:r>
          </w:p>
        </w:tc>
      </w:tr>
      <w:tr>
        <w:trPr>
          <w:cantSplit w:val="true"/>
        </w:trPr>
        <w:tc>
          <w:tcPr>
            <w:tcW w:type="dxa" w:w="680"/>
          </w:tcPr>
          <w:p>
            <w:pPr>
              <w:spacing w:after="20" w:line="240" w:lineRule="auto"/>
            </w:pPr>
            <w:r>
              <w:rPr>
                <w:sz w:val="16"/>
              </w:rPr>
              <w:t>NW-3</w:t>
            </w:r>
          </w:p>
        </w:tc>
        <w:tc>
          <w:tcPr>
            <w:tcW w:type="dxa" w:w="3969"/>
          </w:tcPr>
          <w:p>
            <w:pPr>
              <w:spacing w:after="20" w:line="240" w:lineRule="auto"/>
            </w:pPr>
            <w:r>
              <w:rPr>
                <w:sz w:val="16"/>
              </w:rPr>
              <w:t>For a new group, create the OpenSearch private endpoint and DNS record as the provider documents.</w:t>
            </w:r>
          </w:p>
        </w:tc>
        <w:tc>
          <w:tcPr>
            <w:tcW w:type="dxa" w:w="1304"/>
          </w:tcPr>
          <w:p>
            <w:pPr>
              <w:spacing w:after="20" w:line="240" w:lineRule="auto"/>
            </w:pPr>
            <w:r>
              <w:rPr>
                <w:sz w:val="16"/>
              </w:rPr>
              <w:t>Search engineer</w:t>
            </w:r>
          </w:p>
        </w:tc>
        <w:tc>
          <w:tcPr>
            <w:tcW w:type="dxa" w:w="2041"/>
          </w:tcPr>
          <w:p>
            <w:pPr>
              <w:spacing w:after="20" w:line="240" w:lineRule="auto"/>
            </w:pPr>
            <w:r>
              <w:rPr>
                <w:sz w:val="16"/>
              </w:rPr>
              <w:t>S-1 resolves to a private IP and returns the version</w:t>
            </w:r>
          </w:p>
        </w:tc>
        <w:tc>
          <w:tcPr>
            <w:tcW w:type="dxa" w:w="1417"/>
          </w:tcPr>
          <w:p>
            <w:pPr>
              <w:spacing w:after="20" w:line="240" w:lineRule="auto"/>
            </w:pPr>
            <w:r>
              <w:rPr>
                <w:sz w:val="16"/>
              </w:rPr>
              <w:t>Command output</w:t>
            </w:r>
          </w:p>
        </w:tc>
      </w:tr>
      <w:tr>
        <w:trPr>
          <w:cantSplit w:val="true"/>
        </w:trPr>
        <w:tc>
          <w:tcPr>
            <w:tcW w:type="dxa" w:w="680"/>
            <w:shd w:val="clear" w:color="auto" w:fill="F2F5FA"/>
          </w:tcPr>
          <w:p>
            <w:pPr>
              <w:spacing w:after="20" w:line="240" w:lineRule="auto"/>
            </w:pPr>
            <w:r>
              <w:rPr>
                <w:sz w:val="16"/>
              </w:rPr>
              <w:t>NW-4</w:t>
            </w:r>
          </w:p>
        </w:tc>
        <w:tc>
          <w:tcPr>
            <w:tcW w:type="dxa" w:w="3969"/>
            <w:shd w:val="clear" w:color="auto" w:fill="F2F5FA"/>
          </w:tcPr>
          <w:p>
            <w:pPr>
              <w:spacing w:after="20" w:line="240" w:lineRule="auto"/>
            </w:pPr>
            <w:r>
              <w:rPr>
                <w:sz w:val="16"/>
              </w:rPr>
              <w:t xml:space="preserve">Add firewall rules for this environment: its own Confluent and OpenSearch endpoints, </w:t>
            </w:r>
            <w:r>
              <w:rPr>
                <w:rFonts w:ascii="Consolas" w:hAnsi="Consolas"/>
                <w:color w:val="1F3864"/>
                <w:sz w:val="16"/>
              </w:rPr>
              <w:t>&lt;okta-domain&gt;:443</w:t>
            </w:r>
            <w:r>
              <w:rPr>
                <w:sz w:val="16"/>
              </w:rPr>
              <w:t>, registry and Pega Diagnostic Center if used. Deny production endpoints from non-production.</w:t>
            </w:r>
          </w:p>
        </w:tc>
        <w:tc>
          <w:tcPr>
            <w:tcW w:type="dxa" w:w="1304"/>
            <w:shd w:val="clear" w:color="auto" w:fill="F2F5FA"/>
          </w:tcPr>
          <w:p>
            <w:pPr>
              <w:spacing w:after="20" w:line="240" w:lineRule="auto"/>
            </w:pPr>
            <w:r>
              <w:rPr>
                <w:sz w:val="16"/>
              </w:rPr>
              <w:t>Cloud architect</w:t>
            </w:r>
          </w:p>
        </w:tc>
        <w:tc>
          <w:tcPr>
            <w:tcW w:type="dxa" w:w="2041"/>
            <w:shd w:val="clear" w:color="auto" w:fill="F2F5FA"/>
          </w:tcPr>
          <w:p>
            <w:pPr>
              <w:spacing w:after="20" w:line="240" w:lineRule="auto"/>
            </w:pPr>
            <w:r>
              <w:rPr>
                <w:sz w:val="16"/>
              </w:rPr>
              <w:t>Allowed tests pass; denied tests fail (IT-09)</w:t>
            </w:r>
          </w:p>
        </w:tc>
        <w:tc>
          <w:tcPr>
            <w:tcW w:type="dxa" w:w="1417"/>
            <w:shd w:val="clear" w:color="auto" w:fill="F2F5FA"/>
          </w:tcPr>
          <w:p>
            <w:pPr>
              <w:spacing w:after="20" w:line="240" w:lineRule="auto"/>
            </w:pPr>
            <w:r>
              <w:rPr>
                <w:sz w:val="16"/>
              </w:rPr>
              <w:t>Rule export, test output</w:t>
            </w:r>
          </w:p>
        </w:tc>
      </w:tr>
      <w:tr>
        <w:trPr>
          <w:cantSplit w:val="true"/>
        </w:trPr>
        <w:tc>
          <w:tcPr>
            <w:tcW w:type="dxa" w:w="680"/>
          </w:tcPr>
          <w:p>
            <w:pPr>
              <w:spacing w:after="20" w:line="240" w:lineRule="auto"/>
            </w:pPr>
            <w:r>
              <w:rPr>
                <w:sz w:val="16"/>
              </w:rPr>
              <w:t>NW-5</w:t>
            </w:r>
          </w:p>
        </w:tc>
        <w:tc>
          <w:tcPr>
            <w:tcW w:type="dxa" w:w="3969"/>
          </w:tcPr>
          <w:p>
            <w:pPr>
              <w:spacing w:after="20" w:line="240" w:lineRule="auto"/>
            </w:pPr>
            <w:r>
              <w:rPr>
                <w:sz w:val="16"/>
              </w:rPr>
              <w:t>Confirm the AKS cluster has a network policy engine. Apply Kubernetes network policies: deny by default; allow pega to srs on 8443, srs to the OpenSearch endpoint and Okta, pods to DNS (Section 7.7).</w:t>
            </w:r>
          </w:p>
        </w:tc>
        <w:tc>
          <w:tcPr>
            <w:tcW w:type="dxa" w:w="1304"/>
          </w:tcPr>
          <w:p>
            <w:pPr>
              <w:spacing w:after="20" w:line="240" w:lineRule="auto"/>
            </w:pPr>
            <w:r>
              <w:rPr>
                <w:sz w:val="16"/>
              </w:rPr>
              <w:t>Platform team</w:t>
            </w:r>
          </w:p>
        </w:tc>
        <w:tc>
          <w:tcPr>
            <w:tcW w:type="dxa" w:w="2041"/>
          </w:tcPr>
          <w:p>
            <w:pPr>
              <w:spacing w:after="20" w:line="240" w:lineRule="auto"/>
            </w:pPr>
            <w:r>
              <w:rPr>
                <w:sz w:val="16"/>
              </w:rPr>
              <w:t>Test pod cannot reach a denied target</w:t>
            </w:r>
          </w:p>
        </w:tc>
        <w:tc>
          <w:tcPr>
            <w:tcW w:type="dxa" w:w="1417"/>
          </w:tcPr>
          <w:p>
            <w:pPr>
              <w:spacing w:after="20" w:line="240" w:lineRule="auto"/>
            </w:pPr>
            <w:r>
              <w:rPr>
                <w:sz w:val="16"/>
              </w:rPr>
              <w:t>Test output</w:t>
            </w:r>
          </w:p>
        </w:tc>
      </w:tr>
    </w:tbl>
    <w:p>
      <w:pPr>
        <w:spacing w:after="0" w:before="0" w:line="120" w:lineRule="exact"/>
      </w:pPr>
      <w:r>
        <w:rPr>
          <w:sz w:val="12"/>
        </w:rPr>
      </w:r>
    </w:p>
    <w:p>
      <w:pPr>
        <w:pStyle w:val="Heading2"/>
      </w:pPr>
      <w:r>
        <w:t>12.3  Secrets and identity</w:t>
      </w:r>
    </w:p>
    <w:p>
      <w:pPr>
        <w:pStyle w:val="Caption"/>
        <w:keepNext/>
        <w:spacing w:before="80"/>
      </w:pPr>
      <w:r>
        <w:t>Table 48. Secrets and identity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SI-1</w:t>
            </w:r>
          </w:p>
        </w:tc>
        <w:tc>
          <w:tcPr>
            <w:tcW w:type="dxa" w:w="3969"/>
          </w:tcPr>
          <w:p>
            <w:pPr>
              <w:spacing w:after="20" w:line="240" w:lineRule="auto"/>
            </w:pPr>
            <w:r>
              <w:rPr>
                <w:sz w:val="16"/>
              </w:rPr>
              <w:t xml:space="preserve">Create </w:t>
            </w:r>
            <w:r>
              <w:rPr>
                <w:rFonts w:ascii="Consolas" w:hAnsi="Consolas"/>
                <w:color w:val="1F3864"/>
                <w:sz w:val="16"/>
              </w:rPr>
              <w:t>kv-pega-&lt;code&gt;</w:t>
            </w:r>
            <w:r>
              <w:rPr>
                <w:sz w:val="16"/>
              </w:rPr>
              <w:t xml:space="preserve"> with RBAC, private endpoint and public access disabled.</w:t>
            </w:r>
          </w:p>
        </w:tc>
        <w:tc>
          <w:tcPr>
            <w:tcW w:type="dxa" w:w="1304"/>
          </w:tcPr>
          <w:p>
            <w:pPr>
              <w:spacing w:after="20" w:line="240" w:lineRule="auto"/>
            </w:pPr>
            <w:r>
              <w:rPr>
                <w:sz w:val="16"/>
              </w:rPr>
              <w:t>Platform team</w:t>
            </w:r>
          </w:p>
        </w:tc>
        <w:tc>
          <w:tcPr>
            <w:tcW w:type="dxa" w:w="2041"/>
          </w:tcPr>
          <w:p>
            <w:pPr>
              <w:spacing w:after="20" w:line="240" w:lineRule="auto"/>
            </w:pPr>
            <w:r>
              <w:rPr>
                <w:sz w:val="16"/>
              </w:rPr>
              <w:t>Reachable from the spoke only</w:t>
            </w:r>
          </w:p>
        </w:tc>
        <w:tc>
          <w:tcPr>
            <w:tcW w:type="dxa" w:w="1417"/>
          </w:tcPr>
          <w:p>
            <w:pPr>
              <w:spacing w:after="20" w:line="240" w:lineRule="auto"/>
            </w:pPr>
            <w:r>
              <w:rPr>
                <w:sz w:val="16"/>
              </w:rPr>
              <w:t>Test output</w:t>
            </w:r>
          </w:p>
        </w:tc>
      </w:tr>
      <w:tr>
        <w:trPr>
          <w:cantSplit w:val="true"/>
        </w:trPr>
        <w:tc>
          <w:tcPr>
            <w:tcW w:type="dxa" w:w="680"/>
            <w:shd w:val="clear" w:color="auto" w:fill="F2F5FA"/>
          </w:tcPr>
          <w:p>
            <w:pPr>
              <w:spacing w:after="20" w:line="240" w:lineRule="auto"/>
            </w:pPr>
            <w:r>
              <w:rPr>
                <w:sz w:val="16"/>
              </w:rPr>
              <w:t>SI-2</w:t>
            </w:r>
          </w:p>
        </w:tc>
        <w:tc>
          <w:tcPr>
            <w:tcW w:type="dxa" w:w="3969"/>
            <w:shd w:val="clear" w:color="auto" w:fill="F2F5FA"/>
          </w:tcPr>
          <w:p>
            <w:pPr>
              <w:spacing w:after="20" w:line="240" w:lineRule="auto"/>
            </w:pPr>
            <w:r>
              <w:rPr>
                <w:sz w:val="16"/>
              </w:rPr>
              <w:t xml:space="preserve">Create the workload identity for the External Secrets Operator in </w:t>
            </w:r>
            <w:r>
              <w:rPr>
                <w:rFonts w:ascii="Consolas" w:hAnsi="Consolas"/>
                <w:color w:val="1F3864"/>
                <w:sz w:val="16"/>
              </w:rPr>
              <w:t>pega-&lt;code&gt;</w:t>
            </w:r>
            <w:r>
              <w:rPr>
                <w:sz w:val="16"/>
              </w:rPr>
              <w:t xml:space="preserve"> and </w:t>
            </w:r>
            <w:r>
              <w:rPr>
                <w:rFonts w:ascii="Consolas" w:hAnsi="Consolas"/>
                <w:color w:val="1F3864"/>
                <w:sz w:val="16"/>
              </w:rPr>
              <w:t>srs-&lt;code&gt;</w:t>
            </w:r>
            <w:r>
              <w:rPr>
                <w:sz w:val="16"/>
              </w:rPr>
              <w:t>; grant Key Vault Secrets User on this vault only.</w:t>
            </w:r>
          </w:p>
        </w:tc>
        <w:tc>
          <w:tcPr>
            <w:tcW w:type="dxa" w:w="1304"/>
            <w:shd w:val="clear" w:color="auto" w:fill="F2F5FA"/>
          </w:tcPr>
          <w:p>
            <w:pPr>
              <w:spacing w:after="20" w:line="240" w:lineRule="auto"/>
            </w:pPr>
            <w:r>
              <w:rPr>
                <w:sz w:val="16"/>
              </w:rPr>
              <w:t>Platform team</w:t>
            </w:r>
          </w:p>
        </w:tc>
        <w:tc>
          <w:tcPr>
            <w:tcW w:type="dxa" w:w="2041"/>
            <w:shd w:val="clear" w:color="auto" w:fill="F2F5FA"/>
          </w:tcPr>
          <w:p>
            <w:pPr>
              <w:spacing w:after="20" w:line="240" w:lineRule="auto"/>
            </w:pPr>
            <w:r>
              <w:rPr>
                <w:sz w:val="16"/>
              </w:rPr>
              <w:t>SecretStore Ready</w:t>
            </w:r>
          </w:p>
        </w:tc>
        <w:tc>
          <w:tcPr>
            <w:tcW w:type="dxa" w:w="1417"/>
            <w:shd w:val="clear" w:color="auto" w:fill="F2F5FA"/>
          </w:tcPr>
          <w:p>
            <w:pPr>
              <w:spacing w:after="20" w:line="240" w:lineRule="auto"/>
            </w:pPr>
            <w:r>
              <w:rPr>
                <w:sz w:val="16"/>
              </w:rPr>
              <w:t>kubectl output (P-4)</w:t>
            </w:r>
          </w:p>
        </w:tc>
      </w:tr>
      <w:tr>
        <w:trPr>
          <w:cantSplit w:val="true"/>
        </w:trPr>
        <w:tc>
          <w:tcPr>
            <w:tcW w:type="dxa" w:w="680"/>
          </w:tcPr>
          <w:p>
            <w:pPr>
              <w:spacing w:after="20" w:line="240" w:lineRule="auto"/>
            </w:pPr>
            <w:r>
              <w:rPr>
                <w:sz w:val="16"/>
              </w:rPr>
              <w:t>SI-3</w:t>
            </w:r>
          </w:p>
        </w:tc>
        <w:tc>
          <w:tcPr>
            <w:tcW w:type="dxa" w:w="3969"/>
          </w:tcPr>
          <w:p>
            <w:pPr>
              <w:spacing w:after="20" w:line="240" w:lineRule="auto"/>
            </w:pPr>
            <w:r>
              <w:rPr>
                <w:sz w:val="16"/>
              </w:rPr>
              <w:t xml:space="preserve">Create the Okta client </w:t>
            </w:r>
            <w:r>
              <w:rPr>
                <w:rFonts w:ascii="Consolas" w:hAnsi="Consolas"/>
                <w:color w:val="1F3864"/>
                <w:sz w:val="16"/>
              </w:rPr>
              <w:t>pega-srs-&lt;code&gt;</w:t>
            </w:r>
            <w:r>
              <w:rPr>
                <w:sz w:val="16"/>
              </w:rPr>
              <w:t xml:space="preserve"> and register its public key (Section 7.6); store the private key in Key Vault.</w:t>
            </w:r>
          </w:p>
        </w:tc>
        <w:tc>
          <w:tcPr>
            <w:tcW w:type="dxa" w:w="1304"/>
          </w:tcPr>
          <w:p>
            <w:pPr>
              <w:spacing w:after="20" w:line="240" w:lineRule="auto"/>
            </w:pPr>
            <w:r>
              <w:rPr>
                <w:sz w:val="16"/>
              </w:rPr>
              <w:t>Identity team</w:t>
            </w:r>
          </w:p>
        </w:tc>
        <w:tc>
          <w:tcPr>
            <w:tcW w:type="dxa" w:w="2041"/>
          </w:tcPr>
          <w:p>
            <w:pPr>
              <w:spacing w:after="20" w:line="240" w:lineRule="auto"/>
            </w:pPr>
            <w:r>
              <w:rPr>
                <w:sz w:val="16"/>
              </w:rPr>
              <w:t>Token request succeeds (O-1)</w:t>
            </w:r>
          </w:p>
        </w:tc>
        <w:tc>
          <w:tcPr>
            <w:tcW w:type="dxa" w:w="1417"/>
          </w:tcPr>
          <w:p>
            <w:pPr>
              <w:spacing w:after="20" w:line="240" w:lineRule="auto"/>
            </w:pPr>
            <w:r>
              <w:rPr>
                <w:sz w:val="16"/>
              </w:rPr>
              <w:t>Decoded claims (O-2)</w:t>
            </w:r>
          </w:p>
        </w:tc>
      </w:tr>
      <w:tr>
        <w:trPr>
          <w:cantSplit w:val="true"/>
        </w:trPr>
        <w:tc>
          <w:tcPr>
            <w:tcW w:type="dxa" w:w="680"/>
            <w:shd w:val="clear" w:color="auto" w:fill="F2F5FA"/>
          </w:tcPr>
          <w:p>
            <w:pPr>
              <w:spacing w:after="20" w:line="240" w:lineRule="auto"/>
            </w:pPr>
            <w:r>
              <w:rPr>
                <w:sz w:val="16"/>
              </w:rPr>
              <w:t>SI-4</w:t>
            </w:r>
          </w:p>
        </w:tc>
        <w:tc>
          <w:tcPr>
            <w:tcW w:type="dxa" w:w="3969"/>
            <w:shd w:val="clear" w:color="auto" w:fill="F2F5FA"/>
          </w:tcPr>
          <w:p>
            <w:pPr>
              <w:spacing w:after="20" w:line="240" w:lineRule="auto"/>
            </w:pPr>
            <w:r>
              <w:rPr>
                <w:sz w:val="16"/>
              </w:rPr>
              <w:t>Create the ExternalSecrets in Section 8.2.</w:t>
            </w:r>
          </w:p>
        </w:tc>
        <w:tc>
          <w:tcPr>
            <w:tcW w:type="dxa" w:w="1304"/>
            <w:shd w:val="clear" w:color="auto" w:fill="F2F5FA"/>
          </w:tcPr>
          <w:p>
            <w:pPr>
              <w:spacing w:after="20" w:line="240" w:lineRule="auto"/>
            </w:pPr>
            <w:r>
              <w:rPr>
                <w:sz w:val="16"/>
              </w:rPr>
              <w:t>Platform team</w:t>
            </w:r>
          </w:p>
        </w:tc>
        <w:tc>
          <w:tcPr>
            <w:tcW w:type="dxa" w:w="2041"/>
            <w:shd w:val="clear" w:color="auto" w:fill="F2F5FA"/>
          </w:tcPr>
          <w:p>
            <w:pPr>
              <w:spacing w:after="20" w:line="240" w:lineRule="auto"/>
            </w:pPr>
            <w:r>
              <w:rPr>
                <w:sz w:val="16"/>
              </w:rPr>
              <w:t>All secrets SecretSynced</w:t>
            </w:r>
          </w:p>
        </w:tc>
        <w:tc>
          <w:tcPr>
            <w:tcW w:type="dxa" w:w="1417"/>
            <w:shd w:val="clear" w:color="auto" w:fill="F2F5FA"/>
          </w:tcPr>
          <w:p>
            <w:pPr>
              <w:spacing w:after="20" w:line="240" w:lineRule="auto"/>
            </w:pPr>
            <w:r>
              <w:rPr>
                <w:sz w:val="16"/>
              </w:rPr>
              <w:t>kubectl output</w:t>
            </w:r>
          </w:p>
        </w:tc>
      </w:tr>
    </w:tbl>
    <w:p>
      <w:pPr>
        <w:spacing w:after="0" w:before="0" w:line="120" w:lineRule="exact"/>
      </w:pPr>
      <w:r>
        <w:rPr>
          <w:sz w:val="12"/>
        </w:rPr>
      </w:r>
    </w:p>
    <w:p>
      <w:pPr>
        <w:pStyle w:val="Heading2"/>
      </w:pPr>
      <w:r>
        <w:t>12.4  Confluent Cloud</w:t>
      </w:r>
    </w:p>
    <w:p>
      <w:pPr>
        <w:pStyle w:val="Caption"/>
        <w:keepNext/>
        <w:spacing w:before="80"/>
      </w:pPr>
      <w:r>
        <w:t>Table 49. Confluent Cloud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CC-1</w:t>
            </w:r>
          </w:p>
        </w:tc>
        <w:tc>
          <w:tcPr>
            <w:tcW w:type="dxa" w:w="3969"/>
          </w:tcPr>
          <w:p>
            <w:pPr>
              <w:spacing w:after="20" w:line="240" w:lineRule="auto"/>
            </w:pPr>
            <w:r>
              <w:rPr>
                <w:sz w:val="16"/>
              </w:rPr>
              <w:t>For a new group, create the cluster (type per OD-02) in the AKS region with Private Link.</w:t>
            </w:r>
          </w:p>
        </w:tc>
        <w:tc>
          <w:tcPr>
            <w:tcW w:type="dxa" w:w="1304"/>
          </w:tcPr>
          <w:p>
            <w:pPr>
              <w:spacing w:after="20" w:line="240" w:lineRule="auto"/>
            </w:pPr>
            <w:r>
              <w:rPr>
                <w:sz w:val="16"/>
              </w:rPr>
              <w:t>Kafka engineer</w:t>
            </w:r>
          </w:p>
        </w:tc>
        <w:tc>
          <w:tcPr>
            <w:tcW w:type="dxa" w:w="2041"/>
          </w:tcPr>
          <w:p>
            <w:pPr>
              <w:spacing w:after="20" w:line="240" w:lineRule="auto"/>
            </w:pPr>
            <w:r>
              <w:rPr>
                <w:sz w:val="16"/>
              </w:rPr>
              <w:t>Cluster status Up</w:t>
            </w:r>
          </w:p>
        </w:tc>
        <w:tc>
          <w:tcPr>
            <w:tcW w:type="dxa" w:w="1417"/>
          </w:tcPr>
          <w:p>
            <w:pPr>
              <w:spacing w:after="20" w:line="240" w:lineRule="auto"/>
            </w:pPr>
            <w:r>
              <w:rPr>
                <w:sz w:val="16"/>
              </w:rPr>
              <w:t>Cluster ID</w:t>
            </w:r>
          </w:p>
        </w:tc>
      </w:tr>
      <w:tr>
        <w:trPr>
          <w:cantSplit w:val="true"/>
        </w:trPr>
        <w:tc>
          <w:tcPr>
            <w:tcW w:type="dxa" w:w="680"/>
            <w:shd w:val="clear" w:color="auto" w:fill="F2F5FA"/>
          </w:tcPr>
          <w:p>
            <w:pPr>
              <w:spacing w:after="20" w:line="240" w:lineRule="auto"/>
            </w:pPr>
            <w:r>
              <w:rPr>
                <w:sz w:val="16"/>
              </w:rPr>
              <w:t>CC-2</w:t>
            </w:r>
          </w:p>
        </w:tc>
        <w:tc>
          <w:tcPr>
            <w:tcW w:type="dxa" w:w="3969"/>
            <w:shd w:val="clear" w:color="auto" w:fill="F2F5FA"/>
          </w:tcPr>
          <w:p>
            <w:pPr>
              <w:spacing w:after="20" w:line="240" w:lineRule="auto"/>
            </w:pPr>
            <w:r>
              <w:rPr>
                <w:sz w:val="16"/>
              </w:rPr>
              <w:t xml:space="preserve">Create service account </w:t>
            </w:r>
            <w:r>
              <w:rPr>
                <w:rFonts w:ascii="Consolas" w:hAnsi="Consolas"/>
                <w:color w:val="1F3864"/>
                <w:sz w:val="16"/>
              </w:rPr>
              <w:t>sa-pega-&lt;code&gt;</w:t>
            </w:r>
            <w:r>
              <w:rPr>
                <w:sz w:val="16"/>
              </w:rPr>
              <w:t xml:space="preserve"> and the four ACLs (Section 6.5).</w:t>
            </w:r>
          </w:p>
        </w:tc>
        <w:tc>
          <w:tcPr>
            <w:tcW w:type="dxa" w:w="1304"/>
            <w:shd w:val="clear" w:color="auto" w:fill="F2F5FA"/>
          </w:tcPr>
          <w:p>
            <w:pPr>
              <w:spacing w:after="20" w:line="240" w:lineRule="auto"/>
            </w:pPr>
            <w:r>
              <w:rPr>
                <w:sz w:val="16"/>
              </w:rPr>
              <w:t>Kafka engineer</w:t>
            </w:r>
          </w:p>
        </w:tc>
        <w:tc>
          <w:tcPr>
            <w:tcW w:type="dxa" w:w="2041"/>
            <w:shd w:val="clear" w:color="auto" w:fill="F2F5FA"/>
          </w:tcPr>
          <w:p>
            <w:pPr>
              <w:spacing w:after="20" w:line="240" w:lineRule="auto"/>
            </w:pPr>
            <w:r>
              <w:rPr>
                <w:sz w:val="16"/>
              </w:rPr>
              <w:t>ACL list matches Table 21 (K-7)</w:t>
            </w:r>
          </w:p>
        </w:tc>
        <w:tc>
          <w:tcPr>
            <w:tcW w:type="dxa" w:w="1417"/>
            <w:shd w:val="clear" w:color="auto" w:fill="F2F5FA"/>
          </w:tcPr>
          <w:p>
            <w:pPr>
              <w:spacing w:after="20" w:line="240" w:lineRule="auto"/>
            </w:pPr>
            <w:r>
              <w:rPr>
                <w:sz w:val="16"/>
              </w:rPr>
              <w:t>ACL export</w:t>
            </w:r>
          </w:p>
        </w:tc>
      </w:tr>
      <w:tr>
        <w:trPr>
          <w:cantSplit w:val="true"/>
        </w:trPr>
        <w:tc>
          <w:tcPr>
            <w:tcW w:type="dxa" w:w="680"/>
          </w:tcPr>
          <w:p>
            <w:pPr>
              <w:spacing w:after="20" w:line="240" w:lineRule="auto"/>
            </w:pPr>
            <w:r>
              <w:rPr>
                <w:sz w:val="16"/>
              </w:rPr>
              <w:t>CC-3</w:t>
            </w:r>
          </w:p>
        </w:tc>
        <w:tc>
          <w:tcPr>
            <w:tcW w:type="dxa" w:w="3969"/>
          </w:tcPr>
          <w:p>
            <w:pPr>
              <w:spacing w:after="20" w:line="240" w:lineRule="auto"/>
            </w:pPr>
            <w:r>
              <w:rPr>
                <w:sz w:val="16"/>
              </w:rPr>
              <w:t xml:space="preserve">Create an API key for the service account; write the JAAS value to </w:t>
            </w:r>
            <w:r>
              <w:rPr>
                <w:rFonts w:ascii="Consolas" w:hAnsi="Consolas"/>
                <w:color w:val="1F3864"/>
                <w:sz w:val="16"/>
              </w:rPr>
              <w:t>kv-pega-&lt;code&gt;</w:t>
            </w:r>
            <w:r>
              <w:rPr>
                <w:sz w:val="16"/>
              </w:rPr>
              <w:t xml:space="preserve"> as </w:t>
            </w:r>
            <w:r>
              <w:rPr>
                <w:rFonts w:ascii="Consolas" w:hAnsi="Consolas"/>
                <w:color w:val="1F3864"/>
                <w:sz w:val="16"/>
              </w:rPr>
              <w:t>confluent-jaas</w:t>
            </w:r>
            <w:r>
              <w:rPr>
                <w:sz w:val="16"/>
              </w:rPr>
              <w:t>.</w:t>
            </w:r>
          </w:p>
        </w:tc>
        <w:tc>
          <w:tcPr>
            <w:tcW w:type="dxa" w:w="1304"/>
          </w:tcPr>
          <w:p>
            <w:pPr>
              <w:spacing w:after="20" w:line="240" w:lineRule="auto"/>
            </w:pPr>
            <w:r>
              <w:rPr>
                <w:sz w:val="16"/>
              </w:rPr>
              <w:t>Kafka engineer</w:t>
            </w:r>
          </w:p>
        </w:tc>
        <w:tc>
          <w:tcPr>
            <w:tcW w:type="dxa" w:w="2041"/>
          </w:tcPr>
          <w:p>
            <w:pPr>
              <w:spacing w:after="20" w:line="240" w:lineRule="auto"/>
            </w:pPr>
            <w:r>
              <w:rPr>
                <w:sz w:val="16"/>
              </w:rPr>
              <w:t>Secret version exists; key not in any file or ticket</w:t>
            </w:r>
          </w:p>
        </w:tc>
        <w:tc>
          <w:tcPr>
            <w:tcW w:type="dxa" w:w="1417"/>
          </w:tcPr>
          <w:p>
            <w:pPr>
              <w:spacing w:after="20" w:line="240" w:lineRule="auto"/>
            </w:pPr>
            <w:r>
              <w:rPr>
                <w:sz w:val="16"/>
              </w:rPr>
              <w:t>Secret metadata</w:t>
            </w:r>
          </w:p>
        </w:tc>
      </w:tr>
      <w:tr>
        <w:trPr>
          <w:cantSplit w:val="true"/>
        </w:trPr>
        <w:tc>
          <w:tcPr>
            <w:tcW w:type="dxa" w:w="680"/>
            <w:shd w:val="clear" w:color="auto" w:fill="F2F5FA"/>
          </w:tcPr>
          <w:p>
            <w:pPr>
              <w:spacing w:after="20" w:line="240" w:lineRule="auto"/>
            </w:pPr>
            <w:r>
              <w:rPr>
                <w:sz w:val="16"/>
              </w:rPr>
              <w:t>CC-4</w:t>
            </w:r>
          </w:p>
        </w:tc>
        <w:tc>
          <w:tcPr>
            <w:tcW w:type="dxa" w:w="3969"/>
            <w:shd w:val="clear" w:color="auto" w:fill="F2F5FA"/>
          </w:tcPr>
          <w:p>
            <w:pPr>
              <w:spacing w:after="20" w:line="240" w:lineRule="auto"/>
            </w:pPr>
            <w:r>
              <w:rPr>
                <w:sz w:val="16"/>
              </w:rPr>
              <w:t>In NP1 and NP2, create the client quota for the service account (OD-09).</w:t>
            </w:r>
          </w:p>
        </w:tc>
        <w:tc>
          <w:tcPr>
            <w:tcW w:type="dxa" w:w="1304"/>
            <w:shd w:val="clear" w:color="auto" w:fill="F2F5FA"/>
          </w:tcPr>
          <w:p>
            <w:pPr>
              <w:spacing w:after="20" w:line="240" w:lineRule="auto"/>
            </w:pPr>
            <w:r>
              <w:rPr>
                <w:sz w:val="16"/>
              </w:rPr>
              <w:t>Kafka engineer</w:t>
            </w:r>
          </w:p>
        </w:tc>
        <w:tc>
          <w:tcPr>
            <w:tcW w:type="dxa" w:w="2041"/>
            <w:shd w:val="clear" w:color="auto" w:fill="F2F5FA"/>
          </w:tcPr>
          <w:p>
            <w:pPr>
              <w:spacing w:after="20" w:line="240" w:lineRule="auto"/>
            </w:pPr>
            <w:r>
              <w:rPr>
                <w:sz w:val="16"/>
              </w:rPr>
              <w:t>Quota listed</w:t>
            </w:r>
          </w:p>
        </w:tc>
        <w:tc>
          <w:tcPr>
            <w:tcW w:type="dxa" w:w="1417"/>
            <w:shd w:val="clear" w:color="auto" w:fill="F2F5FA"/>
          </w:tcPr>
          <w:p>
            <w:pPr>
              <w:spacing w:after="20" w:line="240" w:lineRule="auto"/>
            </w:pPr>
            <w:r>
              <w:rPr>
                <w:sz w:val="16"/>
              </w:rPr>
              <w:t>Quota export</w:t>
            </w:r>
          </w:p>
        </w:tc>
      </w:tr>
      <w:tr>
        <w:trPr>
          <w:cantSplit w:val="true"/>
        </w:trPr>
        <w:tc>
          <w:tcPr>
            <w:tcW w:type="dxa" w:w="680"/>
          </w:tcPr>
          <w:p>
            <w:pPr>
              <w:spacing w:after="20" w:line="240" w:lineRule="auto"/>
            </w:pPr>
            <w:r>
              <w:rPr>
                <w:sz w:val="16"/>
              </w:rPr>
              <w:t>CC-5</w:t>
            </w:r>
          </w:p>
        </w:tc>
        <w:tc>
          <w:tcPr>
            <w:tcW w:type="dxa" w:w="3969"/>
          </w:tcPr>
          <w:p>
            <w:pPr>
              <w:spacing w:after="20" w:line="240" w:lineRule="auto"/>
            </w:pPr>
            <w:r>
              <w:rPr>
                <w:sz w:val="16"/>
              </w:rPr>
              <w:t>Run IT-01 to IT-04 against the other environments in the group.</w:t>
            </w:r>
          </w:p>
        </w:tc>
        <w:tc>
          <w:tcPr>
            <w:tcW w:type="dxa" w:w="1304"/>
          </w:tcPr>
          <w:p>
            <w:pPr>
              <w:spacing w:after="20" w:line="240" w:lineRule="auto"/>
            </w:pPr>
            <w:r>
              <w:rPr>
                <w:sz w:val="16"/>
              </w:rPr>
              <w:t>Kafka engineer</w:t>
            </w:r>
          </w:p>
        </w:tc>
        <w:tc>
          <w:tcPr>
            <w:tcW w:type="dxa" w:w="2041"/>
          </w:tcPr>
          <w:p>
            <w:pPr>
              <w:spacing w:after="20" w:line="240" w:lineRule="auto"/>
            </w:pPr>
            <w:r>
              <w:rPr>
                <w:sz w:val="16"/>
              </w:rPr>
              <w:t>All denied</w:t>
            </w:r>
          </w:p>
        </w:tc>
        <w:tc>
          <w:tcPr>
            <w:tcW w:type="dxa" w:w="1417"/>
          </w:tcPr>
          <w:p>
            <w:pPr>
              <w:spacing w:after="20" w:line="240" w:lineRule="auto"/>
            </w:pPr>
            <w:r>
              <w:rPr>
                <w:sz w:val="16"/>
              </w:rPr>
              <w:t>Test output</w:t>
            </w:r>
          </w:p>
        </w:tc>
      </w:tr>
    </w:tbl>
    <w:p>
      <w:pPr>
        <w:spacing w:after="0" w:before="0" w:line="120" w:lineRule="exact"/>
      </w:pPr>
      <w:r>
        <w:rPr>
          <w:sz w:val="12"/>
        </w:rPr>
      </w:r>
    </w:p>
    <w:p>
      <w:pPr>
        <w:pStyle w:val="Heading2"/>
      </w:pPr>
      <w:r>
        <w:t>12.5  OpenSearch</w:t>
      </w:r>
    </w:p>
    <w:p>
      <w:pPr>
        <w:pStyle w:val="Caption"/>
        <w:keepNext/>
        <w:spacing w:before="80"/>
      </w:pPr>
      <w:r>
        <w:t>Table 50. OpenSearch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OS-1</w:t>
            </w:r>
          </w:p>
        </w:tc>
        <w:tc>
          <w:tcPr>
            <w:tcW w:type="dxa" w:w="3969"/>
          </w:tcPr>
          <w:p>
            <w:pPr>
              <w:spacing w:after="20" w:line="240" w:lineRule="auto"/>
            </w:pPr>
            <w:r>
              <w:rPr>
                <w:sz w:val="16"/>
              </w:rPr>
              <w:t>For a new group, provision the OpenSearch service (OD-03) at the size in Section 7.4, version 2.15 or 2.19.</w:t>
            </w:r>
          </w:p>
        </w:tc>
        <w:tc>
          <w:tcPr>
            <w:tcW w:type="dxa" w:w="1304"/>
          </w:tcPr>
          <w:p>
            <w:pPr>
              <w:spacing w:after="20" w:line="240" w:lineRule="auto"/>
            </w:pPr>
            <w:r>
              <w:rPr>
                <w:sz w:val="16"/>
              </w:rPr>
              <w:t>Search engineer</w:t>
            </w:r>
          </w:p>
        </w:tc>
        <w:tc>
          <w:tcPr>
            <w:tcW w:type="dxa" w:w="2041"/>
          </w:tcPr>
          <w:p>
            <w:pPr>
              <w:spacing w:after="20" w:line="240" w:lineRule="auto"/>
            </w:pPr>
            <w:r>
              <w:rPr>
                <w:sz w:val="16"/>
              </w:rPr>
              <w:t>S-1 shows the version; S-2 green</w:t>
            </w:r>
          </w:p>
        </w:tc>
        <w:tc>
          <w:tcPr>
            <w:tcW w:type="dxa" w:w="1417"/>
          </w:tcPr>
          <w:p>
            <w:pPr>
              <w:spacing w:after="20" w:line="240" w:lineRule="auto"/>
            </w:pPr>
            <w:r>
              <w:rPr>
                <w:sz w:val="16"/>
              </w:rPr>
              <w:t>Output</w:t>
            </w:r>
          </w:p>
        </w:tc>
      </w:tr>
      <w:tr>
        <w:trPr>
          <w:cantSplit w:val="true"/>
        </w:trPr>
        <w:tc>
          <w:tcPr>
            <w:tcW w:type="dxa" w:w="680"/>
            <w:shd w:val="clear" w:color="auto" w:fill="F2F5FA"/>
          </w:tcPr>
          <w:p>
            <w:pPr>
              <w:spacing w:after="20" w:line="240" w:lineRule="auto"/>
            </w:pPr>
            <w:r>
              <w:rPr>
                <w:sz w:val="16"/>
              </w:rPr>
              <w:t>OS-2</w:t>
            </w:r>
          </w:p>
        </w:tc>
        <w:tc>
          <w:tcPr>
            <w:tcW w:type="dxa" w:w="3969"/>
            <w:shd w:val="clear" w:color="auto" w:fill="F2F5FA"/>
          </w:tcPr>
          <w:p>
            <w:pPr>
              <w:spacing w:after="20" w:line="240" w:lineRule="auto"/>
            </w:pPr>
            <w:r>
              <w:rPr>
                <w:sz w:val="16"/>
              </w:rPr>
              <w:t>For a new group, apply the cluster settings in Section 7.4 as administrator.</w:t>
            </w:r>
          </w:p>
        </w:tc>
        <w:tc>
          <w:tcPr>
            <w:tcW w:type="dxa" w:w="1304"/>
            <w:shd w:val="clear" w:color="auto" w:fill="F2F5FA"/>
          </w:tcPr>
          <w:p>
            <w:pPr>
              <w:spacing w:after="20" w:line="240" w:lineRule="auto"/>
            </w:pPr>
            <w:r>
              <w:rPr>
                <w:sz w:val="16"/>
              </w:rPr>
              <w:t>Search engineer</w:t>
            </w:r>
          </w:p>
        </w:tc>
        <w:tc>
          <w:tcPr>
            <w:tcW w:type="dxa" w:w="2041"/>
            <w:shd w:val="clear" w:color="auto" w:fill="F2F5FA"/>
          </w:tcPr>
          <w:p>
            <w:pPr>
              <w:spacing w:after="20" w:line="240" w:lineRule="auto"/>
            </w:pPr>
            <w:r>
              <w:rPr>
                <w:sz w:val="16"/>
              </w:rPr>
              <w:t>S-3 shows both settings</w:t>
            </w:r>
          </w:p>
        </w:tc>
        <w:tc>
          <w:tcPr>
            <w:tcW w:type="dxa" w:w="1417"/>
            <w:shd w:val="clear" w:color="auto" w:fill="F2F5FA"/>
          </w:tcPr>
          <w:p>
            <w:pPr>
              <w:spacing w:after="20" w:line="240" w:lineRule="auto"/>
            </w:pPr>
            <w:r>
              <w:rPr>
                <w:sz w:val="16"/>
              </w:rPr>
              <w:t>Output</w:t>
            </w:r>
          </w:p>
        </w:tc>
      </w:tr>
      <w:tr>
        <w:trPr>
          <w:cantSplit w:val="true"/>
        </w:trPr>
        <w:tc>
          <w:tcPr>
            <w:tcW w:type="dxa" w:w="680"/>
          </w:tcPr>
          <w:p>
            <w:pPr>
              <w:spacing w:after="20" w:line="240" w:lineRule="auto"/>
            </w:pPr>
            <w:r>
              <w:rPr>
                <w:sz w:val="16"/>
              </w:rPr>
              <w:t>OS-3</w:t>
            </w:r>
          </w:p>
        </w:tc>
        <w:tc>
          <w:tcPr>
            <w:tcW w:type="dxa" w:w="3969"/>
          </w:tcPr>
          <w:p>
            <w:pPr>
              <w:spacing w:after="20" w:line="240" w:lineRule="auto"/>
            </w:pPr>
            <w:r>
              <w:rPr>
                <w:sz w:val="16"/>
              </w:rPr>
              <w:t xml:space="preserve">Create the SRS user for this environment and map it to the index-scoped role </w:t>
            </w:r>
            <w:r>
              <w:rPr>
                <w:rFonts w:ascii="Consolas" w:hAnsi="Consolas"/>
                <w:color w:val="1F3864"/>
                <w:sz w:val="16"/>
              </w:rPr>
              <w:t>pega26-&lt;code&gt;-srs</w:t>
            </w:r>
            <w:r>
              <w:rPr>
                <w:sz w:val="16"/>
              </w:rPr>
              <w:t xml:space="preserve"> (Section 7.5).</w:t>
            </w:r>
          </w:p>
        </w:tc>
        <w:tc>
          <w:tcPr>
            <w:tcW w:type="dxa" w:w="1304"/>
          </w:tcPr>
          <w:p>
            <w:pPr>
              <w:spacing w:after="20" w:line="240" w:lineRule="auto"/>
            </w:pPr>
            <w:r>
              <w:rPr>
                <w:sz w:val="16"/>
              </w:rPr>
              <w:t>Search engineer</w:t>
            </w:r>
          </w:p>
        </w:tc>
        <w:tc>
          <w:tcPr>
            <w:tcW w:type="dxa" w:w="2041"/>
          </w:tcPr>
          <w:p>
            <w:pPr>
              <w:spacing w:after="20" w:line="240" w:lineRule="auto"/>
            </w:pPr>
            <w:r>
              <w:rPr>
                <w:sz w:val="16"/>
              </w:rPr>
              <w:t xml:space="preserve">User can create and delete </w:t>
            </w:r>
            <w:r>
              <w:rPr>
                <w:rFonts w:ascii="Consolas" w:hAnsi="Consolas"/>
                <w:color w:val="1F3864"/>
                <w:sz w:val="16"/>
              </w:rPr>
              <w:t>pega26-&lt;code&gt;-test</w:t>
            </w:r>
            <w:r>
              <w:rPr>
                <w:sz w:val="16"/>
              </w:rPr>
              <w:t>; cannot touch another prefix</w:t>
            </w:r>
          </w:p>
        </w:tc>
        <w:tc>
          <w:tcPr>
            <w:tcW w:type="dxa" w:w="1417"/>
          </w:tcPr>
          <w:p>
            <w:pPr>
              <w:spacing w:after="20" w:line="240" w:lineRule="auto"/>
            </w:pPr>
            <w:r>
              <w:rPr>
                <w:sz w:val="16"/>
              </w:rPr>
              <w:t>Test output</w:t>
            </w:r>
          </w:p>
        </w:tc>
      </w:tr>
      <w:tr>
        <w:trPr>
          <w:cantSplit w:val="true"/>
        </w:trPr>
        <w:tc>
          <w:tcPr>
            <w:tcW w:type="dxa" w:w="680"/>
            <w:shd w:val="clear" w:color="auto" w:fill="F2F5FA"/>
          </w:tcPr>
          <w:p>
            <w:pPr>
              <w:spacing w:after="20" w:line="240" w:lineRule="auto"/>
            </w:pPr>
            <w:r>
              <w:rPr>
                <w:sz w:val="16"/>
              </w:rPr>
              <w:t>OS-4</w:t>
            </w:r>
          </w:p>
        </w:tc>
        <w:tc>
          <w:tcPr>
            <w:tcW w:type="dxa" w:w="3969"/>
            <w:shd w:val="clear" w:color="auto" w:fill="F2F5FA"/>
          </w:tcPr>
          <w:p>
            <w:pPr>
              <w:spacing w:after="20" w:line="240" w:lineRule="auto"/>
            </w:pPr>
            <w:r>
              <w:rPr>
                <w:sz w:val="16"/>
              </w:rPr>
              <w:t xml:space="preserve">Store the SRS user credentials in </w:t>
            </w:r>
            <w:r>
              <w:rPr>
                <w:rFonts w:ascii="Consolas" w:hAnsi="Consolas"/>
                <w:color w:val="1F3864"/>
                <w:sz w:val="16"/>
              </w:rPr>
              <w:t>kv-pega-&lt;code&gt;</w:t>
            </w:r>
            <w:r>
              <w:rPr>
                <w:sz w:val="16"/>
              </w:rPr>
              <w:t>.</w:t>
            </w:r>
          </w:p>
        </w:tc>
        <w:tc>
          <w:tcPr>
            <w:tcW w:type="dxa" w:w="1304"/>
            <w:shd w:val="clear" w:color="auto" w:fill="F2F5FA"/>
          </w:tcPr>
          <w:p>
            <w:pPr>
              <w:spacing w:after="20" w:line="240" w:lineRule="auto"/>
            </w:pPr>
            <w:r>
              <w:rPr>
                <w:sz w:val="16"/>
              </w:rPr>
              <w:t>Search engineer</w:t>
            </w:r>
          </w:p>
        </w:tc>
        <w:tc>
          <w:tcPr>
            <w:tcW w:type="dxa" w:w="2041"/>
            <w:shd w:val="clear" w:color="auto" w:fill="F2F5FA"/>
          </w:tcPr>
          <w:p>
            <w:pPr>
              <w:spacing w:after="20" w:line="240" w:lineRule="auto"/>
            </w:pPr>
            <w:r>
              <w:rPr>
                <w:sz w:val="16"/>
              </w:rPr>
              <w:t xml:space="preserve">Secret synced to </w:t>
            </w:r>
            <w:r>
              <w:rPr>
                <w:rFonts w:ascii="Consolas" w:hAnsi="Consolas"/>
                <w:color w:val="1F3864"/>
                <w:sz w:val="16"/>
              </w:rPr>
              <w:t>srs-&lt;code&gt;</w:t>
            </w:r>
          </w:p>
        </w:tc>
        <w:tc>
          <w:tcPr>
            <w:tcW w:type="dxa" w:w="1417"/>
            <w:shd w:val="clear" w:color="auto" w:fill="F2F5FA"/>
          </w:tcPr>
          <w:p>
            <w:pPr>
              <w:spacing w:after="20" w:line="240" w:lineRule="auto"/>
            </w:pPr>
            <w:r>
              <w:rPr>
                <w:sz w:val="16"/>
              </w:rPr>
              <w:t>kubectl output</w:t>
            </w:r>
          </w:p>
        </w:tc>
      </w:tr>
    </w:tbl>
    <w:p>
      <w:pPr>
        <w:spacing w:after="0" w:before="0" w:line="120" w:lineRule="exact"/>
      </w:pPr>
      <w:r>
        <w:rPr>
          <w:sz w:val="12"/>
        </w:rPr>
      </w:r>
    </w:p>
    <w:p>
      <w:pPr>
        <w:pStyle w:val="Heading2"/>
      </w:pPr>
      <w:r>
        <w:t>12.6  SRS</w:t>
      </w:r>
    </w:p>
    <w:p>
      <w:pPr>
        <w:pStyle w:val="Caption"/>
        <w:keepNext/>
        <w:spacing w:before="80"/>
      </w:pPr>
      <w:r>
        <w:t>Table 51. SRS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SR-1</w:t>
            </w:r>
          </w:p>
        </w:tc>
        <w:tc>
          <w:tcPr>
            <w:tcW w:type="dxa" w:w="3969"/>
          </w:tcPr>
          <w:p>
            <w:pPr>
              <w:spacing w:after="20" w:line="240" w:lineRule="auto"/>
            </w:pPr>
            <w:r>
              <w:rPr>
                <w:sz w:val="16"/>
              </w:rPr>
              <w:t>Create the SRS TLS keystore and truststore and store them in Key Vault.</w:t>
            </w:r>
          </w:p>
        </w:tc>
        <w:tc>
          <w:tcPr>
            <w:tcW w:type="dxa" w:w="1304"/>
          </w:tcPr>
          <w:p>
            <w:pPr>
              <w:spacing w:after="20" w:line="240" w:lineRule="auto"/>
            </w:pPr>
            <w:r>
              <w:rPr>
                <w:sz w:val="16"/>
              </w:rPr>
              <w:t>Platform team</w:t>
            </w:r>
          </w:p>
        </w:tc>
        <w:tc>
          <w:tcPr>
            <w:tcW w:type="dxa" w:w="2041"/>
          </w:tcPr>
          <w:p>
            <w:pPr>
              <w:spacing w:after="20" w:line="240" w:lineRule="auto"/>
            </w:pPr>
            <w:r>
              <w:rPr>
                <w:sz w:val="16"/>
              </w:rPr>
              <w:t xml:space="preserve">Secret </w:t>
            </w:r>
            <w:r>
              <w:rPr>
                <w:rFonts w:ascii="Consolas" w:hAnsi="Consolas"/>
                <w:color w:val="1F3864"/>
                <w:sz w:val="16"/>
              </w:rPr>
              <w:t>srs-runtime-certs</w:t>
            </w:r>
            <w:r>
              <w:rPr>
                <w:sz w:val="16"/>
              </w:rPr>
              <w:t xml:space="preserve"> synced</w:t>
            </w:r>
          </w:p>
        </w:tc>
        <w:tc>
          <w:tcPr>
            <w:tcW w:type="dxa" w:w="1417"/>
          </w:tcPr>
          <w:p>
            <w:pPr>
              <w:spacing w:after="20" w:line="240" w:lineRule="auto"/>
            </w:pPr>
            <w:r>
              <w:rPr>
                <w:sz w:val="16"/>
              </w:rPr>
              <w:t>kubectl output</w:t>
            </w:r>
          </w:p>
        </w:tc>
      </w:tr>
      <w:tr>
        <w:trPr>
          <w:cantSplit w:val="true"/>
        </w:trPr>
        <w:tc>
          <w:tcPr>
            <w:tcW w:type="dxa" w:w="680"/>
            <w:shd w:val="clear" w:color="auto" w:fill="F2F5FA"/>
          </w:tcPr>
          <w:p>
            <w:pPr>
              <w:spacing w:after="20" w:line="240" w:lineRule="auto"/>
            </w:pPr>
            <w:r>
              <w:rPr>
                <w:sz w:val="16"/>
              </w:rPr>
              <w:t>SR-2</w:t>
            </w:r>
          </w:p>
        </w:tc>
        <w:tc>
          <w:tcPr>
            <w:tcW w:type="dxa" w:w="3969"/>
            <w:shd w:val="clear" w:color="auto" w:fill="F2F5FA"/>
          </w:tcPr>
          <w:p>
            <w:pPr>
              <w:spacing w:after="20" w:line="240" w:lineRule="auto"/>
            </w:pPr>
            <w:r>
              <w:rPr>
                <w:sz w:val="16"/>
              </w:rPr>
              <w:t xml:space="preserve">Deploy SRS: </w:t>
            </w:r>
            <w:r>
              <w:rPr>
                <w:rFonts w:ascii="Consolas" w:hAnsi="Consolas"/>
                <w:color w:val="1F3864"/>
                <w:sz w:val="16"/>
              </w:rPr>
              <w:t>helm upgrade --install srs-&lt;code&gt; pega/backingservices -n srs-&lt;code&gt; -f backingservices-&lt;code&gt;.yaml</w:t>
            </w:r>
            <w:r>
              <w:rPr>
                <w:sz w:val="16"/>
              </w:rPr>
              <w:t xml:space="preserve">, then </w:t>
            </w:r>
            <w:r>
              <w:rPr>
                <w:rFonts w:ascii="Consolas" w:hAnsi="Consolas"/>
                <w:color w:val="1F3864"/>
                <w:sz w:val="16"/>
              </w:rPr>
              <w:t>kubectl apply -f netpol-srs-&lt;code&gt;.yaml</w:t>
            </w:r>
            <w:r>
              <w:rPr>
                <w:sz w:val="16"/>
              </w:rPr>
              <w:t xml:space="preserve"> (Section 7.7).</w:t>
            </w:r>
          </w:p>
        </w:tc>
        <w:tc>
          <w:tcPr>
            <w:tcW w:type="dxa" w:w="1304"/>
            <w:shd w:val="clear" w:color="auto" w:fill="F2F5FA"/>
          </w:tcPr>
          <w:p>
            <w:pPr>
              <w:spacing w:after="20" w:line="240" w:lineRule="auto"/>
            </w:pPr>
            <w:r>
              <w:rPr>
                <w:sz w:val="16"/>
              </w:rPr>
              <w:t>Search engineer</w:t>
            </w:r>
          </w:p>
        </w:tc>
        <w:tc>
          <w:tcPr>
            <w:tcW w:type="dxa" w:w="2041"/>
            <w:shd w:val="clear" w:color="auto" w:fill="F2F5FA"/>
          </w:tcPr>
          <w:p>
            <w:pPr>
              <w:spacing w:after="20" w:line="240" w:lineRule="auto"/>
            </w:pPr>
            <w:r>
              <w:rPr>
                <w:sz w:val="16"/>
              </w:rPr>
              <w:t>SRS pods Ready (P-1); SRS reaches OpenSearch and the Okta key set</w:t>
            </w:r>
          </w:p>
        </w:tc>
        <w:tc>
          <w:tcPr>
            <w:tcW w:type="dxa" w:w="1417"/>
            <w:shd w:val="clear" w:color="auto" w:fill="F2F5FA"/>
          </w:tcPr>
          <w:p>
            <w:pPr>
              <w:spacing w:after="20" w:line="240" w:lineRule="auto"/>
            </w:pPr>
            <w:r>
              <w:rPr>
                <w:sz w:val="16"/>
              </w:rPr>
              <w:t>Output</w:t>
            </w:r>
          </w:p>
        </w:tc>
      </w:tr>
      <w:tr>
        <w:trPr>
          <w:cantSplit w:val="true"/>
        </w:trPr>
        <w:tc>
          <w:tcPr>
            <w:tcW w:type="dxa" w:w="680"/>
          </w:tcPr>
          <w:p>
            <w:pPr>
              <w:spacing w:after="20" w:line="240" w:lineRule="auto"/>
            </w:pPr>
            <w:r>
              <w:rPr>
                <w:sz w:val="16"/>
              </w:rPr>
              <w:t>SR-3</w:t>
            </w:r>
          </w:p>
        </w:tc>
        <w:tc>
          <w:tcPr>
            <w:tcW w:type="dxa" w:w="3969"/>
          </w:tcPr>
          <w:p>
            <w:pPr>
              <w:spacing w:after="20" w:line="240" w:lineRule="auto"/>
            </w:pPr>
            <w:r>
              <w:rPr>
                <w:sz w:val="16"/>
              </w:rPr>
              <w:t xml:space="preserve">From a pod in </w:t>
            </w:r>
            <w:r>
              <w:rPr>
                <w:rFonts w:ascii="Consolas" w:hAnsi="Consolas"/>
                <w:color w:val="1F3864"/>
                <w:sz w:val="16"/>
              </w:rPr>
              <w:t>pega-&lt;code&gt;</w:t>
            </w:r>
            <w:r>
              <w:rPr>
                <w:sz w:val="16"/>
              </w:rPr>
              <w:t>, call the SRS service with and without a token.</w:t>
            </w:r>
          </w:p>
        </w:tc>
        <w:tc>
          <w:tcPr>
            <w:tcW w:type="dxa" w:w="1304"/>
          </w:tcPr>
          <w:p>
            <w:pPr>
              <w:spacing w:after="20" w:line="240" w:lineRule="auto"/>
            </w:pPr>
            <w:r>
              <w:rPr>
                <w:sz w:val="16"/>
              </w:rPr>
              <w:t>Search engineer</w:t>
            </w:r>
          </w:p>
        </w:tc>
        <w:tc>
          <w:tcPr>
            <w:tcW w:type="dxa" w:w="2041"/>
          </w:tcPr>
          <w:p>
            <w:pPr>
              <w:spacing w:after="20" w:line="240" w:lineRule="auto"/>
            </w:pPr>
            <w:r>
              <w:rPr>
                <w:sz w:val="16"/>
              </w:rPr>
              <w:t>Without token refused; with token accepted (S-5)</w:t>
            </w:r>
          </w:p>
        </w:tc>
        <w:tc>
          <w:tcPr>
            <w:tcW w:type="dxa" w:w="1417"/>
          </w:tcPr>
          <w:p>
            <w:pPr>
              <w:spacing w:after="20" w:line="240" w:lineRule="auto"/>
            </w:pPr>
            <w:r>
              <w:rPr>
                <w:sz w:val="16"/>
              </w:rPr>
              <w:t>Output</w:t>
            </w:r>
          </w:p>
        </w:tc>
      </w:tr>
    </w:tbl>
    <w:p>
      <w:pPr>
        <w:spacing w:after="0" w:before="0" w:line="120" w:lineRule="exact"/>
      </w:pPr>
      <w:r>
        <w:rPr>
          <w:sz w:val="12"/>
        </w:rPr>
      </w:r>
    </w:p>
    <w:p>
      <w:pPr>
        <w:pStyle w:val="Heading2"/>
      </w:pPr>
      <w:r>
        <w:t>12.7  Database clone and upgrade</w:t>
      </w:r>
    </w:p>
    <w:p>
      <w:pPr>
        <w:pStyle w:val="Caption"/>
        <w:keepNext/>
        <w:spacing w:before="80"/>
      </w:pPr>
      <w:r>
        <w:t>Table 52. Database clone and upgrade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3969"/>
        <w:gridCol w:w="1304"/>
        <w:gridCol w:w="2041"/>
        <w:gridCol w:w="1417"/>
      </w:tblGrid>
      <w:tr>
        <w:trPr>
          <w:tblHeader w:val="true"/>
          <w:cantSplit w:val="true"/>
        </w:trPr>
        <w:tc>
          <w:tcPr>
            <w:tcW w:type="dxa" w:w="680"/>
            <w:shd w:val="clear" w:color="auto" w:fill="1F3864"/>
          </w:tcPr>
          <w:p>
            <w:pPr>
              <w:spacing w:after="0"/>
            </w:pPr>
            <w:r>
              <w:rPr>
                <w:b/>
                <w:color w:val="FFFFFF"/>
                <w:sz w:val="16"/>
              </w:rPr>
              <w:t>ID</w:t>
            </w:r>
          </w:p>
        </w:tc>
        <w:tc>
          <w:tcPr>
            <w:tcW w:type="dxa" w:w="3969"/>
            <w:shd w:val="clear" w:color="auto" w:fill="1F3864"/>
          </w:tcPr>
          <w:p>
            <w:pPr>
              <w:spacing w:after="0"/>
            </w:pPr>
            <w:r>
              <w:rPr>
                <w:b/>
                <w:color w:val="FFFFFF"/>
                <w:sz w:val="16"/>
              </w:rPr>
              <w:t>Action</w:t>
            </w:r>
          </w:p>
        </w:tc>
        <w:tc>
          <w:tcPr>
            <w:tcW w:type="dxa" w:w="1304"/>
            <w:shd w:val="clear" w:color="auto" w:fill="1F3864"/>
          </w:tcPr>
          <w:p>
            <w:pPr>
              <w:spacing w:after="0"/>
            </w:pPr>
            <w:r>
              <w:rPr>
                <w:b/>
                <w:color w:val="FFFFFF"/>
                <w:sz w:val="16"/>
              </w:rPr>
              <w:t>Owner</w:t>
            </w:r>
          </w:p>
        </w:tc>
        <w:tc>
          <w:tcPr>
            <w:tcW w:type="dxa" w:w="2041"/>
            <w:shd w:val="clear" w:color="auto" w:fill="1F3864"/>
          </w:tcPr>
          <w:p>
            <w:pPr>
              <w:spacing w:after="0"/>
            </w:pPr>
            <w:r>
              <w:rPr>
                <w:b/>
                <w:color w:val="FFFFFF"/>
                <w:sz w:val="16"/>
              </w:rPr>
              <w:t>Check</w:t>
            </w:r>
          </w:p>
        </w:tc>
        <w:tc>
          <w:tcPr>
            <w:tcW w:type="dxa" w:w="1417"/>
            <w:shd w:val="clear" w:color="auto" w:fill="1F3864"/>
          </w:tcPr>
          <w:p>
            <w:pPr>
              <w:spacing w:after="0"/>
            </w:pPr>
            <w:r>
              <w:rPr>
                <w:b/>
                <w:color w:val="FFFFFF"/>
                <w:sz w:val="16"/>
              </w:rPr>
              <w:t>Evidence</w:t>
            </w:r>
          </w:p>
        </w:tc>
      </w:tr>
      <w:tr>
        <w:trPr>
          <w:cantSplit w:val="true"/>
        </w:trPr>
        <w:tc>
          <w:tcPr>
            <w:tcW w:type="dxa" w:w="680"/>
          </w:tcPr>
          <w:p>
            <w:pPr>
              <w:spacing w:after="20" w:line="240" w:lineRule="auto"/>
            </w:pPr>
            <w:r>
              <w:rPr>
                <w:sz w:val="16"/>
              </w:rPr>
              <w:t>DB-1</w:t>
            </w:r>
          </w:p>
        </w:tc>
        <w:tc>
          <w:tcPr>
            <w:tcW w:type="dxa" w:w="3969"/>
          </w:tcPr>
          <w:p>
            <w:pPr>
              <w:spacing w:after="20" w:line="240" w:lineRule="auto"/>
            </w:pPr>
            <w:r>
              <w:rPr>
                <w:sz w:val="16"/>
              </w:rPr>
              <w:t>For non-production, take the clone from the agreed production copy; for PROD, take the final clone at cutover step C-3.</w:t>
            </w:r>
          </w:p>
        </w:tc>
        <w:tc>
          <w:tcPr>
            <w:tcW w:type="dxa" w:w="1304"/>
          </w:tcPr>
          <w:p>
            <w:pPr>
              <w:spacing w:after="20" w:line="240" w:lineRule="auto"/>
            </w:pPr>
            <w:r>
              <w:rPr>
                <w:sz w:val="16"/>
              </w:rPr>
              <w:t>DBA team</w:t>
            </w:r>
          </w:p>
        </w:tc>
        <w:tc>
          <w:tcPr>
            <w:tcW w:type="dxa" w:w="2041"/>
          </w:tcPr>
          <w:p>
            <w:pPr>
              <w:spacing w:after="20" w:line="240" w:lineRule="auto"/>
            </w:pPr>
            <w:r>
              <w:rPr>
                <w:sz w:val="16"/>
              </w:rPr>
              <w:t>Clone restored; row counts recorded</w:t>
            </w:r>
          </w:p>
        </w:tc>
        <w:tc>
          <w:tcPr>
            <w:tcW w:type="dxa" w:w="1417"/>
          </w:tcPr>
          <w:p>
            <w:pPr>
              <w:spacing w:after="20" w:line="240" w:lineRule="auto"/>
            </w:pPr>
            <w:r>
              <w:rPr>
                <w:sz w:val="16"/>
              </w:rPr>
              <w:t>Clone record</w:t>
            </w:r>
          </w:p>
        </w:tc>
      </w:tr>
      <w:tr>
        <w:trPr>
          <w:cantSplit w:val="true"/>
        </w:trPr>
        <w:tc>
          <w:tcPr>
            <w:tcW w:type="dxa" w:w="680"/>
            <w:shd w:val="clear" w:color="auto" w:fill="F2F5FA"/>
          </w:tcPr>
          <w:p>
            <w:pPr>
              <w:spacing w:after="20" w:line="240" w:lineRule="auto"/>
            </w:pPr>
            <w:r>
              <w:rPr>
                <w:sz w:val="16"/>
              </w:rPr>
              <w:t>DB-2</w:t>
            </w:r>
          </w:p>
        </w:tc>
        <w:tc>
          <w:tcPr>
            <w:tcW w:type="dxa" w:w="3969"/>
            <w:shd w:val="clear" w:color="auto" w:fill="F2F5FA"/>
          </w:tcPr>
          <w:p>
            <w:pPr>
              <w:spacing w:after="20" w:line="240" w:lineRule="auto"/>
            </w:pPr>
            <w:r>
              <w:rPr>
                <w:sz w:val="16"/>
              </w:rPr>
              <w:t>Mask the clone (non-production) per OD-07.</w:t>
            </w:r>
          </w:p>
        </w:tc>
        <w:tc>
          <w:tcPr>
            <w:tcW w:type="dxa" w:w="1304"/>
            <w:shd w:val="clear" w:color="auto" w:fill="F2F5FA"/>
          </w:tcPr>
          <w:p>
            <w:pPr>
              <w:spacing w:after="20" w:line="240" w:lineRule="auto"/>
            </w:pPr>
            <w:r>
              <w:rPr>
                <w:sz w:val="16"/>
              </w:rPr>
              <w:t>DBA team</w:t>
            </w:r>
          </w:p>
        </w:tc>
        <w:tc>
          <w:tcPr>
            <w:tcW w:type="dxa" w:w="2041"/>
            <w:shd w:val="clear" w:color="auto" w:fill="F2F5FA"/>
          </w:tcPr>
          <w:p>
            <w:pPr>
              <w:spacing w:after="20" w:line="240" w:lineRule="auto"/>
            </w:pPr>
            <w:r>
              <w:rPr>
                <w:sz w:val="16"/>
              </w:rPr>
              <w:t>Masking report</w:t>
            </w:r>
          </w:p>
        </w:tc>
        <w:tc>
          <w:tcPr>
            <w:tcW w:type="dxa" w:w="1417"/>
            <w:shd w:val="clear" w:color="auto" w:fill="F2F5FA"/>
          </w:tcPr>
          <w:p>
            <w:pPr>
              <w:spacing w:after="20" w:line="240" w:lineRule="auto"/>
            </w:pPr>
            <w:r>
              <w:rPr>
                <w:sz w:val="16"/>
              </w:rPr>
              <w:t>Report</w:t>
            </w:r>
          </w:p>
        </w:tc>
      </w:tr>
      <w:tr>
        <w:trPr>
          <w:cantSplit w:val="true"/>
        </w:trPr>
        <w:tc>
          <w:tcPr>
            <w:tcW w:type="dxa" w:w="680"/>
          </w:tcPr>
          <w:p>
            <w:pPr>
              <w:spacing w:after="20" w:line="240" w:lineRule="auto"/>
            </w:pPr>
            <w:r>
              <w:rPr>
                <w:sz w:val="16"/>
              </w:rPr>
              <w:t>DB-3</w:t>
            </w:r>
          </w:p>
        </w:tc>
        <w:tc>
          <w:tcPr>
            <w:tcW w:type="dxa" w:w="3969"/>
          </w:tcPr>
          <w:p>
            <w:pPr>
              <w:spacing w:after="20" w:line="240" w:lineRule="auto"/>
            </w:pPr>
            <w:r>
              <w:rPr>
                <w:sz w:val="16"/>
              </w:rPr>
              <w:t>Apply any pre-upgrade condition from Pega Support (GQ-02, GQ-03) and the time-point B items in Table 42.</w:t>
            </w:r>
          </w:p>
        </w:tc>
        <w:tc>
          <w:tcPr>
            <w:tcW w:type="dxa" w:w="1304"/>
          </w:tcPr>
          <w:p>
            <w:pPr>
              <w:spacing w:after="20" w:line="240" w:lineRule="auto"/>
            </w:pPr>
            <w:r>
              <w:rPr>
                <w:sz w:val="16"/>
              </w:rPr>
              <w:t>DBA team, Pega LSA</w:t>
            </w:r>
          </w:p>
        </w:tc>
        <w:tc>
          <w:tcPr>
            <w:tcW w:type="dxa" w:w="2041"/>
          </w:tcPr>
          <w:p>
            <w:pPr>
              <w:spacing w:after="20" w:line="240" w:lineRule="auto"/>
            </w:pPr>
            <w:r>
              <w:rPr>
                <w:sz w:val="16"/>
              </w:rPr>
              <w:t>Each item signed off</w:t>
            </w:r>
          </w:p>
        </w:tc>
        <w:tc>
          <w:tcPr>
            <w:tcW w:type="dxa" w:w="1417"/>
          </w:tcPr>
          <w:p>
            <w:pPr>
              <w:spacing w:after="20" w:line="240" w:lineRule="auto"/>
            </w:pPr>
            <w:r>
              <w:rPr>
                <w:sz w:val="16"/>
              </w:rPr>
              <w:t>Clean-up record</w:t>
            </w:r>
          </w:p>
        </w:tc>
      </w:tr>
      <w:tr>
        <w:trPr>
          <w:cantSplit w:val="true"/>
        </w:trPr>
        <w:tc>
          <w:tcPr>
            <w:tcW w:type="dxa" w:w="680"/>
            <w:shd w:val="clear" w:color="auto" w:fill="F2F5FA"/>
          </w:tcPr>
          <w:p>
            <w:pPr>
              <w:spacing w:after="20" w:line="240" w:lineRule="auto"/>
            </w:pPr>
            <w:r>
              <w:rPr>
                <w:sz w:val="16"/>
              </w:rPr>
              <w:t>DB-4</w:t>
            </w:r>
          </w:p>
        </w:tc>
        <w:tc>
          <w:tcPr>
            <w:tcW w:type="dxa" w:w="3969"/>
            <w:shd w:val="clear" w:color="auto" w:fill="F2F5FA"/>
          </w:tcPr>
          <w:p>
            <w:pPr>
              <w:spacing w:after="20" w:line="240" w:lineRule="auto"/>
            </w:pPr>
            <w:r>
              <w:rPr>
                <w:sz w:val="16"/>
              </w:rPr>
              <w:t xml:space="preserve">Run U: </w:t>
            </w:r>
            <w:r>
              <w:rPr>
                <w:rFonts w:ascii="Consolas" w:hAnsi="Consolas"/>
                <w:color w:val="1F3864"/>
                <w:sz w:val="16"/>
              </w:rPr>
              <w:t>helm upgrade --install pega pega/pega -n pega-&lt;code&gt; -f pega-&lt;code&gt;-upgrade.yaml --version 4.13.0</w:t>
            </w:r>
            <w:r>
              <w:rPr>
                <w:sz w:val="16"/>
              </w:rPr>
              <w:t>.</w:t>
            </w:r>
          </w:p>
        </w:tc>
        <w:tc>
          <w:tcPr>
            <w:tcW w:type="dxa" w:w="1304"/>
            <w:shd w:val="clear" w:color="auto" w:fill="F2F5FA"/>
          </w:tcPr>
          <w:p>
            <w:pPr>
              <w:spacing w:after="20" w:line="240" w:lineRule="auto"/>
            </w:pPr>
            <w:r>
              <w:rPr>
                <w:sz w:val="16"/>
              </w:rPr>
              <w:t>Platform team</w:t>
            </w:r>
          </w:p>
        </w:tc>
        <w:tc>
          <w:tcPr>
            <w:tcW w:type="dxa" w:w="2041"/>
            <w:shd w:val="clear" w:color="auto" w:fill="F2F5FA"/>
          </w:tcPr>
          <w:p>
            <w:pPr>
              <w:spacing w:after="20" w:line="240" w:lineRule="auto"/>
            </w:pPr>
            <w:r>
              <w:rPr>
                <w:sz w:val="16"/>
              </w:rPr>
              <w:t>Installer job completed (P-5)</w:t>
            </w:r>
          </w:p>
        </w:tc>
        <w:tc>
          <w:tcPr>
            <w:tcW w:type="dxa" w:w="1417"/>
            <w:shd w:val="clear" w:color="auto" w:fill="F2F5FA"/>
          </w:tcPr>
          <w:p>
            <w:pPr>
              <w:spacing w:after="20" w:line="240" w:lineRule="auto"/>
            </w:pPr>
            <w:r>
              <w:rPr>
                <w:sz w:val="16"/>
              </w:rPr>
              <w:t>Installer log, duration</w:t>
            </w:r>
          </w:p>
        </w:tc>
      </w:tr>
      <w:tr>
        <w:trPr>
          <w:cantSplit w:val="true"/>
        </w:trPr>
        <w:tc>
          <w:tcPr>
            <w:tcW w:type="dxa" w:w="680"/>
          </w:tcPr>
          <w:p>
            <w:pPr>
              <w:spacing w:after="20" w:line="240" w:lineRule="auto"/>
            </w:pPr>
            <w:r>
              <w:rPr>
                <w:sz w:val="16"/>
              </w:rPr>
              <w:t>DB-5</w:t>
            </w:r>
          </w:p>
        </w:tc>
        <w:tc>
          <w:tcPr>
            <w:tcW w:type="dxa" w:w="3969"/>
          </w:tcPr>
          <w:p>
            <w:pPr>
              <w:spacing w:after="20" w:line="240" w:lineRule="auto"/>
            </w:pPr>
            <w:r>
              <w:rPr>
                <w:sz w:val="16"/>
              </w:rPr>
              <w:t>If the installer job fails, read the log, fix the cause, and follow Pega's guidance for rerunning the upgrade on this database. If in doubt, restore the clone and start again from DB-1 (FS-26).</w:t>
            </w:r>
          </w:p>
        </w:tc>
        <w:tc>
          <w:tcPr>
            <w:tcW w:type="dxa" w:w="1304"/>
          </w:tcPr>
          <w:p>
            <w:pPr>
              <w:spacing w:after="20" w:line="240" w:lineRule="auto"/>
            </w:pPr>
            <w:r>
              <w:rPr>
                <w:sz w:val="16"/>
              </w:rPr>
              <w:t>Platform team, DBA</w:t>
            </w:r>
          </w:p>
        </w:tc>
        <w:tc>
          <w:tcPr>
            <w:tcW w:type="dxa" w:w="2041"/>
          </w:tcPr>
          <w:p>
            <w:pPr>
              <w:spacing w:after="20" w:line="240" w:lineRule="auto"/>
            </w:pPr>
            <w:r>
              <w:rPr>
                <w:sz w:val="16"/>
              </w:rPr>
              <w:t>Rerun completes</w:t>
            </w:r>
          </w:p>
        </w:tc>
        <w:tc>
          <w:tcPr>
            <w:tcW w:type="dxa" w:w="1417"/>
          </w:tcPr>
          <w:p>
            <w:pPr>
              <w:spacing w:after="20" w:line="240" w:lineRule="auto"/>
            </w:pPr>
            <w:r>
              <w:rPr>
                <w:sz w:val="16"/>
              </w:rPr>
              <w:t>Incident record</w:t>
            </w:r>
          </w:p>
        </w:tc>
      </w:tr>
    </w:tbl>
    <w:p>
      <w:pPr>
        <w:spacing w:after="0" w:before="0" w:line="120" w:lineRule="exact"/>
      </w:pPr>
      <w:r>
        <w:rPr>
          <w:sz w:val="12"/>
        </w:rPr>
      </w:r>
    </w:p>
    <w:p>
      <w:pPr>
        <w:pStyle w:val="Heading2"/>
      </w:pPr>
      <w:r>
        <w:t>12.8  First start, index build and intake release</w:t>
      </w:r>
    </w:p>
    <w:p>
      <w:r>
        <w:t>Follow the first-start control in Section 10.4 (steps ST-1 to ST-9). The Helm commands are:</w:t>
      </w:r>
    </w:p>
    <w:p>
      <w:pPr>
        <w:keepNext/>
        <w:spacing w:after="40"/>
      </w:pPr>
      <w:r>
        <w:rPr>
          <w:b/>
          <w:color w:val="595959"/>
          <w:sz w:val="18"/>
        </w:rPr>
        <w:t>Helm commands for runs F and D</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Run F: web tier only, batch tier held at zero</w:t>
            </w:r>
          </w:p>
          <w:p>
            <w:pPr>
              <w:spacing w:after="0" w:line="240" w:lineRule="auto"/>
            </w:pPr>
            <w:r>
              <w:rPr>
                <w:rFonts w:ascii="Consolas" w:hAnsi="Consolas"/>
                <w:sz w:val="16"/>
              </w:rPr>
              <w:t>helm upgrade --install pega pega/pega -n pega-&lt;code&gt; -f pega-&lt;code&gt;-first.yaml \</w:t>
            </w:r>
          </w:p>
          <w:p>
            <w:pPr>
              <w:spacing w:after="0" w:line="240" w:lineRule="auto"/>
            </w:pPr>
            <w:r>
              <w:rPr>
                <w:rFonts w:ascii="Consolas" w:hAnsi="Consolas"/>
                <w:sz w:val="16"/>
              </w:rPr>
              <w:t xml:space="preserve">  --version 4.13.0</w:t>
            </w:r>
          </w:p>
          <w:p>
            <w:pPr>
              <w:spacing w:after="0" w:line="240" w:lineRule="auto"/>
            </w:pPr>
            <w:r>
              <w:rPr>
                <w:rFonts w:ascii="Consolas" w:hAnsi="Consolas"/>
                <w:sz w:val="16"/>
              </w:rPr>
              <w:t># Run D: steady state, batch tier at normal size (starts queue processing)</w:t>
            </w:r>
          </w:p>
          <w:p>
            <w:pPr>
              <w:spacing w:after="0" w:line="240" w:lineRule="auto"/>
            </w:pPr>
            <w:r>
              <w:rPr>
                <w:rFonts w:ascii="Consolas" w:hAnsi="Consolas"/>
                <w:sz w:val="16"/>
              </w:rPr>
              <w:t>helm upgrade --install pega pega/pega -n pega-&lt;code&gt; -f pega-&lt;code&gt;-deploy.yaml \</w:t>
            </w:r>
          </w:p>
          <w:p>
            <w:pPr>
              <w:spacing w:after="0" w:line="240" w:lineRule="auto"/>
            </w:pPr>
            <w:r>
              <w:rPr>
                <w:rFonts w:ascii="Consolas" w:hAnsi="Consolas"/>
                <w:sz w:val="16"/>
              </w:rPr>
              <w:t xml:space="preserve">  --version 4.13.0</w:t>
            </w:r>
          </w:p>
        </w:tc>
      </w:tr>
    </w:tbl>
    <w:p>
      <w:pPr>
        <w:spacing w:after="0" w:before="0" w:line="80" w:lineRule="exact"/>
      </w:pPr>
      <w:r>
        <w:rPr>
          <w:sz w:val="8"/>
        </w:rPr>
      </w:r>
    </w:p>
    <w:p>
      <w:pPr>
        <w:pStyle w:val="Heading2"/>
      </w:pPr>
      <w:r>
        <w:t>12.9  Per-environment notes</w:t>
      </w:r>
    </w:p>
    <w:p>
      <w:pPr>
        <w:pStyle w:val="Caption"/>
        <w:keepNext/>
        <w:spacing w:before="80"/>
      </w:pPr>
      <w:r>
        <w:t>Table 53. Per-environment notes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247"/>
        <w:gridCol w:w="2041"/>
        <w:gridCol w:w="907"/>
        <w:gridCol w:w="1134"/>
        <w:gridCol w:w="4082"/>
      </w:tblGrid>
      <w:tr>
        <w:trPr>
          <w:tblHeader w:val="true"/>
          <w:cantSplit w:val="true"/>
        </w:trPr>
        <w:tc>
          <w:tcPr>
            <w:tcW w:type="dxa" w:w="1247"/>
            <w:shd w:val="clear" w:color="auto" w:fill="1F3864"/>
          </w:tcPr>
          <w:p>
            <w:pPr>
              <w:spacing w:after="0"/>
            </w:pPr>
            <w:r>
              <w:rPr>
                <w:b/>
                <w:color w:val="FFFFFF"/>
                <w:sz w:val="17"/>
              </w:rPr>
              <w:t>Environment</w:t>
            </w:r>
          </w:p>
        </w:tc>
        <w:tc>
          <w:tcPr>
            <w:tcW w:type="dxa" w:w="2041"/>
            <w:shd w:val="clear" w:color="auto" w:fill="1F3864"/>
          </w:tcPr>
          <w:p>
            <w:pPr>
              <w:spacing w:after="0"/>
            </w:pPr>
            <w:r>
              <w:rPr>
                <w:b/>
                <w:color w:val="FFFFFF"/>
                <w:sz w:val="17"/>
              </w:rPr>
              <w:t>Built from</w:t>
            </w:r>
          </w:p>
        </w:tc>
        <w:tc>
          <w:tcPr>
            <w:tcW w:type="dxa" w:w="907"/>
            <w:shd w:val="clear" w:color="auto" w:fill="1F3864"/>
          </w:tcPr>
          <w:p>
            <w:pPr>
              <w:spacing w:after="0"/>
            </w:pPr>
            <w:r>
              <w:rPr>
                <w:b/>
                <w:color w:val="FFFFFF"/>
                <w:sz w:val="17"/>
              </w:rPr>
              <w:t>Masked</w:t>
            </w:r>
          </w:p>
        </w:tc>
        <w:tc>
          <w:tcPr>
            <w:tcW w:type="dxa" w:w="1134"/>
            <w:shd w:val="clear" w:color="auto" w:fill="1F3864"/>
          </w:tcPr>
          <w:p>
            <w:pPr>
              <w:spacing w:after="0"/>
            </w:pPr>
            <w:r>
              <w:rPr>
                <w:b/>
                <w:color w:val="FFFFFF"/>
                <w:sz w:val="17"/>
              </w:rPr>
              <w:t>Shared group</w:t>
            </w:r>
          </w:p>
        </w:tc>
        <w:tc>
          <w:tcPr>
            <w:tcW w:type="dxa" w:w="4082"/>
            <w:shd w:val="clear" w:color="auto" w:fill="1F3864"/>
          </w:tcPr>
          <w:p>
            <w:pPr>
              <w:spacing w:after="0"/>
            </w:pPr>
            <w:r>
              <w:rPr>
                <w:b/>
                <w:color w:val="FFFFFF"/>
                <w:sz w:val="17"/>
              </w:rPr>
              <w:t>Notes</w:t>
            </w:r>
          </w:p>
        </w:tc>
      </w:tr>
      <w:tr>
        <w:trPr>
          <w:cantSplit w:val="true"/>
        </w:trPr>
        <w:tc>
          <w:tcPr>
            <w:tcW w:type="dxa" w:w="1247"/>
          </w:tcPr>
          <w:p>
            <w:pPr>
              <w:spacing w:after="20" w:line="240" w:lineRule="auto"/>
            </w:pPr>
            <w:r>
              <w:rPr>
                <w:sz w:val="17"/>
              </w:rPr>
              <w:t>DEV</w:t>
            </w:r>
          </w:p>
        </w:tc>
        <w:tc>
          <w:tcPr>
            <w:tcW w:type="dxa" w:w="2041"/>
          </w:tcPr>
          <w:p>
            <w:pPr>
              <w:spacing w:after="20" w:line="240" w:lineRule="auto"/>
            </w:pPr>
            <w:r>
              <w:rPr>
                <w:sz w:val="17"/>
              </w:rPr>
              <w:t>Production copy</w:t>
            </w:r>
          </w:p>
        </w:tc>
        <w:tc>
          <w:tcPr>
            <w:tcW w:type="dxa" w:w="907"/>
          </w:tcPr>
          <w:p>
            <w:pPr>
              <w:spacing w:after="20" w:line="240" w:lineRule="auto"/>
            </w:pPr>
            <w:r>
              <w:rPr>
                <w:sz w:val="17"/>
              </w:rPr>
              <w:t>Yes</w:t>
            </w:r>
          </w:p>
        </w:tc>
        <w:tc>
          <w:tcPr>
            <w:tcW w:type="dxa" w:w="1134"/>
          </w:tcPr>
          <w:p>
            <w:pPr>
              <w:spacing w:after="20" w:line="240" w:lineRule="auto"/>
            </w:pPr>
            <w:r>
              <w:rPr>
                <w:sz w:val="17"/>
              </w:rPr>
              <w:t>NP1</w:t>
            </w:r>
          </w:p>
        </w:tc>
        <w:tc>
          <w:tcPr>
            <w:tcW w:type="dxa" w:w="4082"/>
          </w:tcPr>
          <w:p>
            <w:pPr>
              <w:spacing w:after="20" w:line="240" w:lineRule="auto"/>
            </w:pPr>
            <w:r>
              <w:rPr>
                <w:sz w:val="17"/>
              </w:rPr>
              <w:t>First build. Proves the Okta claim design, the index-scoped role, DSS precedence and the full path; finds the cluster messaging topics.</w:t>
            </w:r>
          </w:p>
        </w:tc>
      </w:tr>
      <w:tr>
        <w:trPr>
          <w:cantSplit w:val="true"/>
        </w:trPr>
        <w:tc>
          <w:tcPr>
            <w:tcW w:type="dxa" w:w="1247"/>
            <w:shd w:val="clear" w:color="auto" w:fill="F2F5FA"/>
          </w:tcPr>
          <w:p>
            <w:pPr>
              <w:spacing w:after="20" w:line="240" w:lineRule="auto"/>
            </w:pPr>
            <w:r>
              <w:rPr>
                <w:sz w:val="17"/>
              </w:rPr>
              <w:t>SIT</w:t>
            </w:r>
          </w:p>
        </w:tc>
        <w:tc>
          <w:tcPr>
            <w:tcW w:type="dxa" w:w="2041"/>
            <w:shd w:val="clear" w:color="auto" w:fill="F2F5FA"/>
          </w:tcPr>
          <w:p>
            <w:pPr>
              <w:spacing w:after="20" w:line="240" w:lineRule="auto"/>
            </w:pPr>
            <w:r>
              <w:rPr>
                <w:sz w:val="17"/>
              </w:rPr>
              <w:t>Production copy (can be the DEV clone)</w:t>
            </w:r>
          </w:p>
        </w:tc>
        <w:tc>
          <w:tcPr>
            <w:tcW w:type="dxa" w:w="907"/>
            <w:shd w:val="clear" w:color="auto" w:fill="F2F5FA"/>
          </w:tcPr>
          <w:p>
            <w:pPr>
              <w:spacing w:after="20" w:line="240" w:lineRule="auto"/>
            </w:pPr>
            <w:r>
              <w:rPr>
                <w:sz w:val="17"/>
              </w:rPr>
              <w:t>Yes</w:t>
            </w:r>
          </w:p>
        </w:tc>
        <w:tc>
          <w:tcPr>
            <w:tcW w:type="dxa" w:w="1134"/>
            <w:shd w:val="clear" w:color="auto" w:fill="F2F5FA"/>
          </w:tcPr>
          <w:p>
            <w:pPr>
              <w:spacing w:after="20" w:line="240" w:lineRule="auto"/>
            </w:pPr>
            <w:r>
              <w:rPr>
                <w:sz w:val="17"/>
              </w:rPr>
              <w:t>NP1</w:t>
            </w:r>
          </w:p>
        </w:tc>
        <w:tc>
          <w:tcPr>
            <w:tcW w:type="dxa" w:w="4082"/>
            <w:shd w:val="clear" w:color="auto" w:fill="F2F5FA"/>
          </w:tcPr>
          <w:p>
            <w:pPr>
              <w:spacing w:after="20" w:line="240" w:lineRule="auto"/>
            </w:pPr>
            <w:r>
              <w:rPr>
                <w:sz w:val="17"/>
              </w:rPr>
              <w:t>First environment with integrations to test systems; data set register applied.</w:t>
            </w:r>
          </w:p>
        </w:tc>
      </w:tr>
      <w:tr>
        <w:trPr>
          <w:cantSplit w:val="true"/>
        </w:trPr>
        <w:tc>
          <w:tcPr>
            <w:tcW w:type="dxa" w:w="1247"/>
          </w:tcPr>
          <w:p>
            <w:pPr>
              <w:spacing w:after="20" w:line="240" w:lineRule="auto"/>
            </w:pPr>
            <w:r>
              <w:rPr>
                <w:sz w:val="17"/>
              </w:rPr>
              <w:t>UAT</w:t>
            </w:r>
          </w:p>
        </w:tc>
        <w:tc>
          <w:tcPr>
            <w:tcW w:type="dxa" w:w="2041"/>
          </w:tcPr>
          <w:p>
            <w:pPr>
              <w:spacing w:after="20" w:line="240" w:lineRule="auto"/>
            </w:pPr>
            <w:r>
              <w:rPr>
                <w:sz w:val="17"/>
              </w:rPr>
              <w:t>Recent production copy</w:t>
            </w:r>
          </w:p>
        </w:tc>
        <w:tc>
          <w:tcPr>
            <w:tcW w:type="dxa" w:w="907"/>
          </w:tcPr>
          <w:p>
            <w:pPr>
              <w:spacing w:after="20" w:line="240" w:lineRule="auto"/>
            </w:pPr>
            <w:r>
              <w:rPr>
                <w:sz w:val="17"/>
              </w:rPr>
              <w:t>Yes</w:t>
            </w:r>
          </w:p>
        </w:tc>
        <w:tc>
          <w:tcPr>
            <w:tcW w:type="dxa" w:w="1134"/>
          </w:tcPr>
          <w:p>
            <w:pPr>
              <w:spacing w:after="20" w:line="240" w:lineRule="auto"/>
            </w:pPr>
            <w:r>
              <w:rPr>
                <w:sz w:val="17"/>
              </w:rPr>
              <w:t>NP1</w:t>
            </w:r>
          </w:p>
        </w:tc>
        <w:tc>
          <w:tcPr>
            <w:tcW w:type="dxa" w:w="4082"/>
          </w:tcPr>
          <w:p>
            <w:pPr>
              <w:spacing w:after="20" w:line="240" w:lineRule="auto"/>
            </w:pPr>
            <w:r>
              <w:rPr>
                <w:sz w:val="17"/>
              </w:rPr>
              <w:t>Business tests on search over masked data.</w:t>
            </w:r>
          </w:p>
        </w:tc>
      </w:tr>
      <w:tr>
        <w:trPr>
          <w:cantSplit w:val="true"/>
        </w:trPr>
        <w:tc>
          <w:tcPr>
            <w:tcW w:type="dxa" w:w="1247"/>
            <w:shd w:val="clear" w:color="auto" w:fill="F2F5FA"/>
          </w:tcPr>
          <w:p>
            <w:pPr>
              <w:spacing w:after="20" w:line="240" w:lineRule="auto"/>
            </w:pPr>
            <w:r>
              <w:rPr>
                <w:sz w:val="17"/>
              </w:rPr>
              <w:t>PERF</w:t>
            </w:r>
          </w:p>
        </w:tc>
        <w:tc>
          <w:tcPr>
            <w:tcW w:type="dxa" w:w="2041"/>
            <w:shd w:val="clear" w:color="auto" w:fill="F2F5FA"/>
          </w:tcPr>
          <w:p>
            <w:pPr>
              <w:spacing w:after="20" w:line="240" w:lineRule="auto"/>
            </w:pPr>
            <w:r>
              <w:rPr>
                <w:sz w:val="17"/>
              </w:rPr>
              <w:t>Full-size production copy</w:t>
            </w:r>
          </w:p>
        </w:tc>
        <w:tc>
          <w:tcPr>
            <w:tcW w:type="dxa" w:w="907"/>
            <w:shd w:val="clear" w:color="auto" w:fill="F2F5FA"/>
          </w:tcPr>
          <w:p>
            <w:pPr>
              <w:spacing w:after="20" w:line="240" w:lineRule="auto"/>
            </w:pPr>
            <w:r>
              <w:rPr>
                <w:sz w:val="17"/>
              </w:rPr>
              <w:t>Yes</w:t>
            </w:r>
          </w:p>
        </w:tc>
        <w:tc>
          <w:tcPr>
            <w:tcW w:type="dxa" w:w="1134"/>
            <w:shd w:val="clear" w:color="auto" w:fill="F2F5FA"/>
          </w:tcPr>
          <w:p>
            <w:pPr>
              <w:spacing w:after="20" w:line="240" w:lineRule="auto"/>
            </w:pPr>
            <w:r>
              <w:rPr>
                <w:sz w:val="17"/>
              </w:rPr>
              <w:t>NP2</w:t>
            </w:r>
          </w:p>
        </w:tc>
        <w:tc>
          <w:tcPr>
            <w:tcW w:type="dxa" w:w="4082"/>
            <w:shd w:val="clear" w:color="auto" w:fill="F2F5FA"/>
          </w:tcPr>
          <w:p>
            <w:pPr>
              <w:spacing w:after="20" w:line="240" w:lineRule="auto"/>
            </w:pPr>
            <w:r>
              <w:rPr>
                <w:sz w:val="17"/>
              </w:rPr>
              <w:t>Load tests, partition and index build measurements; sets PROD sizes.</w:t>
            </w:r>
          </w:p>
        </w:tc>
      </w:tr>
      <w:tr>
        <w:trPr>
          <w:cantSplit w:val="true"/>
        </w:trPr>
        <w:tc>
          <w:tcPr>
            <w:tcW w:type="dxa" w:w="1247"/>
          </w:tcPr>
          <w:p>
            <w:pPr>
              <w:spacing w:after="20" w:line="240" w:lineRule="auto"/>
            </w:pPr>
            <w:r>
              <w:rPr>
                <w:sz w:val="17"/>
              </w:rPr>
              <w:t>PREPROD</w:t>
            </w:r>
          </w:p>
        </w:tc>
        <w:tc>
          <w:tcPr>
            <w:tcW w:type="dxa" w:w="2041"/>
          </w:tcPr>
          <w:p>
            <w:pPr>
              <w:spacing w:after="20" w:line="240" w:lineRule="auto"/>
            </w:pPr>
            <w:r>
              <w:rPr>
                <w:sz w:val="17"/>
              </w:rPr>
              <w:t>Most recent full-size production copy</w:t>
            </w:r>
          </w:p>
        </w:tc>
        <w:tc>
          <w:tcPr>
            <w:tcW w:type="dxa" w:w="907"/>
          </w:tcPr>
          <w:p>
            <w:pPr>
              <w:spacing w:after="20" w:line="240" w:lineRule="auto"/>
            </w:pPr>
            <w:r>
              <w:rPr>
                <w:sz w:val="17"/>
              </w:rPr>
              <w:t>Per policy</w:t>
            </w:r>
          </w:p>
        </w:tc>
        <w:tc>
          <w:tcPr>
            <w:tcW w:type="dxa" w:w="1134"/>
          </w:tcPr>
          <w:p>
            <w:pPr>
              <w:spacing w:after="20" w:line="240" w:lineRule="auto"/>
            </w:pPr>
            <w:r>
              <w:rPr>
                <w:sz w:val="17"/>
              </w:rPr>
              <w:t>NP2</w:t>
            </w:r>
          </w:p>
        </w:tc>
        <w:tc>
          <w:tcPr>
            <w:tcW w:type="dxa" w:w="4082"/>
          </w:tcPr>
          <w:p>
            <w:pPr>
              <w:spacing w:after="20" w:line="240" w:lineRule="auto"/>
            </w:pPr>
            <w:r>
              <w:rPr>
                <w:sz w:val="17"/>
              </w:rPr>
              <w:t>Rehearsal 1 and Rehearsal 2 of the production cutover, run by the cutover team.</w:t>
            </w:r>
          </w:p>
        </w:tc>
      </w:tr>
      <w:tr>
        <w:trPr>
          <w:cantSplit w:val="true"/>
        </w:trPr>
        <w:tc>
          <w:tcPr>
            <w:tcW w:type="dxa" w:w="1247"/>
            <w:shd w:val="clear" w:color="auto" w:fill="F2F5FA"/>
          </w:tcPr>
          <w:p>
            <w:pPr>
              <w:spacing w:after="20" w:line="240" w:lineRule="auto"/>
            </w:pPr>
            <w:r>
              <w:rPr>
                <w:sz w:val="17"/>
              </w:rPr>
              <w:t>PROD</w:t>
            </w:r>
          </w:p>
        </w:tc>
        <w:tc>
          <w:tcPr>
            <w:tcW w:type="dxa" w:w="2041"/>
            <w:shd w:val="clear" w:color="auto" w:fill="F2F5FA"/>
          </w:tcPr>
          <w:p>
            <w:pPr>
              <w:spacing w:after="20" w:line="240" w:lineRule="auto"/>
            </w:pPr>
            <w:r>
              <w:rPr>
                <w:sz w:val="17"/>
              </w:rPr>
              <w:t>Final clone at cutover</w:t>
            </w:r>
          </w:p>
        </w:tc>
        <w:tc>
          <w:tcPr>
            <w:tcW w:type="dxa" w:w="907"/>
            <w:shd w:val="clear" w:color="auto" w:fill="F2F5FA"/>
          </w:tcPr>
          <w:p>
            <w:pPr>
              <w:spacing w:after="20" w:line="240" w:lineRule="auto"/>
            </w:pPr>
            <w:r>
              <w:rPr>
                <w:sz w:val="17"/>
              </w:rPr>
              <w:t>No</w:t>
            </w:r>
          </w:p>
        </w:tc>
        <w:tc>
          <w:tcPr>
            <w:tcW w:type="dxa" w:w="1134"/>
            <w:shd w:val="clear" w:color="auto" w:fill="F2F5FA"/>
          </w:tcPr>
          <w:p>
            <w:pPr>
              <w:spacing w:after="20" w:line="240" w:lineRule="auto"/>
            </w:pPr>
            <w:r>
              <w:rPr>
                <w:sz w:val="17"/>
              </w:rPr>
              <w:t>PRD</w:t>
            </w:r>
          </w:p>
        </w:tc>
        <w:tc>
          <w:tcPr>
            <w:tcW w:type="dxa" w:w="4082"/>
            <w:shd w:val="clear" w:color="auto" w:fill="F2F5FA"/>
          </w:tcPr>
          <w:p>
            <w:pPr>
              <w:spacing w:after="20" w:line="240" w:lineRule="auto"/>
            </w:pPr>
            <w:r>
              <w:rPr>
                <w:sz w:val="17"/>
              </w:rPr>
              <w:t>Section 13.</w:t>
            </w:r>
          </w:p>
        </w:tc>
      </w:tr>
    </w:tbl>
    <w:p>
      <w:pPr>
        <w:spacing w:after="0" w:before="0" w:line="120" w:lineRule="exact"/>
      </w:pPr>
      <w:r>
        <w:rPr>
          <w:sz w:val="12"/>
        </w:rPr>
      </w:r>
    </w:p>
    <w:p>
      <w:pPr>
        <w:pStyle w:val="Heading2"/>
      </w:pPr>
      <w:r>
        <w:t>12.10  Building the environments one after another</w:t>
      </w:r>
    </w:p>
    <w:p>
      <w:r>
        <w:t>The environments are built in waves, shown in Figure 29. Each wave reuses what the earlier waves proved and adds only what is new. A wave starts only when the exit check of the previous wave has passed, so a design fault is found once, in DEV, rather than six times.</w:t>
      </w:r>
    </w:p>
    <w:p>
      <w:pPr>
        <w:keepNext/>
        <w:spacing w:after="40"/>
        <w:jc w:val="center"/>
      </w:pPr>
      <w:r>
        <w:drawing>
          <wp:inline xmlns:a="http://schemas.openxmlformats.org/drawingml/2006/main" xmlns:pic="http://schemas.openxmlformats.org/drawingml/2006/picture">
            <wp:extent cx="5940000" cy="1092136"/>
            <wp:docPr id="29" name="Picture 29"/>
            <wp:cNvGraphicFramePr>
              <a:graphicFrameLocks noChangeAspect="1"/>
            </wp:cNvGraphicFramePr>
            <a:graphic>
              <a:graphicData uri="http://schemas.openxmlformats.org/drawingml/2006/picture">
                <pic:pic>
                  <pic:nvPicPr>
                    <pic:cNvPr id="0" name="fig_env_waves.png"/>
                    <pic:cNvPicPr/>
                  </pic:nvPicPr>
                  <pic:blipFill>
                    <a:blip r:embed="rId39"/>
                    <a:stretch>
                      <a:fillRect/>
                    </a:stretch>
                  </pic:blipFill>
                  <pic:spPr>
                    <a:xfrm>
                      <a:off x="0" y="0"/>
                      <a:ext cx="5940000" cy="1092136"/>
                    </a:xfrm>
                    <a:prstGeom prst="rect"/>
                  </pic:spPr>
                </pic:pic>
              </a:graphicData>
            </a:graphic>
          </wp:inline>
        </w:drawing>
      </w:r>
    </w:p>
    <w:p>
      <w:pPr>
        <w:pStyle w:val="Caption"/>
        <w:keepNext/>
        <w:spacing w:after="0"/>
        <w:jc w:val="center"/>
      </w:pPr>
      <w:r>
        <w:t>Figure 29. Environment build waves and the gate between each</w:t>
      </w:r>
    </w:p>
    <w:p>
      <w:pPr>
        <w:spacing w:after="200"/>
        <w:jc w:val="center"/>
      </w:pPr>
      <w:r>
        <w:rPr>
          <w:i/>
          <w:color w:val="595959"/>
          <w:sz w:val="17"/>
        </w:rPr>
        <w:t>Prepared for this implementation. Not a Pega-published diagram.</w:t>
      </w:r>
    </w:p>
    <w:p>
      <w:pPr>
        <w:pStyle w:val="Caption"/>
        <w:keepNext/>
        <w:spacing w:before="80"/>
      </w:pPr>
      <w:r>
        <w:t>Table 54. Environment build waves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80"/>
        <w:gridCol w:w="1247"/>
        <w:gridCol w:w="2494"/>
        <w:gridCol w:w="2494"/>
        <w:gridCol w:w="2494"/>
      </w:tblGrid>
      <w:tr>
        <w:trPr>
          <w:tblHeader w:val="true"/>
          <w:cantSplit w:val="true"/>
        </w:trPr>
        <w:tc>
          <w:tcPr>
            <w:tcW w:type="dxa" w:w="680"/>
            <w:shd w:val="clear" w:color="auto" w:fill="1F3864"/>
          </w:tcPr>
          <w:p>
            <w:pPr>
              <w:spacing w:after="0"/>
            </w:pPr>
            <w:r>
              <w:rPr>
                <w:b/>
                <w:color w:val="FFFFFF"/>
                <w:sz w:val="16"/>
              </w:rPr>
              <w:t>Wave</w:t>
            </w:r>
          </w:p>
        </w:tc>
        <w:tc>
          <w:tcPr>
            <w:tcW w:type="dxa" w:w="1247"/>
            <w:shd w:val="clear" w:color="auto" w:fill="1F3864"/>
          </w:tcPr>
          <w:p>
            <w:pPr>
              <w:spacing w:after="0"/>
            </w:pPr>
            <w:r>
              <w:rPr>
                <w:b/>
                <w:color w:val="FFFFFF"/>
                <w:sz w:val="16"/>
              </w:rPr>
              <w:t>Environment</w:t>
            </w:r>
          </w:p>
        </w:tc>
        <w:tc>
          <w:tcPr>
            <w:tcW w:type="dxa" w:w="2494"/>
            <w:shd w:val="clear" w:color="auto" w:fill="1F3864"/>
          </w:tcPr>
          <w:p>
            <w:pPr>
              <w:spacing w:after="0"/>
            </w:pPr>
            <w:r>
              <w:rPr>
                <w:b/>
                <w:color w:val="FFFFFF"/>
                <w:sz w:val="16"/>
              </w:rPr>
              <w:t>New shared objects</w:t>
            </w:r>
          </w:p>
        </w:tc>
        <w:tc>
          <w:tcPr>
            <w:tcW w:type="dxa" w:w="2494"/>
            <w:shd w:val="clear" w:color="auto" w:fill="1F3864"/>
          </w:tcPr>
          <w:p>
            <w:pPr>
              <w:spacing w:after="0"/>
            </w:pPr>
            <w:r>
              <w:rPr>
                <w:b/>
                <w:color w:val="FFFFFF"/>
                <w:sz w:val="16"/>
              </w:rPr>
              <w:t>New per-environment objects</w:t>
            </w:r>
          </w:p>
        </w:tc>
        <w:tc>
          <w:tcPr>
            <w:tcW w:type="dxa" w:w="2494"/>
            <w:shd w:val="clear" w:color="auto" w:fill="1F3864"/>
          </w:tcPr>
          <w:p>
            <w:pPr>
              <w:spacing w:after="0"/>
            </w:pPr>
            <w:r>
              <w:rPr>
                <w:b/>
                <w:color w:val="FFFFFF"/>
                <w:sz w:val="16"/>
              </w:rPr>
              <w:t>Exit check</w:t>
            </w:r>
          </w:p>
        </w:tc>
      </w:tr>
      <w:tr>
        <w:trPr>
          <w:cantSplit w:val="true"/>
        </w:trPr>
        <w:tc>
          <w:tcPr>
            <w:tcW w:type="dxa" w:w="680"/>
          </w:tcPr>
          <w:p>
            <w:pPr>
              <w:spacing w:after="20" w:line="240" w:lineRule="auto"/>
            </w:pPr>
            <w:r>
              <w:rPr>
                <w:sz w:val="16"/>
              </w:rPr>
              <w:t>0</w:t>
            </w:r>
          </w:p>
        </w:tc>
        <w:tc>
          <w:tcPr>
            <w:tcW w:type="dxa" w:w="1247"/>
          </w:tcPr>
          <w:p>
            <w:pPr>
              <w:spacing w:after="20" w:line="240" w:lineRule="auto"/>
            </w:pPr>
            <w:r>
              <w:rPr>
                <w:sz w:val="16"/>
              </w:rPr>
              <w:t>Foundations</w:t>
            </w:r>
          </w:p>
        </w:tc>
        <w:tc>
          <w:tcPr>
            <w:tcW w:type="dxa" w:w="2494"/>
          </w:tcPr>
          <w:p>
            <w:pPr>
              <w:spacing w:after="20" w:line="240" w:lineRule="auto"/>
            </w:pPr>
            <w:r>
              <w:rPr>
                <w:sz w:val="16"/>
              </w:rPr>
              <w:t>Landing zone, hub firewall rules, private DNS zones, registry, pipelines, both Okta authorization servers, monitoring workspaces</w:t>
            </w:r>
          </w:p>
        </w:tc>
        <w:tc>
          <w:tcPr>
            <w:tcW w:type="dxa" w:w="2494"/>
          </w:tcPr>
          <w:p>
            <w:pPr>
              <w:spacing w:after="20" w:line="240" w:lineRule="auto"/>
            </w:pPr>
            <w:r>
              <w:rPr>
                <w:sz w:val="16"/>
              </w:rPr>
              <w:t>None</w:t>
            </w:r>
          </w:p>
        </w:tc>
        <w:tc>
          <w:tcPr>
            <w:tcW w:type="dxa" w:w="2494"/>
          </w:tcPr>
          <w:p>
            <w:pPr>
              <w:spacing w:after="20" w:line="240" w:lineRule="auto"/>
            </w:pPr>
            <w:r>
              <w:rPr>
                <w:sz w:val="16"/>
              </w:rPr>
              <w:t>Connectivity checks from a test pod; pipeline renders all values files</w:t>
            </w:r>
          </w:p>
        </w:tc>
      </w:tr>
      <w:tr>
        <w:trPr>
          <w:cantSplit w:val="true"/>
        </w:trPr>
        <w:tc>
          <w:tcPr>
            <w:tcW w:type="dxa" w:w="680"/>
            <w:shd w:val="clear" w:color="auto" w:fill="F2F5FA"/>
          </w:tcPr>
          <w:p>
            <w:pPr>
              <w:spacing w:after="20" w:line="240" w:lineRule="auto"/>
            </w:pPr>
            <w:r>
              <w:rPr>
                <w:sz w:val="16"/>
              </w:rPr>
              <w:t>1</w:t>
            </w:r>
          </w:p>
        </w:tc>
        <w:tc>
          <w:tcPr>
            <w:tcW w:type="dxa" w:w="1247"/>
            <w:shd w:val="clear" w:color="auto" w:fill="F2F5FA"/>
          </w:tcPr>
          <w:p>
            <w:pPr>
              <w:spacing w:after="20" w:line="240" w:lineRule="auto"/>
            </w:pPr>
            <w:r>
              <w:rPr>
                <w:sz w:val="16"/>
              </w:rPr>
              <w:t>DEV</w:t>
            </w:r>
          </w:p>
        </w:tc>
        <w:tc>
          <w:tcPr>
            <w:tcW w:type="dxa" w:w="2494"/>
            <w:shd w:val="clear" w:color="auto" w:fill="F2F5FA"/>
          </w:tcPr>
          <w:p>
            <w:pPr>
              <w:spacing w:after="20" w:line="240" w:lineRule="auto"/>
            </w:pPr>
            <w:r>
              <w:rPr>
                <w:sz w:val="16"/>
              </w:rPr>
              <w:t>cc-np1 with Private Link and DNS; os-np1 with cluster settings</w:t>
            </w:r>
          </w:p>
        </w:tc>
        <w:tc>
          <w:tcPr>
            <w:tcW w:type="dxa" w:w="2494"/>
            <w:shd w:val="clear" w:color="auto" w:fill="F2F5FA"/>
          </w:tcPr>
          <w:p>
            <w:pPr>
              <w:spacing w:after="20" w:line="240" w:lineRule="auto"/>
            </w:pPr>
            <w:r>
              <w:rPr>
                <w:sz w:val="16"/>
              </w:rPr>
              <w:t>All objects in phases 2 to 7 of the build order</w:t>
            </w:r>
          </w:p>
        </w:tc>
        <w:tc>
          <w:tcPr>
            <w:tcW w:type="dxa" w:w="2494"/>
            <w:shd w:val="clear" w:color="auto" w:fill="F2F5FA"/>
          </w:tcPr>
          <w:p>
            <w:pPr>
              <w:spacing w:after="20" w:line="240" w:lineRule="auto"/>
            </w:pPr>
            <w:r>
              <w:rPr>
                <w:sz w:val="16"/>
              </w:rPr>
              <w:t>First-start Go/No-Go; Okta claim, index-scoped role, DSS precedence (FS-24), GQ-08 behaviour and SRS key rotation (FS-33) recorded (M2)</w:t>
            </w:r>
          </w:p>
        </w:tc>
      </w:tr>
      <w:tr>
        <w:trPr>
          <w:cantSplit w:val="true"/>
        </w:trPr>
        <w:tc>
          <w:tcPr>
            <w:tcW w:type="dxa" w:w="680"/>
          </w:tcPr>
          <w:p>
            <w:pPr>
              <w:spacing w:after="20" w:line="240" w:lineRule="auto"/>
            </w:pPr>
            <w:r>
              <w:rPr>
                <w:sz w:val="16"/>
              </w:rPr>
              <w:t>2</w:t>
            </w:r>
          </w:p>
        </w:tc>
        <w:tc>
          <w:tcPr>
            <w:tcW w:type="dxa" w:w="1247"/>
          </w:tcPr>
          <w:p>
            <w:pPr>
              <w:spacing w:after="20" w:line="240" w:lineRule="auto"/>
            </w:pPr>
            <w:r>
              <w:rPr>
                <w:sz w:val="16"/>
              </w:rPr>
              <w:t>SIT, then UAT</w:t>
            </w:r>
          </w:p>
        </w:tc>
        <w:tc>
          <w:tcPr>
            <w:tcW w:type="dxa" w:w="2494"/>
          </w:tcPr>
          <w:p>
            <w:pPr>
              <w:spacing w:after="20" w:line="240" w:lineRule="auto"/>
            </w:pPr>
            <w:r>
              <w:rPr>
                <w:sz w:val="16"/>
              </w:rPr>
              <w:t>None</w:t>
            </w:r>
          </w:p>
        </w:tc>
        <w:tc>
          <w:tcPr>
            <w:tcW w:type="dxa" w:w="2494"/>
          </w:tcPr>
          <w:p>
            <w:pPr>
              <w:spacing w:after="20" w:line="240" w:lineRule="auto"/>
            </w:pPr>
            <w:r>
              <w:rPr>
                <w:sz w:val="16"/>
              </w:rPr>
              <w:t>Namespace, vault, Okta client, service account, ACLs, quota, SRS user, SRS, clone</w:t>
            </w:r>
          </w:p>
        </w:tc>
        <w:tc>
          <w:tcPr>
            <w:tcW w:type="dxa" w:w="2494"/>
          </w:tcPr>
          <w:p>
            <w:pPr>
              <w:spacing w:after="20" w:line="240" w:lineRule="auto"/>
            </w:pPr>
            <w:r>
              <w:rPr>
                <w:sz w:val="16"/>
              </w:rPr>
              <w:t>IT-01 to IT-10 between DEV, SIT and UAT</w:t>
            </w:r>
          </w:p>
        </w:tc>
      </w:tr>
      <w:tr>
        <w:trPr>
          <w:cantSplit w:val="true"/>
        </w:trPr>
        <w:tc>
          <w:tcPr>
            <w:tcW w:type="dxa" w:w="680"/>
            <w:shd w:val="clear" w:color="auto" w:fill="F2F5FA"/>
          </w:tcPr>
          <w:p>
            <w:pPr>
              <w:spacing w:after="20" w:line="240" w:lineRule="auto"/>
            </w:pPr>
            <w:r>
              <w:rPr>
                <w:sz w:val="16"/>
              </w:rPr>
              <w:t>3</w:t>
            </w:r>
          </w:p>
        </w:tc>
        <w:tc>
          <w:tcPr>
            <w:tcW w:type="dxa" w:w="1247"/>
            <w:shd w:val="clear" w:color="auto" w:fill="F2F5FA"/>
          </w:tcPr>
          <w:p>
            <w:pPr>
              <w:spacing w:after="20" w:line="240" w:lineRule="auto"/>
            </w:pPr>
            <w:r>
              <w:rPr>
                <w:sz w:val="16"/>
              </w:rPr>
              <w:t>PERF</w:t>
            </w:r>
          </w:p>
        </w:tc>
        <w:tc>
          <w:tcPr>
            <w:tcW w:type="dxa" w:w="2494"/>
            <w:shd w:val="clear" w:color="auto" w:fill="F2F5FA"/>
          </w:tcPr>
          <w:p>
            <w:pPr>
              <w:spacing w:after="20" w:line="240" w:lineRule="auto"/>
            </w:pPr>
            <w:r>
              <w:rPr>
                <w:sz w:val="16"/>
              </w:rPr>
              <w:t>cc-np2 and os-np2 at the PROD type and size</w:t>
            </w:r>
          </w:p>
        </w:tc>
        <w:tc>
          <w:tcPr>
            <w:tcW w:type="dxa" w:w="2494"/>
            <w:shd w:val="clear" w:color="auto" w:fill="F2F5FA"/>
          </w:tcPr>
          <w:p>
            <w:pPr>
              <w:spacing w:after="20" w:line="240" w:lineRule="auto"/>
            </w:pPr>
            <w:r>
              <w:rPr>
                <w:sz w:val="16"/>
              </w:rPr>
              <w:t>Same as wave 2, plus load test harness</w:t>
            </w:r>
          </w:p>
        </w:tc>
        <w:tc>
          <w:tcPr>
            <w:tcW w:type="dxa" w:w="2494"/>
            <w:shd w:val="clear" w:color="auto" w:fill="F2F5FA"/>
          </w:tcPr>
          <w:p>
            <w:pPr>
              <w:spacing w:after="20" w:line="240" w:lineRule="auto"/>
            </w:pPr>
            <w:r>
              <w:rPr>
                <w:sz w:val="16"/>
              </w:rPr>
              <w:t>Load tests and sizing (Section 15); PROD sizes and cluster type agreed (M3)</w:t>
            </w:r>
          </w:p>
        </w:tc>
      </w:tr>
      <w:tr>
        <w:trPr>
          <w:cantSplit w:val="true"/>
        </w:trPr>
        <w:tc>
          <w:tcPr>
            <w:tcW w:type="dxa" w:w="680"/>
          </w:tcPr>
          <w:p>
            <w:pPr>
              <w:spacing w:after="20" w:line="240" w:lineRule="auto"/>
            </w:pPr>
            <w:r>
              <w:rPr>
                <w:sz w:val="16"/>
              </w:rPr>
              <w:t>4</w:t>
            </w:r>
          </w:p>
        </w:tc>
        <w:tc>
          <w:tcPr>
            <w:tcW w:type="dxa" w:w="1247"/>
          </w:tcPr>
          <w:p>
            <w:pPr>
              <w:spacing w:after="20" w:line="240" w:lineRule="auto"/>
            </w:pPr>
            <w:r>
              <w:rPr>
                <w:sz w:val="16"/>
              </w:rPr>
              <w:t>PREPROD</w:t>
            </w:r>
          </w:p>
        </w:tc>
        <w:tc>
          <w:tcPr>
            <w:tcW w:type="dxa" w:w="2494"/>
          </w:tcPr>
          <w:p>
            <w:pPr>
              <w:spacing w:after="20" w:line="240" w:lineRule="auto"/>
            </w:pPr>
            <w:r>
              <w:rPr>
                <w:sz w:val="16"/>
              </w:rPr>
              <w:t>None</w:t>
            </w:r>
          </w:p>
        </w:tc>
        <w:tc>
          <w:tcPr>
            <w:tcW w:type="dxa" w:w="2494"/>
          </w:tcPr>
          <w:p>
            <w:pPr>
              <w:spacing w:after="20" w:line="240" w:lineRule="auto"/>
            </w:pPr>
            <w:r>
              <w:rPr>
                <w:sz w:val="16"/>
              </w:rPr>
              <w:t>Same as wave 2</w:t>
            </w:r>
          </w:p>
        </w:tc>
        <w:tc>
          <w:tcPr>
            <w:tcW w:type="dxa" w:w="2494"/>
          </w:tcPr>
          <w:p>
            <w:pPr>
              <w:spacing w:after="20" w:line="240" w:lineRule="auto"/>
            </w:pPr>
            <w:r>
              <w:rPr>
                <w:sz w:val="16"/>
              </w:rPr>
              <w:t>Two timed rehearsals; isolation from PERF (M4, M5)</w:t>
            </w:r>
          </w:p>
        </w:tc>
      </w:tr>
      <w:tr>
        <w:trPr>
          <w:cantSplit w:val="true"/>
        </w:trPr>
        <w:tc>
          <w:tcPr>
            <w:tcW w:type="dxa" w:w="680"/>
            <w:shd w:val="clear" w:color="auto" w:fill="F2F5FA"/>
          </w:tcPr>
          <w:p>
            <w:pPr>
              <w:spacing w:after="20" w:line="240" w:lineRule="auto"/>
            </w:pPr>
            <w:r>
              <w:rPr>
                <w:sz w:val="16"/>
              </w:rPr>
              <w:t>5</w:t>
            </w:r>
          </w:p>
        </w:tc>
        <w:tc>
          <w:tcPr>
            <w:tcW w:type="dxa" w:w="1247"/>
            <w:shd w:val="clear" w:color="auto" w:fill="F2F5FA"/>
          </w:tcPr>
          <w:p>
            <w:pPr>
              <w:spacing w:after="20" w:line="240" w:lineRule="auto"/>
            </w:pPr>
            <w:r>
              <w:rPr>
                <w:sz w:val="16"/>
              </w:rPr>
              <w:t>PROD</w:t>
            </w:r>
          </w:p>
        </w:tc>
        <w:tc>
          <w:tcPr>
            <w:tcW w:type="dxa" w:w="2494"/>
            <w:shd w:val="clear" w:color="auto" w:fill="F2F5FA"/>
          </w:tcPr>
          <w:p>
            <w:pPr>
              <w:spacing w:after="20" w:line="240" w:lineRule="auto"/>
            </w:pPr>
            <w:r>
              <w:rPr>
                <w:sz w:val="16"/>
              </w:rPr>
              <w:t>cc-prd, os-prd, PROD Okta authorization server, kv-pega-prd</w:t>
            </w:r>
          </w:p>
        </w:tc>
        <w:tc>
          <w:tcPr>
            <w:tcW w:type="dxa" w:w="2494"/>
            <w:shd w:val="clear" w:color="auto" w:fill="F2F5FA"/>
          </w:tcPr>
          <w:p>
            <w:pPr>
              <w:spacing w:after="20" w:line="240" w:lineRule="auto"/>
            </w:pPr>
            <w:r>
              <w:rPr>
                <w:sz w:val="16"/>
              </w:rPr>
              <w:t>Same as wave 2, from the final clone</w:t>
            </w:r>
          </w:p>
        </w:tc>
        <w:tc>
          <w:tcPr>
            <w:tcW w:type="dxa" w:w="2494"/>
            <w:shd w:val="clear" w:color="auto" w:fill="F2F5FA"/>
          </w:tcPr>
          <w:p>
            <w:pPr>
              <w:spacing w:after="20" w:line="240" w:lineRule="auto"/>
            </w:pPr>
            <w:r>
              <w:rPr>
                <w:sz w:val="16"/>
              </w:rPr>
              <w:t>Go/No-Go gates in Section 13.4</w:t>
            </w:r>
          </w:p>
        </w:tc>
      </w:tr>
    </w:tbl>
    <w:p>
      <w:pPr>
        <w:spacing w:after="0" w:before="0" w:line="120" w:lineRule="exact"/>
      </w:pPr>
      <w:r>
        <w:rPr>
          <w:sz w:val="12"/>
        </w:rPr>
      </w:r>
    </w:p>
    <w:p>
      <w:r>
        <w:t>Table 55 lists what must be configured for each new environment, whichever wave it is in. Keep one completed copy per environment with the evidence.</w:t>
      </w:r>
    </w:p>
    <w:p>
      <w:pPr>
        <w:pStyle w:val="Caption"/>
        <w:keepNext/>
        <w:spacing w:before="80"/>
      </w:pPr>
      <w:r>
        <w:t>Table 55. Configuration checklist for each new environment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154"/>
        <w:gridCol w:w="2835"/>
        <w:gridCol w:w="1927"/>
        <w:gridCol w:w="2494"/>
      </w:tblGrid>
      <w:tr>
        <w:trPr>
          <w:tblHeader w:val="true"/>
          <w:cantSplit w:val="true"/>
        </w:trPr>
        <w:tc>
          <w:tcPr>
            <w:tcW w:type="dxa" w:w="2154"/>
            <w:shd w:val="clear" w:color="auto" w:fill="1F3864"/>
          </w:tcPr>
          <w:p>
            <w:pPr>
              <w:spacing w:after="0"/>
            </w:pPr>
            <w:r>
              <w:rPr>
                <w:b/>
                <w:color w:val="FFFFFF"/>
                <w:sz w:val="16"/>
              </w:rPr>
              <w:t>Item</w:t>
            </w:r>
          </w:p>
        </w:tc>
        <w:tc>
          <w:tcPr>
            <w:tcW w:type="dxa" w:w="2835"/>
            <w:shd w:val="clear" w:color="auto" w:fill="1F3864"/>
          </w:tcPr>
          <w:p>
            <w:pPr>
              <w:spacing w:after="0"/>
            </w:pPr>
            <w:r>
              <w:rPr>
                <w:b/>
                <w:color w:val="FFFFFF"/>
                <w:sz w:val="16"/>
              </w:rPr>
              <w:t>Value for this environment</w:t>
            </w:r>
          </w:p>
        </w:tc>
        <w:tc>
          <w:tcPr>
            <w:tcW w:type="dxa" w:w="1928"/>
            <w:shd w:val="clear" w:color="auto" w:fill="1F3864"/>
          </w:tcPr>
          <w:p>
            <w:pPr>
              <w:spacing w:after="0"/>
            </w:pPr>
            <w:r>
              <w:rPr>
                <w:b/>
                <w:color w:val="FFFFFF"/>
                <w:sz w:val="16"/>
              </w:rPr>
              <w:t>Where configured</w:t>
            </w:r>
          </w:p>
        </w:tc>
        <w:tc>
          <w:tcPr>
            <w:tcW w:type="dxa" w:w="2494"/>
            <w:shd w:val="clear" w:color="auto" w:fill="1F3864"/>
          </w:tcPr>
          <w:p>
            <w:pPr>
              <w:spacing w:after="0"/>
            </w:pPr>
            <w:r>
              <w:rPr>
                <w:b/>
                <w:color w:val="FFFFFF"/>
                <w:sz w:val="16"/>
              </w:rPr>
              <w:t>Check</w:t>
            </w:r>
          </w:p>
        </w:tc>
      </w:tr>
      <w:tr>
        <w:trPr>
          <w:cantSplit w:val="true"/>
        </w:trPr>
        <w:tc>
          <w:tcPr>
            <w:tcW w:type="dxa" w:w="2154"/>
          </w:tcPr>
          <w:p>
            <w:pPr>
              <w:spacing w:after="20" w:line="240" w:lineRule="auto"/>
            </w:pPr>
            <w:r>
              <w:rPr>
                <w:sz w:val="16"/>
              </w:rPr>
              <w:t>Code, group, namespaces</w:t>
            </w:r>
          </w:p>
        </w:tc>
        <w:tc>
          <w:tcPr>
            <w:tcW w:type="dxa" w:w="2835"/>
          </w:tcPr>
          <w:p>
            <w:pPr>
              <w:spacing w:after="20" w:line="240" w:lineRule="auto"/>
            </w:pPr>
            <w:r>
              <w:rPr>
                <w:rFonts w:ascii="Consolas" w:hAnsi="Consolas"/>
                <w:color w:val="1F3864"/>
                <w:sz w:val="16"/>
              </w:rPr>
              <w:t>&lt;code&gt;</w:t>
            </w:r>
            <w:r>
              <w:rPr>
                <w:sz w:val="16"/>
              </w:rPr>
              <w:t xml:space="preserve">, NP1 / NP2 / PRD, </w:t>
            </w:r>
            <w:r>
              <w:rPr>
                <w:rFonts w:ascii="Consolas" w:hAnsi="Consolas"/>
                <w:color w:val="1F3864"/>
                <w:sz w:val="16"/>
              </w:rPr>
              <w:t>pega-&lt;code&gt;</w:t>
            </w:r>
            <w:r>
              <w:rPr>
                <w:sz w:val="16"/>
              </w:rPr>
              <w:t xml:space="preserve">, </w:t>
            </w:r>
            <w:r>
              <w:rPr>
                <w:rFonts w:ascii="Consolas" w:hAnsi="Consolas"/>
                <w:color w:val="1F3864"/>
                <w:sz w:val="16"/>
              </w:rPr>
              <w:t>srs-&lt;code&gt;</w:t>
            </w:r>
          </w:p>
        </w:tc>
        <w:tc>
          <w:tcPr>
            <w:tcW w:type="dxa" w:w="1928"/>
          </w:tcPr>
          <w:p>
            <w:pPr>
              <w:spacing w:after="20" w:line="240" w:lineRule="auto"/>
            </w:pPr>
            <w:r>
              <w:rPr>
                <w:sz w:val="16"/>
              </w:rPr>
              <w:t>Table 8</w:t>
            </w:r>
          </w:p>
        </w:tc>
        <w:tc>
          <w:tcPr>
            <w:tcW w:type="dxa" w:w="2494"/>
          </w:tcPr>
          <w:p>
            <w:pPr>
              <w:spacing w:after="20" w:line="240" w:lineRule="auto"/>
            </w:pPr>
            <w:r>
              <w:rPr>
                <w:sz w:val="16"/>
              </w:rPr>
              <w:t>Code is not the start of another code</w:t>
            </w:r>
          </w:p>
        </w:tc>
      </w:tr>
      <w:tr>
        <w:trPr>
          <w:cantSplit w:val="true"/>
        </w:trPr>
        <w:tc>
          <w:tcPr>
            <w:tcW w:type="dxa" w:w="2154"/>
            <w:shd w:val="clear" w:color="auto" w:fill="F2F5FA"/>
          </w:tcPr>
          <w:p>
            <w:pPr>
              <w:spacing w:after="20" w:line="240" w:lineRule="auto"/>
            </w:pPr>
            <w:r>
              <w:rPr>
                <w:sz w:val="16"/>
              </w:rPr>
              <w:t>Key Vault and workload identity</w:t>
            </w:r>
          </w:p>
        </w:tc>
        <w:tc>
          <w:tcPr>
            <w:tcW w:type="dxa" w:w="2835"/>
            <w:shd w:val="clear" w:color="auto" w:fill="F2F5FA"/>
          </w:tcPr>
          <w:p>
            <w:pPr>
              <w:spacing w:after="20" w:line="240" w:lineRule="auto"/>
            </w:pPr>
            <w:r>
              <w:rPr>
                <w:rFonts w:ascii="Consolas" w:hAnsi="Consolas"/>
                <w:color w:val="1F3864"/>
                <w:sz w:val="16"/>
              </w:rPr>
              <w:t>kv-pega-&lt;code&gt;</w:t>
            </w:r>
          </w:p>
        </w:tc>
        <w:tc>
          <w:tcPr>
            <w:tcW w:type="dxa" w:w="1928"/>
            <w:shd w:val="clear" w:color="auto" w:fill="F2F5FA"/>
          </w:tcPr>
          <w:p>
            <w:pPr>
              <w:spacing w:after="20" w:line="240" w:lineRule="auto"/>
            </w:pPr>
            <w:r>
              <w:rPr>
                <w:sz w:val="16"/>
              </w:rPr>
              <w:t>SI-1, SI-2</w:t>
            </w:r>
          </w:p>
        </w:tc>
        <w:tc>
          <w:tcPr>
            <w:tcW w:type="dxa" w:w="2494"/>
            <w:shd w:val="clear" w:color="auto" w:fill="F2F5FA"/>
          </w:tcPr>
          <w:p>
            <w:pPr>
              <w:spacing w:after="20" w:line="240" w:lineRule="auto"/>
            </w:pPr>
            <w:r>
              <w:rPr>
                <w:sz w:val="16"/>
              </w:rPr>
              <w:t>SecretStore Ready</w:t>
            </w:r>
          </w:p>
        </w:tc>
      </w:tr>
      <w:tr>
        <w:trPr>
          <w:cantSplit w:val="true"/>
        </w:trPr>
        <w:tc>
          <w:tcPr>
            <w:tcW w:type="dxa" w:w="2154"/>
          </w:tcPr>
          <w:p>
            <w:pPr>
              <w:spacing w:after="20" w:line="240" w:lineRule="auto"/>
            </w:pPr>
            <w:r>
              <w:rPr>
                <w:sz w:val="16"/>
              </w:rPr>
              <w:t>Okta client and key</w:t>
            </w:r>
          </w:p>
        </w:tc>
        <w:tc>
          <w:tcPr>
            <w:tcW w:type="dxa" w:w="2835"/>
          </w:tcPr>
          <w:p>
            <w:pPr>
              <w:spacing w:after="20" w:line="240" w:lineRule="auto"/>
            </w:pPr>
            <w:r>
              <w:rPr>
                <w:rFonts w:ascii="Consolas" w:hAnsi="Consolas"/>
                <w:color w:val="1F3864"/>
                <w:sz w:val="16"/>
              </w:rPr>
              <w:t>pega-srs-&lt;code&gt;</w:t>
            </w:r>
            <w:r>
              <w:rPr>
                <w:sz w:val="16"/>
              </w:rPr>
              <w:t xml:space="preserve">; </w:t>
            </w:r>
            <w:r>
              <w:rPr>
                <w:rFonts w:ascii="Consolas" w:hAnsi="Consolas"/>
                <w:color w:val="1F3864"/>
                <w:sz w:val="16"/>
              </w:rPr>
              <w:t>guid</w:t>
            </w:r>
            <w:r>
              <w:rPr>
                <w:sz w:val="16"/>
              </w:rPr>
              <w:t xml:space="preserve"> = </w:t>
            </w:r>
            <w:r>
              <w:rPr>
                <w:rFonts w:ascii="Consolas" w:hAnsi="Consolas"/>
                <w:color w:val="1F3864"/>
                <w:sz w:val="16"/>
              </w:rPr>
              <w:t>pega26-&lt;code&gt;</w:t>
            </w:r>
          </w:p>
        </w:tc>
        <w:tc>
          <w:tcPr>
            <w:tcW w:type="dxa" w:w="1928"/>
          </w:tcPr>
          <w:p>
            <w:pPr>
              <w:spacing w:after="20" w:line="240" w:lineRule="auto"/>
            </w:pPr>
            <w:r>
              <w:rPr>
                <w:sz w:val="16"/>
              </w:rPr>
              <w:t>SI-3, Section 7.6</w:t>
            </w:r>
          </w:p>
        </w:tc>
        <w:tc>
          <w:tcPr>
            <w:tcW w:type="dxa" w:w="2494"/>
          </w:tcPr>
          <w:p>
            <w:pPr>
              <w:spacing w:after="20" w:line="240" w:lineRule="auto"/>
            </w:pPr>
            <w:r>
              <w:rPr>
                <w:sz w:val="16"/>
              </w:rPr>
              <w:t xml:space="preserve">O-2 shows the right </w:t>
            </w:r>
            <w:r>
              <w:rPr>
                <w:rFonts w:ascii="Consolas" w:hAnsi="Consolas"/>
                <w:color w:val="1F3864"/>
                <w:sz w:val="16"/>
              </w:rPr>
              <w:t>guid</w:t>
            </w:r>
          </w:p>
        </w:tc>
      </w:tr>
      <w:tr>
        <w:trPr>
          <w:cantSplit w:val="true"/>
        </w:trPr>
        <w:tc>
          <w:tcPr>
            <w:tcW w:type="dxa" w:w="2154"/>
            <w:shd w:val="clear" w:color="auto" w:fill="F2F5FA"/>
          </w:tcPr>
          <w:p>
            <w:pPr>
              <w:spacing w:after="20" w:line="240" w:lineRule="auto"/>
            </w:pPr>
            <w:r>
              <w:rPr>
                <w:sz w:val="16"/>
              </w:rPr>
              <w:t>Confluent service account, ACLs, quota, API key</w:t>
            </w:r>
          </w:p>
        </w:tc>
        <w:tc>
          <w:tcPr>
            <w:tcW w:type="dxa" w:w="2835"/>
            <w:shd w:val="clear" w:color="auto" w:fill="F2F5FA"/>
          </w:tcPr>
          <w:p>
            <w:pPr>
              <w:spacing w:after="20" w:line="240" w:lineRule="auto"/>
            </w:pPr>
            <w:r>
              <w:rPr>
                <w:rFonts w:ascii="Consolas" w:hAnsi="Consolas"/>
                <w:color w:val="1F3864"/>
                <w:sz w:val="16"/>
              </w:rPr>
              <w:t>sa-pega-&lt;code&gt;</w:t>
            </w:r>
            <w:r>
              <w:rPr>
                <w:sz w:val="16"/>
              </w:rPr>
              <w:t xml:space="preserve"> on the group cluster</w:t>
            </w:r>
          </w:p>
        </w:tc>
        <w:tc>
          <w:tcPr>
            <w:tcW w:type="dxa" w:w="1928"/>
            <w:shd w:val="clear" w:color="auto" w:fill="F2F5FA"/>
          </w:tcPr>
          <w:p>
            <w:pPr>
              <w:spacing w:after="20" w:line="240" w:lineRule="auto"/>
            </w:pPr>
            <w:r>
              <w:rPr>
                <w:sz w:val="16"/>
              </w:rPr>
              <w:t>CC-2 to CC-4</w:t>
            </w:r>
          </w:p>
        </w:tc>
        <w:tc>
          <w:tcPr>
            <w:tcW w:type="dxa" w:w="2494"/>
            <w:shd w:val="clear" w:color="auto" w:fill="F2F5FA"/>
          </w:tcPr>
          <w:p>
            <w:pPr>
              <w:spacing w:after="20" w:line="240" w:lineRule="auto"/>
            </w:pPr>
            <w:r>
              <w:rPr>
                <w:sz w:val="16"/>
              </w:rPr>
              <w:t>K-7 ACL list; quota listed</w:t>
            </w:r>
          </w:p>
        </w:tc>
      </w:tr>
      <w:tr>
        <w:trPr>
          <w:cantSplit w:val="true"/>
        </w:trPr>
        <w:tc>
          <w:tcPr>
            <w:tcW w:type="dxa" w:w="2154"/>
          </w:tcPr>
          <w:p>
            <w:pPr>
              <w:spacing w:after="20" w:line="240" w:lineRule="auto"/>
            </w:pPr>
            <w:r>
              <w:rPr>
                <w:sz w:val="16"/>
              </w:rPr>
              <w:t>Stream values</w:t>
            </w:r>
          </w:p>
        </w:tc>
        <w:tc>
          <w:tcPr>
            <w:tcW w:type="dxa" w:w="2835"/>
          </w:tcPr>
          <w:p>
            <w:pPr>
              <w:spacing w:after="20" w:line="240" w:lineRule="auto"/>
            </w:pPr>
            <w:r>
              <w:rPr>
                <w:rFonts w:ascii="Consolas" w:hAnsi="Consolas"/>
                <w:color w:val="1F3864"/>
                <w:sz w:val="16"/>
              </w:rPr>
              <w:t>streamNamePattern: pega-&lt;code&gt;-{stream.name}</w:t>
            </w:r>
            <w:r>
              <w:rPr>
                <w:sz w:val="16"/>
              </w:rPr>
              <w:t>, group bootstrap</w:t>
            </w:r>
          </w:p>
        </w:tc>
        <w:tc>
          <w:tcPr>
            <w:tcW w:type="dxa" w:w="1928"/>
          </w:tcPr>
          <w:p>
            <w:pPr>
              <w:spacing w:after="20" w:line="240" w:lineRule="auto"/>
            </w:pPr>
            <w:r>
              <w:rPr>
                <w:sz w:val="16"/>
              </w:rPr>
              <w:t>Values file</w:t>
            </w:r>
          </w:p>
        </w:tc>
        <w:tc>
          <w:tcPr>
            <w:tcW w:type="dxa" w:w="2494"/>
          </w:tcPr>
          <w:p>
            <w:pPr>
              <w:spacing w:after="20" w:line="240" w:lineRule="auto"/>
            </w:pPr>
            <w:r>
              <w:rPr>
                <w:sz w:val="16"/>
              </w:rPr>
              <w:t>Pipeline naming check</w:t>
            </w:r>
          </w:p>
        </w:tc>
      </w:tr>
      <w:tr>
        <w:trPr>
          <w:cantSplit w:val="true"/>
        </w:trPr>
        <w:tc>
          <w:tcPr>
            <w:tcW w:type="dxa" w:w="2154"/>
            <w:shd w:val="clear" w:color="auto" w:fill="F2F5FA"/>
          </w:tcPr>
          <w:p>
            <w:pPr>
              <w:spacing w:after="20" w:line="240" w:lineRule="auto"/>
            </w:pPr>
            <w:r>
              <w:rPr>
                <w:sz w:val="16"/>
              </w:rPr>
              <w:t>OpenSearch user and role</w:t>
            </w:r>
          </w:p>
        </w:tc>
        <w:tc>
          <w:tcPr>
            <w:tcW w:type="dxa" w:w="2835"/>
            <w:shd w:val="clear" w:color="auto" w:fill="F2F5FA"/>
          </w:tcPr>
          <w:p>
            <w:pPr>
              <w:spacing w:after="20" w:line="240" w:lineRule="auto"/>
            </w:pPr>
            <w:r>
              <w:rPr>
                <w:rFonts w:ascii="Consolas" w:hAnsi="Consolas"/>
                <w:color w:val="1F3864"/>
                <w:sz w:val="16"/>
              </w:rPr>
              <w:t>pega26-&lt;code&gt;-srs</w:t>
            </w:r>
            <w:r>
              <w:rPr>
                <w:sz w:val="16"/>
              </w:rPr>
              <w:t xml:space="preserve"> on the group service</w:t>
            </w:r>
          </w:p>
        </w:tc>
        <w:tc>
          <w:tcPr>
            <w:tcW w:type="dxa" w:w="1928"/>
            <w:shd w:val="clear" w:color="auto" w:fill="F2F5FA"/>
          </w:tcPr>
          <w:p>
            <w:pPr>
              <w:spacing w:after="20" w:line="240" w:lineRule="auto"/>
            </w:pPr>
            <w:r>
              <w:rPr>
                <w:sz w:val="16"/>
              </w:rPr>
              <w:t>OS-3, OS-4</w:t>
            </w:r>
          </w:p>
        </w:tc>
        <w:tc>
          <w:tcPr>
            <w:tcW w:type="dxa" w:w="2494"/>
            <w:shd w:val="clear" w:color="auto" w:fill="F2F5FA"/>
          </w:tcPr>
          <w:p>
            <w:pPr>
              <w:spacing w:after="20" w:line="240" w:lineRule="auto"/>
            </w:pPr>
            <w:r>
              <w:rPr>
                <w:sz w:val="16"/>
              </w:rPr>
              <w:t>IT-06</w:t>
            </w:r>
          </w:p>
        </w:tc>
      </w:tr>
      <w:tr>
        <w:trPr>
          <w:cantSplit w:val="true"/>
        </w:trPr>
        <w:tc>
          <w:tcPr>
            <w:tcW w:type="dxa" w:w="2154"/>
          </w:tcPr>
          <w:p>
            <w:pPr>
              <w:spacing w:after="20" w:line="240" w:lineRule="auto"/>
            </w:pPr>
            <w:r>
              <w:rPr>
                <w:sz w:val="16"/>
              </w:rPr>
              <w:t>SRS release and network policy</w:t>
            </w:r>
          </w:p>
        </w:tc>
        <w:tc>
          <w:tcPr>
            <w:tcW w:type="dxa" w:w="2835"/>
          </w:tcPr>
          <w:p>
            <w:pPr>
              <w:spacing w:after="20" w:line="240" w:lineRule="auto"/>
            </w:pPr>
            <w:r>
              <w:rPr>
                <w:rFonts w:ascii="Consolas" w:hAnsi="Consolas"/>
                <w:color w:val="1F3864"/>
                <w:sz w:val="16"/>
              </w:rPr>
              <w:t>srs-&lt;code&gt;</w:t>
            </w:r>
            <w:r>
              <w:rPr>
                <w:sz w:val="16"/>
              </w:rPr>
              <w:t xml:space="preserve">, URL with </w:t>
            </w:r>
            <w:r>
              <w:rPr>
                <w:rFonts w:ascii="Consolas" w:hAnsi="Consolas"/>
                <w:color w:val="1F3864"/>
                <w:sz w:val="16"/>
              </w:rPr>
              <w:t>:8443</w:t>
            </w:r>
          </w:p>
        </w:tc>
        <w:tc>
          <w:tcPr>
            <w:tcW w:type="dxa" w:w="1928"/>
          </w:tcPr>
          <w:p>
            <w:pPr>
              <w:spacing w:after="20" w:line="240" w:lineRule="auto"/>
            </w:pPr>
            <w:r>
              <w:rPr>
                <w:sz w:val="16"/>
              </w:rPr>
              <w:t>SR-1 to SR-3</w:t>
            </w:r>
          </w:p>
        </w:tc>
        <w:tc>
          <w:tcPr>
            <w:tcW w:type="dxa" w:w="2494"/>
          </w:tcPr>
          <w:p>
            <w:pPr>
              <w:spacing w:after="20" w:line="240" w:lineRule="auto"/>
            </w:pPr>
            <w:r>
              <w:rPr>
                <w:sz w:val="16"/>
              </w:rPr>
              <w:t>S-5</w:t>
            </w:r>
          </w:p>
        </w:tc>
      </w:tr>
      <w:tr>
        <w:trPr>
          <w:cantSplit w:val="true"/>
        </w:trPr>
        <w:tc>
          <w:tcPr>
            <w:tcW w:type="dxa" w:w="2154"/>
            <w:shd w:val="clear" w:color="auto" w:fill="F2F5FA"/>
          </w:tcPr>
          <w:p>
            <w:pPr>
              <w:spacing w:after="20" w:line="240" w:lineRule="auto"/>
            </w:pPr>
            <w:r>
              <w:rPr>
                <w:sz w:val="16"/>
              </w:rPr>
              <w:t>customerDeploymentId</w:t>
            </w:r>
          </w:p>
        </w:tc>
        <w:tc>
          <w:tcPr>
            <w:tcW w:type="dxa" w:w="2835"/>
            <w:shd w:val="clear" w:color="auto" w:fill="F2F5FA"/>
          </w:tcPr>
          <w:p>
            <w:pPr>
              <w:spacing w:after="20" w:line="240" w:lineRule="auto"/>
            </w:pPr>
            <w:r>
              <w:rPr>
                <w:rFonts w:ascii="Consolas" w:hAnsi="Consolas"/>
                <w:color w:val="1F3864"/>
                <w:sz w:val="16"/>
              </w:rPr>
              <w:t>pega26-&lt;code&gt;</w:t>
            </w:r>
          </w:p>
        </w:tc>
        <w:tc>
          <w:tcPr>
            <w:tcW w:type="dxa" w:w="1928"/>
            <w:shd w:val="clear" w:color="auto" w:fill="F2F5FA"/>
          </w:tcPr>
          <w:p>
            <w:pPr>
              <w:spacing w:after="20" w:line="240" w:lineRule="auto"/>
            </w:pPr>
            <w:r>
              <w:rPr>
                <w:sz w:val="16"/>
              </w:rPr>
              <w:t>Values file</w:t>
            </w:r>
          </w:p>
        </w:tc>
        <w:tc>
          <w:tcPr>
            <w:tcW w:type="dxa" w:w="2494"/>
            <w:shd w:val="clear" w:color="auto" w:fill="F2F5FA"/>
          </w:tcPr>
          <w:p>
            <w:pPr>
              <w:spacing w:after="20" w:line="240" w:lineRule="auto"/>
            </w:pPr>
            <w:r>
              <w:rPr>
                <w:sz w:val="16"/>
              </w:rPr>
              <w:t>Pipeline naming check; IT-05</w:t>
            </w:r>
          </w:p>
        </w:tc>
      </w:tr>
      <w:tr>
        <w:trPr>
          <w:cantSplit w:val="true"/>
        </w:trPr>
        <w:tc>
          <w:tcPr>
            <w:tcW w:type="dxa" w:w="2154"/>
          </w:tcPr>
          <w:p>
            <w:pPr>
              <w:spacing w:after="20" w:line="240" w:lineRule="auto"/>
            </w:pPr>
            <w:r>
              <w:rPr>
                <w:sz w:val="16"/>
              </w:rPr>
              <w:t>Firewall and DNS</w:t>
            </w:r>
          </w:p>
        </w:tc>
        <w:tc>
          <w:tcPr>
            <w:tcW w:type="dxa" w:w="2835"/>
          </w:tcPr>
          <w:p>
            <w:pPr>
              <w:spacing w:after="20" w:line="240" w:lineRule="auto"/>
            </w:pPr>
            <w:r>
              <w:rPr>
                <w:sz w:val="16"/>
              </w:rPr>
              <w:t>Own Confluent and OpenSearch endpoints, Okta, deny production</w:t>
            </w:r>
          </w:p>
        </w:tc>
        <w:tc>
          <w:tcPr>
            <w:tcW w:type="dxa" w:w="1928"/>
          </w:tcPr>
          <w:p>
            <w:pPr>
              <w:spacing w:after="20" w:line="240" w:lineRule="auto"/>
            </w:pPr>
            <w:r>
              <w:rPr>
                <w:sz w:val="16"/>
              </w:rPr>
              <w:t>NW-4, NW-5</w:t>
            </w:r>
          </w:p>
        </w:tc>
        <w:tc>
          <w:tcPr>
            <w:tcW w:type="dxa" w:w="2494"/>
          </w:tcPr>
          <w:p>
            <w:pPr>
              <w:spacing w:after="20" w:line="240" w:lineRule="auto"/>
            </w:pPr>
            <w:r>
              <w:rPr>
                <w:sz w:val="16"/>
              </w:rPr>
              <w:t>IT-09</w:t>
            </w:r>
          </w:p>
        </w:tc>
      </w:tr>
      <w:tr>
        <w:trPr>
          <w:cantSplit w:val="true"/>
        </w:trPr>
        <w:tc>
          <w:tcPr>
            <w:tcW w:type="dxa" w:w="2154"/>
            <w:shd w:val="clear" w:color="auto" w:fill="F2F5FA"/>
          </w:tcPr>
          <w:p>
            <w:pPr>
              <w:spacing w:after="20" w:line="240" w:lineRule="auto"/>
            </w:pPr>
            <w:r>
              <w:rPr>
                <w:sz w:val="16"/>
              </w:rPr>
              <w:t>Clone, masking, upgrade</w:t>
            </w:r>
          </w:p>
        </w:tc>
        <w:tc>
          <w:tcPr>
            <w:tcW w:type="dxa" w:w="2835"/>
            <w:shd w:val="clear" w:color="auto" w:fill="F2F5FA"/>
          </w:tcPr>
          <w:p>
            <w:pPr>
              <w:spacing w:after="20" w:line="240" w:lineRule="auto"/>
            </w:pPr>
            <w:r>
              <w:rPr>
                <w:sz w:val="16"/>
              </w:rPr>
              <w:t>Clone date and masking report</w:t>
            </w:r>
          </w:p>
        </w:tc>
        <w:tc>
          <w:tcPr>
            <w:tcW w:type="dxa" w:w="1928"/>
            <w:shd w:val="clear" w:color="auto" w:fill="F2F5FA"/>
          </w:tcPr>
          <w:p>
            <w:pPr>
              <w:spacing w:after="20" w:line="240" w:lineRule="auto"/>
            </w:pPr>
            <w:r>
              <w:rPr>
                <w:sz w:val="16"/>
              </w:rPr>
              <w:t>DB-1 to DB-5</w:t>
            </w:r>
          </w:p>
        </w:tc>
        <w:tc>
          <w:tcPr>
            <w:tcW w:type="dxa" w:w="2494"/>
            <w:shd w:val="clear" w:color="auto" w:fill="F2F5FA"/>
          </w:tcPr>
          <w:p>
            <w:pPr>
              <w:spacing w:after="20" w:line="240" w:lineRule="auto"/>
            </w:pPr>
            <w:r>
              <w:rPr>
                <w:sz w:val="16"/>
              </w:rPr>
              <w:t>Installer log</w:t>
            </w:r>
          </w:p>
        </w:tc>
      </w:tr>
      <w:tr>
        <w:trPr>
          <w:cantSplit w:val="true"/>
        </w:trPr>
        <w:tc>
          <w:tcPr>
            <w:tcW w:type="dxa" w:w="2154"/>
          </w:tcPr>
          <w:p>
            <w:pPr>
              <w:spacing w:after="20" w:line="240" w:lineRule="auto"/>
            </w:pPr>
            <w:r>
              <w:rPr>
                <w:sz w:val="16"/>
              </w:rPr>
              <w:t>Clean-up CD-01 to CD-16</w:t>
            </w:r>
          </w:p>
        </w:tc>
        <w:tc>
          <w:tcPr>
            <w:tcW w:type="dxa" w:w="2835"/>
          </w:tcPr>
          <w:p>
            <w:pPr>
              <w:spacing w:after="20" w:line="240" w:lineRule="auto"/>
            </w:pPr>
            <w:r>
              <w:rPr>
                <w:sz w:val="16"/>
              </w:rPr>
              <w:t>Clean-up record</w:t>
            </w:r>
          </w:p>
        </w:tc>
        <w:tc>
          <w:tcPr>
            <w:tcW w:type="dxa" w:w="1928"/>
          </w:tcPr>
          <w:p>
            <w:pPr>
              <w:spacing w:after="20" w:line="240" w:lineRule="auto"/>
            </w:pPr>
            <w:r>
              <w:rPr>
                <w:sz w:val="16"/>
              </w:rPr>
              <w:t>Section 10.3</w:t>
            </w:r>
          </w:p>
        </w:tc>
        <w:tc>
          <w:tcPr>
            <w:tcW w:type="dxa" w:w="2494"/>
          </w:tcPr>
          <w:p>
            <w:pPr>
              <w:spacing w:after="20" w:line="240" w:lineRule="auto"/>
            </w:pPr>
            <w:r>
              <w:rPr>
                <w:sz w:val="16"/>
              </w:rPr>
              <w:t>Signed record</w:t>
            </w:r>
          </w:p>
        </w:tc>
      </w:tr>
      <w:tr>
        <w:trPr>
          <w:cantSplit w:val="true"/>
        </w:trPr>
        <w:tc>
          <w:tcPr>
            <w:tcW w:type="dxa" w:w="2154"/>
            <w:shd w:val="clear" w:color="auto" w:fill="F2F5FA"/>
          </w:tcPr>
          <w:p>
            <w:pPr>
              <w:spacing w:after="20" w:line="240" w:lineRule="auto"/>
            </w:pPr>
            <w:r>
              <w:rPr>
                <w:sz w:val="16"/>
              </w:rPr>
              <w:t>Monitoring</w:t>
            </w:r>
          </w:p>
        </w:tc>
        <w:tc>
          <w:tcPr>
            <w:tcW w:type="dxa" w:w="2835"/>
            <w:shd w:val="clear" w:color="auto" w:fill="F2F5FA"/>
          </w:tcPr>
          <w:p>
            <w:pPr>
              <w:spacing w:after="20" w:line="240" w:lineRule="auto"/>
            </w:pPr>
            <w:r>
              <w:rPr>
                <w:sz w:val="16"/>
              </w:rPr>
              <w:t>Dashboards and alerts with the environment label</w:t>
            </w:r>
          </w:p>
        </w:tc>
        <w:tc>
          <w:tcPr>
            <w:tcW w:type="dxa" w:w="1928"/>
            <w:shd w:val="clear" w:color="auto" w:fill="F2F5FA"/>
          </w:tcPr>
          <w:p>
            <w:pPr>
              <w:spacing w:after="20" w:line="240" w:lineRule="auto"/>
            </w:pPr>
            <w:r>
              <w:rPr>
                <w:sz w:val="16"/>
              </w:rPr>
              <w:t>Section 18</w:t>
            </w:r>
          </w:p>
        </w:tc>
        <w:tc>
          <w:tcPr>
            <w:tcW w:type="dxa" w:w="2494"/>
            <w:shd w:val="clear" w:color="auto" w:fill="F2F5FA"/>
          </w:tcPr>
          <w:p>
            <w:pPr>
              <w:spacing w:after="20" w:line="240" w:lineRule="auto"/>
            </w:pPr>
            <w:r>
              <w:rPr>
                <w:sz w:val="16"/>
              </w:rPr>
              <w:t>Test alert received</w:t>
            </w:r>
          </w:p>
        </w:tc>
      </w:tr>
      <w:tr>
        <w:trPr>
          <w:cantSplit w:val="true"/>
        </w:trPr>
        <w:tc>
          <w:tcPr>
            <w:tcW w:type="dxa" w:w="2154"/>
          </w:tcPr>
          <w:p>
            <w:pPr>
              <w:spacing w:after="20" w:line="240" w:lineRule="auto"/>
            </w:pPr>
            <w:r>
              <w:rPr>
                <w:sz w:val="16"/>
              </w:rPr>
              <w:t>Measurements</w:t>
            </w:r>
          </w:p>
        </w:tc>
        <w:tc>
          <w:tcPr>
            <w:tcW w:type="dxa" w:w="2835"/>
          </w:tcPr>
          <w:p>
            <w:pPr>
              <w:spacing w:after="20" w:line="240" w:lineRule="auto"/>
            </w:pPr>
            <w:r>
              <w:rPr>
                <w:sz w:val="16"/>
              </w:rPr>
              <w:t>Partitions, index size, build time, token rate, connections</w:t>
            </w:r>
          </w:p>
        </w:tc>
        <w:tc>
          <w:tcPr>
            <w:tcW w:type="dxa" w:w="1928"/>
          </w:tcPr>
          <w:p>
            <w:pPr>
              <w:spacing w:after="20" w:line="240" w:lineRule="auto"/>
            </w:pPr>
            <w:r>
              <w:rPr>
                <w:sz w:val="16"/>
              </w:rPr>
              <w:t>Appendix A</w:t>
            </w:r>
          </w:p>
        </w:tc>
        <w:tc>
          <w:tcPr>
            <w:tcW w:type="dxa" w:w="2494"/>
          </w:tcPr>
          <w:p>
            <w:pPr>
              <w:spacing w:after="20" w:line="240" w:lineRule="auto"/>
            </w:pPr>
            <w:r>
              <w:rPr>
                <w:sz w:val="16"/>
              </w:rPr>
              <w:t>Values recorded</w:t>
            </w:r>
          </w:p>
        </w:tc>
      </w:tr>
    </w:tbl>
    <w:p>
      <w:pPr>
        <w:spacing w:after="0" w:before="0" w:line="120" w:lineRule="exact"/>
      </w:pPr>
      <w:r>
        <w:rPr>
          <w:sz w:val="12"/>
        </w:rPr>
      </w:r>
    </w:p>
    <w:p>
      <w:pPr>
        <w:pStyle w:val="Heading1"/>
        <w:pageBreakBefore/>
      </w:pPr>
      <w:r>
        <w:t>13  Production cutover and rollback</w:t>
      </w:r>
    </w:p>
    <w:p>
      <w:pPr>
        <w:pStyle w:val="Heading2"/>
      </w:pPr>
      <w:r>
        <w:t>13.1  Principles</w:t>
      </w:r>
    </w:p>
    <w:p>
      <w:pPr>
        <w:pStyle w:val="ListBullet"/>
      </w:pPr>
      <w:r>
        <w:t>The 8.8 system and its database are not changed by the cutover, apart from stopping 8.8. They stay available for rollback until the rollback window closes.</w:t>
      </w:r>
    </w:p>
    <w:p>
      <w:pPr>
        <w:pStyle w:val="ListBullet"/>
      </w:pPr>
      <w:r>
        <w:t>Every step was run at least twice in PREPROD with production-sized data, by the people who will run it in production.</w:t>
      </w:r>
    </w:p>
    <w:p>
      <w:pPr>
        <w:pStyle w:val="ListBullet"/>
      </w:pPr>
      <w:r>
        <w:t>The outage window comes from the rehearsal measurements plus 25 % contingency, not from estimates.</w:t>
      </w:r>
    </w:p>
    <w:p>
      <w:pPr>
        <w:pStyle w:val="ListBullet"/>
      </w:pPr>
      <w:r>
        <w:t>Rollback is free of data loss until intake is released on 26.1.1. After that, rollback loses work done on 26.1.1, so the business decides.</w:t>
      </w:r>
    </w:p>
    <w:p>
      <w:pPr>
        <w:pStyle w:val="Heading2"/>
      </w:pPr>
      <w:r>
        <w:t>13.2  Milestones</w:t>
      </w:r>
    </w:p>
    <w:p>
      <w:pPr>
        <w:pStyle w:val="Caption"/>
        <w:keepNext/>
        <w:spacing w:before="80"/>
      </w:pPr>
      <w:r>
        <w:t>Table 56. Programme milestones used in this document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3402"/>
        <w:gridCol w:w="3742"/>
      </w:tblGrid>
      <w:tr>
        <w:trPr>
          <w:tblHeader w:val="true"/>
          <w:cantSplit w:val="true"/>
        </w:trPr>
        <w:tc>
          <w:tcPr>
            <w:tcW w:type="dxa" w:w="2268"/>
            <w:shd w:val="clear" w:color="auto" w:fill="1F3864"/>
          </w:tcPr>
          <w:p>
            <w:pPr>
              <w:spacing w:after="0"/>
            </w:pPr>
            <w:r>
              <w:rPr>
                <w:b/>
                <w:color w:val="FFFFFF"/>
                <w:sz w:val="18"/>
              </w:rPr>
              <w:t>Milestone</w:t>
            </w:r>
          </w:p>
        </w:tc>
        <w:tc>
          <w:tcPr>
            <w:tcW w:type="dxa" w:w="3402"/>
            <w:shd w:val="clear" w:color="auto" w:fill="1F3864"/>
          </w:tcPr>
          <w:p>
            <w:pPr>
              <w:spacing w:after="0"/>
            </w:pPr>
            <w:r>
              <w:rPr>
                <w:b/>
                <w:color w:val="FFFFFF"/>
                <w:sz w:val="18"/>
              </w:rPr>
              <w:t>Content</w:t>
            </w:r>
          </w:p>
        </w:tc>
        <w:tc>
          <w:tcPr>
            <w:tcW w:type="dxa" w:w="3742"/>
            <w:shd w:val="clear" w:color="auto" w:fill="1F3864"/>
          </w:tcPr>
          <w:p>
            <w:pPr>
              <w:spacing w:after="0"/>
            </w:pPr>
            <w:r>
              <w:rPr>
                <w:b/>
                <w:color w:val="FFFFFF"/>
                <w:sz w:val="18"/>
              </w:rPr>
              <w:t>Exit criteria</w:t>
            </w:r>
          </w:p>
        </w:tc>
      </w:tr>
      <w:tr>
        <w:trPr>
          <w:cantSplit w:val="true"/>
        </w:trPr>
        <w:tc>
          <w:tcPr>
            <w:tcW w:type="dxa" w:w="2268"/>
          </w:tcPr>
          <w:p>
            <w:pPr>
              <w:spacing w:after="20" w:line="240" w:lineRule="auto"/>
            </w:pPr>
            <w:r>
              <w:rPr>
                <w:sz w:val="18"/>
              </w:rPr>
              <w:t>M1 Design approval</w:t>
            </w:r>
          </w:p>
        </w:tc>
        <w:tc>
          <w:tcPr>
            <w:tcW w:type="dxa" w:w="3402"/>
          </w:tcPr>
          <w:p>
            <w:pPr>
              <w:spacing w:after="20" w:line="240" w:lineRule="auto"/>
            </w:pPr>
            <w:r>
              <w:rPr>
                <w:sz w:val="18"/>
              </w:rPr>
              <w:t>This document approved; open decisions owned</w:t>
            </w:r>
          </w:p>
        </w:tc>
        <w:tc>
          <w:tcPr>
            <w:tcW w:type="dxa" w:w="3742"/>
          </w:tcPr>
          <w:p>
            <w:pPr>
              <w:spacing w:after="20" w:line="240" w:lineRule="auto"/>
            </w:pPr>
            <w:r>
              <w:rPr>
                <w:sz w:val="18"/>
              </w:rPr>
              <w:t>Signatures on the approvals page</w:t>
            </w:r>
          </w:p>
        </w:tc>
      </w:tr>
      <w:tr>
        <w:trPr>
          <w:cantSplit w:val="true"/>
        </w:trPr>
        <w:tc>
          <w:tcPr>
            <w:tcW w:type="dxa" w:w="2268"/>
            <w:shd w:val="clear" w:color="auto" w:fill="F2F5FA"/>
          </w:tcPr>
          <w:p>
            <w:pPr>
              <w:spacing w:after="20" w:line="240" w:lineRule="auto"/>
            </w:pPr>
            <w:r>
              <w:rPr>
                <w:sz w:val="18"/>
              </w:rPr>
              <w:t>M2 DEV build</w:t>
            </w:r>
          </w:p>
        </w:tc>
        <w:tc>
          <w:tcPr>
            <w:tcW w:type="dxa" w:w="3402"/>
            <w:shd w:val="clear" w:color="auto" w:fill="F2F5FA"/>
          </w:tcPr>
          <w:p>
            <w:pPr>
              <w:spacing w:after="20" w:line="240" w:lineRule="auto"/>
            </w:pPr>
            <w:r>
              <w:rPr>
                <w:sz w:val="18"/>
              </w:rPr>
              <w:t>First environment from a clone</w:t>
            </w:r>
          </w:p>
        </w:tc>
        <w:tc>
          <w:tcPr>
            <w:tcW w:type="dxa" w:w="3742"/>
            <w:shd w:val="clear" w:color="auto" w:fill="F2F5FA"/>
          </w:tcPr>
          <w:p>
            <w:pPr>
              <w:spacing w:after="20" w:line="240" w:lineRule="auto"/>
            </w:pPr>
            <w:r>
              <w:rPr>
                <w:sz w:val="18"/>
              </w:rPr>
              <w:t>First-start Go/No-Go passed; Okta, role and DSS tests recorded</w:t>
            </w:r>
          </w:p>
        </w:tc>
      </w:tr>
      <w:tr>
        <w:trPr>
          <w:cantSplit w:val="true"/>
        </w:trPr>
        <w:tc>
          <w:tcPr>
            <w:tcW w:type="dxa" w:w="2268"/>
          </w:tcPr>
          <w:p>
            <w:pPr>
              <w:spacing w:after="20" w:line="240" w:lineRule="auto"/>
            </w:pPr>
            <w:r>
              <w:rPr>
                <w:sz w:val="18"/>
              </w:rPr>
              <w:t>M3 PERF measurements</w:t>
            </w:r>
          </w:p>
        </w:tc>
        <w:tc>
          <w:tcPr>
            <w:tcW w:type="dxa" w:w="3402"/>
          </w:tcPr>
          <w:p>
            <w:pPr>
              <w:spacing w:after="20" w:line="240" w:lineRule="auto"/>
            </w:pPr>
            <w:r>
              <w:rPr>
                <w:sz w:val="18"/>
              </w:rPr>
              <w:t>Load tests, partitions, index build time</w:t>
            </w:r>
          </w:p>
        </w:tc>
        <w:tc>
          <w:tcPr>
            <w:tcW w:type="dxa" w:w="3742"/>
          </w:tcPr>
          <w:p>
            <w:pPr>
              <w:spacing w:after="20" w:line="240" w:lineRule="auto"/>
            </w:pPr>
            <w:r>
              <w:rPr>
                <w:sz w:val="18"/>
              </w:rPr>
              <w:t>PROD sizes and cluster type agreed (OD-02)</w:t>
            </w:r>
          </w:p>
        </w:tc>
      </w:tr>
      <w:tr>
        <w:trPr>
          <w:cantSplit w:val="true"/>
        </w:trPr>
        <w:tc>
          <w:tcPr>
            <w:tcW w:type="dxa" w:w="2268"/>
            <w:shd w:val="clear" w:color="auto" w:fill="F2F5FA"/>
          </w:tcPr>
          <w:p>
            <w:pPr>
              <w:spacing w:after="20" w:line="240" w:lineRule="auto"/>
            </w:pPr>
            <w:r>
              <w:rPr>
                <w:sz w:val="18"/>
              </w:rPr>
              <w:t>M4 Rehearsal 1 (PREPROD)</w:t>
            </w:r>
          </w:p>
        </w:tc>
        <w:tc>
          <w:tcPr>
            <w:tcW w:type="dxa" w:w="3402"/>
            <w:shd w:val="clear" w:color="auto" w:fill="F2F5FA"/>
          </w:tcPr>
          <w:p>
            <w:pPr>
              <w:spacing w:after="20" w:line="240" w:lineRule="auto"/>
            </w:pPr>
            <w:r>
              <w:rPr>
                <w:sz w:val="18"/>
              </w:rPr>
              <w:t>Full cutover sequence with timings</w:t>
            </w:r>
          </w:p>
        </w:tc>
        <w:tc>
          <w:tcPr>
            <w:tcW w:type="dxa" w:w="3742"/>
            <w:shd w:val="clear" w:color="auto" w:fill="F2F5FA"/>
          </w:tcPr>
          <w:p>
            <w:pPr>
              <w:spacing w:after="20" w:line="240" w:lineRule="auto"/>
            </w:pPr>
            <w:r>
              <w:rPr>
                <w:sz w:val="18"/>
              </w:rPr>
              <w:t>All steps completed; defects logged</w:t>
            </w:r>
          </w:p>
        </w:tc>
      </w:tr>
      <w:tr>
        <w:trPr>
          <w:cantSplit w:val="true"/>
        </w:trPr>
        <w:tc>
          <w:tcPr>
            <w:tcW w:type="dxa" w:w="2268"/>
          </w:tcPr>
          <w:p>
            <w:pPr>
              <w:spacing w:after="20" w:line="240" w:lineRule="auto"/>
            </w:pPr>
            <w:r>
              <w:rPr>
                <w:sz w:val="18"/>
              </w:rPr>
              <w:t>M5 Rehearsal 2 (PREPROD)</w:t>
            </w:r>
          </w:p>
        </w:tc>
        <w:tc>
          <w:tcPr>
            <w:tcW w:type="dxa" w:w="3402"/>
          </w:tcPr>
          <w:p>
            <w:pPr>
              <w:spacing w:after="20" w:line="240" w:lineRule="auto"/>
            </w:pPr>
            <w:r>
              <w:rPr>
                <w:sz w:val="18"/>
              </w:rPr>
              <w:t>Full cutover sequence by the cutover team</w:t>
            </w:r>
          </w:p>
        </w:tc>
        <w:tc>
          <w:tcPr>
            <w:tcW w:type="dxa" w:w="3742"/>
          </w:tcPr>
          <w:p>
            <w:pPr>
              <w:spacing w:after="20" w:line="240" w:lineRule="auto"/>
            </w:pPr>
            <w:r>
              <w:rPr>
                <w:sz w:val="18"/>
              </w:rPr>
              <w:t>Timing fits the window; no open severity 1 or 2 defects</w:t>
            </w:r>
          </w:p>
        </w:tc>
      </w:tr>
      <w:tr>
        <w:trPr>
          <w:cantSplit w:val="true"/>
        </w:trPr>
        <w:tc>
          <w:tcPr>
            <w:tcW w:type="dxa" w:w="2268"/>
            <w:shd w:val="clear" w:color="auto" w:fill="F2F5FA"/>
          </w:tcPr>
          <w:p>
            <w:pPr>
              <w:spacing w:after="20" w:line="240" w:lineRule="auto"/>
            </w:pPr>
            <w:r>
              <w:rPr>
                <w:sz w:val="18"/>
              </w:rPr>
              <w:t>M6 Go/No-Go 1 and production cutover</w:t>
            </w:r>
          </w:p>
        </w:tc>
        <w:tc>
          <w:tcPr>
            <w:tcW w:type="dxa" w:w="3402"/>
            <w:shd w:val="clear" w:color="auto" w:fill="F2F5FA"/>
          </w:tcPr>
          <w:p>
            <w:pPr>
              <w:spacing w:after="20" w:line="240" w:lineRule="auto"/>
            </w:pPr>
            <w:r>
              <w:rPr>
                <w:sz w:val="18"/>
              </w:rPr>
              <w:t>Section 13.3</w:t>
            </w:r>
          </w:p>
        </w:tc>
        <w:tc>
          <w:tcPr>
            <w:tcW w:type="dxa" w:w="3742"/>
            <w:shd w:val="clear" w:color="auto" w:fill="F2F5FA"/>
          </w:tcPr>
          <w:p>
            <w:pPr>
              <w:spacing w:after="20" w:line="240" w:lineRule="auto"/>
            </w:pPr>
            <w:r>
              <w:rPr>
                <w:sz w:val="18"/>
              </w:rPr>
              <w:t>Go/No-Go 3 passed</w:t>
            </w:r>
          </w:p>
        </w:tc>
      </w:tr>
    </w:tbl>
    <w:p>
      <w:pPr>
        <w:spacing w:after="0" w:before="0" w:line="120" w:lineRule="exact"/>
      </w:pPr>
      <w:r>
        <w:rPr>
          <w:sz w:val="12"/>
        </w:rPr>
      </w:r>
    </w:p>
    <w:p>
      <w:pPr>
        <w:pStyle w:val="Heading2"/>
      </w:pPr>
      <w:r>
        <w:t>13.3  Cutover sequence</w:t>
      </w:r>
    </w:p>
    <w:p>
      <w:pPr>
        <w:keepNext/>
        <w:spacing w:after="40"/>
        <w:jc w:val="center"/>
      </w:pPr>
      <w:r>
        <w:drawing>
          <wp:inline xmlns:a="http://schemas.openxmlformats.org/drawingml/2006/main" xmlns:pic="http://schemas.openxmlformats.org/drawingml/2006/picture">
            <wp:extent cx="5940000" cy="1174803"/>
            <wp:docPr id="30" name="Picture 30"/>
            <wp:cNvGraphicFramePr>
              <a:graphicFrameLocks noChangeAspect="1"/>
            </wp:cNvGraphicFramePr>
            <a:graphic>
              <a:graphicData uri="http://schemas.openxmlformats.org/drawingml/2006/picture">
                <pic:pic>
                  <pic:nvPicPr>
                    <pic:cNvPr id="0" name="fig_cutover_timeline.png"/>
                    <pic:cNvPicPr/>
                  </pic:nvPicPr>
                  <pic:blipFill>
                    <a:blip r:embed="rId40"/>
                    <a:stretch>
                      <a:fillRect/>
                    </a:stretch>
                  </pic:blipFill>
                  <pic:spPr>
                    <a:xfrm>
                      <a:off x="0" y="0"/>
                      <a:ext cx="5940000" cy="1174803"/>
                    </a:xfrm>
                    <a:prstGeom prst="rect"/>
                  </pic:spPr>
                </pic:pic>
              </a:graphicData>
            </a:graphic>
          </wp:inline>
        </w:drawing>
      </w:r>
    </w:p>
    <w:p>
      <w:pPr>
        <w:pStyle w:val="Caption"/>
        <w:keepNext/>
        <w:spacing w:after="0"/>
        <w:jc w:val="center"/>
      </w:pPr>
      <w:r>
        <w:t>Figure 30. Production cutover sequence from the Kafka and search point of view</w:t>
      </w:r>
    </w:p>
    <w:p>
      <w:pPr>
        <w:spacing w:after="200"/>
        <w:jc w:val="center"/>
      </w:pPr>
      <w:r>
        <w:rPr>
          <w:i/>
          <w:color w:val="595959"/>
          <w:sz w:val="17"/>
        </w:rPr>
        <w:t>Prepared for this implementation. Not a Pega-published diagram.</w:t>
      </w:r>
    </w:p>
    <w:p>
      <w:pPr>
        <w:pStyle w:val="Caption"/>
        <w:keepNext/>
        <w:spacing w:before="80"/>
      </w:pPr>
      <w:r>
        <w:t>Table 57. Production cutover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23"/>
        <w:gridCol w:w="4762"/>
        <w:gridCol w:w="1417"/>
        <w:gridCol w:w="1134"/>
        <w:gridCol w:w="1474"/>
      </w:tblGrid>
      <w:tr>
        <w:trPr>
          <w:tblHeader w:val="true"/>
          <w:cantSplit w:val="true"/>
        </w:trPr>
        <w:tc>
          <w:tcPr>
            <w:tcW w:type="dxa" w:w="624"/>
            <w:shd w:val="clear" w:color="auto" w:fill="1F3864"/>
          </w:tcPr>
          <w:p>
            <w:pPr>
              <w:spacing w:after="0"/>
            </w:pPr>
            <w:r>
              <w:rPr>
                <w:b/>
                <w:color w:val="FFFFFF"/>
                <w:sz w:val="17"/>
              </w:rPr>
              <w:t>Step</w:t>
            </w:r>
          </w:p>
        </w:tc>
        <w:tc>
          <w:tcPr>
            <w:tcW w:type="dxa" w:w="4762"/>
            <w:shd w:val="clear" w:color="auto" w:fill="1F3864"/>
          </w:tcPr>
          <w:p>
            <w:pPr>
              <w:spacing w:after="0"/>
            </w:pPr>
            <w:r>
              <w:rPr>
                <w:b/>
                <w:color w:val="FFFFFF"/>
                <w:sz w:val="17"/>
              </w:rPr>
              <w:t>Action</w:t>
            </w:r>
          </w:p>
        </w:tc>
        <w:tc>
          <w:tcPr>
            <w:tcW w:type="dxa" w:w="1417"/>
            <w:shd w:val="clear" w:color="auto" w:fill="1F3864"/>
          </w:tcPr>
          <w:p>
            <w:pPr>
              <w:spacing w:after="0"/>
            </w:pPr>
            <w:r>
              <w:rPr>
                <w:b/>
                <w:color w:val="FFFFFF"/>
                <w:sz w:val="17"/>
              </w:rPr>
              <w:t>Owner</w:t>
            </w:r>
          </w:p>
        </w:tc>
        <w:tc>
          <w:tcPr>
            <w:tcW w:type="dxa" w:w="1134"/>
            <w:shd w:val="clear" w:color="auto" w:fill="1F3864"/>
          </w:tcPr>
          <w:p>
            <w:pPr>
              <w:spacing w:after="0"/>
            </w:pPr>
            <w:r>
              <w:rPr>
                <w:b/>
                <w:color w:val="FFFFFF"/>
                <w:sz w:val="17"/>
              </w:rPr>
              <w:t>Duration from</w:t>
            </w:r>
          </w:p>
        </w:tc>
        <w:tc>
          <w:tcPr>
            <w:tcW w:type="dxa" w:w="1474"/>
            <w:shd w:val="clear" w:color="auto" w:fill="1F3864"/>
          </w:tcPr>
          <w:p>
            <w:pPr>
              <w:spacing w:after="0"/>
            </w:pPr>
            <w:r>
              <w:rPr>
                <w:b/>
                <w:color w:val="FFFFFF"/>
                <w:sz w:val="17"/>
              </w:rPr>
              <w:t>Evidence</w:t>
            </w:r>
          </w:p>
        </w:tc>
      </w:tr>
      <w:tr>
        <w:trPr>
          <w:cantSplit w:val="true"/>
        </w:trPr>
        <w:tc>
          <w:tcPr>
            <w:tcW w:type="dxa" w:w="624"/>
          </w:tcPr>
          <w:p>
            <w:pPr>
              <w:spacing w:after="20" w:line="240" w:lineRule="auto"/>
            </w:pPr>
            <w:r>
              <w:rPr>
                <w:sz w:val="17"/>
              </w:rPr>
              <w:t>C-1</w:t>
            </w:r>
          </w:p>
        </w:tc>
        <w:tc>
          <w:tcPr>
            <w:tcW w:type="dxa" w:w="4762"/>
          </w:tcPr>
          <w:p>
            <w:pPr>
              <w:spacing w:after="20" w:line="240" w:lineRule="auto"/>
            </w:pPr>
            <w:r>
              <w:rPr>
                <w:sz w:val="17"/>
              </w:rPr>
              <w:t>Hold intake on 8.8: block user access, stop inbound listeners and services, disable job schedulers that create work.</w:t>
            </w:r>
          </w:p>
        </w:tc>
        <w:tc>
          <w:tcPr>
            <w:tcW w:type="dxa" w:w="1417"/>
          </w:tcPr>
          <w:p>
            <w:pPr>
              <w:spacing w:after="20" w:line="240" w:lineRule="auto"/>
            </w:pPr>
            <w:r>
              <w:rPr>
                <w:sz w:val="17"/>
              </w:rPr>
              <w:t>Application team</w:t>
            </w:r>
          </w:p>
        </w:tc>
        <w:tc>
          <w:tcPr>
            <w:tcW w:type="dxa" w:w="1134"/>
          </w:tcPr>
          <w:p>
            <w:pPr>
              <w:spacing w:after="20" w:line="240" w:lineRule="auto"/>
            </w:pPr>
            <w:r>
              <w:rPr>
                <w:sz w:val="17"/>
              </w:rPr>
              <w:t>Rehearsal</w:t>
            </w:r>
          </w:p>
        </w:tc>
        <w:tc>
          <w:tcPr>
            <w:tcW w:type="dxa" w:w="1474"/>
          </w:tcPr>
          <w:p>
            <w:pPr>
              <w:spacing w:after="20" w:line="240" w:lineRule="auto"/>
            </w:pPr>
            <w:r>
              <w:rPr>
                <w:sz w:val="17"/>
              </w:rPr>
              <w:t>Change record</w:t>
            </w:r>
          </w:p>
        </w:tc>
      </w:tr>
      <w:tr>
        <w:trPr>
          <w:cantSplit w:val="true"/>
        </w:trPr>
        <w:tc>
          <w:tcPr>
            <w:tcW w:type="dxa" w:w="624"/>
            <w:shd w:val="clear" w:color="auto" w:fill="F2F5FA"/>
          </w:tcPr>
          <w:p>
            <w:pPr>
              <w:spacing w:after="20" w:line="240" w:lineRule="auto"/>
            </w:pPr>
            <w:r>
              <w:rPr>
                <w:sz w:val="17"/>
              </w:rPr>
              <w:t>C-2</w:t>
            </w:r>
          </w:p>
        </w:tc>
        <w:tc>
          <w:tcPr>
            <w:tcW w:type="dxa" w:w="4762"/>
            <w:shd w:val="clear" w:color="auto" w:fill="F2F5FA"/>
          </w:tcPr>
          <w:p>
            <w:pPr>
              <w:spacing w:after="20" w:line="240" w:lineRule="auto"/>
            </w:pPr>
            <w:r>
              <w:rPr>
                <w:sz w:val="17"/>
              </w:rPr>
              <w:t>Let queue processors finish. Record the count of items ready to process (must be zero) and the count of broken items per queue processor from Admin Studio. Record the last committed offset of each application Kafka data set consumer.</w:t>
            </w:r>
          </w:p>
        </w:tc>
        <w:tc>
          <w:tcPr>
            <w:tcW w:type="dxa" w:w="1417"/>
            <w:shd w:val="clear" w:color="auto" w:fill="F2F5FA"/>
          </w:tcPr>
          <w:p>
            <w:pPr>
              <w:spacing w:after="20" w:line="240" w:lineRule="auto"/>
            </w:pPr>
            <w:r>
              <w:rPr>
                <w:sz w:val="17"/>
              </w:rPr>
              <w:t>Pega LSA</w:t>
            </w:r>
          </w:p>
        </w:tc>
        <w:tc>
          <w:tcPr>
            <w:tcW w:type="dxa" w:w="1134"/>
            <w:shd w:val="clear" w:color="auto" w:fill="F2F5FA"/>
          </w:tcPr>
          <w:p>
            <w:pPr>
              <w:spacing w:after="20" w:line="240" w:lineRule="auto"/>
            </w:pPr>
            <w:r>
              <w:rPr>
                <w:sz w:val="17"/>
              </w:rPr>
              <w:t>Rehearsal</w:t>
            </w:r>
          </w:p>
        </w:tc>
        <w:tc>
          <w:tcPr>
            <w:tcW w:type="dxa" w:w="1474"/>
            <w:shd w:val="clear" w:color="auto" w:fill="F2F5FA"/>
          </w:tcPr>
          <w:p>
            <w:pPr>
              <w:spacing w:after="20" w:line="240" w:lineRule="auto"/>
            </w:pPr>
            <w:r>
              <w:rPr>
                <w:sz w:val="17"/>
              </w:rPr>
              <w:t>Screenshots, offset list</w:t>
            </w:r>
          </w:p>
        </w:tc>
      </w:tr>
      <w:tr>
        <w:trPr>
          <w:cantSplit w:val="true"/>
        </w:trPr>
        <w:tc>
          <w:tcPr>
            <w:tcW w:type="dxa" w:w="624"/>
          </w:tcPr>
          <w:p>
            <w:pPr>
              <w:spacing w:after="20" w:line="240" w:lineRule="auto"/>
            </w:pPr>
            <w:r>
              <w:rPr>
                <w:sz w:val="17"/>
              </w:rPr>
              <w:t>C-3</w:t>
            </w:r>
          </w:p>
        </w:tc>
        <w:tc>
          <w:tcPr>
            <w:tcW w:type="dxa" w:w="4762"/>
          </w:tcPr>
          <w:p>
            <w:pPr>
              <w:spacing w:after="20" w:line="240" w:lineRule="auto"/>
            </w:pPr>
            <w:r>
              <w:rPr>
                <w:sz w:val="17"/>
              </w:rPr>
              <w:t>Stop 8.8. Take the final clone (DB-1).</w:t>
            </w:r>
          </w:p>
        </w:tc>
        <w:tc>
          <w:tcPr>
            <w:tcW w:type="dxa" w:w="1417"/>
          </w:tcPr>
          <w:p>
            <w:pPr>
              <w:spacing w:after="20" w:line="240" w:lineRule="auto"/>
            </w:pPr>
            <w:r>
              <w:rPr>
                <w:sz w:val="17"/>
              </w:rPr>
              <w:t>DBA team</w:t>
            </w:r>
          </w:p>
        </w:tc>
        <w:tc>
          <w:tcPr>
            <w:tcW w:type="dxa" w:w="1134"/>
          </w:tcPr>
          <w:p>
            <w:pPr>
              <w:spacing w:after="20" w:line="240" w:lineRule="auto"/>
            </w:pPr>
            <w:r>
              <w:rPr>
                <w:sz w:val="17"/>
              </w:rPr>
              <w:t>Rehearsal</w:t>
            </w:r>
          </w:p>
        </w:tc>
        <w:tc>
          <w:tcPr>
            <w:tcW w:type="dxa" w:w="1474"/>
          </w:tcPr>
          <w:p>
            <w:pPr>
              <w:spacing w:after="20" w:line="240" w:lineRule="auto"/>
            </w:pPr>
            <w:r>
              <w:rPr>
                <w:sz w:val="17"/>
              </w:rPr>
              <w:t>Clone record</w:t>
            </w:r>
          </w:p>
        </w:tc>
      </w:tr>
      <w:tr>
        <w:trPr>
          <w:cantSplit w:val="true"/>
        </w:trPr>
        <w:tc>
          <w:tcPr>
            <w:tcW w:type="dxa" w:w="624"/>
            <w:shd w:val="clear" w:color="auto" w:fill="F2F5FA"/>
          </w:tcPr>
          <w:p>
            <w:pPr>
              <w:spacing w:after="20" w:line="240" w:lineRule="auto"/>
            </w:pPr>
            <w:r>
              <w:rPr>
                <w:sz w:val="17"/>
              </w:rPr>
              <w:t>C-4</w:t>
            </w:r>
          </w:p>
        </w:tc>
        <w:tc>
          <w:tcPr>
            <w:tcW w:type="dxa" w:w="4762"/>
            <w:shd w:val="clear" w:color="auto" w:fill="F2F5FA"/>
          </w:tcPr>
          <w:p>
            <w:pPr>
              <w:spacing w:after="20" w:line="240" w:lineRule="auto"/>
            </w:pPr>
            <w:r>
              <w:rPr>
                <w:sz w:val="17"/>
              </w:rPr>
              <w:t>Run U on the clone (DB-3, DB-4).</w:t>
            </w:r>
          </w:p>
        </w:tc>
        <w:tc>
          <w:tcPr>
            <w:tcW w:type="dxa" w:w="1417"/>
            <w:shd w:val="clear" w:color="auto" w:fill="F2F5FA"/>
          </w:tcPr>
          <w:p>
            <w:pPr>
              <w:spacing w:after="20" w:line="240" w:lineRule="auto"/>
            </w:pPr>
            <w:r>
              <w:rPr>
                <w:sz w:val="17"/>
              </w:rPr>
              <w:t>Platform team</w:t>
            </w:r>
          </w:p>
        </w:tc>
        <w:tc>
          <w:tcPr>
            <w:tcW w:type="dxa" w:w="1134"/>
            <w:shd w:val="clear" w:color="auto" w:fill="F2F5FA"/>
          </w:tcPr>
          <w:p>
            <w:pPr>
              <w:spacing w:after="20" w:line="240" w:lineRule="auto"/>
            </w:pPr>
            <w:r>
              <w:rPr>
                <w:sz w:val="17"/>
              </w:rPr>
              <w:t>Rehearsal</w:t>
            </w:r>
          </w:p>
        </w:tc>
        <w:tc>
          <w:tcPr>
            <w:tcW w:type="dxa" w:w="1474"/>
            <w:shd w:val="clear" w:color="auto" w:fill="F2F5FA"/>
          </w:tcPr>
          <w:p>
            <w:pPr>
              <w:spacing w:after="20" w:line="240" w:lineRule="auto"/>
            </w:pPr>
            <w:r>
              <w:rPr>
                <w:sz w:val="17"/>
              </w:rPr>
              <w:t>Installer log</w:t>
            </w:r>
          </w:p>
        </w:tc>
      </w:tr>
      <w:tr>
        <w:trPr>
          <w:cantSplit w:val="true"/>
        </w:trPr>
        <w:tc>
          <w:tcPr>
            <w:tcW w:type="dxa" w:w="624"/>
          </w:tcPr>
          <w:p>
            <w:pPr>
              <w:spacing w:after="20" w:line="240" w:lineRule="auto"/>
            </w:pPr>
            <w:r>
              <w:rPr>
                <w:sz w:val="17"/>
              </w:rPr>
              <w:t>C-5</w:t>
            </w:r>
          </w:p>
        </w:tc>
        <w:tc>
          <w:tcPr>
            <w:tcW w:type="dxa" w:w="4762"/>
          </w:tcPr>
          <w:p>
            <w:pPr>
              <w:spacing w:after="20" w:line="240" w:lineRule="auto"/>
            </w:pPr>
            <w:r>
              <w:rPr>
                <w:sz w:val="17"/>
              </w:rPr>
              <w:t>Apply time-point A clean-up; run F; time-point F checks (ST-2 to ST-6).</w:t>
            </w:r>
          </w:p>
        </w:tc>
        <w:tc>
          <w:tcPr>
            <w:tcW w:type="dxa" w:w="1417"/>
          </w:tcPr>
          <w:p>
            <w:pPr>
              <w:spacing w:after="20" w:line="240" w:lineRule="auto"/>
            </w:pPr>
            <w:r>
              <w:rPr>
                <w:sz w:val="17"/>
              </w:rPr>
              <w:t>Pega LSA</w:t>
            </w:r>
          </w:p>
        </w:tc>
        <w:tc>
          <w:tcPr>
            <w:tcW w:type="dxa" w:w="1134"/>
          </w:tcPr>
          <w:p>
            <w:pPr>
              <w:spacing w:after="20" w:line="240" w:lineRule="auto"/>
            </w:pPr>
            <w:r>
              <w:rPr>
                <w:sz w:val="17"/>
              </w:rPr>
              <w:t>Rehearsal</w:t>
            </w:r>
          </w:p>
        </w:tc>
        <w:tc>
          <w:tcPr>
            <w:tcW w:type="dxa" w:w="1474"/>
          </w:tcPr>
          <w:p>
            <w:pPr>
              <w:spacing w:after="20" w:line="240" w:lineRule="auto"/>
            </w:pPr>
            <w:r>
              <w:rPr>
                <w:sz w:val="17"/>
              </w:rPr>
              <w:t>Clean-up record, screenshots</w:t>
            </w:r>
          </w:p>
        </w:tc>
      </w:tr>
      <w:tr>
        <w:trPr>
          <w:cantSplit w:val="true"/>
        </w:trPr>
        <w:tc>
          <w:tcPr>
            <w:tcW w:type="dxa" w:w="624"/>
            <w:shd w:val="clear" w:color="auto" w:fill="F2F5FA"/>
          </w:tcPr>
          <w:p>
            <w:pPr>
              <w:spacing w:after="20" w:line="240" w:lineRule="auto"/>
            </w:pPr>
            <w:r>
              <w:rPr>
                <w:sz w:val="17"/>
              </w:rPr>
              <w:t>C-6</w:t>
            </w:r>
          </w:p>
        </w:tc>
        <w:tc>
          <w:tcPr>
            <w:tcW w:type="dxa" w:w="4762"/>
            <w:shd w:val="clear" w:color="auto" w:fill="F2F5FA"/>
          </w:tcPr>
          <w:p>
            <w:pPr>
              <w:spacing w:after="20" w:line="240" w:lineRule="auto"/>
            </w:pPr>
            <w:r>
              <w:rPr>
                <w:sz w:val="17"/>
              </w:rPr>
              <w:t>Go/No-Go at first start (Figure 26).</w:t>
            </w:r>
          </w:p>
        </w:tc>
        <w:tc>
          <w:tcPr>
            <w:tcW w:type="dxa" w:w="1417"/>
            <w:shd w:val="clear" w:color="auto" w:fill="F2F5FA"/>
          </w:tcPr>
          <w:p>
            <w:pPr>
              <w:spacing w:after="20" w:line="240" w:lineRule="auto"/>
            </w:pPr>
            <w:r>
              <w:rPr>
                <w:sz w:val="17"/>
              </w:rPr>
              <w:t>Cutover manager</w:t>
            </w:r>
          </w:p>
        </w:tc>
        <w:tc>
          <w:tcPr>
            <w:tcW w:type="dxa" w:w="1134"/>
            <w:shd w:val="clear" w:color="auto" w:fill="F2F5FA"/>
          </w:tcPr>
          <w:p>
            <w:pPr>
              <w:spacing w:after="20" w:line="240" w:lineRule="auto"/>
            </w:pPr>
            <w:r>
              <w:rPr>
                <w:sz w:val="17"/>
              </w:rPr>
              <w:t>Fixed</w:t>
            </w:r>
          </w:p>
        </w:tc>
        <w:tc>
          <w:tcPr>
            <w:tcW w:type="dxa" w:w="1474"/>
            <w:shd w:val="clear" w:color="auto" w:fill="F2F5FA"/>
          </w:tcPr>
          <w:p>
            <w:pPr>
              <w:spacing w:after="20" w:line="240" w:lineRule="auto"/>
            </w:pPr>
            <w:r>
              <w:rPr>
                <w:sz w:val="17"/>
              </w:rPr>
              <w:t>Gate record</w:t>
            </w:r>
          </w:p>
        </w:tc>
      </w:tr>
      <w:tr>
        <w:trPr>
          <w:cantSplit w:val="true"/>
        </w:trPr>
        <w:tc>
          <w:tcPr>
            <w:tcW w:type="dxa" w:w="624"/>
          </w:tcPr>
          <w:p>
            <w:pPr>
              <w:spacing w:after="20" w:line="240" w:lineRule="auto"/>
            </w:pPr>
            <w:r>
              <w:rPr>
                <w:sz w:val="17"/>
              </w:rPr>
              <w:t>C-7</w:t>
            </w:r>
          </w:p>
        </w:tc>
        <w:tc>
          <w:tcPr>
            <w:tcW w:type="dxa" w:w="4762"/>
          </w:tcPr>
          <w:p>
            <w:pPr>
              <w:spacing w:after="20" w:line="240" w:lineRule="auto"/>
            </w:pPr>
            <w:r>
              <w:rPr>
                <w:sz w:val="17"/>
              </w:rPr>
              <w:t>Run D; full index build; completeness and count checks (ST-7, ST-8).</w:t>
            </w:r>
          </w:p>
        </w:tc>
        <w:tc>
          <w:tcPr>
            <w:tcW w:type="dxa" w:w="1417"/>
          </w:tcPr>
          <w:p>
            <w:pPr>
              <w:spacing w:after="20" w:line="240" w:lineRule="auto"/>
            </w:pPr>
            <w:r>
              <w:rPr>
                <w:sz w:val="17"/>
              </w:rPr>
              <w:t>Pega LSA</w:t>
            </w:r>
          </w:p>
        </w:tc>
        <w:tc>
          <w:tcPr>
            <w:tcW w:type="dxa" w:w="1134"/>
          </w:tcPr>
          <w:p>
            <w:pPr>
              <w:spacing w:after="20" w:line="240" w:lineRule="auto"/>
            </w:pPr>
            <w:r>
              <w:rPr>
                <w:sz w:val="17"/>
              </w:rPr>
              <w:t>Rehearsal</w:t>
            </w:r>
          </w:p>
        </w:tc>
        <w:tc>
          <w:tcPr>
            <w:tcW w:type="dxa" w:w="1474"/>
          </w:tcPr>
          <w:p>
            <w:pPr>
              <w:spacing w:after="20" w:line="240" w:lineRule="auto"/>
            </w:pPr>
            <w:r>
              <w:rPr>
                <w:sz w:val="17"/>
              </w:rPr>
              <w:t>Count sheet</w:t>
            </w:r>
          </w:p>
        </w:tc>
      </w:tr>
      <w:tr>
        <w:trPr>
          <w:cantSplit w:val="true"/>
        </w:trPr>
        <w:tc>
          <w:tcPr>
            <w:tcW w:type="dxa" w:w="624"/>
            <w:shd w:val="clear" w:color="auto" w:fill="F2F5FA"/>
          </w:tcPr>
          <w:p>
            <w:pPr>
              <w:spacing w:after="20" w:line="240" w:lineRule="auto"/>
            </w:pPr>
            <w:r>
              <w:rPr>
                <w:sz w:val="17"/>
              </w:rPr>
              <w:t>C-8</w:t>
            </w:r>
          </w:p>
        </w:tc>
        <w:tc>
          <w:tcPr>
            <w:tcW w:type="dxa" w:w="4762"/>
            <w:shd w:val="clear" w:color="auto" w:fill="F2F5FA"/>
          </w:tcPr>
          <w:p>
            <w:pPr>
              <w:spacing w:after="20" w:line="240" w:lineRule="auto"/>
            </w:pPr>
            <w:r>
              <w:rPr>
                <w:sz w:val="17"/>
              </w:rPr>
              <w:t>Application Kafka data sets cutover (Section 13.5).</w:t>
            </w:r>
          </w:p>
        </w:tc>
        <w:tc>
          <w:tcPr>
            <w:tcW w:type="dxa" w:w="1417"/>
            <w:shd w:val="clear" w:color="auto" w:fill="F2F5FA"/>
          </w:tcPr>
          <w:p>
            <w:pPr>
              <w:spacing w:after="20" w:line="240" w:lineRule="auto"/>
            </w:pPr>
            <w:r>
              <w:rPr>
                <w:sz w:val="17"/>
              </w:rPr>
              <w:t>Application team</w:t>
            </w:r>
          </w:p>
        </w:tc>
        <w:tc>
          <w:tcPr>
            <w:tcW w:type="dxa" w:w="1134"/>
            <w:shd w:val="clear" w:color="auto" w:fill="F2F5FA"/>
          </w:tcPr>
          <w:p>
            <w:pPr>
              <w:spacing w:after="20" w:line="240" w:lineRule="auto"/>
            </w:pPr>
            <w:r>
              <w:rPr>
                <w:sz w:val="17"/>
              </w:rPr>
              <w:t>Rehearsal</w:t>
            </w:r>
          </w:p>
        </w:tc>
        <w:tc>
          <w:tcPr>
            <w:tcW w:type="dxa" w:w="1474"/>
            <w:shd w:val="clear" w:color="auto" w:fill="F2F5FA"/>
          </w:tcPr>
          <w:p>
            <w:pPr>
              <w:spacing w:after="20" w:line="240" w:lineRule="auto"/>
            </w:pPr>
            <w:r>
              <w:rPr>
                <w:sz w:val="17"/>
              </w:rPr>
              <w:t>Offset evidence</w:t>
            </w:r>
          </w:p>
        </w:tc>
      </w:tr>
      <w:tr>
        <w:trPr>
          <w:cantSplit w:val="true"/>
        </w:trPr>
        <w:tc>
          <w:tcPr>
            <w:tcW w:type="dxa" w:w="624"/>
          </w:tcPr>
          <w:p>
            <w:pPr>
              <w:spacing w:after="20" w:line="240" w:lineRule="auto"/>
            </w:pPr>
            <w:r>
              <w:rPr>
                <w:sz w:val="17"/>
              </w:rPr>
              <w:t>C-9</w:t>
            </w:r>
          </w:p>
        </w:tc>
        <w:tc>
          <w:tcPr>
            <w:tcW w:type="dxa" w:w="4762"/>
          </w:tcPr>
          <w:p>
            <w:pPr>
              <w:spacing w:after="20" w:line="240" w:lineRule="auto"/>
            </w:pPr>
            <w:r>
              <w:rPr>
                <w:sz w:val="17"/>
              </w:rPr>
              <w:t>Smoke tests; Go/No-Go 2.</w:t>
            </w:r>
          </w:p>
        </w:tc>
        <w:tc>
          <w:tcPr>
            <w:tcW w:type="dxa" w:w="1417"/>
          </w:tcPr>
          <w:p>
            <w:pPr>
              <w:spacing w:after="20" w:line="240" w:lineRule="auto"/>
            </w:pPr>
            <w:r>
              <w:rPr>
                <w:sz w:val="17"/>
              </w:rPr>
              <w:t>Test lead</w:t>
            </w:r>
          </w:p>
        </w:tc>
        <w:tc>
          <w:tcPr>
            <w:tcW w:type="dxa" w:w="1134"/>
          </w:tcPr>
          <w:p>
            <w:pPr>
              <w:spacing w:after="20" w:line="240" w:lineRule="auto"/>
            </w:pPr>
            <w:r>
              <w:rPr>
                <w:sz w:val="17"/>
              </w:rPr>
              <w:t>Rehearsal</w:t>
            </w:r>
          </w:p>
        </w:tc>
        <w:tc>
          <w:tcPr>
            <w:tcW w:type="dxa" w:w="1474"/>
          </w:tcPr>
          <w:p>
            <w:pPr>
              <w:spacing w:after="20" w:line="240" w:lineRule="auto"/>
            </w:pPr>
            <w:r>
              <w:rPr>
                <w:sz w:val="17"/>
              </w:rPr>
              <w:t>Test report, gate record</w:t>
            </w:r>
          </w:p>
        </w:tc>
      </w:tr>
      <w:tr>
        <w:trPr>
          <w:cantSplit w:val="true"/>
        </w:trPr>
        <w:tc>
          <w:tcPr>
            <w:tcW w:type="dxa" w:w="624"/>
            <w:shd w:val="clear" w:color="auto" w:fill="F2F5FA"/>
          </w:tcPr>
          <w:p>
            <w:pPr>
              <w:spacing w:after="20" w:line="240" w:lineRule="auto"/>
            </w:pPr>
            <w:r>
              <w:rPr>
                <w:sz w:val="17"/>
              </w:rPr>
              <w:t>C-10</w:t>
            </w:r>
          </w:p>
        </w:tc>
        <w:tc>
          <w:tcPr>
            <w:tcW w:type="dxa" w:w="4762"/>
            <w:shd w:val="clear" w:color="auto" w:fill="F2F5FA"/>
          </w:tcPr>
          <w:p>
            <w:pPr>
              <w:spacing w:after="20" w:line="240" w:lineRule="auto"/>
            </w:pPr>
            <w:r>
              <w:rPr>
                <w:sz w:val="17"/>
              </w:rPr>
              <w:t>Switch public DNS to Application Gateway; release intake (ST-9); Go/No-Go 3 after 30 minutes.</w:t>
            </w:r>
          </w:p>
        </w:tc>
        <w:tc>
          <w:tcPr>
            <w:tcW w:type="dxa" w:w="1417"/>
            <w:shd w:val="clear" w:color="auto" w:fill="F2F5FA"/>
          </w:tcPr>
          <w:p>
            <w:pPr>
              <w:spacing w:after="20" w:line="240" w:lineRule="auto"/>
            </w:pPr>
            <w:r>
              <w:rPr>
                <w:sz w:val="17"/>
              </w:rPr>
              <w:t>Platform team</w:t>
            </w:r>
          </w:p>
        </w:tc>
        <w:tc>
          <w:tcPr>
            <w:tcW w:type="dxa" w:w="1134"/>
            <w:shd w:val="clear" w:color="auto" w:fill="F2F5FA"/>
          </w:tcPr>
          <w:p>
            <w:pPr>
              <w:spacing w:after="20" w:line="240" w:lineRule="auto"/>
            </w:pPr>
            <w:r>
              <w:rPr>
                <w:sz w:val="17"/>
              </w:rPr>
              <w:t>DNS TTL</w:t>
            </w:r>
          </w:p>
        </w:tc>
        <w:tc>
          <w:tcPr>
            <w:tcW w:type="dxa" w:w="1474"/>
            <w:shd w:val="clear" w:color="auto" w:fill="F2F5FA"/>
          </w:tcPr>
          <w:p>
            <w:pPr>
              <w:spacing w:after="20" w:line="240" w:lineRule="auto"/>
            </w:pPr>
            <w:r>
              <w:rPr>
                <w:sz w:val="17"/>
              </w:rPr>
              <w:t>DNS change record</w:t>
            </w:r>
          </w:p>
        </w:tc>
      </w:tr>
    </w:tbl>
    <w:p>
      <w:pPr>
        <w:spacing w:after="0" w:before="0" w:line="120" w:lineRule="exact"/>
      </w:pPr>
      <w:r>
        <w:rPr>
          <w:sz w:val="12"/>
        </w:rPr>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Lower the TTL of the public DNS record to 300 seconds at least 48 hours before cutover, so a DNS switch or revert takes effect quickly. Restore the normal TTL after hypercare.</w:t>
            </w:r>
          </w:p>
        </w:tc>
      </w:tr>
    </w:tbl>
    <w:p>
      <w:pPr>
        <w:spacing w:after="0" w:before="0" w:line="80" w:lineRule="exact"/>
      </w:pPr>
      <w:r>
        <w:rPr>
          <w:sz w:val="8"/>
        </w:rPr>
      </w:r>
    </w:p>
    <w:p>
      <w:pPr>
        <w:pStyle w:val="Heading2"/>
      </w:pPr>
      <w:r>
        <w:t>13.4  Go/No-Go gates</w:t>
      </w:r>
    </w:p>
    <w:p>
      <w:pPr>
        <w:pStyle w:val="Caption"/>
        <w:keepNext/>
        <w:spacing w:before="80"/>
      </w:pPr>
      <w:r>
        <w:t>Table 58. Go/No-Go gates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1701"/>
        <w:gridCol w:w="4649"/>
        <w:gridCol w:w="1587"/>
      </w:tblGrid>
      <w:tr>
        <w:trPr>
          <w:tblHeader w:val="true"/>
          <w:cantSplit w:val="true"/>
        </w:trPr>
        <w:tc>
          <w:tcPr>
            <w:tcW w:type="dxa" w:w="1474"/>
            <w:shd w:val="clear" w:color="auto" w:fill="1F3864"/>
          </w:tcPr>
          <w:p>
            <w:pPr>
              <w:spacing w:after="0"/>
            </w:pPr>
            <w:r>
              <w:rPr>
                <w:b/>
                <w:color w:val="FFFFFF"/>
                <w:sz w:val="18"/>
              </w:rPr>
              <w:t>Gate</w:t>
            </w:r>
          </w:p>
        </w:tc>
        <w:tc>
          <w:tcPr>
            <w:tcW w:type="dxa" w:w="1701"/>
            <w:shd w:val="clear" w:color="auto" w:fill="1F3864"/>
          </w:tcPr>
          <w:p>
            <w:pPr>
              <w:spacing w:after="0"/>
            </w:pPr>
            <w:r>
              <w:rPr>
                <w:b/>
                <w:color w:val="FFFFFF"/>
                <w:sz w:val="18"/>
              </w:rPr>
              <w:t>When</w:t>
            </w:r>
          </w:p>
        </w:tc>
        <w:tc>
          <w:tcPr>
            <w:tcW w:type="dxa" w:w="4649"/>
            <w:shd w:val="clear" w:color="auto" w:fill="1F3864"/>
          </w:tcPr>
          <w:p>
            <w:pPr>
              <w:spacing w:after="0"/>
            </w:pPr>
            <w:r>
              <w:rPr>
                <w:b/>
                <w:color w:val="FFFFFF"/>
                <w:sz w:val="18"/>
              </w:rPr>
              <w:t>Criteria</w:t>
            </w:r>
          </w:p>
        </w:tc>
        <w:tc>
          <w:tcPr>
            <w:tcW w:type="dxa" w:w="1587"/>
            <w:shd w:val="clear" w:color="auto" w:fill="1F3864"/>
          </w:tcPr>
          <w:p>
            <w:pPr>
              <w:spacing w:after="0"/>
            </w:pPr>
            <w:r>
              <w:rPr>
                <w:b/>
                <w:color w:val="FFFFFF"/>
                <w:sz w:val="18"/>
              </w:rPr>
              <w:t>Decision owner</w:t>
            </w:r>
          </w:p>
        </w:tc>
      </w:tr>
      <w:tr>
        <w:trPr>
          <w:cantSplit w:val="true"/>
        </w:trPr>
        <w:tc>
          <w:tcPr>
            <w:tcW w:type="dxa" w:w="1474"/>
          </w:tcPr>
          <w:p>
            <w:pPr>
              <w:spacing w:after="20" w:line="240" w:lineRule="auto"/>
            </w:pPr>
            <w:r>
              <w:rPr>
                <w:sz w:val="18"/>
              </w:rPr>
              <w:t>Go/No-Go 1</w:t>
            </w:r>
          </w:p>
        </w:tc>
        <w:tc>
          <w:tcPr>
            <w:tcW w:type="dxa" w:w="1701"/>
          </w:tcPr>
          <w:p>
            <w:pPr>
              <w:spacing w:after="20" w:line="240" w:lineRule="auto"/>
            </w:pPr>
            <w:r>
              <w:rPr>
                <w:sz w:val="18"/>
              </w:rPr>
              <w:t>Seven days before</w:t>
            </w:r>
          </w:p>
        </w:tc>
        <w:tc>
          <w:tcPr>
            <w:tcW w:type="dxa" w:w="4649"/>
          </w:tcPr>
          <w:p>
            <w:pPr>
              <w:spacing w:after="20" w:line="240" w:lineRule="auto"/>
            </w:pPr>
            <w:r>
              <w:rPr>
                <w:sz w:val="18"/>
              </w:rPr>
              <w:t>Two PREPROD rehearsals passed; window fits with 25 % contingency; Pega Support answers received or conservative plan accepted; rollback rehearsed</w:t>
            </w:r>
          </w:p>
        </w:tc>
        <w:tc>
          <w:tcPr>
            <w:tcW w:type="dxa" w:w="1587"/>
          </w:tcPr>
          <w:p>
            <w:pPr>
              <w:spacing w:after="20" w:line="240" w:lineRule="auto"/>
            </w:pPr>
            <w:r>
              <w:rPr>
                <w:sz w:val="18"/>
              </w:rPr>
              <w:t>Business owner with platform lead</w:t>
            </w:r>
          </w:p>
        </w:tc>
      </w:tr>
      <w:tr>
        <w:trPr>
          <w:cantSplit w:val="true"/>
        </w:trPr>
        <w:tc>
          <w:tcPr>
            <w:tcW w:type="dxa" w:w="1474"/>
            <w:shd w:val="clear" w:color="auto" w:fill="F2F5FA"/>
          </w:tcPr>
          <w:p>
            <w:pPr>
              <w:spacing w:after="20" w:line="240" w:lineRule="auto"/>
            </w:pPr>
            <w:r>
              <w:rPr>
                <w:sz w:val="18"/>
              </w:rPr>
              <w:t>First-start gate</w:t>
            </w:r>
          </w:p>
        </w:tc>
        <w:tc>
          <w:tcPr>
            <w:tcW w:type="dxa" w:w="1701"/>
            <w:shd w:val="clear" w:color="auto" w:fill="F2F5FA"/>
          </w:tcPr>
          <w:p>
            <w:pPr>
              <w:spacing w:after="20" w:line="240" w:lineRule="auto"/>
            </w:pPr>
            <w:r>
              <w:rPr>
                <w:sz w:val="18"/>
              </w:rPr>
              <w:t>After C-5</w:t>
            </w:r>
          </w:p>
        </w:tc>
        <w:tc>
          <w:tcPr>
            <w:tcW w:type="dxa" w:w="4649"/>
            <w:shd w:val="clear" w:color="auto" w:fill="F2F5FA"/>
          </w:tcPr>
          <w:p>
            <w:pPr>
              <w:spacing w:after="20" w:line="240" w:lineRule="auto"/>
            </w:pPr>
            <w:r>
              <w:rPr>
                <w:sz w:val="18"/>
              </w:rPr>
              <w:t>All checks in Figure 26 up to the index build</w:t>
            </w:r>
          </w:p>
        </w:tc>
        <w:tc>
          <w:tcPr>
            <w:tcW w:type="dxa" w:w="1587"/>
            <w:shd w:val="clear" w:color="auto" w:fill="F2F5FA"/>
          </w:tcPr>
          <w:p>
            <w:pPr>
              <w:spacing w:after="20" w:line="240" w:lineRule="auto"/>
            </w:pPr>
            <w:r>
              <w:rPr>
                <w:sz w:val="18"/>
              </w:rPr>
              <w:t>Cutover manager</w:t>
            </w:r>
          </w:p>
        </w:tc>
      </w:tr>
      <w:tr>
        <w:trPr>
          <w:cantSplit w:val="true"/>
        </w:trPr>
        <w:tc>
          <w:tcPr>
            <w:tcW w:type="dxa" w:w="1474"/>
          </w:tcPr>
          <w:p>
            <w:pPr>
              <w:spacing w:after="20" w:line="240" w:lineRule="auto"/>
            </w:pPr>
            <w:r>
              <w:rPr>
                <w:sz w:val="18"/>
              </w:rPr>
              <w:t>Go/No-Go 2</w:t>
            </w:r>
          </w:p>
        </w:tc>
        <w:tc>
          <w:tcPr>
            <w:tcW w:type="dxa" w:w="1701"/>
          </w:tcPr>
          <w:p>
            <w:pPr>
              <w:spacing w:after="20" w:line="240" w:lineRule="auto"/>
            </w:pPr>
            <w:r>
              <w:rPr>
                <w:sz w:val="18"/>
              </w:rPr>
              <w:t>After C-9</w:t>
            </w:r>
          </w:p>
        </w:tc>
        <w:tc>
          <w:tcPr>
            <w:tcW w:type="dxa" w:w="4649"/>
          </w:tcPr>
          <w:p>
            <w:pPr>
              <w:spacing w:after="20" w:line="240" w:lineRule="auto"/>
            </w:pPr>
            <w:r>
              <w:rPr>
                <w:sz w:val="18"/>
              </w:rPr>
              <w:t>Index build complete and counts match; application data sets started at agreed offsets; smoke tests pass</w:t>
            </w:r>
          </w:p>
        </w:tc>
        <w:tc>
          <w:tcPr>
            <w:tcW w:type="dxa" w:w="1587"/>
          </w:tcPr>
          <w:p>
            <w:pPr>
              <w:spacing w:after="20" w:line="240" w:lineRule="auto"/>
            </w:pPr>
            <w:r>
              <w:rPr>
                <w:sz w:val="18"/>
              </w:rPr>
              <w:t>Cutover manager</w:t>
            </w:r>
          </w:p>
        </w:tc>
      </w:tr>
      <w:tr>
        <w:trPr>
          <w:cantSplit w:val="true"/>
        </w:trPr>
        <w:tc>
          <w:tcPr>
            <w:tcW w:type="dxa" w:w="1474"/>
            <w:shd w:val="clear" w:color="auto" w:fill="F2F5FA"/>
          </w:tcPr>
          <w:p>
            <w:pPr>
              <w:spacing w:after="20" w:line="240" w:lineRule="auto"/>
            </w:pPr>
            <w:r>
              <w:rPr>
                <w:sz w:val="18"/>
              </w:rPr>
              <w:t>Go/No-Go 3</w:t>
            </w:r>
          </w:p>
        </w:tc>
        <w:tc>
          <w:tcPr>
            <w:tcW w:type="dxa" w:w="1701"/>
            <w:shd w:val="clear" w:color="auto" w:fill="F2F5FA"/>
          </w:tcPr>
          <w:p>
            <w:pPr>
              <w:spacing w:after="20" w:line="240" w:lineRule="auto"/>
            </w:pPr>
            <w:r>
              <w:rPr>
                <w:sz w:val="18"/>
              </w:rPr>
              <w:t>30 minutes after C-10</w:t>
            </w:r>
          </w:p>
        </w:tc>
        <w:tc>
          <w:tcPr>
            <w:tcW w:type="dxa" w:w="4649"/>
            <w:shd w:val="clear" w:color="auto" w:fill="F2F5FA"/>
          </w:tcPr>
          <w:p>
            <w:pPr>
              <w:spacing w:after="20" w:line="240" w:lineRule="auto"/>
            </w:pPr>
            <w:r>
              <w:rPr>
                <w:sz w:val="18"/>
              </w:rPr>
              <w:t>No severity 1 or 2 incidents; queue backlog falling; search response within target</w:t>
            </w:r>
          </w:p>
        </w:tc>
        <w:tc>
          <w:tcPr>
            <w:tcW w:type="dxa" w:w="1587"/>
            <w:shd w:val="clear" w:color="auto" w:fill="F2F5FA"/>
          </w:tcPr>
          <w:p>
            <w:pPr>
              <w:spacing w:after="20" w:line="240" w:lineRule="auto"/>
            </w:pPr>
            <w:r>
              <w:rPr>
                <w:sz w:val="18"/>
              </w:rPr>
              <w:t>Cutover manager with business owner</w:t>
            </w:r>
          </w:p>
        </w:tc>
      </w:tr>
    </w:tbl>
    <w:p>
      <w:pPr>
        <w:spacing w:after="0" w:before="0" w:line="120" w:lineRule="exact"/>
      </w:pPr>
      <w:r>
        <w:rPr>
          <w:sz w:val="12"/>
        </w:rPr>
      </w:r>
    </w:p>
    <w:p>
      <w:pPr>
        <w:pStyle w:val="Heading2"/>
      </w:pPr>
      <w:r>
        <w:t>13.5  Application Kafka data set cutover</w:t>
      </w:r>
    </w:p>
    <w:p>
      <w:pPr>
        <w:tabs>
          <w:tab w:pos="425" w:val="left"/>
        </w:tabs>
        <w:spacing w:after="60"/>
        <w:ind w:left="425" w:hanging="425"/>
      </w:pPr>
      <w:r>
        <w:rPr>
          <w:b/>
        </w:rPr>
        <w:t>1.</w:t>
        <w:tab/>
      </w:r>
      <w:r>
        <w:t>At C-2, record the last committed offset of each 8.8 consumer group that reads the customer's Kafka topics (K-8 on the customer's cluster).</w:t>
      </w:r>
    </w:p>
    <w:p>
      <w:pPr>
        <w:tabs>
          <w:tab w:pos="425" w:val="left"/>
        </w:tabs>
        <w:spacing w:after="60"/>
        <w:ind w:left="425" w:hanging="425"/>
      </w:pPr>
      <w:r>
        <w:rPr>
          <w:b/>
        </w:rPr>
        <w:t>2.</w:t>
        <w:tab/>
      </w:r>
      <w:r>
        <w:t>For data sets that keep the same cluster and topic, configure the 26.1.1 data flow to start from the recorded offset, or reuse the same consumer group if the application team confirms it, so no message is skipped or processed twice.</w:t>
      </w:r>
    </w:p>
    <w:p>
      <w:pPr>
        <w:tabs>
          <w:tab w:pos="425" w:val="left"/>
        </w:tabs>
        <w:spacing w:after="60"/>
        <w:ind w:left="425" w:hanging="425"/>
      </w:pPr>
      <w:r>
        <w:rPr>
          <w:b/>
        </w:rPr>
        <w:t>3.</w:t>
        <w:tab/>
      </w:r>
      <w:r>
        <w:t>For data sets that move to a new cluster without history, start from new records only, and keep the 8.8 offset list as evidence of what was processed.</w:t>
      </w:r>
    </w:p>
    <w:p>
      <w:pPr>
        <w:tabs>
          <w:tab w:pos="425" w:val="left"/>
        </w:tabs>
        <w:spacing w:after="60"/>
        <w:ind w:left="425" w:hanging="425"/>
      </w:pPr>
      <w:r>
        <w:rPr>
          <w:b/>
        </w:rPr>
        <w:t>4.</w:t>
        <w:tab/>
      </w:r>
      <w:r>
        <w:t xml:space="preserve">For data sets mirrored with Cluster Linking, promote the mirror topics at cutover; Cluster Linking keeps offsets </w:t>
      </w:r>
      <w:r>
        <w:rPr>
          <w:color w:val="2E75B6"/>
        </w:rPr>
        <w:t>[R35]</w:t>
      </w:r>
      <w:r>
        <w:t>.</w:t>
      </w:r>
    </w:p>
    <w:p>
      <w:pPr>
        <w:tabs>
          <w:tab w:pos="425" w:val="left"/>
        </w:tabs>
        <w:spacing w:after="60"/>
        <w:ind w:left="425" w:hanging="425"/>
      </w:pPr>
      <w:r>
        <w:rPr>
          <w:b/>
        </w:rPr>
        <w:t>5.</w:t>
        <w:tab/>
      </w:r>
      <w:r>
        <w:t>Record the first offset processed by 26.1.1 for each data set and compare with step 1.</w:t>
      </w:r>
    </w:p>
    <w:p>
      <w:pPr>
        <w:pStyle w:val="Heading2"/>
      </w:pPr>
      <w:r>
        <w:t>13.6  Rollback</w:t>
      </w:r>
    </w:p>
    <w:p>
      <w:pPr>
        <w:pStyle w:val="Caption"/>
        <w:keepNext/>
        <w:spacing w:before="80"/>
      </w:pPr>
      <w:r>
        <w:t>Table 59. Rollback steps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93"/>
        <w:gridCol w:w="8618"/>
      </w:tblGrid>
      <w:tr>
        <w:trPr>
          <w:tblHeader w:val="true"/>
          <w:cantSplit w:val="true"/>
        </w:trPr>
        <w:tc>
          <w:tcPr>
            <w:tcW w:type="dxa" w:w="794"/>
            <w:shd w:val="clear" w:color="auto" w:fill="1F3864"/>
          </w:tcPr>
          <w:p>
            <w:pPr>
              <w:spacing w:after="0"/>
            </w:pPr>
            <w:r>
              <w:rPr>
                <w:b/>
                <w:color w:val="FFFFFF"/>
                <w:sz w:val="18"/>
              </w:rPr>
              <w:t>Step</w:t>
            </w:r>
          </w:p>
        </w:tc>
        <w:tc>
          <w:tcPr>
            <w:tcW w:type="dxa" w:w="8617"/>
            <w:shd w:val="clear" w:color="auto" w:fill="1F3864"/>
          </w:tcPr>
          <w:p>
            <w:pPr>
              <w:spacing w:after="0"/>
            </w:pPr>
            <w:r>
              <w:rPr>
                <w:b/>
                <w:color w:val="FFFFFF"/>
                <w:sz w:val="18"/>
              </w:rPr>
              <w:t>Action</w:t>
            </w:r>
          </w:p>
        </w:tc>
      </w:tr>
      <w:tr>
        <w:trPr>
          <w:cantSplit w:val="true"/>
        </w:trPr>
        <w:tc>
          <w:tcPr>
            <w:tcW w:type="dxa" w:w="794"/>
          </w:tcPr>
          <w:p>
            <w:pPr>
              <w:spacing w:after="20" w:line="240" w:lineRule="auto"/>
            </w:pPr>
            <w:r>
              <w:rPr>
                <w:sz w:val="18"/>
              </w:rPr>
              <w:t>RB-1</w:t>
            </w:r>
          </w:p>
        </w:tc>
        <w:tc>
          <w:tcPr>
            <w:tcW w:type="dxa" w:w="8617"/>
          </w:tcPr>
          <w:p>
            <w:pPr>
              <w:spacing w:after="20" w:line="240" w:lineRule="auto"/>
            </w:pPr>
            <w:r>
              <w:rPr>
                <w:sz w:val="18"/>
              </w:rPr>
              <w:t>Declare rollback; record the reason and the time.</w:t>
            </w:r>
          </w:p>
        </w:tc>
      </w:tr>
      <w:tr>
        <w:trPr>
          <w:cantSplit w:val="true"/>
        </w:trPr>
        <w:tc>
          <w:tcPr>
            <w:tcW w:type="dxa" w:w="794"/>
            <w:shd w:val="clear" w:color="auto" w:fill="F2F5FA"/>
          </w:tcPr>
          <w:p>
            <w:pPr>
              <w:spacing w:after="20" w:line="240" w:lineRule="auto"/>
            </w:pPr>
            <w:r>
              <w:rPr>
                <w:sz w:val="18"/>
              </w:rPr>
              <w:t>RB-2</w:t>
            </w:r>
          </w:p>
        </w:tc>
        <w:tc>
          <w:tcPr>
            <w:tcW w:type="dxa" w:w="8617"/>
            <w:shd w:val="clear" w:color="auto" w:fill="F2F5FA"/>
          </w:tcPr>
          <w:p>
            <w:pPr>
              <w:spacing w:after="20" w:line="240" w:lineRule="auto"/>
            </w:pPr>
            <w:r>
              <w:rPr>
                <w:sz w:val="18"/>
              </w:rPr>
              <w:t>Hold intake on 26.1.1. If intake was released, export the list of cases created or changed on 26.1.1 for reconciliation.</w:t>
            </w:r>
          </w:p>
        </w:tc>
      </w:tr>
      <w:tr>
        <w:trPr>
          <w:cantSplit w:val="true"/>
        </w:trPr>
        <w:tc>
          <w:tcPr>
            <w:tcW w:type="dxa" w:w="794"/>
          </w:tcPr>
          <w:p>
            <w:pPr>
              <w:spacing w:after="20" w:line="240" w:lineRule="auto"/>
            </w:pPr>
            <w:r>
              <w:rPr>
                <w:sz w:val="18"/>
              </w:rPr>
              <w:t>RB-3</w:t>
            </w:r>
          </w:p>
        </w:tc>
        <w:tc>
          <w:tcPr>
            <w:tcW w:type="dxa" w:w="8617"/>
          </w:tcPr>
          <w:p>
            <w:pPr>
              <w:spacing w:after="20" w:line="240" w:lineRule="auto"/>
            </w:pPr>
            <w:r>
              <w:rPr>
                <w:sz w:val="18"/>
              </w:rPr>
              <w:t>Revert public DNS to 8.8.</w:t>
            </w:r>
          </w:p>
        </w:tc>
      </w:tr>
      <w:tr>
        <w:trPr>
          <w:cantSplit w:val="true"/>
        </w:trPr>
        <w:tc>
          <w:tcPr>
            <w:tcW w:type="dxa" w:w="794"/>
            <w:shd w:val="clear" w:color="auto" w:fill="F2F5FA"/>
          </w:tcPr>
          <w:p>
            <w:pPr>
              <w:spacing w:after="20" w:line="240" w:lineRule="auto"/>
            </w:pPr>
            <w:r>
              <w:rPr>
                <w:sz w:val="18"/>
              </w:rPr>
              <w:t>RB-4</w:t>
            </w:r>
          </w:p>
        </w:tc>
        <w:tc>
          <w:tcPr>
            <w:tcW w:type="dxa" w:w="8617"/>
            <w:shd w:val="clear" w:color="auto" w:fill="F2F5FA"/>
          </w:tcPr>
          <w:p>
            <w:pPr>
              <w:spacing w:after="20" w:line="240" w:lineRule="auto"/>
            </w:pPr>
            <w:r>
              <w:rPr>
                <w:sz w:val="18"/>
              </w:rPr>
              <w:t>Start 8.8 on its untouched database. Its embedded Kafka and embedded Elasticsearch were stopped, not changed.</w:t>
            </w:r>
          </w:p>
        </w:tc>
      </w:tr>
      <w:tr>
        <w:trPr>
          <w:cantSplit w:val="true"/>
        </w:trPr>
        <w:tc>
          <w:tcPr>
            <w:tcW w:type="dxa" w:w="794"/>
          </w:tcPr>
          <w:p>
            <w:pPr>
              <w:spacing w:after="20" w:line="240" w:lineRule="auto"/>
            </w:pPr>
            <w:r>
              <w:rPr>
                <w:sz w:val="18"/>
              </w:rPr>
              <w:t>RB-5</w:t>
            </w:r>
          </w:p>
        </w:tc>
        <w:tc>
          <w:tcPr>
            <w:tcW w:type="dxa" w:w="8617"/>
          </w:tcPr>
          <w:p>
            <w:pPr>
              <w:spacing w:after="20" w:line="240" w:lineRule="auto"/>
            </w:pPr>
            <w:r>
              <w:rPr>
                <w:sz w:val="18"/>
              </w:rPr>
              <w:t>Check the 8.8 stream and search landing pages and queue processors; release 8.8 intake.</w:t>
            </w:r>
          </w:p>
        </w:tc>
      </w:tr>
      <w:tr>
        <w:trPr>
          <w:cantSplit w:val="true"/>
        </w:trPr>
        <w:tc>
          <w:tcPr>
            <w:tcW w:type="dxa" w:w="794"/>
            <w:shd w:val="clear" w:color="auto" w:fill="F2F5FA"/>
          </w:tcPr>
          <w:p>
            <w:pPr>
              <w:spacing w:after="20" w:line="240" w:lineRule="auto"/>
            </w:pPr>
            <w:r>
              <w:rPr>
                <w:sz w:val="18"/>
              </w:rPr>
              <w:t>RB-6</w:t>
            </w:r>
          </w:p>
        </w:tc>
        <w:tc>
          <w:tcPr>
            <w:tcW w:type="dxa" w:w="8617"/>
            <w:shd w:val="clear" w:color="auto" w:fill="F2F5FA"/>
          </w:tcPr>
          <w:p>
            <w:pPr>
              <w:spacing w:after="20" w:line="240" w:lineRule="auto"/>
            </w:pPr>
            <w:r>
              <w:rPr>
                <w:sz w:val="18"/>
              </w:rPr>
              <w:t>Reset application Kafka data set consumers on 8.8 to the offsets agreed for the rollback.</w:t>
            </w:r>
          </w:p>
        </w:tc>
      </w:tr>
      <w:tr>
        <w:trPr>
          <w:cantSplit w:val="true"/>
        </w:trPr>
        <w:tc>
          <w:tcPr>
            <w:tcW w:type="dxa" w:w="794"/>
          </w:tcPr>
          <w:p>
            <w:pPr>
              <w:spacing w:after="20" w:line="240" w:lineRule="auto"/>
            </w:pPr>
            <w:r>
              <w:rPr>
                <w:sz w:val="18"/>
              </w:rPr>
              <w:t>RB-7</w:t>
            </w:r>
          </w:p>
        </w:tc>
        <w:tc>
          <w:tcPr>
            <w:tcW w:type="dxa" w:w="8617"/>
          </w:tcPr>
          <w:p>
            <w:pPr>
              <w:spacing w:after="20" w:line="240" w:lineRule="auto"/>
            </w:pPr>
            <w:r>
              <w:rPr>
                <w:sz w:val="18"/>
              </w:rPr>
              <w:t>Scale 26.1.1 to zero; keep it and its Kafka topics and indexes for analysis.</w:t>
            </w:r>
          </w:p>
        </w:tc>
      </w:tr>
    </w:tbl>
    <w:p>
      <w:pPr>
        <w:spacing w:after="0" w:before="0" w:line="120" w:lineRule="exact"/>
      </w:pPr>
      <w:r>
        <w:rPr>
          <w:sz w:val="12"/>
        </w:rPr>
      </w:r>
    </w:p>
    <w:p>
      <w:r>
        <w:t>The point after which rollback loses work is C-10, when intake is released on 26.1.1. Before C-10, rollback loses nothing. After C-10, cases created or changed on 26.1.1 are not in the 8.8 database, and messages produced to application Kafka topics by 26.1.1 have been consumed downstream. The business owner decides at that point between rollback with reconciliation and fixing forward, using the reconciliation list from RB-2.</w:t>
      </w:r>
    </w:p>
    <w:p>
      <w:pPr>
        <w:pStyle w:val="Heading1"/>
        <w:pageBreakBefore/>
      </w:pPr>
      <w:r>
        <w:t>14  Test strategy, rehearsals and failure scenarios</w:t>
      </w:r>
    </w:p>
    <w:p>
      <w:pPr>
        <w:pStyle w:val="Heading2"/>
      </w:pPr>
      <w:r>
        <w:t>14.1  Test stages</w:t>
      </w:r>
    </w:p>
    <w:p>
      <w:pPr>
        <w:pStyle w:val="Caption"/>
        <w:keepNext/>
        <w:spacing w:before="80"/>
      </w:pPr>
      <w:r>
        <w:t>Table 60. Test stages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587"/>
        <w:gridCol w:w="2268"/>
        <w:gridCol w:w="1474"/>
        <w:gridCol w:w="1587"/>
        <w:gridCol w:w="2494"/>
      </w:tblGrid>
      <w:tr>
        <w:trPr>
          <w:tblHeader w:val="true"/>
          <w:cantSplit w:val="true"/>
        </w:trPr>
        <w:tc>
          <w:tcPr>
            <w:tcW w:type="dxa" w:w="1587"/>
            <w:shd w:val="clear" w:color="auto" w:fill="1F3864"/>
          </w:tcPr>
          <w:p>
            <w:pPr>
              <w:spacing w:after="0"/>
            </w:pPr>
            <w:r>
              <w:rPr>
                <w:b/>
                <w:color w:val="FFFFFF"/>
                <w:sz w:val="17"/>
              </w:rPr>
              <w:t>Stage</w:t>
            </w:r>
          </w:p>
        </w:tc>
        <w:tc>
          <w:tcPr>
            <w:tcW w:type="dxa" w:w="2268"/>
            <w:shd w:val="clear" w:color="auto" w:fill="1F3864"/>
          </w:tcPr>
          <w:p>
            <w:pPr>
              <w:spacing w:after="0"/>
            </w:pPr>
            <w:r>
              <w:rPr>
                <w:b/>
                <w:color w:val="FFFFFF"/>
                <w:sz w:val="17"/>
              </w:rPr>
              <w:t>Entry criteria</w:t>
            </w:r>
          </w:p>
        </w:tc>
        <w:tc>
          <w:tcPr>
            <w:tcW w:type="dxa" w:w="1474"/>
            <w:shd w:val="clear" w:color="auto" w:fill="1F3864"/>
          </w:tcPr>
          <w:p>
            <w:pPr>
              <w:spacing w:after="0"/>
            </w:pPr>
            <w:r>
              <w:rPr>
                <w:b/>
                <w:color w:val="FFFFFF"/>
                <w:sz w:val="17"/>
              </w:rPr>
              <w:t>Environment</w:t>
            </w:r>
          </w:p>
        </w:tc>
        <w:tc>
          <w:tcPr>
            <w:tcW w:type="dxa" w:w="1587"/>
            <w:shd w:val="clear" w:color="auto" w:fill="1F3864"/>
          </w:tcPr>
          <w:p>
            <w:pPr>
              <w:spacing w:after="0"/>
            </w:pPr>
            <w:r>
              <w:rPr>
                <w:b/>
                <w:color w:val="FFFFFF"/>
                <w:sz w:val="17"/>
              </w:rPr>
              <w:t>Owner</w:t>
            </w:r>
          </w:p>
        </w:tc>
        <w:tc>
          <w:tcPr>
            <w:tcW w:type="dxa" w:w="2494"/>
            <w:shd w:val="clear" w:color="auto" w:fill="1F3864"/>
          </w:tcPr>
          <w:p>
            <w:pPr>
              <w:spacing w:after="0"/>
            </w:pPr>
            <w:r>
              <w:rPr>
                <w:b/>
                <w:color w:val="FFFFFF"/>
                <w:sz w:val="17"/>
              </w:rPr>
              <w:t>Evidence</w:t>
            </w:r>
          </w:p>
        </w:tc>
      </w:tr>
      <w:tr>
        <w:trPr>
          <w:cantSplit w:val="true"/>
        </w:trPr>
        <w:tc>
          <w:tcPr>
            <w:tcW w:type="dxa" w:w="1587"/>
          </w:tcPr>
          <w:p>
            <w:pPr>
              <w:spacing w:after="20" w:line="240" w:lineRule="auto"/>
            </w:pPr>
            <w:r>
              <w:rPr>
                <w:sz w:val="17"/>
              </w:rPr>
              <w:t>Connectivity</w:t>
            </w:r>
          </w:p>
        </w:tc>
        <w:tc>
          <w:tcPr>
            <w:tcW w:type="dxa" w:w="2268"/>
          </w:tcPr>
          <w:p>
            <w:pPr>
              <w:spacing w:after="20" w:line="240" w:lineRule="auto"/>
            </w:pPr>
            <w:r>
              <w:rPr>
                <w:sz w:val="17"/>
              </w:rPr>
              <w:t>Network, DNS and secrets steps done</w:t>
            </w:r>
          </w:p>
        </w:tc>
        <w:tc>
          <w:tcPr>
            <w:tcW w:type="dxa" w:w="1474"/>
          </w:tcPr>
          <w:p>
            <w:pPr>
              <w:spacing w:after="20" w:line="240" w:lineRule="auto"/>
            </w:pPr>
            <w:r>
              <w:rPr>
                <w:sz w:val="17"/>
              </w:rPr>
              <w:t>Every environment</w:t>
            </w:r>
          </w:p>
        </w:tc>
        <w:tc>
          <w:tcPr>
            <w:tcW w:type="dxa" w:w="1587"/>
          </w:tcPr>
          <w:p>
            <w:pPr>
              <w:spacing w:after="20" w:line="240" w:lineRule="auto"/>
            </w:pPr>
            <w:r>
              <w:rPr>
                <w:sz w:val="17"/>
              </w:rPr>
              <w:t>Platform team</w:t>
            </w:r>
          </w:p>
        </w:tc>
        <w:tc>
          <w:tcPr>
            <w:tcW w:type="dxa" w:w="2494"/>
          </w:tcPr>
          <w:p>
            <w:pPr>
              <w:spacing w:after="20" w:line="240" w:lineRule="auto"/>
            </w:pPr>
            <w:r>
              <w:rPr>
                <w:sz w:val="17"/>
              </w:rPr>
              <w:t>K-1 to K-3, S-1 to S-3, O-1 outputs</w:t>
            </w:r>
          </w:p>
        </w:tc>
      </w:tr>
      <w:tr>
        <w:trPr>
          <w:cantSplit w:val="true"/>
        </w:trPr>
        <w:tc>
          <w:tcPr>
            <w:tcW w:type="dxa" w:w="1587"/>
            <w:shd w:val="clear" w:color="auto" w:fill="F2F5FA"/>
          </w:tcPr>
          <w:p>
            <w:pPr>
              <w:spacing w:after="20" w:line="240" w:lineRule="auto"/>
            </w:pPr>
            <w:r>
              <w:rPr>
                <w:sz w:val="17"/>
              </w:rPr>
              <w:t>Configuration</w:t>
            </w:r>
          </w:p>
        </w:tc>
        <w:tc>
          <w:tcPr>
            <w:tcW w:type="dxa" w:w="2268"/>
            <w:shd w:val="clear" w:color="auto" w:fill="F2F5FA"/>
          </w:tcPr>
          <w:p>
            <w:pPr>
              <w:spacing w:after="20" w:line="240" w:lineRule="auto"/>
            </w:pPr>
            <w:r>
              <w:rPr>
                <w:sz w:val="17"/>
              </w:rPr>
              <w:t>Run F complete</w:t>
            </w:r>
          </w:p>
        </w:tc>
        <w:tc>
          <w:tcPr>
            <w:tcW w:type="dxa" w:w="1474"/>
            <w:shd w:val="clear" w:color="auto" w:fill="F2F5FA"/>
          </w:tcPr>
          <w:p>
            <w:pPr>
              <w:spacing w:after="20" w:line="240" w:lineRule="auto"/>
            </w:pPr>
            <w:r>
              <w:rPr>
                <w:sz w:val="17"/>
              </w:rPr>
              <w:t>Every environment</w:t>
            </w:r>
          </w:p>
        </w:tc>
        <w:tc>
          <w:tcPr>
            <w:tcW w:type="dxa" w:w="1587"/>
            <w:shd w:val="clear" w:color="auto" w:fill="F2F5FA"/>
          </w:tcPr>
          <w:p>
            <w:pPr>
              <w:spacing w:after="20" w:line="240" w:lineRule="auto"/>
            </w:pPr>
            <w:r>
              <w:rPr>
                <w:sz w:val="17"/>
              </w:rPr>
              <w:t>Pega LSA</w:t>
            </w:r>
          </w:p>
        </w:tc>
        <w:tc>
          <w:tcPr>
            <w:tcW w:type="dxa" w:w="2494"/>
            <w:shd w:val="clear" w:color="auto" w:fill="F2F5FA"/>
          </w:tcPr>
          <w:p>
            <w:pPr>
              <w:spacing w:after="20" w:line="240" w:lineRule="auto"/>
            </w:pPr>
            <w:r>
              <w:rPr>
                <w:sz w:val="17"/>
              </w:rPr>
              <w:t>Landing page screenshots; inventory sign-off</w:t>
            </w:r>
          </w:p>
        </w:tc>
      </w:tr>
      <w:tr>
        <w:trPr>
          <w:cantSplit w:val="true"/>
        </w:trPr>
        <w:tc>
          <w:tcPr>
            <w:tcW w:type="dxa" w:w="1587"/>
          </w:tcPr>
          <w:p>
            <w:pPr>
              <w:spacing w:after="20" w:line="240" w:lineRule="auto"/>
            </w:pPr>
            <w:r>
              <w:rPr>
                <w:sz w:val="17"/>
              </w:rPr>
              <w:t>Functional</w:t>
            </w:r>
          </w:p>
        </w:tc>
        <w:tc>
          <w:tcPr>
            <w:tcW w:type="dxa" w:w="2268"/>
          </w:tcPr>
          <w:p>
            <w:pPr>
              <w:spacing w:after="20" w:line="240" w:lineRule="auto"/>
            </w:pPr>
            <w:r>
              <w:rPr>
                <w:sz w:val="17"/>
              </w:rPr>
              <w:t>Run D and index build complete</w:t>
            </w:r>
          </w:p>
        </w:tc>
        <w:tc>
          <w:tcPr>
            <w:tcW w:type="dxa" w:w="1474"/>
          </w:tcPr>
          <w:p>
            <w:pPr>
              <w:spacing w:after="20" w:line="240" w:lineRule="auto"/>
            </w:pPr>
            <w:r>
              <w:rPr>
                <w:sz w:val="17"/>
              </w:rPr>
              <w:t>DEV, SIT, UAT</w:t>
            </w:r>
          </w:p>
        </w:tc>
        <w:tc>
          <w:tcPr>
            <w:tcW w:type="dxa" w:w="1587"/>
          </w:tcPr>
          <w:p>
            <w:pPr>
              <w:spacing w:after="20" w:line="240" w:lineRule="auto"/>
            </w:pPr>
            <w:r>
              <w:rPr>
                <w:sz w:val="17"/>
              </w:rPr>
              <w:t>Test lead</w:t>
            </w:r>
          </w:p>
        </w:tc>
        <w:tc>
          <w:tcPr>
            <w:tcW w:type="dxa" w:w="2494"/>
          </w:tcPr>
          <w:p>
            <w:pPr>
              <w:spacing w:after="20" w:line="240" w:lineRule="auto"/>
            </w:pPr>
            <w:r>
              <w:rPr>
                <w:sz w:val="17"/>
              </w:rPr>
              <w:t>Checks in Section 14.4</w:t>
            </w:r>
          </w:p>
        </w:tc>
      </w:tr>
      <w:tr>
        <w:trPr>
          <w:cantSplit w:val="true"/>
        </w:trPr>
        <w:tc>
          <w:tcPr>
            <w:tcW w:type="dxa" w:w="1587"/>
            <w:shd w:val="clear" w:color="auto" w:fill="F2F5FA"/>
          </w:tcPr>
          <w:p>
            <w:pPr>
              <w:spacing w:after="20" w:line="240" w:lineRule="auto"/>
            </w:pPr>
            <w:r>
              <w:rPr>
                <w:sz w:val="17"/>
              </w:rPr>
              <w:t>Isolation</w:t>
            </w:r>
          </w:p>
        </w:tc>
        <w:tc>
          <w:tcPr>
            <w:tcW w:type="dxa" w:w="2268"/>
            <w:shd w:val="clear" w:color="auto" w:fill="F2F5FA"/>
          </w:tcPr>
          <w:p>
            <w:pPr>
              <w:spacing w:after="20" w:line="240" w:lineRule="auto"/>
            </w:pPr>
            <w:r>
              <w:rPr>
                <w:sz w:val="17"/>
              </w:rPr>
              <w:t>Two environments in a group running</w:t>
            </w:r>
          </w:p>
        </w:tc>
        <w:tc>
          <w:tcPr>
            <w:tcW w:type="dxa" w:w="1474"/>
            <w:shd w:val="clear" w:color="auto" w:fill="F2F5FA"/>
          </w:tcPr>
          <w:p>
            <w:pPr>
              <w:spacing w:after="20" w:line="240" w:lineRule="auto"/>
            </w:pPr>
            <w:r>
              <w:rPr>
                <w:sz w:val="17"/>
              </w:rPr>
              <w:t>NP1, NP2</w:t>
            </w:r>
          </w:p>
        </w:tc>
        <w:tc>
          <w:tcPr>
            <w:tcW w:type="dxa" w:w="1587"/>
            <w:shd w:val="clear" w:color="auto" w:fill="F2F5FA"/>
          </w:tcPr>
          <w:p>
            <w:pPr>
              <w:spacing w:after="20" w:line="240" w:lineRule="auto"/>
            </w:pPr>
            <w:r>
              <w:rPr>
                <w:sz w:val="17"/>
              </w:rPr>
              <w:t>Security architect</w:t>
            </w:r>
          </w:p>
        </w:tc>
        <w:tc>
          <w:tcPr>
            <w:tcW w:type="dxa" w:w="2494"/>
            <w:shd w:val="clear" w:color="auto" w:fill="F2F5FA"/>
          </w:tcPr>
          <w:p>
            <w:pPr>
              <w:spacing w:after="20" w:line="240" w:lineRule="auto"/>
            </w:pPr>
            <w:r>
              <w:rPr>
                <w:sz w:val="17"/>
              </w:rPr>
              <w:t>IT-01 to IT-10 records</w:t>
            </w:r>
          </w:p>
        </w:tc>
      </w:tr>
      <w:tr>
        <w:trPr>
          <w:cantSplit w:val="true"/>
        </w:trPr>
        <w:tc>
          <w:tcPr>
            <w:tcW w:type="dxa" w:w="1587"/>
          </w:tcPr>
          <w:p>
            <w:pPr>
              <w:spacing w:after="20" w:line="240" w:lineRule="auto"/>
            </w:pPr>
            <w:r>
              <w:rPr>
                <w:sz w:val="17"/>
              </w:rPr>
              <w:t>Performance</w:t>
            </w:r>
          </w:p>
        </w:tc>
        <w:tc>
          <w:tcPr>
            <w:tcW w:type="dxa" w:w="2268"/>
          </w:tcPr>
          <w:p>
            <w:pPr>
              <w:spacing w:after="20" w:line="240" w:lineRule="auto"/>
            </w:pPr>
            <w:r>
              <w:rPr>
                <w:sz w:val="17"/>
              </w:rPr>
              <w:t>PERF built at full size</w:t>
            </w:r>
          </w:p>
        </w:tc>
        <w:tc>
          <w:tcPr>
            <w:tcW w:type="dxa" w:w="1474"/>
          </w:tcPr>
          <w:p>
            <w:pPr>
              <w:spacing w:after="20" w:line="240" w:lineRule="auto"/>
            </w:pPr>
            <w:r>
              <w:rPr>
                <w:sz w:val="17"/>
              </w:rPr>
              <w:t>PERF</w:t>
            </w:r>
          </w:p>
        </w:tc>
        <w:tc>
          <w:tcPr>
            <w:tcW w:type="dxa" w:w="1587"/>
          </w:tcPr>
          <w:p>
            <w:pPr>
              <w:spacing w:after="20" w:line="240" w:lineRule="auto"/>
            </w:pPr>
            <w:r>
              <w:rPr>
                <w:sz w:val="17"/>
              </w:rPr>
              <w:t>Performance lead</w:t>
            </w:r>
          </w:p>
        </w:tc>
        <w:tc>
          <w:tcPr>
            <w:tcW w:type="dxa" w:w="2494"/>
          </w:tcPr>
          <w:p>
            <w:pPr>
              <w:spacing w:after="20" w:line="240" w:lineRule="auto"/>
            </w:pPr>
            <w:r>
              <w:rPr>
                <w:sz w:val="17"/>
              </w:rPr>
              <w:t>PT-01 to PT-04 reports</w:t>
            </w:r>
          </w:p>
        </w:tc>
      </w:tr>
      <w:tr>
        <w:trPr>
          <w:cantSplit w:val="true"/>
        </w:trPr>
        <w:tc>
          <w:tcPr>
            <w:tcW w:type="dxa" w:w="1587"/>
            <w:shd w:val="clear" w:color="auto" w:fill="F2F5FA"/>
          </w:tcPr>
          <w:p>
            <w:pPr>
              <w:spacing w:after="20" w:line="240" w:lineRule="auto"/>
            </w:pPr>
            <w:r>
              <w:rPr>
                <w:sz w:val="17"/>
              </w:rPr>
              <w:t>Resilience and failure</w:t>
            </w:r>
          </w:p>
        </w:tc>
        <w:tc>
          <w:tcPr>
            <w:tcW w:type="dxa" w:w="2268"/>
            <w:shd w:val="clear" w:color="auto" w:fill="F2F5FA"/>
          </w:tcPr>
          <w:p>
            <w:pPr>
              <w:spacing w:after="20" w:line="240" w:lineRule="auto"/>
            </w:pPr>
            <w:r>
              <w:rPr>
                <w:sz w:val="17"/>
              </w:rPr>
              <w:t>Performance baseline recorded</w:t>
            </w:r>
          </w:p>
        </w:tc>
        <w:tc>
          <w:tcPr>
            <w:tcW w:type="dxa" w:w="1474"/>
            <w:shd w:val="clear" w:color="auto" w:fill="F2F5FA"/>
          </w:tcPr>
          <w:p>
            <w:pPr>
              <w:spacing w:after="20" w:line="240" w:lineRule="auto"/>
            </w:pPr>
            <w:r>
              <w:rPr>
                <w:sz w:val="17"/>
              </w:rPr>
              <w:t>PERF, PREPROD</w:t>
            </w:r>
          </w:p>
        </w:tc>
        <w:tc>
          <w:tcPr>
            <w:tcW w:type="dxa" w:w="1587"/>
            <w:shd w:val="clear" w:color="auto" w:fill="F2F5FA"/>
          </w:tcPr>
          <w:p>
            <w:pPr>
              <w:spacing w:after="20" w:line="240" w:lineRule="auto"/>
            </w:pPr>
            <w:r>
              <w:rPr>
                <w:sz w:val="17"/>
              </w:rPr>
              <w:t>Platform team</w:t>
            </w:r>
          </w:p>
        </w:tc>
        <w:tc>
          <w:tcPr>
            <w:tcW w:type="dxa" w:w="2494"/>
            <w:shd w:val="clear" w:color="auto" w:fill="F2F5FA"/>
          </w:tcPr>
          <w:p>
            <w:pPr>
              <w:spacing w:after="20" w:line="240" w:lineRule="auto"/>
            </w:pPr>
            <w:r>
              <w:rPr>
                <w:sz w:val="17"/>
              </w:rPr>
              <w:t>Failure catalogue records (Section 14.6)</w:t>
            </w:r>
          </w:p>
        </w:tc>
      </w:tr>
      <w:tr>
        <w:trPr>
          <w:cantSplit w:val="true"/>
        </w:trPr>
        <w:tc>
          <w:tcPr>
            <w:tcW w:type="dxa" w:w="1587"/>
          </w:tcPr>
          <w:p>
            <w:pPr>
              <w:spacing w:after="20" w:line="240" w:lineRule="auto"/>
            </w:pPr>
            <w:r>
              <w:rPr>
                <w:sz w:val="17"/>
              </w:rPr>
              <w:t>Security</w:t>
            </w:r>
          </w:p>
        </w:tc>
        <w:tc>
          <w:tcPr>
            <w:tcW w:type="dxa" w:w="2268"/>
          </w:tcPr>
          <w:p>
            <w:pPr>
              <w:spacing w:after="20" w:line="240" w:lineRule="auto"/>
            </w:pPr>
            <w:r>
              <w:rPr>
                <w:sz w:val="17"/>
              </w:rPr>
              <w:t>Isolation tests passed</w:t>
            </w:r>
          </w:p>
        </w:tc>
        <w:tc>
          <w:tcPr>
            <w:tcW w:type="dxa" w:w="1474"/>
          </w:tcPr>
          <w:p>
            <w:pPr>
              <w:spacing w:after="20" w:line="240" w:lineRule="auto"/>
            </w:pPr>
            <w:r>
              <w:rPr>
                <w:sz w:val="17"/>
              </w:rPr>
              <w:t>SIT, PREPROD</w:t>
            </w:r>
          </w:p>
        </w:tc>
        <w:tc>
          <w:tcPr>
            <w:tcW w:type="dxa" w:w="1587"/>
          </w:tcPr>
          <w:p>
            <w:pPr>
              <w:spacing w:after="20" w:line="240" w:lineRule="auto"/>
            </w:pPr>
            <w:r>
              <w:rPr>
                <w:sz w:val="17"/>
              </w:rPr>
              <w:t>Security architect</w:t>
            </w:r>
          </w:p>
        </w:tc>
        <w:tc>
          <w:tcPr>
            <w:tcW w:type="dxa" w:w="2494"/>
          </w:tcPr>
          <w:p>
            <w:pPr>
              <w:spacing w:after="20" w:line="240" w:lineRule="auto"/>
            </w:pPr>
            <w:r>
              <w:rPr>
                <w:sz w:val="17"/>
              </w:rPr>
              <w:t>No public endpoints; secret scan of values; token claim checks; TLS versions</w:t>
            </w:r>
          </w:p>
        </w:tc>
      </w:tr>
      <w:tr>
        <w:trPr>
          <w:cantSplit w:val="true"/>
        </w:trPr>
        <w:tc>
          <w:tcPr>
            <w:tcW w:type="dxa" w:w="1587"/>
            <w:shd w:val="clear" w:color="auto" w:fill="F2F5FA"/>
          </w:tcPr>
          <w:p>
            <w:pPr>
              <w:spacing w:after="20" w:line="240" w:lineRule="auto"/>
            </w:pPr>
            <w:r>
              <w:rPr>
                <w:sz w:val="17"/>
              </w:rPr>
              <w:t>Operational acceptance</w:t>
            </w:r>
          </w:p>
        </w:tc>
        <w:tc>
          <w:tcPr>
            <w:tcW w:type="dxa" w:w="2268"/>
            <w:shd w:val="clear" w:color="auto" w:fill="F2F5FA"/>
          </w:tcPr>
          <w:p>
            <w:pPr>
              <w:spacing w:after="20" w:line="240" w:lineRule="auto"/>
            </w:pPr>
            <w:r>
              <w:rPr>
                <w:sz w:val="17"/>
              </w:rPr>
              <w:t>Monitoring live</w:t>
            </w:r>
          </w:p>
        </w:tc>
        <w:tc>
          <w:tcPr>
            <w:tcW w:type="dxa" w:w="1474"/>
            <w:shd w:val="clear" w:color="auto" w:fill="F2F5FA"/>
          </w:tcPr>
          <w:p>
            <w:pPr>
              <w:spacing w:after="20" w:line="240" w:lineRule="auto"/>
            </w:pPr>
            <w:r>
              <w:rPr>
                <w:sz w:val="17"/>
              </w:rPr>
              <w:t>PREPROD</w:t>
            </w:r>
          </w:p>
        </w:tc>
        <w:tc>
          <w:tcPr>
            <w:tcW w:type="dxa" w:w="1587"/>
            <w:shd w:val="clear" w:color="auto" w:fill="F2F5FA"/>
          </w:tcPr>
          <w:p>
            <w:pPr>
              <w:spacing w:after="20" w:line="240" w:lineRule="auto"/>
            </w:pPr>
            <w:r>
              <w:rPr>
                <w:sz w:val="17"/>
              </w:rPr>
              <w:t>Operations lead</w:t>
            </w:r>
          </w:p>
        </w:tc>
        <w:tc>
          <w:tcPr>
            <w:tcW w:type="dxa" w:w="2494"/>
            <w:shd w:val="clear" w:color="auto" w:fill="F2F5FA"/>
          </w:tcPr>
          <w:p>
            <w:pPr>
              <w:spacing w:after="20" w:line="240" w:lineRule="auto"/>
            </w:pPr>
            <w:r>
              <w:rPr>
                <w:sz w:val="17"/>
              </w:rPr>
              <w:t>Alerts reach on-call; runbooks used by operations staff</w:t>
            </w:r>
          </w:p>
        </w:tc>
      </w:tr>
      <w:tr>
        <w:trPr>
          <w:cantSplit w:val="true"/>
        </w:trPr>
        <w:tc>
          <w:tcPr>
            <w:tcW w:type="dxa" w:w="1587"/>
          </w:tcPr>
          <w:p>
            <w:pPr>
              <w:spacing w:after="20" w:line="240" w:lineRule="auto"/>
            </w:pPr>
            <w:r>
              <w:rPr>
                <w:sz w:val="17"/>
              </w:rPr>
              <w:t>Full rehearsal</w:t>
            </w:r>
          </w:p>
        </w:tc>
        <w:tc>
          <w:tcPr>
            <w:tcW w:type="dxa" w:w="2268"/>
          </w:tcPr>
          <w:p>
            <w:pPr>
              <w:spacing w:after="20" w:line="240" w:lineRule="auto"/>
            </w:pPr>
            <w:r>
              <w:rPr>
                <w:sz w:val="17"/>
              </w:rPr>
              <w:t>All above passed</w:t>
            </w:r>
          </w:p>
        </w:tc>
        <w:tc>
          <w:tcPr>
            <w:tcW w:type="dxa" w:w="1474"/>
          </w:tcPr>
          <w:p>
            <w:pPr>
              <w:spacing w:after="20" w:line="240" w:lineRule="auto"/>
            </w:pPr>
            <w:r>
              <w:rPr>
                <w:sz w:val="17"/>
              </w:rPr>
              <w:t>PREPROD (twice)</w:t>
            </w:r>
          </w:p>
        </w:tc>
        <w:tc>
          <w:tcPr>
            <w:tcW w:type="dxa" w:w="1587"/>
          </w:tcPr>
          <w:p>
            <w:pPr>
              <w:spacing w:after="20" w:line="240" w:lineRule="auto"/>
            </w:pPr>
            <w:r>
              <w:rPr>
                <w:sz w:val="17"/>
              </w:rPr>
              <w:t>Cutover manager</w:t>
            </w:r>
          </w:p>
        </w:tc>
        <w:tc>
          <w:tcPr>
            <w:tcW w:type="dxa" w:w="2494"/>
          </w:tcPr>
          <w:p>
            <w:pPr>
              <w:spacing w:after="20" w:line="240" w:lineRule="auto"/>
            </w:pPr>
            <w:r>
              <w:rPr>
                <w:sz w:val="17"/>
              </w:rPr>
              <w:t>Timed cutover record (Appendix D)</w:t>
            </w:r>
          </w:p>
        </w:tc>
      </w:tr>
    </w:tbl>
    <w:p>
      <w:pPr>
        <w:spacing w:after="0" w:before="0" w:line="120" w:lineRule="exact"/>
      </w:pPr>
      <w:r>
        <w:rPr>
          <w:sz w:val="12"/>
        </w:rPr>
      </w:r>
    </w:p>
    <w:p>
      <w:pPr>
        <w:pStyle w:val="Heading2"/>
      </w:pPr>
      <w:r>
        <w:t>14.2  Rehearsals and measurements</w:t>
      </w:r>
    </w:p>
    <w:p>
      <w:r>
        <w:t>Rehearse the full clone-and-upgrade path at least twice in PREPROD on production-sized data before production. Record each measurement against data volume, because they set the production window.</w:t>
      </w:r>
    </w:p>
    <w:p>
      <w:pPr>
        <w:pStyle w:val="Caption"/>
        <w:keepNext/>
        <w:spacing w:before="80"/>
      </w:pPr>
      <w:r>
        <w:t>Table 61. Rehearsal measurements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1701"/>
        <w:gridCol w:w="2268"/>
        <w:gridCol w:w="1587"/>
        <w:gridCol w:w="1587"/>
      </w:tblGrid>
      <w:tr>
        <w:trPr>
          <w:tblHeader w:val="true"/>
          <w:cantSplit w:val="true"/>
        </w:trPr>
        <w:tc>
          <w:tcPr>
            <w:tcW w:type="dxa" w:w="2268"/>
            <w:shd w:val="clear" w:color="auto" w:fill="1F3864"/>
          </w:tcPr>
          <w:p>
            <w:pPr>
              <w:spacing w:after="0"/>
            </w:pPr>
            <w:r>
              <w:rPr>
                <w:b/>
                <w:color w:val="FFFFFF"/>
                <w:sz w:val="18"/>
              </w:rPr>
              <w:t>Measurement</w:t>
            </w:r>
          </w:p>
        </w:tc>
        <w:tc>
          <w:tcPr>
            <w:tcW w:type="dxa" w:w="1701"/>
            <w:shd w:val="clear" w:color="auto" w:fill="1F3864"/>
          </w:tcPr>
          <w:p>
            <w:pPr>
              <w:spacing w:after="0"/>
            </w:pPr>
            <w:r>
              <w:rPr>
                <w:b/>
                <w:color w:val="FFFFFF"/>
                <w:sz w:val="18"/>
              </w:rPr>
              <w:t>Steps</w:t>
            </w:r>
          </w:p>
        </w:tc>
        <w:tc>
          <w:tcPr>
            <w:tcW w:type="dxa" w:w="2268"/>
            <w:shd w:val="clear" w:color="auto" w:fill="1F3864"/>
          </w:tcPr>
          <w:p>
            <w:pPr>
              <w:spacing w:after="0"/>
            </w:pPr>
            <w:r>
              <w:rPr>
                <w:b/>
                <w:color w:val="FFFFFF"/>
                <w:sz w:val="18"/>
              </w:rPr>
              <w:t>Used for</w:t>
            </w:r>
          </w:p>
        </w:tc>
        <w:tc>
          <w:tcPr>
            <w:tcW w:type="dxa" w:w="1587"/>
            <w:shd w:val="clear" w:color="auto" w:fill="1F3864"/>
          </w:tcPr>
          <w:p>
            <w:pPr>
              <w:spacing w:after="0"/>
            </w:pPr>
            <w:r>
              <w:rPr>
                <w:b/>
                <w:color w:val="FFFFFF"/>
                <w:sz w:val="18"/>
              </w:rPr>
              <w:t>Rehearsal 1</w:t>
            </w:r>
          </w:p>
        </w:tc>
        <w:tc>
          <w:tcPr>
            <w:tcW w:type="dxa" w:w="1587"/>
            <w:shd w:val="clear" w:color="auto" w:fill="1F3864"/>
          </w:tcPr>
          <w:p>
            <w:pPr>
              <w:spacing w:after="0"/>
            </w:pPr>
            <w:r>
              <w:rPr>
                <w:b/>
                <w:color w:val="FFFFFF"/>
                <w:sz w:val="18"/>
              </w:rPr>
              <w:t>Rehearsal 2</w:t>
            </w:r>
          </w:p>
        </w:tc>
      </w:tr>
      <w:tr>
        <w:trPr>
          <w:cantSplit w:val="true"/>
        </w:trPr>
        <w:tc>
          <w:tcPr>
            <w:tcW w:type="dxa" w:w="2268"/>
          </w:tcPr>
          <w:p>
            <w:pPr>
              <w:spacing w:after="20" w:line="240" w:lineRule="auto"/>
            </w:pPr>
            <w:r>
              <w:rPr>
                <w:sz w:val="18"/>
              </w:rPr>
              <w:t>Drain time on 8.8</w:t>
            </w:r>
          </w:p>
        </w:tc>
        <w:tc>
          <w:tcPr>
            <w:tcW w:type="dxa" w:w="1701"/>
          </w:tcPr>
          <w:p>
            <w:pPr>
              <w:spacing w:after="20" w:line="240" w:lineRule="auto"/>
            </w:pPr>
            <w:r>
              <w:rPr>
                <w:sz w:val="18"/>
              </w:rPr>
              <w:t>C-1 to C-2</w:t>
            </w:r>
          </w:p>
        </w:tc>
        <w:tc>
          <w:tcPr>
            <w:tcW w:type="dxa" w:w="2268"/>
          </w:tcPr>
          <w:p>
            <w:pPr>
              <w:spacing w:after="20" w:line="240" w:lineRule="auto"/>
            </w:pPr>
            <w:r>
              <w:rPr>
                <w:sz w:val="18"/>
              </w:rPr>
              <w:t>Window</w:t>
            </w:r>
          </w:p>
        </w:tc>
        <w:tc>
          <w:tcPr>
            <w:tcW w:type="dxa" w:w="1587"/>
          </w:tcPr>
          <w:p>
            <w:pPr>
              <w:spacing w:after="20" w:line="240" w:lineRule="auto"/>
            </w:pPr>
          </w:p>
        </w:tc>
        <w:tc>
          <w:tcPr>
            <w:tcW w:type="dxa" w:w="1587"/>
          </w:tcPr>
          <w:p>
            <w:pPr>
              <w:spacing w:after="20" w:line="240" w:lineRule="auto"/>
            </w:pPr>
          </w:p>
        </w:tc>
      </w:tr>
      <w:tr>
        <w:trPr>
          <w:cantSplit w:val="true"/>
        </w:trPr>
        <w:tc>
          <w:tcPr>
            <w:tcW w:type="dxa" w:w="2268"/>
            <w:shd w:val="clear" w:color="auto" w:fill="F2F5FA"/>
          </w:tcPr>
          <w:p>
            <w:pPr>
              <w:spacing w:after="20" w:line="240" w:lineRule="auto"/>
            </w:pPr>
            <w:r>
              <w:rPr>
                <w:sz w:val="18"/>
              </w:rPr>
              <w:t>Clone time</w:t>
            </w:r>
          </w:p>
        </w:tc>
        <w:tc>
          <w:tcPr>
            <w:tcW w:type="dxa" w:w="1701"/>
            <w:shd w:val="clear" w:color="auto" w:fill="F2F5FA"/>
          </w:tcPr>
          <w:p>
            <w:pPr>
              <w:spacing w:after="20" w:line="240" w:lineRule="auto"/>
            </w:pPr>
            <w:r>
              <w:rPr>
                <w:sz w:val="18"/>
              </w:rPr>
              <w:t>C-3</w:t>
            </w:r>
          </w:p>
        </w:tc>
        <w:tc>
          <w:tcPr>
            <w:tcW w:type="dxa" w:w="2268"/>
            <w:shd w:val="clear" w:color="auto" w:fill="F2F5FA"/>
          </w:tcPr>
          <w:p>
            <w:pPr>
              <w:spacing w:after="20" w:line="240" w:lineRule="auto"/>
            </w:pPr>
            <w:r>
              <w:rPr>
                <w:sz w:val="18"/>
              </w:rPr>
              <w:t>Window</w:t>
            </w:r>
          </w:p>
        </w:tc>
        <w:tc>
          <w:tcPr>
            <w:tcW w:type="dxa" w:w="1587"/>
            <w:shd w:val="clear" w:color="auto" w:fill="F2F5FA"/>
          </w:tcPr>
          <w:p>
            <w:pPr>
              <w:spacing w:after="20" w:line="240" w:lineRule="auto"/>
            </w:pPr>
          </w:p>
        </w:tc>
        <w:tc>
          <w:tcPr>
            <w:tcW w:type="dxa" w:w="1587"/>
            <w:shd w:val="clear" w:color="auto" w:fill="F2F5FA"/>
          </w:tcPr>
          <w:p>
            <w:pPr>
              <w:spacing w:after="20" w:line="240" w:lineRule="auto"/>
            </w:pPr>
          </w:p>
        </w:tc>
      </w:tr>
      <w:tr>
        <w:trPr>
          <w:cantSplit w:val="true"/>
        </w:trPr>
        <w:tc>
          <w:tcPr>
            <w:tcW w:type="dxa" w:w="2268"/>
          </w:tcPr>
          <w:p>
            <w:pPr>
              <w:spacing w:after="20" w:line="240" w:lineRule="auto"/>
            </w:pPr>
            <w:r>
              <w:rPr>
                <w:sz w:val="18"/>
              </w:rPr>
              <w:t>Upgrade time</w:t>
            </w:r>
          </w:p>
        </w:tc>
        <w:tc>
          <w:tcPr>
            <w:tcW w:type="dxa" w:w="1701"/>
          </w:tcPr>
          <w:p>
            <w:pPr>
              <w:spacing w:after="20" w:line="240" w:lineRule="auto"/>
            </w:pPr>
            <w:r>
              <w:rPr>
                <w:sz w:val="18"/>
              </w:rPr>
              <w:t>C-4</w:t>
            </w:r>
          </w:p>
        </w:tc>
        <w:tc>
          <w:tcPr>
            <w:tcW w:type="dxa" w:w="2268"/>
          </w:tcPr>
          <w:p>
            <w:pPr>
              <w:spacing w:after="20" w:line="240" w:lineRule="auto"/>
            </w:pPr>
            <w:r>
              <w:rPr>
                <w:sz w:val="18"/>
              </w:rPr>
              <w:t>Window</w:t>
            </w:r>
          </w:p>
        </w:tc>
        <w:tc>
          <w:tcPr>
            <w:tcW w:type="dxa" w:w="1587"/>
          </w:tcPr>
          <w:p>
            <w:pPr>
              <w:spacing w:after="20" w:line="240" w:lineRule="auto"/>
            </w:pPr>
          </w:p>
        </w:tc>
        <w:tc>
          <w:tcPr>
            <w:tcW w:type="dxa" w:w="1587"/>
          </w:tcPr>
          <w:p>
            <w:pPr>
              <w:spacing w:after="20" w:line="240" w:lineRule="auto"/>
            </w:pPr>
          </w:p>
        </w:tc>
      </w:tr>
      <w:tr>
        <w:trPr>
          <w:cantSplit w:val="true"/>
        </w:trPr>
        <w:tc>
          <w:tcPr>
            <w:tcW w:type="dxa" w:w="2268"/>
            <w:shd w:val="clear" w:color="auto" w:fill="F2F5FA"/>
          </w:tcPr>
          <w:p>
            <w:pPr>
              <w:spacing w:after="20" w:line="240" w:lineRule="auto"/>
            </w:pPr>
            <w:r>
              <w:rPr>
                <w:sz w:val="18"/>
              </w:rPr>
              <w:t>Clean-up time</w:t>
            </w:r>
          </w:p>
        </w:tc>
        <w:tc>
          <w:tcPr>
            <w:tcW w:type="dxa" w:w="1701"/>
            <w:shd w:val="clear" w:color="auto" w:fill="F2F5FA"/>
          </w:tcPr>
          <w:p>
            <w:pPr>
              <w:spacing w:after="20" w:line="240" w:lineRule="auto"/>
            </w:pPr>
            <w:r>
              <w:rPr>
                <w:sz w:val="18"/>
              </w:rPr>
              <w:t>C-5</w:t>
            </w:r>
          </w:p>
        </w:tc>
        <w:tc>
          <w:tcPr>
            <w:tcW w:type="dxa" w:w="2268"/>
            <w:shd w:val="clear" w:color="auto" w:fill="F2F5FA"/>
          </w:tcPr>
          <w:p>
            <w:pPr>
              <w:spacing w:after="20" w:line="240" w:lineRule="auto"/>
            </w:pPr>
            <w:r>
              <w:rPr>
                <w:sz w:val="18"/>
              </w:rPr>
              <w:t>Window</w:t>
            </w:r>
          </w:p>
        </w:tc>
        <w:tc>
          <w:tcPr>
            <w:tcW w:type="dxa" w:w="1587"/>
            <w:shd w:val="clear" w:color="auto" w:fill="F2F5FA"/>
          </w:tcPr>
          <w:p>
            <w:pPr>
              <w:spacing w:after="20" w:line="240" w:lineRule="auto"/>
            </w:pPr>
          </w:p>
        </w:tc>
        <w:tc>
          <w:tcPr>
            <w:tcW w:type="dxa" w:w="1587"/>
            <w:shd w:val="clear" w:color="auto" w:fill="F2F5FA"/>
          </w:tcPr>
          <w:p>
            <w:pPr>
              <w:spacing w:after="20" w:line="240" w:lineRule="auto"/>
            </w:pPr>
          </w:p>
        </w:tc>
      </w:tr>
      <w:tr>
        <w:trPr>
          <w:cantSplit w:val="true"/>
        </w:trPr>
        <w:tc>
          <w:tcPr>
            <w:tcW w:type="dxa" w:w="2268"/>
          </w:tcPr>
          <w:p>
            <w:pPr>
              <w:spacing w:after="20" w:line="240" w:lineRule="auto"/>
            </w:pPr>
            <w:r>
              <w:rPr>
                <w:sz w:val="18"/>
              </w:rPr>
              <w:t>First start time</w:t>
            </w:r>
          </w:p>
        </w:tc>
        <w:tc>
          <w:tcPr>
            <w:tcW w:type="dxa" w:w="1701"/>
          </w:tcPr>
          <w:p>
            <w:pPr>
              <w:spacing w:after="20" w:line="240" w:lineRule="auto"/>
            </w:pPr>
            <w:r>
              <w:rPr>
                <w:sz w:val="18"/>
              </w:rPr>
              <w:t>ST-3 to ST-6</w:t>
            </w:r>
          </w:p>
        </w:tc>
        <w:tc>
          <w:tcPr>
            <w:tcW w:type="dxa" w:w="2268"/>
          </w:tcPr>
          <w:p>
            <w:pPr>
              <w:spacing w:after="20" w:line="240" w:lineRule="auto"/>
            </w:pPr>
            <w:r>
              <w:rPr>
                <w:sz w:val="18"/>
              </w:rPr>
              <w:t>Window</w:t>
            </w:r>
          </w:p>
        </w:tc>
        <w:tc>
          <w:tcPr>
            <w:tcW w:type="dxa" w:w="1587"/>
          </w:tcPr>
          <w:p>
            <w:pPr>
              <w:spacing w:after="20" w:line="240" w:lineRule="auto"/>
            </w:pPr>
          </w:p>
        </w:tc>
        <w:tc>
          <w:tcPr>
            <w:tcW w:type="dxa" w:w="1587"/>
          </w:tcPr>
          <w:p>
            <w:pPr>
              <w:spacing w:after="20" w:line="240" w:lineRule="auto"/>
            </w:pPr>
          </w:p>
        </w:tc>
      </w:tr>
      <w:tr>
        <w:trPr>
          <w:cantSplit w:val="true"/>
        </w:trPr>
        <w:tc>
          <w:tcPr>
            <w:tcW w:type="dxa" w:w="2268"/>
            <w:shd w:val="clear" w:color="auto" w:fill="F2F5FA"/>
          </w:tcPr>
          <w:p>
            <w:pPr>
              <w:spacing w:after="20" w:line="240" w:lineRule="auto"/>
            </w:pPr>
            <w:r>
              <w:rPr>
                <w:sz w:val="18"/>
              </w:rPr>
              <w:t>Full index build time</w:t>
            </w:r>
          </w:p>
        </w:tc>
        <w:tc>
          <w:tcPr>
            <w:tcW w:type="dxa" w:w="1701"/>
            <w:shd w:val="clear" w:color="auto" w:fill="F2F5FA"/>
          </w:tcPr>
          <w:p>
            <w:pPr>
              <w:spacing w:after="20" w:line="240" w:lineRule="auto"/>
            </w:pPr>
            <w:r>
              <w:rPr>
                <w:sz w:val="18"/>
              </w:rPr>
              <w:t>ST-7 to ST-8</w:t>
            </w:r>
          </w:p>
        </w:tc>
        <w:tc>
          <w:tcPr>
            <w:tcW w:type="dxa" w:w="2268"/>
            <w:shd w:val="clear" w:color="auto" w:fill="F2F5FA"/>
          </w:tcPr>
          <w:p>
            <w:pPr>
              <w:spacing w:after="20" w:line="240" w:lineRule="auto"/>
            </w:pPr>
            <w:r>
              <w:rPr>
                <w:sz w:val="18"/>
              </w:rPr>
              <w:t>Window; OpenSearch sizing</w:t>
            </w:r>
          </w:p>
        </w:tc>
        <w:tc>
          <w:tcPr>
            <w:tcW w:type="dxa" w:w="1587"/>
            <w:shd w:val="clear" w:color="auto" w:fill="F2F5FA"/>
          </w:tcPr>
          <w:p>
            <w:pPr>
              <w:spacing w:after="20" w:line="240" w:lineRule="auto"/>
            </w:pPr>
          </w:p>
        </w:tc>
        <w:tc>
          <w:tcPr>
            <w:tcW w:type="dxa" w:w="1587"/>
            <w:shd w:val="clear" w:color="auto" w:fill="F2F5FA"/>
          </w:tcPr>
          <w:p>
            <w:pPr>
              <w:spacing w:after="20" w:line="240" w:lineRule="auto"/>
            </w:pPr>
          </w:p>
        </w:tc>
      </w:tr>
      <w:tr>
        <w:trPr>
          <w:cantSplit w:val="true"/>
        </w:trPr>
        <w:tc>
          <w:tcPr>
            <w:tcW w:type="dxa" w:w="2268"/>
          </w:tcPr>
          <w:p>
            <w:pPr>
              <w:spacing w:after="20" w:line="240" w:lineRule="auto"/>
            </w:pPr>
            <w:r>
              <w:rPr>
                <w:sz w:val="18"/>
              </w:rPr>
              <w:t>Time to release intake</w:t>
            </w:r>
          </w:p>
        </w:tc>
        <w:tc>
          <w:tcPr>
            <w:tcW w:type="dxa" w:w="1701"/>
          </w:tcPr>
          <w:p>
            <w:pPr>
              <w:spacing w:after="20" w:line="240" w:lineRule="auto"/>
            </w:pPr>
            <w:r>
              <w:rPr>
                <w:sz w:val="18"/>
              </w:rPr>
              <w:t>C-9 to C-10</w:t>
            </w:r>
          </w:p>
        </w:tc>
        <w:tc>
          <w:tcPr>
            <w:tcW w:type="dxa" w:w="2268"/>
          </w:tcPr>
          <w:p>
            <w:pPr>
              <w:spacing w:after="20" w:line="240" w:lineRule="auto"/>
            </w:pPr>
            <w:r>
              <w:rPr>
                <w:sz w:val="18"/>
              </w:rPr>
              <w:t>Window</w:t>
            </w:r>
          </w:p>
        </w:tc>
        <w:tc>
          <w:tcPr>
            <w:tcW w:type="dxa" w:w="1587"/>
          </w:tcPr>
          <w:p>
            <w:pPr>
              <w:spacing w:after="20" w:line="240" w:lineRule="auto"/>
            </w:pPr>
          </w:p>
        </w:tc>
        <w:tc>
          <w:tcPr>
            <w:tcW w:type="dxa" w:w="1587"/>
          </w:tcPr>
          <w:p>
            <w:pPr>
              <w:spacing w:after="20" w:line="240" w:lineRule="auto"/>
            </w:pPr>
          </w:p>
        </w:tc>
      </w:tr>
      <w:tr>
        <w:trPr>
          <w:cantSplit w:val="true"/>
        </w:trPr>
        <w:tc>
          <w:tcPr>
            <w:tcW w:type="dxa" w:w="2268"/>
            <w:shd w:val="clear" w:color="auto" w:fill="F2F5FA"/>
          </w:tcPr>
          <w:p>
            <w:pPr>
              <w:spacing w:after="20" w:line="240" w:lineRule="auto"/>
            </w:pPr>
            <w:r>
              <w:rPr>
                <w:sz w:val="18"/>
              </w:rPr>
              <w:t>Partitions created</w:t>
            </w:r>
          </w:p>
        </w:tc>
        <w:tc>
          <w:tcPr>
            <w:tcW w:type="dxa" w:w="1701"/>
            <w:shd w:val="clear" w:color="auto" w:fill="F2F5FA"/>
          </w:tcPr>
          <w:p>
            <w:pPr>
              <w:spacing w:after="20" w:line="240" w:lineRule="auto"/>
            </w:pPr>
            <w:r>
              <w:rPr>
                <w:sz w:val="18"/>
              </w:rPr>
              <w:t>K-5</w:t>
            </w:r>
          </w:p>
        </w:tc>
        <w:tc>
          <w:tcPr>
            <w:tcW w:type="dxa" w:w="2268"/>
            <w:shd w:val="clear" w:color="auto" w:fill="F2F5FA"/>
          </w:tcPr>
          <w:p>
            <w:pPr>
              <w:spacing w:after="20" w:line="240" w:lineRule="auto"/>
            </w:pPr>
            <w:r>
              <w:rPr>
                <w:sz w:val="18"/>
              </w:rPr>
              <w:t>Confluent capacity</w:t>
            </w:r>
          </w:p>
        </w:tc>
        <w:tc>
          <w:tcPr>
            <w:tcW w:type="dxa" w:w="1587"/>
            <w:shd w:val="clear" w:color="auto" w:fill="F2F5FA"/>
          </w:tcPr>
          <w:p>
            <w:pPr>
              <w:spacing w:after="20" w:line="240" w:lineRule="auto"/>
            </w:pPr>
          </w:p>
        </w:tc>
        <w:tc>
          <w:tcPr>
            <w:tcW w:type="dxa" w:w="1587"/>
            <w:shd w:val="clear" w:color="auto" w:fill="F2F5FA"/>
          </w:tcPr>
          <w:p>
            <w:pPr>
              <w:spacing w:after="20" w:line="240" w:lineRule="auto"/>
            </w:pPr>
          </w:p>
        </w:tc>
      </w:tr>
      <w:tr>
        <w:trPr>
          <w:cantSplit w:val="true"/>
        </w:trPr>
        <w:tc>
          <w:tcPr>
            <w:tcW w:type="dxa" w:w="2268"/>
          </w:tcPr>
          <w:p>
            <w:pPr>
              <w:spacing w:after="20" w:line="240" w:lineRule="auto"/>
            </w:pPr>
            <w:r>
              <w:rPr>
                <w:sz w:val="18"/>
              </w:rPr>
              <w:t>Searchable data volume</w:t>
            </w:r>
          </w:p>
        </w:tc>
        <w:tc>
          <w:tcPr>
            <w:tcW w:type="dxa" w:w="1701"/>
          </w:tcPr>
          <w:p>
            <w:pPr>
              <w:spacing w:after="20" w:line="240" w:lineRule="auto"/>
            </w:pPr>
            <w:r>
              <w:rPr>
                <w:sz w:val="18"/>
              </w:rPr>
              <w:t>S-4</w:t>
            </w:r>
          </w:p>
        </w:tc>
        <w:tc>
          <w:tcPr>
            <w:tcW w:type="dxa" w:w="2268"/>
          </w:tcPr>
          <w:p>
            <w:pPr>
              <w:spacing w:after="20" w:line="240" w:lineRule="auto"/>
            </w:pPr>
            <w:r>
              <w:rPr>
                <w:sz w:val="18"/>
              </w:rPr>
              <w:t>OpenSearch sizing</w:t>
            </w:r>
          </w:p>
        </w:tc>
        <w:tc>
          <w:tcPr>
            <w:tcW w:type="dxa" w:w="1587"/>
          </w:tcPr>
          <w:p>
            <w:pPr>
              <w:spacing w:after="20" w:line="240" w:lineRule="auto"/>
            </w:pPr>
          </w:p>
        </w:tc>
        <w:tc>
          <w:tcPr>
            <w:tcW w:type="dxa" w:w="1587"/>
          </w:tcPr>
          <w:p>
            <w:pPr>
              <w:spacing w:after="20" w:line="240" w:lineRule="auto"/>
            </w:pPr>
          </w:p>
        </w:tc>
      </w:tr>
    </w:tbl>
    <w:p>
      <w:pPr>
        <w:spacing w:after="0" w:before="0" w:line="120" w:lineRule="exact"/>
      </w:pPr>
      <w:r>
        <w:rPr>
          <w:sz w:val="12"/>
        </w:rPr>
      </w:r>
    </w:p>
    <w:p>
      <w:pPr>
        <w:pStyle w:val="Heading2"/>
      </w:pPr>
      <w:r>
        <w:t>14.3  Isolation tests</w:t>
      </w:r>
    </w:p>
    <w:p>
      <w:r>
        <w:t>Each test uses environment A's credentials against environment B in the same group, and must be refused. Run them in NP1 and NP2 after every new environment joins a group.</w:t>
      </w:r>
    </w:p>
    <w:p>
      <w:pPr>
        <w:pStyle w:val="Caption"/>
        <w:keepNext/>
        <w:spacing w:before="80"/>
      </w:pPr>
      <w:r>
        <w:t>Table 62. Isolation tests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2381"/>
        <w:gridCol w:w="3628"/>
        <w:gridCol w:w="2664"/>
      </w:tblGrid>
      <w:tr>
        <w:trPr>
          <w:tblHeader w:val="true"/>
          <w:cantSplit w:val="true"/>
        </w:trPr>
        <w:tc>
          <w:tcPr>
            <w:tcW w:type="dxa" w:w="737"/>
            <w:shd w:val="clear" w:color="auto" w:fill="1F3864"/>
          </w:tcPr>
          <w:p>
            <w:pPr>
              <w:spacing w:after="0"/>
            </w:pPr>
            <w:r>
              <w:rPr>
                <w:b/>
                <w:color w:val="FFFFFF"/>
                <w:sz w:val="17"/>
              </w:rPr>
              <w:t>ID</w:t>
            </w:r>
          </w:p>
        </w:tc>
        <w:tc>
          <w:tcPr>
            <w:tcW w:type="dxa" w:w="2381"/>
            <w:shd w:val="clear" w:color="auto" w:fill="1F3864"/>
          </w:tcPr>
          <w:p>
            <w:pPr>
              <w:spacing w:after="0"/>
            </w:pPr>
            <w:r>
              <w:rPr>
                <w:b/>
                <w:color w:val="FFFFFF"/>
                <w:sz w:val="17"/>
              </w:rPr>
              <w:t>Test</w:t>
            </w:r>
          </w:p>
        </w:tc>
        <w:tc>
          <w:tcPr>
            <w:tcW w:type="dxa" w:w="3628"/>
            <w:shd w:val="clear" w:color="auto" w:fill="1F3864"/>
          </w:tcPr>
          <w:p>
            <w:pPr>
              <w:spacing w:after="0"/>
            </w:pPr>
            <w:r>
              <w:rPr>
                <w:b/>
                <w:color w:val="FFFFFF"/>
                <w:sz w:val="17"/>
              </w:rPr>
              <w:t>Method</w:t>
            </w:r>
          </w:p>
        </w:tc>
        <w:tc>
          <w:tcPr>
            <w:tcW w:type="dxa" w:w="2665"/>
            <w:shd w:val="clear" w:color="auto" w:fill="1F3864"/>
          </w:tcPr>
          <w:p>
            <w:pPr>
              <w:spacing w:after="0"/>
            </w:pPr>
            <w:r>
              <w:rPr>
                <w:b/>
                <w:color w:val="FFFFFF"/>
                <w:sz w:val="17"/>
              </w:rPr>
              <w:t>Pass criteria</w:t>
            </w:r>
          </w:p>
        </w:tc>
      </w:tr>
      <w:tr>
        <w:trPr>
          <w:cantSplit w:val="true"/>
        </w:trPr>
        <w:tc>
          <w:tcPr>
            <w:tcW w:type="dxa" w:w="737"/>
          </w:tcPr>
          <w:p>
            <w:pPr>
              <w:spacing w:after="20" w:line="240" w:lineRule="auto"/>
            </w:pPr>
            <w:r>
              <w:rPr>
                <w:sz w:val="17"/>
              </w:rPr>
              <w:t>IT-01</w:t>
            </w:r>
          </w:p>
        </w:tc>
        <w:tc>
          <w:tcPr>
            <w:tcW w:type="dxa" w:w="2381"/>
          </w:tcPr>
          <w:p>
            <w:pPr>
              <w:spacing w:after="20" w:line="240" w:lineRule="auto"/>
            </w:pPr>
            <w:r>
              <w:rPr>
                <w:sz w:val="17"/>
              </w:rPr>
              <w:t>Read and write B's topics with A's key</w:t>
            </w:r>
          </w:p>
        </w:tc>
        <w:tc>
          <w:tcPr>
            <w:tcW w:type="dxa" w:w="3628"/>
          </w:tcPr>
          <w:p>
            <w:pPr>
              <w:spacing w:after="20" w:line="240" w:lineRule="auto"/>
            </w:pPr>
            <w:r>
              <w:rPr>
                <w:sz w:val="17"/>
              </w:rPr>
              <w:t xml:space="preserve">kcat produce and consume to </w:t>
            </w:r>
            <w:r>
              <w:rPr>
                <w:rFonts w:ascii="Consolas" w:hAnsi="Consolas"/>
                <w:color w:val="1F3864"/>
                <w:sz w:val="17"/>
              </w:rPr>
              <w:t>pega-&lt;B&gt;-&lt;topic&gt;</w:t>
            </w:r>
            <w:r>
              <w:rPr>
                <w:sz w:val="17"/>
              </w:rPr>
              <w:t xml:space="preserve"> with A's credentials</w:t>
            </w:r>
          </w:p>
        </w:tc>
        <w:tc>
          <w:tcPr>
            <w:tcW w:type="dxa" w:w="2665"/>
          </w:tcPr>
          <w:p>
            <w:pPr>
              <w:spacing w:after="20" w:line="240" w:lineRule="auto"/>
            </w:pPr>
            <w:r>
              <w:rPr>
                <w:sz w:val="17"/>
              </w:rPr>
              <w:t>Authorization error</w:t>
            </w:r>
          </w:p>
        </w:tc>
      </w:tr>
      <w:tr>
        <w:trPr>
          <w:cantSplit w:val="true"/>
        </w:trPr>
        <w:tc>
          <w:tcPr>
            <w:tcW w:type="dxa" w:w="737"/>
            <w:shd w:val="clear" w:color="auto" w:fill="F2F5FA"/>
          </w:tcPr>
          <w:p>
            <w:pPr>
              <w:spacing w:after="20" w:line="240" w:lineRule="auto"/>
            </w:pPr>
            <w:r>
              <w:rPr>
                <w:sz w:val="17"/>
              </w:rPr>
              <w:t>IT-02</w:t>
            </w:r>
          </w:p>
        </w:tc>
        <w:tc>
          <w:tcPr>
            <w:tcW w:type="dxa" w:w="2381"/>
            <w:shd w:val="clear" w:color="auto" w:fill="F2F5FA"/>
          </w:tcPr>
          <w:p>
            <w:pPr>
              <w:spacing w:after="20" w:line="240" w:lineRule="auto"/>
            </w:pPr>
            <w:r>
              <w:rPr>
                <w:sz w:val="17"/>
              </w:rPr>
              <w:t>Create and delete topics under B's prefix</w:t>
            </w:r>
          </w:p>
        </w:tc>
        <w:tc>
          <w:tcPr>
            <w:tcW w:type="dxa" w:w="3628"/>
            <w:shd w:val="clear" w:color="auto" w:fill="F2F5FA"/>
          </w:tcPr>
          <w:p>
            <w:pPr>
              <w:spacing w:after="20" w:line="240" w:lineRule="auto"/>
            </w:pPr>
            <w:r>
              <w:rPr>
                <w:rFonts w:ascii="Consolas" w:hAnsi="Consolas"/>
                <w:color w:val="1F3864"/>
                <w:sz w:val="17"/>
              </w:rPr>
              <w:t>confluent kafka topic create</w:t>
            </w:r>
            <w:r>
              <w:rPr>
                <w:sz w:val="17"/>
              </w:rPr>
              <w:t xml:space="preserve"> and </w:t>
            </w:r>
            <w:r>
              <w:rPr>
                <w:rFonts w:ascii="Consolas" w:hAnsi="Consolas"/>
                <w:color w:val="1F3864"/>
                <w:sz w:val="17"/>
              </w:rPr>
              <w:t>delete</w:t>
            </w:r>
            <w:r>
              <w:rPr>
                <w:sz w:val="17"/>
              </w:rPr>
              <w:t xml:space="preserve"> as A</w:t>
            </w:r>
          </w:p>
        </w:tc>
        <w:tc>
          <w:tcPr>
            <w:tcW w:type="dxa" w:w="2665"/>
            <w:shd w:val="clear" w:color="auto" w:fill="F2F5FA"/>
          </w:tcPr>
          <w:p>
            <w:pPr>
              <w:spacing w:after="20" w:line="240" w:lineRule="auto"/>
            </w:pPr>
            <w:r>
              <w:rPr>
                <w:sz w:val="17"/>
              </w:rPr>
              <w:t>Refused</w:t>
            </w:r>
          </w:p>
        </w:tc>
      </w:tr>
      <w:tr>
        <w:trPr>
          <w:cantSplit w:val="true"/>
        </w:trPr>
        <w:tc>
          <w:tcPr>
            <w:tcW w:type="dxa" w:w="737"/>
          </w:tcPr>
          <w:p>
            <w:pPr>
              <w:spacing w:after="20" w:line="240" w:lineRule="auto"/>
            </w:pPr>
            <w:r>
              <w:rPr>
                <w:sz w:val="17"/>
              </w:rPr>
              <w:t>IT-03</w:t>
            </w:r>
          </w:p>
        </w:tc>
        <w:tc>
          <w:tcPr>
            <w:tcW w:type="dxa" w:w="2381"/>
          </w:tcPr>
          <w:p>
            <w:pPr>
              <w:spacing w:after="20" w:line="240" w:lineRule="auto"/>
            </w:pPr>
            <w:r>
              <w:rPr>
                <w:sz w:val="17"/>
              </w:rPr>
              <w:t>Join or reset B's consumer group</w:t>
            </w:r>
          </w:p>
        </w:tc>
        <w:tc>
          <w:tcPr>
            <w:tcW w:type="dxa" w:w="3628"/>
          </w:tcPr>
          <w:p>
            <w:pPr>
              <w:spacing w:after="20" w:line="240" w:lineRule="auto"/>
            </w:pPr>
            <w:r>
              <w:rPr>
                <w:sz w:val="17"/>
              </w:rPr>
              <w:t xml:space="preserve">kcat consumer with group </w:t>
            </w:r>
            <w:r>
              <w:rPr>
                <w:rFonts w:ascii="Consolas" w:hAnsi="Consolas"/>
                <w:color w:val="1F3864"/>
                <w:sz w:val="17"/>
              </w:rPr>
              <w:t>pega-&lt;B&gt;-...</w:t>
            </w:r>
          </w:p>
        </w:tc>
        <w:tc>
          <w:tcPr>
            <w:tcW w:type="dxa" w:w="2665"/>
          </w:tcPr>
          <w:p>
            <w:pPr>
              <w:spacing w:after="20" w:line="240" w:lineRule="auto"/>
            </w:pPr>
            <w:r>
              <w:rPr>
                <w:sz w:val="17"/>
              </w:rPr>
              <w:t>Authorization error</w:t>
            </w:r>
          </w:p>
        </w:tc>
      </w:tr>
      <w:tr>
        <w:trPr>
          <w:cantSplit w:val="true"/>
        </w:trPr>
        <w:tc>
          <w:tcPr>
            <w:tcW w:type="dxa" w:w="737"/>
            <w:shd w:val="clear" w:color="auto" w:fill="F2F5FA"/>
          </w:tcPr>
          <w:p>
            <w:pPr>
              <w:spacing w:after="20" w:line="240" w:lineRule="auto"/>
            </w:pPr>
            <w:r>
              <w:rPr>
                <w:sz w:val="17"/>
              </w:rPr>
              <w:t>IT-04</w:t>
            </w:r>
          </w:p>
        </w:tc>
        <w:tc>
          <w:tcPr>
            <w:tcW w:type="dxa" w:w="2381"/>
            <w:shd w:val="clear" w:color="auto" w:fill="F2F5FA"/>
          </w:tcPr>
          <w:p>
            <w:pPr>
              <w:spacing w:after="20" w:line="240" w:lineRule="auto"/>
            </w:pPr>
            <w:r>
              <w:rPr>
                <w:sz w:val="17"/>
              </w:rPr>
              <w:t>Use A's key from B's namespace</w:t>
            </w:r>
          </w:p>
        </w:tc>
        <w:tc>
          <w:tcPr>
            <w:tcW w:type="dxa" w:w="3628"/>
            <w:shd w:val="clear" w:color="auto" w:fill="F2F5FA"/>
          </w:tcPr>
          <w:p>
            <w:pPr>
              <w:spacing w:after="20" w:line="240" w:lineRule="auto"/>
            </w:pPr>
            <w:r>
              <w:rPr>
                <w:sz w:val="17"/>
              </w:rPr>
              <w:t>Check B's Key Vault and secrets contain no A key</w:t>
            </w:r>
          </w:p>
        </w:tc>
        <w:tc>
          <w:tcPr>
            <w:tcW w:type="dxa" w:w="2665"/>
            <w:shd w:val="clear" w:color="auto" w:fill="F2F5FA"/>
          </w:tcPr>
          <w:p>
            <w:pPr>
              <w:spacing w:after="20" w:line="240" w:lineRule="auto"/>
            </w:pPr>
            <w:r>
              <w:rPr>
                <w:sz w:val="17"/>
              </w:rPr>
              <w:t>Not present</w:t>
            </w:r>
          </w:p>
        </w:tc>
      </w:tr>
      <w:tr>
        <w:trPr>
          <w:cantSplit w:val="true"/>
        </w:trPr>
        <w:tc>
          <w:tcPr>
            <w:tcW w:type="dxa" w:w="737"/>
          </w:tcPr>
          <w:p>
            <w:pPr>
              <w:spacing w:after="20" w:line="240" w:lineRule="auto"/>
            </w:pPr>
            <w:r>
              <w:rPr>
                <w:sz w:val="17"/>
              </w:rPr>
              <w:t>IT-05</w:t>
            </w:r>
          </w:p>
        </w:tc>
        <w:tc>
          <w:tcPr>
            <w:tcW w:type="dxa" w:w="2381"/>
          </w:tcPr>
          <w:p>
            <w:pPr>
              <w:spacing w:after="20" w:line="240" w:lineRule="auto"/>
            </w:pPr>
            <w:r>
              <w:rPr>
                <w:sz w:val="17"/>
              </w:rPr>
              <w:t>Index names after the build</w:t>
            </w:r>
          </w:p>
        </w:tc>
        <w:tc>
          <w:tcPr>
            <w:tcW w:type="dxa" w:w="3628"/>
          </w:tcPr>
          <w:p>
            <w:pPr>
              <w:spacing w:after="20" w:line="240" w:lineRule="auto"/>
            </w:pPr>
            <w:r>
              <w:rPr>
                <w:sz w:val="17"/>
              </w:rPr>
              <w:t xml:space="preserve">S-4 for </w:t>
            </w:r>
            <w:r>
              <w:rPr>
                <w:rFonts w:ascii="Consolas" w:hAnsi="Consolas"/>
                <w:color w:val="1F3864"/>
                <w:sz w:val="17"/>
              </w:rPr>
              <w:t>pega26-&lt;A&gt;*</w:t>
            </w:r>
            <w:r>
              <w:rPr>
                <w:sz w:val="17"/>
              </w:rPr>
              <w:t>; list all indexes</w:t>
            </w:r>
          </w:p>
        </w:tc>
        <w:tc>
          <w:tcPr>
            <w:tcW w:type="dxa" w:w="2665"/>
          </w:tcPr>
          <w:p>
            <w:pPr>
              <w:spacing w:after="20" w:line="240" w:lineRule="auto"/>
            </w:pPr>
            <w:r>
              <w:rPr>
                <w:sz w:val="17"/>
              </w:rPr>
              <w:t>A's indexes all carry A's prefix; none outside a known prefix</w:t>
            </w:r>
          </w:p>
        </w:tc>
      </w:tr>
      <w:tr>
        <w:trPr>
          <w:cantSplit w:val="true"/>
        </w:trPr>
        <w:tc>
          <w:tcPr>
            <w:tcW w:type="dxa" w:w="737"/>
            <w:shd w:val="clear" w:color="auto" w:fill="F2F5FA"/>
          </w:tcPr>
          <w:p>
            <w:pPr>
              <w:spacing w:after="20" w:line="240" w:lineRule="auto"/>
            </w:pPr>
            <w:r>
              <w:rPr>
                <w:sz w:val="17"/>
              </w:rPr>
              <w:t>IT-06</w:t>
            </w:r>
          </w:p>
        </w:tc>
        <w:tc>
          <w:tcPr>
            <w:tcW w:type="dxa" w:w="2381"/>
            <w:shd w:val="clear" w:color="auto" w:fill="F2F5FA"/>
          </w:tcPr>
          <w:p>
            <w:pPr>
              <w:spacing w:after="20" w:line="240" w:lineRule="auto"/>
            </w:pPr>
            <w:r>
              <w:rPr>
                <w:sz w:val="17"/>
              </w:rPr>
              <w:t>A's SRS user on B's indexes; SRS works with the scoped role</w:t>
            </w:r>
          </w:p>
        </w:tc>
        <w:tc>
          <w:tcPr>
            <w:tcW w:type="dxa" w:w="3628"/>
            <w:shd w:val="clear" w:color="auto" w:fill="F2F5FA"/>
          </w:tcPr>
          <w:p>
            <w:pPr>
              <w:spacing w:after="20" w:line="240" w:lineRule="auto"/>
            </w:pPr>
            <w:r>
              <w:rPr>
                <w:sz w:val="17"/>
              </w:rPr>
              <w:t xml:space="preserve">Search, write and delete on </w:t>
            </w:r>
            <w:r>
              <w:rPr>
                <w:rFonts w:ascii="Consolas" w:hAnsi="Consolas"/>
                <w:color w:val="1F3864"/>
                <w:sz w:val="17"/>
              </w:rPr>
              <w:t>pega26-&lt;B&gt;*</w:t>
            </w:r>
            <w:r>
              <w:rPr>
                <w:sz w:val="17"/>
              </w:rPr>
              <w:t xml:space="preserve"> as A's user; full build as A</w:t>
            </w:r>
          </w:p>
        </w:tc>
        <w:tc>
          <w:tcPr>
            <w:tcW w:type="dxa" w:w="2665"/>
            <w:shd w:val="clear" w:color="auto" w:fill="F2F5FA"/>
          </w:tcPr>
          <w:p>
            <w:pPr>
              <w:spacing w:after="20" w:line="240" w:lineRule="auto"/>
            </w:pPr>
            <w:r>
              <w:rPr>
                <w:sz w:val="17"/>
              </w:rPr>
              <w:t>Refused on B; A's build succeeds</w:t>
            </w:r>
          </w:p>
        </w:tc>
      </w:tr>
      <w:tr>
        <w:trPr>
          <w:cantSplit w:val="true"/>
        </w:trPr>
        <w:tc>
          <w:tcPr>
            <w:tcW w:type="dxa" w:w="737"/>
          </w:tcPr>
          <w:p>
            <w:pPr>
              <w:spacing w:after="20" w:line="240" w:lineRule="auto"/>
            </w:pPr>
            <w:r>
              <w:rPr>
                <w:sz w:val="17"/>
              </w:rPr>
              <w:t>IT-07</w:t>
            </w:r>
          </w:p>
        </w:tc>
        <w:tc>
          <w:tcPr>
            <w:tcW w:type="dxa" w:w="2381"/>
          </w:tcPr>
          <w:p>
            <w:pPr>
              <w:spacing w:after="20" w:line="240" w:lineRule="auto"/>
            </w:pPr>
            <w:r>
              <w:rPr>
                <w:sz w:val="17"/>
              </w:rPr>
              <w:t>A's token at B's SRS</w:t>
            </w:r>
          </w:p>
        </w:tc>
        <w:tc>
          <w:tcPr>
            <w:tcW w:type="dxa" w:w="3628"/>
          </w:tcPr>
          <w:p>
            <w:pPr>
              <w:spacing w:after="20" w:line="240" w:lineRule="auto"/>
            </w:pPr>
            <w:r>
              <w:rPr>
                <w:sz w:val="17"/>
              </w:rPr>
              <w:t>Send a request to B's SRS with A's token</w:t>
            </w:r>
          </w:p>
        </w:tc>
        <w:tc>
          <w:tcPr>
            <w:tcW w:type="dxa" w:w="2665"/>
          </w:tcPr>
          <w:p>
            <w:pPr>
              <w:spacing w:after="20" w:line="240" w:lineRule="auto"/>
            </w:pPr>
            <w:r>
              <w:rPr>
                <w:sz w:val="17"/>
              </w:rPr>
              <w:t>Refused (guid mismatch)</w:t>
            </w:r>
          </w:p>
        </w:tc>
      </w:tr>
      <w:tr>
        <w:trPr>
          <w:cantSplit w:val="true"/>
        </w:trPr>
        <w:tc>
          <w:tcPr>
            <w:tcW w:type="dxa" w:w="737"/>
            <w:shd w:val="clear" w:color="auto" w:fill="F2F5FA"/>
          </w:tcPr>
          <w:p>
            <w:pPr>
              <w:spacing w:after="20" w:line="240" w:lineRule="auto"/>
            </w:pPr>
            <w:r>
              <w:rPr>
                <w:sz w:val="17"/>
              </w:rPr>
              <w:t>IT-08</w:t>
            </w:r>
          </w:p>
        </w:tc>
        <w:tc>
          <w:tcPr>
            <w:tcW w:type="dxa" w:w="2381"/>
            <w:shd w:val="clear" w:color="auto" w:fill="F2F5FA"/>
          </w:tcPr>
          <w:p>
            <w:pPr>
              <w:spacing w:after="20" w:line="240" w:lineRule="auto"/>
            </w:pPr>
            <w:r>
              <w:rPr>
                <w:sz w:val="17"/>
              </w:rPr>
              <w:t>A's External Secrets identity on B's vault</w:t>
            </w:r>
          </w:p>
        </w:tc>
        <w:tc>
          <w:tcPr>
            <w:tcW w:type="dxa" w:w="3628"/>
            <w:shd w:val="clear" w:color="auto" w:fill="F2F5FA"/>
          </w:tcPr>
          <w:p>
            <w:pPr>
              <w:spacing w:after="20" w:line="240" w:lineRule="auto"/>
            </w:pPr>
            <w:r>
              <w:rPr>
                <w:sz w:val="17"/>
              </w:rPr>
              <w:t>Create a test ExternalSecret in A pointing at B's vault</w:t>
            </w:r>
          </w:p>
        </w:tc>
        <w:tc>
          <w:tcPr>
            <w:tcW w:type="dxa" w:w="2665"/>
            <w:shd w:val="clear" w:color="auto" w:fill="F2F5FA"/>
          </w:tcPr>
          <w:p>
            <w:pPr>
              <w:spacing w:after="20" w:line="240" w:lineRule="auto"/>
            </w:pPr>
            <w:r>
              <w:rPr>
                <w:sz w:val="17"/>
              </w:rPr>
              <w:t>Access denied</w:t>
            </w:r>
          </w:p>
        </w:tc>
      </w:tr>
      <w:tr>
        <w:trPr>
          <w:cantSplit w:val="true"/>
        </w:trPr>
        <w:tc>
          <w:tcPr>
            <w:tcW w:type="dxa" w:w="737"/>
          </w:tcPr>
          <w:p>
            <w:pPr>
              <w:spacing w:after="20" w:line="240" w:lineRule="auto"/>
            </w:pPr>
            <w:r>
              <w:rPr>
                <w:sz w:val="17"/>
              </w:rPr>
              <w:t>IT-09</w:t>
            </w:r>
          </w:p>
        </w:tc>
        <w:tc>
          <w:tcPr>
            <w:tcW w:type="dxa" w:w="2381"/>
          </w:tcPr>
          <w:p>
            <w:pPr>
              <w:spacing w:after="20" w:line="240" w:lineRule="auto"/>
            </w:pPr>
            <w:r>
              <w:rPr>
                <w:sz w:val="17"/>
              </w:rPr>
              <w:t>Non-production pod to production endpoints</w:t>
            </w:r>
          </w:p>
        </w:tc>
        <w:tc>
          <w:tcPr>
            <w:tcW w:type="dxa" w:w="3628"/>
          </w:tcPr>
          <w:p>
            <w:pPr>
              <w:spacing w:after="20" w:line="240" w:lineRule="auto"/>
            </w:pPr>
            <w:r>
              <w:rPr>
                <w:sz w:val="17"/>
              </w:rPr>
              <w:t>From a pod in NP1 and NP2: DNS and TCP to cc-prd, os-prd and production integration hosts</w:t>
            </w:r>
          </w:p>
        </w:tc>
        <w:tc>
          <w:tcPr>
            <w:tcW w:type="dxa" w:w="2665"/>
          </w:tcPr>
          <w:p>
            <w:pPr>
              <w:spacing w:after="20" w:line="240" w:lineRule="auto"/>
            </w:pPr>
            <w:r>
              <w:rPr>
                <w:sz w:val="17"/>
              </w:rPr>
              <w:t>No private resolution; connection refused by firewall</w:t>
            </w:r>
          </w:p>
        </w:tc>
      </w:tr>
      <w:tr>
        <w:trPr>
          <w:cantSplit w:val="true"/>
        </w:trPr>
        <w:tc>
          <w:tcPr>
            <w:tcW w:type="dxa" w:w="737"/>
            <w:shd w:val="clear" w:color="auto" w:fill="F2F5FA"/>
          </w:tcPr>
          <w:p>
            <w:pPr>
              <w:spacing w:after="20" w:line="240" w:lineRule="auto"/>
            </w:pPr>
            <w:r>
              <w:rPr>
                <w:sz w:val="17"/>
              </w:rPr>
              <w:t>IT-10</w:t>
            </w:r>
          </w:p>
        </w:tc>
        <w:tc>
          <w:tcPr>
            <w:tcW w:type="dxa" w:w="2381"/>
            <w:shd w:val="clear" w:color="auto" w:fill="F2F5FA"/>
          </w:tcPr>
          <w:p>
            <w:pPr>
              <w:spacing w:after="20" w:line="240" w:lineRule="auto"/>
            </w:pPr>
            <w:r>
              <w:rPr>
                <w:sz w:val="17"/>
              </w:rPr>
              <w:t>Cloned environment to production integrations</w:t>
            </w:r>
          </w:p>
        </w:tc>
        <w:tc>
          <w:tcPr>
            <w:tcW w:type="dxa" w:w="3628"/>
            <w:shd w:val="clear" w:color="auto" w:fill="F2F5FA"/>
          </w:tcPr>
          <w:p>
            <w:pPr>
              <w:spacing w:after="20" w:line="240" w:lineRule="auto"/>
            </w:pPr>
            <w:r>
              <w:rPr>
                <w:sz w:val="17"/>
              </w:rPr>
              <w:t>Firewall log review during run F and the first day of run D</w:t>
            </w:r>
          </w:p>
        </w:tc>
        <w:tc>
          <w:tcPr>
            <w:tcW w:type="dxa" w:w="2665"/>
            <w:shd w:val="clear" w:color="auto" w:fill="F2F5FA"/>
          </w:tcPr>
          <w:p>
            <w:pPr>
              <w:spacing w:after="20" w:line="240" w:lineRule="auto"/>
            </w:pPr>
            <w:r>
              <w:rPr>
                <w:sz w:val="17"/>
              </w:rPr>
              <w:t>No connection attempts to production systems</w:t>
            </w:r>
          </w:p>
        </w:tc>
      </w:tr>
    </w:tbl>
    <w:p>
      <w:pPr>
        <w:spacing w:after="0" w:before="0" w:line="120" w:lineRule="exact"/>
      </w:pPr>
      <w:r>
        <w:rPr>
          <w:sz w:val="12"/>
        </w:rPr>
      </w:r>
    </w:p>
    <w:p>
      <w:pPr>
        <w:pStyle w:val="Heading2"/>
      </w:pPr>
      <w:r>
        <w:t>14.4  Functional and integration checks</w:t>
      </w:r>
    </w:p>
    <w:p>
      <w:pPr>
        <w:pStyle w:val="ListBullet"/>
      </w:pPr>
      <w:r>
        <w:t>Queue a test item to a test queue processor and confirm it is processed; repeat after every deployment.</w:t>
      </w:r>
    </w:p>
    <w:p>
      <w:pPr>
        <w:pStyle w:val="ListBullet"/>
      </w:pPr>
      <w:r>
        <w:t>Run a job scheduler with a test activity and confirm it runs on the batch tier.</w:t>
      </w:r>
    </w:p>
    <w:p>
      <w:pPr>
        <w:pStyle w:val="ListBullet"/>
      </w:pPr>
      <w:r>
        <w:t>Create a case, wait for indexing, and find it with case search; repeat for each class with custom search properties (CD-14).</w:t>
      </w:r>
    </w:p>
    <w:p>
      <w:pPr>
        <w:pStyle w:val="ListBullet"/>
      </w:pPr>
      <w:r>
        <w:t>Run each report that depends on search and compare with the 8.8 baseline on the same clone data.</w:t>
      </w:r>
    </w:p>
    <w:p>
      <w:pPr>
        <w:pStyle w:val="ListBullet"/>
      </w:pPr>
      <w:r>
        <w:t>For each application Kafka data set in SIT, run its data flow against the test topic and compare counts.</w:t>
      </w:r>
    </w:p>
    <w:p>
      <w:pPr>
        <w:pStyle w:val="ListBullet"/>
      </w:pPr>
      <w:r>
        <w:t>Check the produce path with a message near 5,000,000 bytes, if the application produces large messages (FS-06).</w:t>
      </w:r>
    </w:p>
    <w:p>
      <w:pPr>
        <w:pStyle w:val="Heading2"/>
      </w:pPr>
      <w:r>
        <w:t>14.5  Performance tests</w:t>
      </w:r>
    </w:p>
    <w:p>
      <w:r>
        <w:t>These are the acceptance tests for Kafka and search. Section 15 gives the workload model, the full set of test types, the harness and the entry and exit criteria they run under.</w:t>
      </w:r>
    </w:p>
    <w:p>
      <w:pPr>
        <w:pStyle w:val="Caption"/>
        <w:keepNext/>
        <w:spacing w:before="80"/>
      </w:pPr>
      <w:r>
        <w:t>Table 63. Performance tests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3742"/>
        <w:gridCol w:w="3402"/>
        <w:gridCol w:w="1530"/>
      </w:tblGrid>
      <w:tr>
        <w:trPr>
          <w:tblHeader w:val="true"/>
          <w:cantSplit w:val="true"/>
        </w:trPr>
        <w:tc>
          <w:tcPr>
            <w:tcW w:type="dxa" w:w="737"/>
            <w:shd w:val="clear" w:color="auto" w:fill="1F3864"/>
          </w:tcPr>
          <w:p>
            <w:pPr>
              <w:spacing w:after="0"/>
            </w:pPr>
            <w:r>
              <w:rPr>
                <w:b/>
                <w:color w:val="FFFFFF"/>
                <w:sz w:val="18"/>
              </w:rPr>
              <w:t>ID</w:t>
            </w:r>
          </w:p>
        </w:tc>
        <w:tc>
          <w:tcPr>
            <w:tcW w:type="dxa" w:w="3742"/>
            <w:shd w:val="clear" w:color="auto" w:fill="1F3864"/>
          </w:tcPr>
          <w:p>
            <w:pPr>
              <w:spacing w:after="0"/>
            </w:pPr>
            <w:r>
              <w:rPr>
                <w:b/>
                <w:color w:val="FFFFFF"/>
                <w:sz w:val="18"/>
              </w:rPr>
              <w:t>Test</w:t>
            </w:r>
          </w:p>
        </w:tc>
        <w:tc>
          <w:tcPr>
            <w:tcW w:type="dxa" w:w="3402"/>
            <w:shd w:val="clear" w:color="auto" w:fill="1F3864"/>
          </w:tcPr>
          <w:p>
            <w:pPr>
              <w:spacing w:after="0"/>
            </w:pPr>
            <w:r>
              <w:rPr>
                <w:b/>
                <w:color w:val="FFFFFF"/>
                <w:sz w:val="18"/>
              </w:rPr>
              <w:t>Target</w:t>
            </w:r>
          </w:p>
        </w:tc>
        <w:tc>
          <w:tcPr>
            <w:tcW w:type="dxa" w:w="1531"/>
            <w:shd w:val="clear" w:color="auto" w:fill="1F3864"/>
          </w:tcPr>
          <w:p>
            <w:pPr>
              <w:spacing w:after="0"/>
            </w:pPr>
            <w:r>
              <w:rPr>
                <w:b/>
                <w:color w:val="FFFFFF"/>
                <w:sz w:val="18"/>
              </w:rPr>
              <w:t>Measured</w:t>
            </w:r>
          </w:p>
        </w:tc>
      </w:tr>
      <w:tr>
        <w:trPr>
          <w:cantSplit w:val="true"/>
        </w:trPr>
        <w:tc>
          <w:tcPr>
            <w:tcW w:type="dxa" w:w="737"/>
          </w:tcPr>
          <w:p>
            <w:pPr>
              <w:spacing w:after="20" w:line="240" w:lineRule="auto"/>
            </w:pPr>
            <w:r>
              <w:rPr>
                <w:sz w:val="18"/>
              </w:rPr>
              <w:t>PT-01</w:t>
            </w:r>
          </w:p>
        </w:tc>
        <w:tc>
          <w:tcPr>
            <w:tcW w:type="dxa" w:w="3742"/>
          </w:tcPr>
          <w:p>
            <w:pPr>
              <w:spacing w:after="20" w:line="240" w:lineRule="auto"/>
            </w:pPr>
            <w:r>
              <w:rPr>
                <w:sz w:val="18"/>
              </w:rPr>
              <w:t>Peak user load plus peak queue processor load in PERF</w:t>
            </w:r>
          </w:p>
        </w:tc>
        <w:tc>
          <w:tcPr>
            <w:tcW w:type="dxa" w:w="3402"/>
          </w:tcPr>
          <w:p>
            <w:pPr>
              <w:spacing w:after="20" w:line="240" w:lineRule="auto"/>
            </w:pPr>
            <w:r>
              <w:rPr>
                <w:sz w:val="18"/>
              </w:rPr>
              <w:t>Agreed response times; consumer lag returns to baseline after peak</w:t>
            </w:r>
          </w:p>
        </w:tc>
        <w:tc>
          <w:tcPr>
            <w:tcW w:type="dxa" w:w="1531"/>
          </w:tcPr>
          <w:p>
            <w:pPr>
              <w:spacing w:after="20" w:line="240" w:lineRule="auto"/>
            </w:pPr>
          </w:p>
        </w:tc>
      </w:tr>
      <w:tr>
        <w:trPr>
          <w:cantSplit w:val="true"/>
        </w:trPr>
        <w:tc>
          <w:tcPr>
            <w:tcW w:type="dxa" w:w="737"/>
            <w:shd w:val="clear" w:color="auto" w:fill="F2F5FA"/>
          </w:tcPr>
          <w:p>
            <w:pPr>
              <w:spacing w:after="20" w:line="240" w:lineRule="auto"/>
            </w:pPr>
            <w:r>
              <w:rPr>
                <w:sz w:val="18"/>
              </w:rPr>
              <w:t>PT-02</w:t>
            </w:r>
          </w:p>
        </w:tc>
        <w:tc>
          <w:tcPr>
            <w:tcW w:type="dxa" w:w="3742"/>
            <w:shd w:val="clear" w:color="auto" w:fill="F2F5FA"/>
          </w:tcPr>
          <w:p>
            <w:pPr>
              <w:spacing w:after="20" w:line="240" w:lineRule="auto"/>
            </w:pPr>
            <w:r>
              <w:rPr>
                <w:sz w:val="18"/>
              </w:rPr>
              <w:t>Full index build throughput</w:t>
            </w:r>
          </w:p>
        </w:tc>
        <w:tc>
          <w:tcPr>
            <w:tcW w:type="dxa" w:w="3402"/>
            <w:shd w:val="clear" w:color="auto" w:fill="F2F5FA"/>
          </w:tcPr>
          <w:p>
            <w:pPr>
              <w:spacing w:after="20" w:line="240" w:lineRule="auto"/>
            </w:pPr>
            <w:r>
              <w:rPr>
                <w:sz w:val="18"/>
              </w:rPr>
              <w:t>Fits the production window after scaling (Section 7.8)</w:t>
            </w:r>
          </w:p>
        </w:tc>
        <w:tc>
          <w:tcPr>
            <w:tcW w:type="dxa" w:w="1531"/>
            <w:shd w:val="clear" w:color="auto" w:fill="F2F5FA"/>
          </w:tcPr>
          <w:p>
            <w:pPr>
              <w:spacing w:after="20" w:line="240" w:lineRule="auto"/>
            </w:pPr>
          </w:p>
        </w:tc>
      </w:tr>
      <w:tr>
        <w:trPr>
          <w:cantSplit w:val="true"/>
        </w:trPr>
        <w:tc>
          <w:tcPr>
            <w:tcW w:type="dxa" w:w="737"/>
          </w:tcPr>
          <w:p>
            <w:pPr>
              <w:spacing w:after="20" w:line="240" w:lineRule="auto"/>
            </w:pPr>
            <w:r>
              <w:rPr>
                <w:sz w:val="18"/>
              </w:rPr>
              <w:t>PT-03</w:t>
            </w:r>
          </w:p>
        </w:tc>
        <w:tc>
          <w:tcPr>
            <w:tcW w:type="dxa" w:w="3742"/>
          </w:tcPr>
          <w:p>
            <w:pPr>
              <w:spacing w:after="20" w:line="240" w:lineRule="auto"/>
            </w:pPr>
            <w:r>
              <w:rPr>
                <w:sz w:val="18"/>
              </w:rPr>
              <w:t>Quota enforcement: PERF load while PREPROD runs a light test</w:t>
            </w:r>
          </w:p>
        </w:tc>
        <w:tc>
          <w:tcPr>
            <w:tcW w:type="dxa" w:w="3402"/>
          </w:tcPr>
          <w:p>
            <w:pPr>
              <w:spacing w:after="20" w:line="240" w:lineRule="auto"/>
            </w:pPr>
            <w:r>
              <w:rPr>
                <w:sz w:val="18"/>
              </w:rPr>
              <w:t>PREPROD response unchanged; PERF throttled at its quota</w:t>
            </w:r>
          </w:p>
        </w:tc>
        <w:tc>
          <w:tcPr>
            <w:tcW w:type="dxa" w:w="1531"/>
          </w:tcPr>
          <w:p>
            <w:pPr>
              <w:spacing w:after="20" w:line="240" w:lineRule="auto"/>
            </w:pPr>
          </w:p>
        </w:tc>
      </w:tr>
      <w:tr>
        <w:trPr>
          <w:cantSplit w:val="true"/>
        </w:trPr>
        <w:tc>
          <w:tcPr>
            <w:tcW w:type="dxa" w:w="737"/>
            <w:shd w:val="clear" w:color="auto" w:fill="F2F5FA"/>
          </w:tcPr>
          <w:p>
            <w:pPr>
              <w:spacing w:after="20" w:line="240" w:lineRule="auto"/>
            </w:pPr>
            <w:r>
              <w:rPr>
                <w:sz w:val="18"/>
              </w:rPr>
              <w:t>PT-04</w:t>
            </w:r>
          </w:p>
        </w:tc>
        <w:tc>
          <w:tcPr>
            <w:tcW w:type="dxa" w:w="3742"/>
            <w:shd w:val="clear" w:color="auto" w:fill="F2F5FA"/>
          </w:tcPr>
          <w:p>
            <w:pPr>
              <w:spacing w:after="20" w:line="240" w:lineRule="auto"/>
            </w:pPr>
            <w:r>
              <w:rPr>
                <w:sz w:val="18"/>
              </w:rPr>
              <w:t>Consumer lag under peak per queue processor</w:t>
            </w:r>
          </w:p>
        </w:tc>
        <w:tc>
          <w:tcPr>
            <w:tcW w:type="dxa" w:w="3402"/>
            <w:shd w:val="clear" w:color="auto" w:fill="F2F5FA"/>
          </w:tcPr>
          <w:p>
            <w:pPr>
              <w:spacing w:after="20" w:line="240" w:lineRule="auto"/>
            </w:pPr>
            <w:r>
              <w:rPr>
                <w:sz w:val="18"/>
              </w:rPr>
              <w:t>Lag within the alert threshold</w:t>
            </w:r>
          </w:p>
        </w:tc>
        <w:tc>
          <w:tcPr>
            <w:tcW w:type="dxa" w:w="1531"/>
            <w:shd w:val="clear" w:color="auto" w:fill="F2F5FA"/>
          </w:tcPr>
          <w:p>
            <w:pPr>
              <w:spacing w:after="20" w:line="240" w:lineRule="auto"/>
            </w:pPr>
          </w:p>
        </w:tc>
      </w:tr>
    </w:tbl>
    <w:p>
      <w:pPr>
        <w:spacing w:after="0" w:before="0" w:line="120" w:lineRule="exact"/>
      </w:pPr>
      <w:r>
        <w:rPr>
          <w:sz w:val="12"/>
        </w:rPr>
      </w:r>
    </w:p>
    <w:p>
      <w:pPr>
        <w:pStyle w:val="Heading2"/>
      </w:pPr>
      <w:r>
        <w:t>14.6  Failure scenario catalogue</w:t>
      </w:r>
    </w:p>
    <w:p>
      <w:r>
        <w:t>Table 64 lists the failures to test. Run Kafka, search and platform scenarios in PERF or PREPROD, and clone-specific scenarios in DEV during the first build and again in PREPROD. Where Pega does not document the exact behaviour, record what happens in the first run; that record becomes the expected result for later runs.</w:t>
      </w:r>
    </w:p>
    <w:p>
      <w:pPr>
        <w:pStyle w:val="Caption"/>
        <w:keepNext/>
        <w:spacing w:before="80"/>
      </w:pPr>
      <w:r>
        <w:t>Table 64. Failure scenario catalogue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23"/>
        <w:gridCol w:w="1360"/>
        <w:gridCol w:w="1644"/>
        <w:gridCol w:w="1474"/>
        <w:gridCol w:w="1474"/>
        <w:gridCol w:w="1474"/>
        <w:gridCol w:w="1360"/>
      </w:tblGrid>
      <w:tr>
        <w:trPr>
          <w:tblHeader w:val="true"/>
          <w:cantSplit w:val="true"/>
        </w:trPr>
        <w:tc>
          <w:tcPr>
            <w:tcW w:type="dxa" w:w="624"/>
            <w:shd w:val="clear" w:color="auto" w:fill="1F3864"/>
          </w:tcPr>
          <w:p>
            <w:pPr>
              <w:spacing w:after="0"/>
            </w:pPr>
            <w:r>
              <w:rPr>
                <w:b/>
                <w:color w:val="FFFFFF"/>
                <w:sz w:val="14"/>
              </w:rPr>
              <w:t>ID</w:t>
            </w:r>
          </w:p>
        </w:tc>
        <w:tc>
          <w:tcPr>
            <w:tcW w:type="dxa" w:w="1361"/>
            <w:shd w:val="clear" w:color="auto" w:fill="1F3864"/>
          </w:tcPr>
          <w:p>
            <w:pPr>
              <w:spacing w:after="0"/>
            </w:pPr>
            <w:r>
              <w:rPr>
                <w:b/>
                <w:color w:val="FFFFFF"/>
                <w:sz w:val="14"/>
              </w:rPr>
              <w:t>Scenario</w:t>
            </w:r>
          </w:p>
        </w:tc>
        <w:tc>
          <w:tcPr>
            <w:tcW w:type="dxa" w:w="1644"/>
            <w:shd w:val="clear" w:color="auto" w:fill="1F3864"/>
          </w:tcPr>
          <w:p>
            <w:pPr>
              <w:spacing w:after="0"/>
            </w:pPr>
            <w:r>
              <w:rPr>
                <w:b/>
                <w:color w:val="FFFFFF"/>
                <w:sz w:val="14"/>
              </w:rPr>
              <w:t>How to cause it safely</w:t>
            </w:r>
          </w:p>
        </w:tc>
        <w:tc>
          <w:tcPr>
            <w:tcW w:type="dxa" w:w="1474"/>
            <w:shd w:val="clear" w:color="auto" w:fill="1F3864"/>
          </w:tcPr>
          <w:p>
            <w:pPr>
              <w:spacing w:after="0"/>
            </w:pPr>
            <w:r>
              <w:rPr>
                <w:b/>
                <w:color w:val="FFFFFF"/>
                <w:sz w:val="14"/>
              </w:rPr>
              <w:t>Expected behaviour</w:t>
            </w:r>
          </w:p>
        </w:tc>
        <w:tc>
          <w:tcPr>
            <w:tcW w:type="dxa" w:w="1474"/>
            <w:shd w:val="clear" w:color="auto" w:fill="1F3864"/>
          </w:tcPr>
          <w:p>
            <w:pPr>
              <w:spacing w:after="0"/>
            </w:pPr>
            <w:r>
              <w:rPr>
                <w:b/>
                <w:color w:val="FFFFFF"/>
                <w:sz w:val="14"/>
              </w:rPr>
              <w:t>Detection</w:t>
            </w:r>
          </w:p>
        </w:tc>
        <w:tc>
          <w:tcPr>
            <w:tcW w:type="dxa" w:w="1474"/>
            <w:shd w:val="clear" w:color="auto" w:fill="1F3864"/>
          </w:tcPr>
          <w:p>
            <w:pPr>
              <w:spacing w:after="0"/>
            </w:pPr>
            <w:r>
              <w:rPr>
                <w:b/>
                <w:color w:val="FFFFFF"/>
                <w:sz w:val="14"/>
              </w:rPr>
              <w:t>Recovery</w:t>
            </w:r>
          </w:p>
        </w:tc>
        <w:tc>
          <w:tcPr>
            <w:tcW w:type="dxa" w:w="1361"/>
            <w:shd w:val="clear" w:color="auto" w:fill="1F3864"/>
          </w:tcPr>
          <w:p>
            <w:pPr>
              <w:spacing w:after="0"/>
            </w:pPr>
            <w:r>
              <w:rPr>
                <w:b/>
                <w:color w:val="FFFFFF"/>
                <w:sz w:val="14"/>
              </w:rPr>
              <w:t>Pass criteria</w:t>
            </w:r>
          </w:p>
        </w:tc>
      </w:tr>
      <w:tr>
        <w:trPr>
          <w:cantSplit w:val="true"/>
        </w:trPr>
        <w:tc>
          <w:tcPr>
            <w:tcW w:type="dxa" w:w="624"/>
          </w:tcPr>
          <w:p>
            <w:pPr>
              <w:spacing w:after="20" w:line="240" w:lineRule="auto"/>
            </w:pPr>
            <w:r>
              <w:rPr>
                <w:sz w:val="14"/>
              </w:rPr>
              <w:t>FS-01</w:t>
            </w:r>
          </w:p>
        </w:tc>
        <w:tc>
          <w:tcPr>
            <w:tcW w:type="dxa" w:w="1361"/>
          </w:tcPr>
          <w:p>
            <w:pPr>
              <w:spacing w:after="20" w:line="240" w:lineRule="auto"/>
            </w:pPr>
            <w:r>
              <w:rPr>
                <w:sz w:val="14"/>
              </w:rPr>
              <w:t>Kafka bootstrap unreachable</w:t>
            </w:r>
          </w:p>
        </w:tc>
        <w:tc>
          <w:tcPr>
            <w:tcW w:type="dxa" w:w="1644"/>
          </w:tcPr>
          <w:p>
            <w:pPr>
              <w:spacing w:after="20" w:line="240" w:lineRule="auto"/>
            </w:pPr>
            <w:r>
              <w:rPr>
                <w:sz w:val="14"/>
              </w:rPr>
              <w:t>Block 9092 to the Confluent endpoints with a network policy</w:t>
            </w:r>
          </w:p>
        </w:tc>
        <w:tc>
          <w:tcPr>
            <w:tcW w:type="dxa" w:w="1474"/>
          </w:tcPr>
          <w:p>
            <w:pPr>
              <w:spacing w:after="20" w:line="240" w:lineRule="auto"/>
            </w:pPr>
            <w:r>
              <w:rPr>
                <w:sz w:val="14"/>
              </w:rPr>
              <w:t>Queue processing and cluster messaging stop; Stream landing page not NORMAL</w:t>
            </w:r>
          </w:p>
        </w:tc>
        <w:tc>
          <w:tcPr>
            <w:tcW w:type="dxa" w:w="1474"/>
          </w:tcPr>
          <w:p>
            <w:pPr>
              <w:spacing w:after="20" w:line="240" w:lineRule="auto"/>
            </w:pPr>
            <w:r>
              <w:rPr>
                <w:sz w:val="14"/>
              </w:rPr>
              <w:t>Stream landing page; Pega log Kafka connection errors; alert</w:t>
            </w:r>
          </w:p>
        </w:tc>
        <w:tc>
          <w:tcPr>
            <w:tcW w:type="dxa" w:w="1474"/>
          </w:tcPr>
          <w:p>
            <w:pPr>
              <w:spacing w:after="20" w:line="240" w:lineRule="auto"/>
            </w:pPr>
            <w:r>
              <w:rPr>
                <w:sz w:val="14"/>
              </w:rPr>
              <w:t>Remove the block; pods reconnect or restart</w:t>
            </w:r>
          </w:p>
        </w:tc>
        <w:tc>
          <w:tcPr>
            <w:tcW w:type="dxa" w:w="1361"/>
          </w:tcPr>
          <w:p>
            <w:pPr>
              <w:spacing w:after="20" w:line="240" w:lineRule="auto"/>
            </w:pPr>
            <w:r>
              <w:rPr>
                <w:sz w:val="14"/>
              </w:rPr>
              <w:t>Processing resumes; no item lost</w:t>
            </w:r>
          </w:p>
        </w:tc>
      </w:tr>
      <w:tr>
        <w:trPr>
          <w:cantSplit w:val="true"/>
        </w:trPr>
        <w:tc>
          <w:tcPr>
            <w:tcW w:type="dxa" w:w="624"/>
            <w:shd w:val="clear" w:color="auto" w:fill="F2F5FA"/>
          </w:tcPr>
          <w:p>
            <w:pPr>
              <w:spacing w:after="20" w:line="240" w:lineRule="auto"/>
            </w:pPr>
            <w:r>
              <w:rPr>
                <w:sz w:val="14"/>
              </w:rPr>
              <w:t>FS-02</w:t>
            </w:r>
          </w:p>
        </w:tc>
        <w:tc>
          <w:tcPr>
            <w:tcW w:type="dxa" w:w="1361"/>
            <w:shd w:val="clear" w:color="auto" w:fill="F2F5FA"/>
          </w:tcPr>
          <w:p>
            <w:pPr>
              <w:spacing w:after="20" w:line="240" w:lineRule="auto"/>
            </w:pPr>
            <w:r>
              <w:rPr>
                <w:sz w:val="14"/>
              </w:rPr>
              <w:t>Zonal private DNS record missing</w:t>
            </w:r>
          </w:p>
        </w:tc>
        <w:tc>
          <w:tcPr>
            <w:tcW w:type="dxa" w:w="1644"/>
            <w:shd w:val="clear" w:color="auto" w:fill="F2F5FA"/>
          </w:tcPr>
          <w:p>
            <w:pPr>
              <w:spacing w:after="20" w:line="240" w:lineRule="auto"/>
            </w:pPr>
            <w:r>
              <w:rPr>
                <w:sz w:val="14"/>
              </w:rPr>
              <w:t>Remove one zonal record in DEV</w:t>
            </w:r>
          </w:p>
        </w:tc>
        <w:tc>
          <w:tcPr>
            <w:tcW w:type="dxa" w:w="1474"/>
            <w:shd w:val="clear" w:color="auto" w:fill="F2F5FA"/>
          </w:tcPr>
          <w:p>
            <w:pPr>
              <w:spacing w:after="20" w:line="240" w:lineRule="auto"/>
            </w:pPr>
            <w:r>
              <w:rPr>
                <w:sz w:val="14"/>
              </w:rPr>
              <w:t>Some broker connections fail after bootstrap</w:t>
            </w:r>
          </w:p>
        </w:tc>
        <w:tc>
          <w:tcPr>
            <w:tcW w:type="dxa" w:w="1474"/>
            <w:shd w:val="clear" w:color="auto" w:fill="F2F5FA"/>
          </w:tcPr>
          <w:p>
            <w:pPr>
              <w:spacing w:after="20" w:line="240" w:lineRule="auto"/>
            </w:pPr>
            <w:r>
              <w:rPr>
                <w:sz w:val="14"/>
              </w:rPr>
              <w:t>K-3 shows a broker resolving publicly or not at all</w:t>
            </w:r>
          </w:p>
        </w:tc>
        <w:tc>
          <w:tcPr>
            <w:tcW w:type="dxa" w:w="1474"/>
            <w:shd w:val="clear" w:color="auto" w:fill="F2F5FA"/>
          </w:tcPr>
          <w:p>
            <w:pPr>
              <w:spacing w:after="20" w:line="240" w:lineRule="auto"/>
            </w:pPr>
            <w:r>
              <w:rPr>
                <w:sz w:val="14"/>
              </w:rPr>
              <w:t>Restore the record</w:t>
            </w:r>
          </w:p>
        </w:tc>
        <w:tc>
          <w:tcPr>
            <w:tcW w:type="dxa" w:w="1361"/>
            <w:shd w:val="clear" w:color="auto" w:fill="F2F5FA"/>
          </w:tcPr>
          <w:p>
            <w:pPr>
              <w:spacing w:after="20" w:line="240" w:lineRule="auto"/>
            </w:pPr>
            <w:r>
              <w:rPr>
                <w:sz w:val="14"/>
              </w:rPr>
              <w:t>All broker names resolve privately</w:t>
            </w:r>
          </w:p>
        </w:tc>
      </w:tr>
      <w:tr>
        <w:trPr>
          <w:cantSplit w:val="true"/>
        </w:trPr>
        <w:tc>
          <w:tcPr>
            <w:tcW w:type="dxa" w:w="624"/>
          </w:tcPr>
          <w:p>
            <w:pPr>
              <w:spacing w:after="20" w:line="240" w:lineRule="auto"/>
            </w:pPr>
            <w:r>
              <w:rPr>
                <w:sz w:val="14"/>
              </w:rPr>
              <w:t>FS-03</w:t>
            </w:r>
          </w:p>
        </w:tc>
        <w:tc>
          <w:tcPr>
            <w:tcW w:type="dxa" w:w="1361"/>
          </w:tcPr>
          <w:p>
            <w:pPr>
              <w:spacing w:after="20" w:line="240" w:lineRule="auto"/>
            </w:pPr>
            <w:r>
              <w:rPr>
                <w:sz w:val="14"/>
              </w:rPr>
              <w:t>API key revoked</w:t>
            </w:r>
          </w:p>
        </w:tc>
        <w:tc>
          <w:tcPr>
            <w:tcW w:type="dxa" w:w="1644"/>
          </w:tcPr>
          <w:p>
            <w:pPr>
              <w:spacing w:after="20" w:line="240" w:lineRule="auto"/>
            </w:pPr>
            <w:r>
              <w:rPr>
                <w:sz w:val="14"/>
              </w:rPr>
              <w:t>Delete the environment's API key in DEV</w:t>
            </w:r>
          </w:p>
        </w:tc>
        <w:tc>
          <w:tcPr>
            <w:tcW w:type="dxa" w:w="1474"/>
          </w:tcPr>
          <w:p>
            <w:pPr>
              <w:spacing w:after="20" w:line="240" w:lineRule="auto"/>
            </w:pPr>
            <w:r>
              <w:rPr>
                <w:sz w:val="14"/>
              </w:rPr>
              <w:t>Authentication failures; stream down</w:t>
            </w:r>
          </w:p>
        </w:tc>
        <w:tc>
          <w:tcPr>
            <w:tcW w:type="dxa" w:w="1474"/>
          </w:tcPr>
          <w:p>
            <w:pPr>
              <w:spacing w:after="20" w:line="240" w:lineRule="auto"/>
            </w:pPr>
            <w:r>
              <w:rPr>
                <w:sz w:val="14"/>
              </w:rPr>
              <w:t>Pega log SASL errors; Confluent audit log</w:t>
            </w:r>
          </w:p>
        </w:tc>
        <w:tc>
          <w:tcPr>
            <w:tcW w:type="dxa" w:w="1474"/>
          </w:tcPr>
          <w:p>
            <w:pPr>
              <w:spacing w:after="20" w:line="240" w:lineRule="auto"/>
            </w:pPr>
            <w:r>
              <w:rPr>
                <w:sz w:val="14"/>
              </w:rPr>
              <w:t>Create a key; update Key Vault; restart tiers</w:t>
            </w:r>
          </w:p>
        </w:tc>
        <w:tc>
          <w:tcPr>
            <w:tcW w:type="dxa" w:w="1361"/>
          </w:tcPr>
          <w:p>
            <w:pPr>
              <w:spacing w:after="20" w:line="240" w:lineRule="auto"/>
            </w:pPr>
            <w:r>
              <w:rPr>
                <w:sz w:val="14"/>
              </w:rPr>
              <w:t>Stream NORMAL within the rotation time</w:t>
            </w:r>
          </w:p>
        </w:tc>
      </w:tr>
      <w:tr>
        <w:trPr>
          <w:cantSplit w:val="true"/>
        </w:trPr>
        <w:tc>
          <w:tcPr>
            <w:tcW w:type="dxa" w:w="624"/>
            <w:shd w:val="clear" w:color="auto" w:fill="F2F5FA"/>
          </w:tcPr>
          <w:p>
            <w:pPr>
              <w:spacing w:after="20" w:line="240" w:lineRule="auto"/>
            </w:pPr>
            <w:r>
              <w:rPr>
                <w:sz w:val="14"/>
              </w:rPr>
              <w:t>FS-04</w:t>
            </w:r>
          </w:p>
        </w:tc>
        <w:tc>
          <w:tcPr>
            <w:tcW w:type="dxa" w:w="1361"/>
            <w:shd w:val="clear" w:color="auto" w:fill="F2F5FA"/>
          </w:tcPr>
          <w:p>
            <w:pPr>
              <w:spacing w:after="20" w:line="240" w:lineRule="auto"/>
            </w:pPr>
            <w:r>
              <w:rPr>
                <w:sz w:val="14"/>
              </w:rPr>
              <w:t>ACL missing for a new topic</w:t>
            </w:r>
          </w:p>
        </w:tc>
        <w:tc>
          <w:tcPr>
            <w:tcW w:type="dxa" w:w="1644"/>
            <w:shd w:val="clear" w:color="auto" w:fill="F2F5FA"/>
          </w:tcPr>
          <w:p>
            <w:pPr>
              <w:spacing w:after="20" w:line="240" w:lineRule="auto"/>
            </w:pPr>
            <w:r>
              <w:rPr>
                <w:sz w:val="14"/>
              </w:rPr>
              <w:t>Remove the TOPIC prefixed ACL briefly in DEV</w:t>
            </w:r>
          </w:p>
        </w:tc>
        <w:tc>
          <w:tcPr>
            <w:tcW w:type="dxa" w:w="1474"/>
            <w:shd w:val="clear" w:color="auto" w:fill="F2F5FA"/>
          </w:tcPr>
          <w:p>
            <w:pPr>
              <w:spacing w:after="20" w:line="240" w:lineRule="auto"/>
            </w:pPr>
            <w:r>
              <w:rPr>
                <w:sz w:val="14"/>
              </w:rPr>
              <w:t>Topic creation or access refused</w:t>
            </w:r>
          </w:p>
        </w:tc>
        <w:tc>
          <w:tcPr>
            <w:tcW w:type="dxa" w:w="1474"/>
            <w:shd w:val="clear" w:color="auto" w:fill="F2F5FA"/>
          </w:tcPr>
          <w:p>
            <w:pPr>
              <w:spacing w:after="20" w:line="240" w:lineRule="auto"/>
            </w:pPr>
            <w:r>
              <w:rPr>
                <w:sz w:val="14"/>
              </w:rPr>
              <w:t>Authorization errors in Pega log</w:t>
            </w:r>
          </w:p>
        </w:tc>
        <w:tc>
          <w:tcPr>
            <w:tcW w:type="dxa" w:w="1474"/>
            <w:shd w:val="clear" w:color="auto" w:fill="F2F5FA"/>
          </w:tcPr>
          <w:p>
            <w:pPr>
              <w:spacing w:after="20" w:line="240" w:lineRule="auto"/>
            </w:pPr>
            <w:r>
              <w:rPr>
                <w:sz w:val="14"/>
              </w:rPr>
              <w:t>Restore the ACL; add literal ACLs for unprefixed topics</w:t>
            </w:r>
          </w:p>
        </w:tc>
        <w:tc>
          <w:tcPr>
            <w:tcW w:type="dxa" w:w="1361"/>
            <w:shd w:val="clear" w:color="auto" w:fill="F2F5FA"/>
          </w:tcPr>
          <w:p>
            <w:pPr>
              <w:spacing w:after="20" w:line="240" w:lineRule="auto"/>
            </w:pPr>
            <w:r>
              <w:rPr>
                <w:sz w:val="14"/>
              </w:rPr>
              <w:t>All topics accessible</w:t>
            </w:r>
          </w:p>
        </w:tc>
      </w:tr>
      <w:tr>
        <w:trPr>
          <w:cantSplit w:val="true"/>
        </w:trPr>
        <w:tc>
          <w:tcPr>
            <w:tcW w:type="dxa" w:w="624"/>
          </w:tcPr>
          <w:p>
            <w:pPr>
              <w:spacing w:after="20" w:line="240" w:lineRule="auto"/>
            </w:pPr>
            <w:r>
              <w:rPr>
                <w:sz w:val="14"/>
              </w:rPr>
              <w:t>FS-05</w:t>
            </w:r>
          </w:p>
        </w:tc>
        <w:tc>
          <w:tcPr>
            <w:tcW w:type="dxa" w:w="1361"/>
          </w:tcPr>
          <w:p>
            <w:pPr>
              <w:spacing w:after="20" w:line="240" w:lineRule="auto"/>
            </w:pPr>
            <w:r>
              <w:rPr>
                <w:sz w:val="14"/>
              </w:rPr>
              <w:t>Partition limit reached</w:t>
            </w:r>
          </w:p>
        </w:tc>
        <w:tc>
          <w:tcPr>
            <w:tcW w:type="dxa" w:w="1644"/>
          </w:tcPr>
          <w:p>
            <w:pPr>
              <w:spacing w:after="20" w:line="240" w:lineRule="auto"/>
            </w:pPr>
            <w:r>
              <w:rPr>
                <w:sz w:val="14"/>
              </w:rPr>
              <w:t>Lower the cluster headroom in a sandbox or simulate with a test topic set</w:t>
            </w:r>
          </w:p>
        </w:tc>
        <w:tc>
          <w:tcPr>
            <w:tcW w:type="dxa" w:w="1474"/>
          </w:tcPr>
          <w:p>
            <w:pPr>
              <w:spacing w:after="20" w:line="240" w:lineRule="auto"/>
            </w:pPr>
            <w:r>
              <w:rPr>
                <w:sz w:val="14"/>
              </w:rPr>
              <w:t>New topic creation fails</w:t>
            </w:r>
          </w:p>
        </w:tc>
        <w:tc>
          <w:tcPr>
            <w:tcW w:type="dxa" w:w="1474"/>
          </w:tcPr>
          <w:p>
            <w:pPr>
              <w:spacing w:after="20" w:line="240" w:lineRule="auto"/>
            </w:pPr>
            <w:r>
              <w:rPr>
                <w:sz w:val="14"/>
              </w:rPr>
              <w:t>Confluent error; Pega log</w:t>
            </w:r>
          </w:p>
        </w:tc>
        <w:tc>
          <w:tcPr>
            <w:tcW w:type="dxa" w:w="1474"/>
          </w:tcPr>
          <w:p>
            <w:pPr>
              <w:spacing w:after="20" w:line="240" w:lineRule="auto"/>
            </w:pPr>
            <w:r>
              <w:rPr>
                <w:sz w:val="14"/>
              </w:rPr>
              <w:t>Delete unused topics or add capacity</w:t>
            </w:r>
          </w:p>
        </w:tc>
        <w:tc>
          <w:tcPr>
            <w:tcW w:type="dxa" w:w="1361"/>
          </w:tcPr>
          <w:p>
            <w:pPr>
              <w:spacing w:after="20" w:line="240" w:lineRule="auto"/>
            </w:pPr>
            <w:r>
              <w:rPr>
                <w:sz w:val="14"/>
              </w:rPr>
              <w:t>New queue processor starts</w:t>
            </w:r>
          </w:p>
        </w:tc>
      </w:tr>
      <w:tr>
        <w:trPr>
          <w:cantSplit w:val="true"/>
        </w:trPr>
        <w:tc>
          <w:tcPr>
            <w:tcW w:type="dxa" w:w="624"/>
            <w:shd w:val="clear" w:color="auto" w:fill="F2F5FA"/>
          </w:tcPr>
          <w:p>
            <w:pPr>
              <w:spacing w:after="20" w:line="240" w:lineRule="auto"/>
            </w:pPr>
            <w:r>
              <w:rPr>
                <w:sz w:val="14"/>
              </w:rPr>
              <w:t>FS-06</w:t>
            </w:r>
          </w:p>
        </w:tc>
        <w:tc>
          <w:tcPr>
            <w:tcW w:type="dxa" w:w="1361"/>
            <w:shd w:val="clear" w:color="auto" w:fill="F2F5FA"/>
          </w:tcPr>
          <w:p>
            <w:pPr>
              <w:spacing w:after="20" w:line="240" w:lineRule="auto"/>
            </w:pPr>
            <w:r>
              <w:rPr>
                <w:sz w:val="14"/>
              </w:rPr>
              <w:t>Message larger than max.message.bytes</w:t>
            </w:r>
          </w:p>
        </w:tc>
        <w:tc>
          <w:tcPr>
            <w:tcW w:type="dxa" w:w="1644"/>
            <w:shd w:val="clear" w:color="auto" w:fill="F2F5FA"/>
          </w:tcPr>
          <w:p>
            <w:pPr>
              <w:spacing w:after="20" w:line="240" w:lineRule="auto"/>
            </w:pPr>
            <w:r>
              <w:rPr>
                <w:sz w:val="14"/>
              </w:rPr>
              <w:t>Produce a 6 MB test message through a test queue processor</w:t>
            </w:r>
          </w:p>
        </w:tc>
        <w:tc>
          <w:tcPr>
            <w:tcW w:type="dxa" w:w="1474"/>
            <w:shd w:val="clear" w:color="auto" w:fill="F2F5FA"/>
          </w:tcPr>
          <w:p>
            <w:pPr>
              <w:spacing w:after="20" w:line="240" w:lineRule="auto"/>
            </w:pPr>
            <w:r>
              <w:rPr>
                <w:sz w:val="14"/>
              </w:rPr>
              <w:t>Producer error for that item</w:t>
            </w:r>
          </w:p>
        </w:tc>
        <w:tc>
          <w:tcPr>
            <w:tcW w:type="dxa" w:w="1474"/>
            <w:shd w:val="clear" w:color="auto" w:fill="F2F5FA"/>
          </w:tcPr>
          <w:p>
            <w:pPr>
              <w:spacing w:after="20" w:line="240" w:lineRule="auto"/>
            </w:pPr>
            <w:r>
              <w:rPr>
                <w:sz w:val="14"/>
              </w:rPr>
              <w:t>RecordTooLargeException in Pega log</w:t>
            </w:r>
          </w:p>
        </w:tc>
        <w:tc>
          <w:tcPr>
            <w:tcW w:type="dxa" w:w="1474"/>
            <w:shd w:val="clear" w:color="auto" w:fill="F2F5FA"/>
          </w:tcPr>
          <w:p>
            <w:pPr>
              <w:spacing w:after="20" w:line="240" w:lineRule="auto"/>
            </w:pPr>
            <w:r>
              <w:rPr>
                <w:sz w:val="14"/>
              </w:rPr>
              <w:t xml:space="preserve">Set topic to 5,000,000; keep messages within it </w:t>
            </w:r>
            <w:r>
              <w:rPr>
                <w:color w:val="2E75B6"/>
                <w:sz w:val="14"/>
              </w:rPr>
              <w:t>[R11]</w:t>
            </w:r>
          </w:p>
        </w:tc>
        <w:tc>
          <w:tcPr>
            <w:tcW w:type="dxa" w:w="1361"/>
            <w:shd w:val="clear" w:color="auto" w:fill="F2F5FA"/>
          </w:tcPr>
          <w:p>
            <w:pPr>
              <w:spacing w:after="20" w:line="240" w:lineRule="auto"/>
            </w:pPr>
            <w:r>
              <w:rPr>
                <w:sz w:val="14"/>
              </w:rPr>
              <w:t>Item within limit processed</w:t>
            </w:r>
          </w:p>
        </w:tc>
      </w:tr>
      <w:tr>
        <w:trPr>
          <w:cantSplit w:val="true"/>
        </w:trPr>
        <w:tc>
          <w:tcPr>
            <w:tcW w:type="dxa" w:w="624"/>
          </w:tcPr>
          <w:p>
            <w:pPr>
              <w:spacing w:after="20" w:line="240" w:lineRule="auto"/>
            </w:pPr>
            <w:r>
              <w:rPr>
                <w:sz w:val="14"/>
              </w:rPr>
              <w:t>FS-07</w:t>
            </w:r>
          </w:p>
        </w:tc>
        <w:tc>
          <w:tcPr>
            <w:tcW w:type="dxa" w:w="1361"/>
          </w:tcPr>
          <w:p>
            <w:pPr>
              <w:spacing w:after="20" w:line="240" w:lineRule="auto"/>
            </w:pPr>
            <w:r>
              <w:rPr>
                <w:sz w:val="14"/>
              </w:rPr>
              <w:t>Broker rolling restart during Confluent maintenance</w:t>
            </w:r>
          </w:p>
        </w:tc>
        <w:tc>
          <w:tcPr>
            <w:tcW w:type="dxa" w:w="1644"/>
          </w:tcPr>
          <w:p>
            <w:pPr>
              <w:spacing w:after="20" w:line="240" w:lineRule="auto"/>
            </w:pPr>
            <w:r>
              <w:rPr>
                <w:sz w:val="14"/>
              </w:rPr>
              <w:t>Observe a scheduled maintenance in PERF</w:t>
            </w:r>
          </w:p>
        </w:tc>
        <w:tc>
          <w:tcPr>
            <w:tcW w:type="dxa" w:w="1474"/>
          </w:tcPr>
          <w:p>
            <w:pPr>
              <w:spacing w:after="20" w:line="240" w:lineRule="auto"/>
            </w:pPr>
            <w:r>
              <w:rPr>
                <w:sz w:val="14"/>
              </w:rPr>
              <w:t>Short retries; no loss</w:t>
            </w:r>
          </w:p>
        </w:tc>
        <w:tc>
          <w:tcPr>
            <w:tcW w:type="dxa" w:w="1474"/>
          </w:tcPr>
          <w:p>
            <w:pPr>
              <w:spacing w:after="20" w:line="240" w:lineRule="auto"/>
            </w:pPr>
            <w:r>
              <w:rPr>
                <w:sz w:val="14"/>
              </w:rPr>
              <w:t>Confluent notice; brief lag rise</w:t>
            </w:r>
          </w:p>
        </w:tc>
        <w:tc>
          <w:tcPr>
            <w:tcW w:type="dxa" w:w="1474"/>
          </w:tcPr>
          <w:p>
            <w:pPr>
              <w:spacing w:after="20" w:line="240" w:lineRule="auto"/>
            </w:pPr>
            <w:r>
              <w:rPr>
                <w:sz w:val="14"/>
              </w:rPr>
              <w:t>None</w:t>
            </w:r>
          </w:p>
        </w:tc>
        <w:tc>
          <w:tcPr>
            <w:tcW w:type="dxa" w:w="1361"/>
          </w:tcPr>
          <w:p>
            <w:pPr>
              <w:spacing w:after="20" w:line="240" w:lineRule="auto"/>
            </w:pPr>
            <w:r>
              <w:rPr>
                <w:sz w:val="14"/>
              </w:rPr>
              <w:t>No broken items caused</w:t>
            </w:r>
          </w:p>
        </w:tc>
      </w:tr>
      <w:tr>
        <w:trPr>
          <w:cantSplit w:val="true"/>
        </w:trPr>
        <w:tc>
          <w:tcPr>
            <w:tcW w:type="dxa" w:w="624"/>
            <w:shd w:val="clear" w:color="auto" w:fill="F2F5FA"/>
          </w:tcPr>
          <w:p>
            <w:pPr>
              <w:spacing w:after="20" w:line="240" w:lineRule="auto"/>
            </w:pPr>
            <w:r>
              <w:rPr>
                <w:sz w:val="14"/>
              </w:rPr>
              <w:t>FS-08</w:t>
            </w:r>
          </w:p>
        </w:tc>
        <w:tc>
          <w:tcPr>
            <w:tcW w:type="dxa" w:w="1361"/>
            <w:shd w:val="clear" w:color="auto" w:fill="F2F5FA"/>
          </w:tcPr>
          <w:p>
            <w:pPr>
              <w:spacing w:after="20" w:line="240" w:lineRule="auto"/>
            </w:pPr>
            <w:r>
              <w:rPr>
                <w:sz w:val="14"/>
              </w:rPr>
              <w:t>Consumer lag builds under load</w:t>
            </w:r>
          </w:p>
        </w:tc>
        <w:tc>
          <w:tcPr>
            <w:tcW w:type="dxa" w:w="1644"/>
            <w:shd w:val="clear" w:color="auto" w:fill="F2F5FA"/>
          </w:tcPr>
          <w:p>
            <w:pPr>
              <w:spacing w:after="20" w:line="240" w:lineRule="auto"/>
            </w:pPr>
            <w:r>
              <w:rPr>
                <w:sz w:val="14"/>
              </w:rPr>
              <w:t>PT-04 at 150 % of peak</w:t>
            </w:r>
          </w:p>
        </w:tc>
        <w:tc>
          <w:tcPr>
            <w:tcW w:type="dxa" w:w="1474"/>
            <w:shd w:val="clear" w:color="auto" w:fill="F2F5FA"/>
          </w:tcPr>
          <w:p>
            <w:pPr>
              <w:spacing w:after="20" w:line="240" w:lineRule="auto"/>
            </w:pPr>
            <w:r>
              <w:rPr>
                <w:sz w:val="14"/>
              </w:rPr>
              <w:t>Lag grows then drains</w:t>
            </w:r>
          </w:p>
        </w:tc>
        <w:tc>
          <w:tcPr>
            <w:tcW w:type="dxa" w:w="1474"/>
            <w:shd w:val="clear" w:color="auto" w:fill="F2F5FA"/>
          </w:tcPr>
          <w:p>
            <w:pPr>
              <w:spacing w:after="20" w:line="240" w:lineRule="auto"/>
            </w:pPr>
            <w:r>
              <w:rPr>
                <w:sz w:val="14"/>
              </w:rPr>
              <w:t>Lag alert</w:t>
            </w:r>
          </w:p>
        </w:tc>
        <w:tc>
          <w:tcPr>
            <w:tcW w:type="dxa" w:w="1474"/>
            <w:shd w:val="clear" w:color="auto" w:fill="F2F5FA"/>
          </w:tcPr>
          <w:p>
            <w:pPr>
              <w:spacing w:after="20" w:line="240" w:lineRule="auto"/>
            </w:pPr>
            <w:r>
              <w:rPr>
                <w:sz w:val="14"/>
              </w:rPr>
              <w:t>Add batch pods within partition count</w:t>
            </w:r>
          </w:p>
        </w:tc>
        <w:tc>
          <w:tcPr>
            <w:tcW w:type="dxa" w:w="1361"/>
            <w:shd w:val="clear" w:color="auto" w:fill="F2F5FA"/>
          </w:tcPr>
          <w:p>
            <w:pPr>
              <w:spacing w:after="20" w:line="240" w:lineRule="auto"/>
            </w:pPr>
            <w:r>
              <w:rPr>
                <w:sz w:val="14"/>
              </w:rPr>
              <w:t>Lag back to baseline</w:t>
            </w:r>
          </w:p>
        </w:tc>
      </w:tr>
      <w:tr>
        <w:trPr>
          <w:cantSplit w:val="true"/>
        </w:trPr>
        <w:tc>
          <w:tcPr>
            <w:tcW w:type="dxa" w:w="624"/>
          </w:tcPr>
          <w:p>
            <w:pPr>
              <w:spacing w:after="20" w:line="240" w:lineRule="auto"/>
            </w:pPr>
            <w:r>
              <w:rPr>
                <w:sz w:val="14"/>
              </w:rPr>
              <w:t>FS-09</w:t>
            </w:r>
          </w:p>
        </w:tc>
        <w:tc>
          <w:tcPr>
            <w:tcW w:type="dxa" w:w="1361"/>
          </w:tcPr>
          <w:p>
            <w:pPr>
              <w:spacing w:after="20" w:line="240" w:lineRule="auto"/>
            </w:pPr>
            <w:r>
              <w:rPr>
                <w:sz w:val="14"/>
              </w:rPr>
              <w:t>One SRS pod lost</w:t>
            </w:r>
          </w:p>
        </w:tc>
        <w:tc>
          <w:tcPr>
            <w:tcW w:type="dxa" w:w="1644"/>
          </w:tcPr>
          <w:p>
            <w:pPr>
              <w:spacing w:after="20" w:line="240" w:lineRule="auto"/>
            </w:pPr>
            <w:r>
              <w:rPr>
                <w:sz w:val="14"/>
              </w:rPr>
              <w:t>Delete one SRS pod in PERF</w:t>
            </w:r>
          </w:p>
        </w:tc>
        <w:tc>
          <w:tcPr>
            <w:tcW w:type="dxa" w:w="1474"/>
          </w:tcPr>
          <w:p>
            <w:pPr>
              <w:spacing w:after="20" w:line="240" w:lineRule="auto"/>
            </w:pPr>
            <w:r>
              <w:rPr>
                <w:sz w:val="14"/>
              </w:rPr>
              <w:t>Searches continue on other pods</w:t>
            </w:r>
          </w:p>
        </w:tc>
        <w:tc>
          <w:tcPr>
            <w:tcW w:type="dxa" w:w="1474"/>
          </w:tcPr>
          <w:p>
            <w:pPr>
              <w:spacing w:after="20" w:line="240" w:lineRule="auto"/>
            </w:pPr>
            <w:r>
              <w:rPr>
                <w:sz w:val="14"/>
              </w:rPr>
              <w:t>Pod restart event</w:t>
            </w:r>
          </w:p>
        </w:tc>
        <w:tc>
          <w:tcPr>
            <w:tcW w:type="dxa" w:w="1474"/>
          </w:tcPr>
          <w:p>
            <w:pPr>
              <w:spacing w:after="20" w:line="240" w:lineRule="auto"/>
            </w:pPr>
            <w:r>
              <w:rPr>
                <w:sz w:val="14"/>
              </w:rPr>
              <w:t>Kubernetes recreates it</w:t>
            </w:r>
          </w:p>
        </w:tc>
        <w:tc>
          <w:tcPr>
            <w:tcW w:type="dxa" w:w="1361"/>
          </w:tcPr>
          <w:p>
            <w:pPr>
              <w:spacing w:after="20" w:line="240" w:lineRule="auto"/>
            </w:pPr>
            <w:r>
              <w:rPr>
                <w:sz w:val="14"/>
              </w:rPr>
              <w:t>No search errors seen by users</w:t>
            </w:r>
          </w:p>
        </w:tc>
      </w:tr>
      <w:tr>
        <w:trPr>
          <w:cantSplit w:val="true"/>
        </w:trPr>
        <w:tc>
          <w:tcPr>
            <w:tcW w:type="dxa" w:w="624"/>
            <w:shd w:val="clear" w:color="auto" w:fill="F2F5FA"/>
          </w:tcPr>
          <w:p>
            <w:pPr>
              <w:spacing w:after="20" w:line="240" w:lineRule="auto"/>
            </w:pPr>
            <w:r>
              <w:rPr>
                <w:sz w:val="14"/>
              </w:rPr>
              <w:t>FS-10</w:t>
            </w:r>
          </w:p>
        </w:tc>
        <w:tc>
          <w:tcPr>
            <w:tcW w:type="dxa" w:w="1361"/>
            <w:shd w:val="clear" w:color="auto" w:fill="F2F5FA"/>
          </w:tcPr>
          <w:p>
            <w:pPr>
              <w:spacing w:after="20" w:line="240" w:lineRule="auto"/>
            </w:pPr>
            <w:r>
              <w:rPr>
                <w:sz w:val="14"/>
              </w:rPr>
              <w:t>Whole SRS deployment lost</w:t>
            </w:r>
          </w:p>
        </w:tc>
        <w:tc>
          <w:tcPr>
            <w:tcW w:type="dxa" w:w="1644"/>
            <w:shd w:val="clear" w:color="auto" w:fill="F2F5FA"/>
          </w:tcPr>
          <w:p>
            <w:pPr>
              <w:spacing w:after="20" w:line="240" w:lineRule="auto"/>
            </w:pPr>
            <w:r>
              <w:rPr>
                <w:sz w:val="14"/>
              </w:rPr>
              <w:t>Scale SRS to zero in PERF</w:t>
            </w:r>
          </w:p>
        </w:tc>
        <w:tc>
          <w:tcPr>
            <w:tcW w:type="dxa" w:w="1474"/>
            <w:shd w:val="clear" w:color="auto" w:fill="F2F5FA"/>
          </w:tcPr>
          <w:p>
            <w:pPr>
              <w:spacing w:after="20" w:line="240" w:lineRule="auto"/>
            </w:pPr>
            <w:r>
              <w:rPr>
                <w:sz w:val="14"/>
              </w:rPr>
              <w:t>Search and indexing fail; other functions continue</w:t>
            </w:r>
          </w:p>
        </w:tc>
        <w:tc>
          <w:tcPr>
            <w:tcW w:type="dxa" w:w="1474"/>
            <w:shd w:val="clear" w:color="auto" w:fill="F2F5FA"/>
          </w:tcPr>
          <w:p>
            <w:pPr>
              <w:spacing w:after="20" w:line="240" w:lineRule="auto"/>
            </w:pPr>
            <w:r>
              <w:rPr>
                <w:sz w:val="14"/>
              </w:rPr>
              <w:t>Search errors; SRS alert</w:t>
            </w:r>
          </w:p>
        </w:tc>
        <w:tc>
          <w:tcPr>
            <w:tcW w:type="dxa" w:w="1474"/>
            <w:shd w:val="clear" w:color="auto" w:fill="F2F5FA"/>
          </w:tcPr>
          <w:p>
            <w:pPr>
              <w:spacing w:after="20" w:line="240" w:lineRule="auto"/>
            </w:pPr>
            <w:r>
              <w:rPr>
                <w:sz w:val="14"/>
              </w:rPr>
              <w:t>Scale back; check indexing backlog clears</w:t>
            </w:r>
          </w:p>
        </w:tc>
        <w:tc>
          <w:tcPr>
            <w:tcW w:type="dxa" w:w="1361"/>
            <w:shd w:val="clear" w:color="auto" w:fill="F2F5FA"/>
          </w:tcPr>
          <w:p>
            <w:pPr>
              <w:spacing w:after="20" w:line="240" w:lineRule="auto"/>
            </w:pPr>
            <w:r>
              <w:rPr>
                <w:sz w:val="14"/>
              </w:rPr>
              <w:t>Backlog cleared; counts match</w:t>
            </w:r>
          </w:p>
        </w:tc>
      </w:tr>
      <w:tr>
        <w:trPr>
          <w:cantSplit w:val="true"/>
        </w:trPr>
        <w:tc>
          <w:tcPr>
            <w:tcW w:type="dxa" w:w="624"/>
          </w:tcPr>
          <w:p>
            <w:pPr>
              <w:spacing w:after="20" w:line="240" w:lineRule="auto"/>
            </w:pPr>
            <w:r>
              <w:rPr>
                <w:sz w:val="14"/>
              </w:rPr>
              <w:t>FS-11</w:t>
            </w:r>
          </w:p>
        </w:tc>
        <w:tc>
          <w:tcPr>
            <w:tcW w:type="dxa" w:w="1361"/>
          </w:tcPr>
          <w:p>
            <w:pPr>
              <w:spacing w:after="20" w:line="240" w:lineRule="auto"/>
            </w:pPr>
            <w:r>
              <w:rPr>
                <w:sz w:val="14"/>
              </w:rPr>
              <w:t>Okta token cannot be obtained</w:t>
            </w:r>
          </w:p>
        </w:tc>
        <w:tc>
          <w:tcPr>
            <w:tcW w:type="dxa" w:w="1644"/>
          </w:tcPr>
          <w:p>
            <w:pPr>
              <w:spacing w:after="20" w:line="240" w:lineRule="auto"/>
            </w:pPr>
            <w:r>
              <w:rPr>
                <w:sz w:val="14"/>
              </w:rPr>
              <w:t xml:space="preserve">Block </w:t>
            </w:r>
            <w:r>
              <w:rPr>
                <w:rFonts w:ascii="Consolas" w:hAnsi="Consolas"/>
                <w:color w:val="1F3864"/>
                <w:sz w:val="14"/>
              </w:rPr>
              <w:t>&lt;okta-domain&gt;</w:t>
            </w:r>
            <w:r>
              <w:rPr>
                <w:sz w:val="14"/>
              </w:rPr>
              <w:t xml:space="preserve"> at the firewall for the environment</w:t>
            </w:r>
          </w:p>
        </w:tc>
        <w:tc>
          <w:tcPr>
            <w:tcW w:type="dxa" w:w="1474"/>
          </w:tcPr>
          <w:p>
            <w:pPr>
              <w:spacing w:after="20" w:line="240" w:lineRule="auto"/>
            </w:pPr>
            <w:r>
              <w:rPr>
                <w:sz w:val="14"/>
              </w:rPr>
              <w:t>Search fails once the current token expires</w:t>
            </w:r>
          </w:p>
        </w:tc>
        <w:tc>
          <w:tcPr>
            <w:tcW w:type="dxa" w:w="1474"/>
          </w:tcPr>
          <w:p>
            <w:pPr>
              <w:spacing w:after="20" w:line="240" w:lineRule="auto"/>
            </w:pPr>
            <w:r>
              <w:rPr>
                <w:sz w:val="14"/>
              </w:rPr>
              <w:t>Pega log token errors</w:t>
            </w:r>
          </w:p>
        </w:tc>
        <w:tc>
          <w:tcPr>
            <w:tcW w:type="dxa" w:w="1474"/>
          </w:tcPr>
          <w:p>
            <w:pPr>
              <w:spacing w:after="20" w:line="240" w:lineRule="auto"/>
            </w:pPr>
            <w:r>
              <w:rPr>
                <w:sz w:val="14"/>
              </w:rPr>
              <w:t>Restore the rule</w:t>
            </w:r>
          </w:p>
        </w:tc>
        <w:tc>
          <w:tcPr>
            <w:tcW w:type="dxa" w:w="1361"/>
          </w:tcPr>
          <w:p>
            <w:pPr>
              <w:spacing w:after="20" w:line="240" w:lineRule="auto"/>
            </w:pPr>
            <w:r>
              <w:rPr>
                <w:sz w:val="14"/>
              </w:rPr>
              <w:t>Search resumes without restart, or with restart recorded</w:t>
            </w:r>
          </w:p>
        </w:tc>
      </w:tr>
      <w:tr>
        <w:trPr>
          <w:cantSplit w:val="true"/>
        </w:trPr>
        <w:tc>
          <w:tcPr>
            <w:tcW w:type="dxa" w:w="624"/>
            <w:shd w:val="clear" w:color="auto" w:fill="F2F5FA"/>
          </w:tcPr>
          <w:p>
            <w:pPr>
              <w:spacing w:after="20" w:line="240" w:lineRule="auto"/>
            </w:pPr>
            <w:r>
              <w:rPr>
                <w:sz w:val="14"/>
              </w:rPr>
              <w:t>FS-12</w:t>
            </w:r>
          </w:p>
        </w:tc>
        <w:tc>
          <w:tcPr>
            <w:tcW w:type="dxa" w:w="1361"/>
            <w:shd w:val="clear" w:color="auto" w:fill="F2F5FA"/>
          </w:tcPr>
          <w:p>
            <w:pPr>
              <w:spacing w:after="20" w:line="240" w:lineRule="auto"/>
            </w:pPr>
            <w:r>
              <w:rPr>
                <w:sz w:val="14"/>
              </w:rPr>
              <w:t>Token from the wrong issuer</w:t>
            </w:r>
          </w:p>
        </w:tc>
        <w:tc>
          <w:tcPr>
            <w:tcW w:type="dxa" w:w="1644"/>
            <w:shd w:val="clear" w:color="auto" w:fill="F2F5FA"/>
          </w:tcPr>
          <w:p>
            <w:pPr>
              <w:spacing w:after="20" w:line="240" w:lineRule="auto"/>
            </w:pPr>
            <w:r>
              <w:rPr>
                <w:sz w:val="14"/>
              </w:rPr>
              <w:t>Configure a test client on another authorization server</w:t>
            </w:r>
          </w:p>
        </w:tc>
        <w:tc>
          <w:tcPr>
            <w:tcW w:type="dxa" w:w="1474"/>
            <w:shd w:val="clear" w:color="auto" w:fill="F2F5FA"/>
          </w:tcPr>
          <w:p>
            <w:pPr>
              <w:spacing w:after="20" w:line="240" w:lineRule="auto"/>
            </w:pPr>
            <w:r>
              <w:rPr>
                <w:sz w:val="14"/>
              </w:rPr>
              <w:t>SRS refuses if it checks issuer; record result</w:t>
            </w:r>
          </w:p>
        </w:tc>
        <w:tc>
          <w:tcPr>
            <w:tcW w:type="dxa" w:w="1474"/>
            <w:shd w:val="clear" w:color="auto" w:fill="F2F5FA"/>
          </w:tcPr>
          <w:p>
            <w:pPr>
              <w:spacing w:after="20" w:line="240" w:lineRule="auto"/>
            </w:pPr>
            <w:r>
              <w:rPr>
                <w:sz w:val="14"/>
              </w:rPr>
              <w:t>SRS log</w:t>
            </w:r>
          </w:p>
        </w:tc>
        <w:tc>
          <w:tcPr>
            <w:tcW w:type="dxa" w:w="1474"/>
            <w:shd w:val="clear" w:color="auto" w:fill="F2F5FA"/>
          </w:tcPr>
          <w:p>
            <w:pPr>
              <w:spacing w:after="20" w:line="240" w:lineRule="auto"/>
            </w:pPr>
            <w:r>
              <w:rPr>
                <w:sz w:val="14"/>
              </w:rPr>
              <w:t>Use the right server</w:t>
            </w:r>
          </w:p>
        </w:tc>
        <w:tc>
          <w:tcPr>
            <w:tcW w:type="dxa" w:w="1361"/>
            <w:shd w:val="clear" w:color="auto" w:fill="F2F5FA"/>
          </w:tcPr>
          <w:p>
            <w:pPr>
              <w:spacing w:after="20" w:line="240" w:lineRule="auto"/>
            </w:pPr>
            <w:r>
              <w:rPr>
                <w:sz w:val="14"/>
              </w:rPr>
              <w:t>Behaviour recorded in Section 20.4</w:t>
            </w:r>
          </w:p>
        </w:tc>
      </w:tr>
      <w:tr>
        <w:trPr>
          <w:cantSplit w:val="true"/>
        </w:trPr>
        <w:tc>
          <w:tcPr>
            <w:tcW w:type="dxa" w:w="624"/>
          </w:tcPr>
          <w:p>
            <w:pPr>
              <w:spacing w:after="20" w:line="240" w:lineRule="auto"/>
            </w:pPr>
            <w:r>
              <w:rPr>
                <w:sz w:val="14"/>
              </w:rPr>
              <w:t>FS-13</w:t>
            </w:r>
          </w:p>
        </w:tc>
        <w:tc>
          <w:tcPr>
            <w:tcW w:type="dxa" w:w="1361"/>
          </w:tcPr>
          <w:p>
            <w:pPr>
              <w:spacing w:after="20" w:line="240" w:lineRule="auto"/>
            </w:pPr>
            <w:r>
              <w:rPr>
                <w:rFonts w:ascii="Consolas" w:hAnsi="Consolas"/>
                <w:color w:val="1F3864"/>
                <w:sz w:val="14"/>
              </w:rPr>
              <w:t>guid</w:t>
            </w:r>
            <w:r>
              <w:rPr>
                <w:sz w:val="14"/>
              </w:rPr>
              <w:t xml:space="preserve"> does not match customerDeploymentId</w:t>
            </w:r>
          </w:p>
        </w:tc>
        <w:tc>
          <w:tcPr>
            <w:tcW w:type="dxa" w:w="1644"/>
          </w:tcPr>
          <w:p>
            <w:pPr>
              <w:spacing w:after="20" w:line="240" w:lineRule="auto"/>
            </w:pPr>
            <w:r>
              <w:rPr>
                <w:sz w:val="14"/>
              </w:rPr>
              <w:t>Change the claim value for the DEV client</w:t>
            </w:r>
          </w:p>
        </w:tc>
        <w:tc>
          <w:tcPr>
            <w:tcW w:type="dxa" w:w="1474"/>
          </w:tcPr>
          <w:p>
            <w:pPr>
              <w:spacing w:after="20" w:line="240" w:lineRule="auto"/>
            </w:pPr>
            <w:r>
              <w:rPr>
                <w:sz w:val="14"/>
              </w:rPr>
              <w:t>SRS refuses requests</w:t>
            </w:r>
          </w:p>
        </w:tc>
        <w:tc>
          <w:tcPr>
            <w:tcW w:type="dxa" w:w="1474"/>
          </w:tcPr>
          <w:p>
            <w:pPr>
              <w:spacing w:after="20" w:line="240" w:lineRule="auto"/>
            </w:pPr>
            <w:r>
              <w:rPr>
                <w:sz w:val="14"/>
              </w:rPr>
              <w:t>401 or 403 in SRS log</w:t>
            </w:r>
          </w:p>
        </w:tc>
        <w:tc>
          <w:tcPr>
            <w:tcW w:type="dxa" w:w="1474"/>
          </w:tcPr>
          <w:p>
            <w:pPr>
              <w:spacing w:after="20" w:line="240" w:lineRule="auto"/>
            </w:pPr>
            <w:r>
              <w:rPr>
                <w:sz w:val="14"/>
              </w:rPr>
              <w:t>Restore the claim</w:t>
            </w:r>
          </w:p>
        </w:tc>
        <w:tc>
          <w:tcPr>
            <w:tcW w:type="dxa" w:w="1361"/>
          </w:tcPr>
          <w:p>
            <w:pPr>
              <w:spacing w:after="20" w:line="240" w:lineRule="auto"/>
            </w:pPr>
            <w:r>
              <w:rPr>
                <w:sz w:val="14"/>
              </w:rPr>
              <w:t>Search resumes</w:t>
            </w:r>
          </w:p>
        </w:tc>
      </w:tr>
      <w:tr>
        <w:trPr>
          <w:cantSplit w:val="true"/>
        </w:trPr>
        <w:tc>
          <w:tcPr>
            <w:tcW w:type="dxa" w:w="624"/>
            <w:shd w:val="clear" w:color="auto" w:fill="F2F5FA"/>
          </w:tcPr>
          <w:p>
            <w:pPr>
              <w:spacing w:after="20" w:line="240" w:lineRule="auto"/>
            </w:pPr>
            <w:r>
              <w:rPr>
                <w:sz w:val="14"/>
              </w:rPr>
              <w:t>FS-14</w:t>
            </w:r>
          </w:p>
        </w:tc>
        <w:tc>
          <w:tcPr>
            <w:tcW w:type="dxa" w:w="1361"/>
            <w:shd w:val="clear" w:color="auto" w:fill="F2F5FA"/>
          </w:tcPr>
          <w:p>
            <w:pPr>
              <w:spacing w:after="20" w:line="240" w:lineRule="auto"/>
            </w:pPr>
            <w:r>
              <w:rPr>
                <w:sz w:val="14"/>
              </w:rPr>
              <w:t>Client key rotated in Okta but not in Key Vault</w:t>
            </w:r>
          </w:p>
        </w:tc>
        <w:tc>
          <w:tcPr>
            <w:tcW w:type="dxa" w:w="1644"/>
            <w:shd w:val="clear" w:color="auto" w:fill="F2F5FA"/>
          </w:tcPr>
          <w:p>
            <w:pPr>
              <w:spacing w:after="20" w:line="240" w:lineRule="auto"/>
            </w:pPr>
            <w:r>
              <w:rPr>
                <w:sz w:val="14"/>
              </w:rPr>
              <w:t>Remove the current public key from the DEV client</w:t>
            </w:r>
          </w:p>
        </w:tc>
        <w:tc>
          <w:tcPr>
            <w:tcW w:type="dxa" w:w="1474"/>
            <w:shd w:val="clear" w:color="auto" w:fill="F2F5FA"/>
          </w:tcPr>
          <w:p>
            <w:pPr>
              <w:spacing w:after="20" w:line="240" w:lineRule="auto"/>
            </w:pPr>
            <w:r>
              <w:rPr>
                <w:sz w:val="14"/>
              </w:rPr>
              <w:t>Token requests fail</w:t>
            </w:r>
          </w:p>
        </w:tc>
        <w:tc>
          <w:tcPr>
            <w:tcW w:type="dxa" w:w="1474"/>
            <w:shd w:val="clear" w:color="auto" w:fill="F2F5FA"/>
          </w:tcPr>
          <w:p>
            <w:pPr>
              <w:spacing w:after="20" w:line="240" w:lineRule="auto"/>
            </w:pPr>
            <w:r>
              <w:rPr>
                <w:sz w:val="14"/>
              </w:rPr>
              <w:t>Okta system log; Pega log</w:t>
            </w:r>
          </w:p>
        </w:tc>
        <w:tc>
          <w:tcPr>
            <w:tcW w:type="dxa" w:w="1474"/>
            <w:shd w:val="clear" w:color="auto" w:fill="F2F5FA"/>
          </w:tcPr>
          <w:p>
            <w:pPr>
              <w:spacing w:after="20" w:line="240" w:lineRule="auto"/>
            </w:pPr>
            <w:r>
              <w:rPr>
                <w:sz w:val="14"/>
              </w:rPr>
              <w:t>Register the key or update Key Vault and restart</w:t>
            </w:r>
          </w:p>
        </w:tc>
        <w:tc>
          <w:tcPr>
            <w:tcW w:type="dxa" w:w="1361"/>
            <w:shd w:val="clear" w:color="auto" w:fill="F2F5FA"/>
          </w:tcPr>
          <w:p>
            <w:pPr>
              <w:spacing w:after="20" w:line="240" w:lineRule="auto"/>
            </w:pPr>
            <w:r>
              <w:rPr>
                <w:sz w:val="14"/>
              </w:rPr>
              <w:t>Search resumes</w:t>
            </w:r>
          </w:p>
        </w:tc>
      </w:tr>
      <w:tr>
        <w:trPr>
          <w:cantSplit w:val="true"/>
        </w:trPr>
        <w:tc>
          <w:tcPr>
            <w:tcW w:type="dxa" w:w="624"/>
          </w:tcPr>
          <w:p>
            <w:pPr>
              <w:spacing w:after="20" w:line="240" w:lineRule="auto"/>
            </w:pPr>
            <w:r>
              <w:rPr>
                <w:sz w:val="14"/>
              </w:rPr>
              <w:t>FS-15</w:t>
            </w:r>
          </w:p>
        </w:tc>
        <w:tc>
          <w:tcPr>
            <w:tcW w:type="dxa" w:w="1361"/>
          </w:tcPr>
          <w:p>
            <w:pPr>
              <w:spacing w:after="20" w:line="240" w:lineRule="auto"/>
            </w:pPr>
            <w:r>
              <w:rPr>
                <w:sz w:val="14"/>
              </w:rPr>
              <w:t>OpenSearch status yellow</w:t>
            </w:r>
          </w:p>
        </w:tc>
        <w:tc>
          <w:tcPr>
            <w:tcW w:type="dxa" w:w="1644"/>
          </w:tcPr>
          <w:p>
            <w:pPr>
              <w:spacing w:after="20" w:line="240" w:lineRule="auto"/>
            </w:pPr>
            <w:r>
              <w:rPr>
                <w:sz w:val="14"/>
              </w:rPr>
              <w:t>Stop one data node (provider tooling) in PERF</w:t>
            </w:r>
          </w:p>
        </w:tc>
        <w:tc>
          <w:tcPr>
            <w:tcW w:type="dxa" w:w="1474"/>
          </w:tcPr>
          <w:p>
            <w:pPr>
              <w:spacing w:after="20" w:line="240" w:lineRule="auto"/>
            </w:pPr>
            <w:r>
              <w:rPr>
                <w:sz w:val="14"/>
              </w:rPr>
              <w:t>Searches continue</w:t>
            </w:r>
          </w:p>
        </w:tc>
        <w:tc>
          <w:tcPr>
            <w:tcW w:type="dxa" w:w="1474"/>
          </w:tcPr>
          <w:p>
            <w:pPr>
              <w:spacing w:after="20" w:line="240" w:lineRule="auto"/>
            </w:pPr>
            <w:r>
              <w:rPr>
                <w:sz w:val="14"/>
              </w:rPr>
              <w:t>S-2 yellow; alert</w:t>
            </w:r>
          </w:p>
        </w:tc>
        <w:tc>
          <w:tcPr>
            <w:tcW w:type="dxa" w:w="1474"/>
          </w:tcPr>
          <w:p>
            <w:pPr>
              <w:spacing w:after="20" w:line="240" w:lineRule="auto"/>
            </w:pPr>
            <w:r>
              <w:rPr>
                <w:sz w:val="14"/>
              </w:rPr>
              <w:t>Provider restores the node</w:t>
            </w:r>
          </w:p>
        </w:tc>
        <w:tc>
          <w:tcPr>
            <w:tcW w:type="dxa" w:w="1361"/>
          </w:tcPr>
          <w:p>
            <w:pPr>
              <w:spacing w:after="20" w:line="240" w:lineRule="auto"/>
            </w:pPr>
            <w:r>
              <w:rPr>
                <w:sz w:val="14"/>
              </w:rPr>
              <w:t>Green; no Pega errors</w:t>
            </w:r>
          </w:p>
        </w:tc>
      </w:tr>
      <w:tr>
        <w:trPr>
          <w:cantSplit w:val="true"/>
        </w:trPr>
        <w:tc>
          <w:tcPr>
            <w:tcW w:type="dxa" w:w="624"/>
            <w:shd w:val="clear" w:color="auto" w:fill="F2F5FA"/>
          </w:tcPr>
          <w:p>
            <w:pPr>
              <w:spacing w:after="20" w:line="240" w:lineRule="auto"/>
            </w:pPr>
            <w:r>
              <w:rPr>
                <w:sz w:val="14"/>
              </w:rPr>
              <w:t>FS-16</w:t>
            </w:r>
          </w:p>
        </w:tc>
        <w:tc>
          <w:tcPr>
            <w:tcW w:type="dxa" w:w="1361"/>
            <w:shd w:val="clear" w:color="auto" w:fill="F2F5FA"/>
          </w:tcPr>
          <w:p>
            <w:pPr>
              <w:spacing w:after="20" w:line="240" w:lineRule="auto"/>
            </w:pPr>
            <w:r>
              <w:rPr>
                <w:sz w:val="14"/>
              </w:rPr>
              <w:t>OpenSearch status red</w:t>
            </w:r>
          </w:p>
        </w:tc>
        <w:tc>
          <w:tcPr>
            <w:tcW w:type="dxa" w:w="1644"/>
            <w:shd w:val="clear" w:color="auto" w:fill="F2F5FA"/>
          </w:tcPr>
          <w:p>
            <w:pPr>
              <w:spacing w:after="20" w:line="240" w:lineRule="auto"/>
            </w:pPr>
            <w:r>
              <w:rPr>
                <w:sz w:val="14"/>
              </w:rPr>
              <w:t>Simulate in a sandbox service by closing an index copy</w:t>
            </w:r>
          </w:p>
        </w:tc>
        <w:tc>
          <w:tcPr>
            <w:tcW w:type="dxa" w:w="1474"/>
            <w:shd w:val="clear" w:color="auto" w:fill="F2F5FA"/>
          </w:tcPr>
          <w:p>
            <w:pPr>
              <w:spacing w:after="20" w:line="240" w:lineRule="auto"/>
            </w:pPr>
            <w:r>
              <w:rPr>
                <w:sz w:val="14"/>
              </w:rPr>
              <w:t>Searches on the affected index fail</w:t>
            </w:r>
          </w:p>
        </w:tc>
        <w:tc>
          <w:tcPr>
            <w:tcW w:type="dxa" w:w="1474"/>
            <w:shd w:val="clear" w:color="auto" w:fill="F2F5FA"/>
          </w:tcPr>
          <w:p>
            <w:pPr>
              <w:spacing w:after="20" w:line="240" w:lineRule="auto"/>
            </w:pPr>
            <w:r>
              <w:rPr>
                <w:sz w:val="14"/>
              </w:rPr>
              <w:t>S-2 red; alert</w:t>
            </w:r>
          </w:p>
        </w:tc>
        <w:tc>
          <w:tcPr>
            <w:tcW w:type="dxa" w:w="1474"/>
            <w:shd w:val="clear" w:color="auto" w:fill="F2F5FA"/>
          </w:tcPr>
          <w:p>
            <w:pPr>
              <w:spacing w:after="20" w:line="240" w:lineRule="auto"/>
            </w:pPr>
            <w:r>
              <w:rPr>
                <w:sz w:val="14"/>
              </w:rPr>
              <w:t>Restore or rebuild the index</w:t>
            </w:r>
          </w:p>
        </w:tc>
        <w:tc>
          <w:tcPr>
            <w:tcW w:type="dxa" w:w="1361"/>
            <w:shd w:val="clear" w:color="auto" w:fill="F2F5FA"/>
          </w:tcPr>
          <w:p>
            <w:pPr>
              <w:spacing w:after="20" w:line="240" w:lineRule="auto"/>
            </w:pPr>
            <w:r>
              <w:rPr>
                <w:sz w:val="14"/>
              </w:rPr>
              <w:t>Green; counts match</w:t>
            </w:r>
          </w:p>
        </w:tc>
      </w:tr>
      <w:tr>
        <w:trPr>
          <w:cantSplit w:val="true"/>
        </w:trPr>
        <w:tc>
          <w:tcPr>
            <w:tcW w:type="dxa" w:w="624"/>
          </w:tcPr>
          <w:p>
            <w:pPr>
              <w:spacing w:after="20" w:line="240" w:lineRule="auto"/>
            </w:pPr>
            <w:r>
              <w:rPr>
                <w:sz w:val="14"/>
              </w:rPr>
              <w:t>FS-17</w:t>
            </w:r>
          </w:p>
        </w:tc>
        <w:tc>
          <w:tcPr>
            <w:tcW w:type="dxa" w:w="1361"/>
          </w:tcPr>
          <w:p>
            <w:pPr>
              <w:spacing w:after="20" w:line="240" w:lineRule="auto"/>
            </w:pPr>
            <w:r>
              <w:rPr>
                <w:sz w:val="14"/>
              </w:rPr>
              <w:t>Flood-stage disk watermark</w:t>
            </w:r>
          </w:p>
        </w:tc>
        <w:tc>
          <w:tcPr>
            <w:tcW w:type="dxa" w:w="1644"/>
          </w:tcPr>
          <w:p>
            <w:pPr>
              <w:spacing w:after="20" w:line="240" w:lineRule="auto"/>
            </w:pPr>
            <w:r>
              <w:rPr>
                <w:sz w:val="14"/>
              </w:rPr>
              <w:t>Fill test data on a sandbox service</w:t>
            </w:r>
          </w:p>
        </w:tc>
        <w:tc>
          <w:tcPr>
            <w:tcW w:type="dxa" w:w="1474"/>
          </w:tcPr>
          <w:p>
            <w:pPr>
              <w:spacing w:after="20" w:line="240" w:lineRule="auto"/>
            </w:pPr>
            <w:r>
              <w:rPr>
                <w:sz w:val="14"/>
              </w:rPr>
              <w:t>Indexes read-only; indexing fails</w:t>
            </w:r>
          </w:p>
        </w:tc>
        <w:tc>
          <w:tcPr>
            <w:tcW w:type="dxa" w:w="1474"/>
          </w:tcPr>
          <w:p>
            <w:pPr>
              <w:spacing w:after="20" w:line="240" w:lineRule="auto"/>
            </w:pPr>
            <w:r>
              <w:rPr>
                <w:sz w:val="14"/>
              </w:rPr>
              <w:t>Disk alert; SRS errors</w:t>
            </w:r>
          </w:p>
        </w:tc>
        <w:tc>
          <w:tcPr>
            <w:tcW w:type="dxa" w:w="1474"/>
          </w:tcPr>
          <w:p>
            <w:pPr>
              <w:spacing w:after="20" w:line="240" w:lineRule="auto"/>
            </w:pPr>
            <w:r>
              <w:rPr>
                <w:sz w:val="14"/>
              </w:rPr>
              <w:t>Add storage; clear the read-only block as the provider documents</w:t>
            </w:r>
          </w:p>
        </w:tc>
        <w:tc>
          <w:tcPr>
            <w:tcW w:type="dxa" w:w="1361"/>
          </w:tcPr>
          <w:p>
            <w:pPr>
              <w:spacing w:after="20" w:line="240" w:lineRule="auto"/>
            </w:pPr>
            <w:r>
              <w:rPr>
                <w:sz w:val="14"/>
              </w:rPr>
              <w:t>Indexing resumes</w:t>
            </w:r>
          </w:p>
        </w:tc>
      </w:tr>
      <w:tr>
        <w:trPr>
          <w:cantSplit w:val="true"/>
        </w:trPr>
        <w:tc>
          <w:tcPr>
            <w:tcW w:type="dxa" w:w="624"/>
            <w:shd w:val="clear" w:color="auto" w:fill="F2F5FA"/>
          </w:tcPr>
          <w:p>
            <w:pPr>
              <w:spacing w:after="20" w:line="240" w:lineRule="auto"/>
            </w:pPr>
            <w:r>
              <w:rPr>
                <w:sz w:val="14"/>
              </w:rPr>
              <w:t>FS-18</w:t>
            </w:r>
          </w:p>
        </w:tc>
        <w:tc>
          <w:tcPr>
            <w:tcW w:type="dxa" w:w="1361"/>
            <w:shd w:val="clear" w:color="auto" w:fill="F2F5FA"/>
          </w:tcPr>
          <w:p>
            <w:pPr>
              <w:spacing w:after="20" w:line="240" w:lineRule="auto"/>
            </w:pPr>
            <w:r>
              <w:rPr>
                <w:sz w:val="14"/>
              </w:rPr>
              <w:t>OpenSearch credentials rotated without SRS update</w:t>
            </w:r>
          </w:p>
        </w:tc>
        <w:tc>
          <w:tcPr>
            <w:tcW w:type="dxa" w:w="1644"/>
            <w:shd w:val="clear" w:color="auto" w:fill="F2F5FA"/>
          </w:tcPr>
          <w:p>
            <w:pPr>
              <w:spacing w:after="20" w:line="240" w:lineRule="auto"/>
            </w:pPr>
            <w:r>
              <w:rPr>
                <w:sz w:val="14"/>
              </w:rPr>
              <w:t>Change the SRS user password only</w:t>
            </w:r>
          </w:p>
        </w:tc>
        <w:tc>
          <w:tcPr>
            <w:tcW w:type="dxa" w:w="1474"/>
            <w:shd w:val="clear" w:color="auto" w:fill="F2F5FA"/>
          </w:tcPr>
          <w:p>
            <w:pPr>
              <w:spacing w:after="20" w:line="240" w:lineRule="auto"/>
            </w:pPr>
            <w:r>
              <w:rPr>
                <w:sz w:val="14"/>
              </w:rPr>
              <w:t>SRS calls refused</w:t>
            </w:r>
          </w:p>
        </w:tc>
        <w:tc>
          <w:tcPr>
            <w:tcW w:type="dxa" w:w="1474"/>
            <w:shd w:val="clear" w:color="auto" w:fill="F2F5FA"/>
          </w:tcPr>
          <w:p>
            <w:pPr>
              <w:spacing w:after="20" w:line="240" w:lineRule="auto"/>
            </w:pPr>
            <w:r>
              <w:rPr>
                <w:sz w:val="14"/>
              </w:rPr>
              <w:t>SRS log 401</w:t>
            </w:r>
          </w:p>
        </w:tc>
        <w:tc>
          <w:tcPr>
            <w:tcW w:type="dxa" w:w="1474"/>
            <w:shd w:val="clear" w:color="auto" w:fill="F2F5FA"/>
          </w:tcPr>
          <w:p>
            <w:pPr>
              <w:spacing w:after="20" w:line="240" w:lineRule="auto"/>
            </w:pPr>
            <w:r>
              <w:rPr>
                <w:sz w:val="14"/>
              </w:rPr>
              <w:t>Update Key Vault; restart SRS</w:t>
            </w:r>
          </w:p>
        </w:tc>
        <w:tc>
          <w:tcPr>
            <w:tcW w:type="dxa" w:w="1361"/>
            <w:shd w:val="clear" w:color="auto" w:fill="F2F5FA"/>
          </w:tcPr>
          <w:p>
            <w:pPr>
              <w:spacing w:after="20" w:line="240" w:lineRule="auto"/>
            </w:pPr>
            <w:r>
              <w:rPr>
                <w:sz w:val="14"/>
              </w:rPr>
              <w:t>Search resumes</w:t>
            </w:r>
          </w:p>
        </w:tc>
      </w:tr>
      <w:tr>
        <w:trPr>
          <w:cantSplit w:val="true"/>
        </w:trPr>
        <w:tc>
          <w:tcPr>
            <w:tcW w:type="dxa" w:w="624"/>
          </w:tcPr>
          <w:p>
            <w:pPr>
              <w:spacing w:after="20" w:line="240" w:lineRule="auto"/>
            </w:pPr>
            <w:r>
              <w:rPr>
                <w:sz w:val="14"/>
              </w:rPr>
              <w:t>FS-19</w:t>
            </w:r>
          </w:p>
        </w:tc>
        <w:tc>
          <w:tcPr>
            <w:tcW w:type="dxa" w:w="1361"/>
          </w:tcPr>
          <w:p>
            <w:pPr>
              <w:spacing w:after="20" w:line="240" w:lineRule="auto"/>
            </w:pPr>
            <w:r>
              <w:rPr>
                <w:sz w:val="14"/>
              </w:rPr>
              <w:t>Certificate expires</w:t>
            </w:r>
          </w:p>
        </w:tc>
        <w:tc>
          <w:tcPr>
            <w:tcW w:type="dxa" w:w="1644"/>
          </w:tcPr>
          <w:p>
            <w:pPr>
              <w:spacing w:after="20" w:line="240" w:lineRule="auto"/>
            </w:pPr>
            <w:r>
              <w:rPr>
                <w:sz w:val="14"/>
              </w:rPr>
              <w:t>Deploy an expired SRS server certificate in DEV</w:t>
            </w:r>
          </w:p>
        </w:tc>
        <w:tc>
          <w:tcPr>
            <w:tcW w:type="dxa" w:w="1474"/>
          </w:tcPr>
          <w:p>
            <w:pPr>
              <w:spacing w:after="20" w:line="240" w:lineRule="auto"/>
            </w:pPr>
            <w:r>
              <w:rPr>
                <w:sz w:val="14"/>
              </w:rPr>
              <w:t>Pega to SRS TLS fails</w:t>
            </w:r>
          </w:p>
        </w:tc>
        <w:tc>
          <w:tcPr>
            <w:tcW w:type="dxa" w:w="1474"/>
          </w:tcPr>
          <w:p>
            <w:pPr>
              <w:spacing w:after="20" w:line="240" w:lineRule="auto"/>
            </w:pPr>
            <w:r>
              <w:rPr>
                <w:sz w:val="14"/>
              </w:rPr>
              <w:t>TLS errors in Pega log; expiry alert should have fired earlier</w:t>
            </w:r>
          </w:p>
        </w:tc>
        <w:tc>
          <w:tcPr>
            <w:tcW w:type="dxa" w:w="1474"/>
          </w:tcPr>
          <w:p>
            <w:pPr>
              <w:spacing w:after="20" w:line="240" w:lineRule="auto"/>
            </w:pPr>
            <w:r>
              <w:rPr>
                <w:sz w:val="14"/>
              </w:rPr>
              <w:t>Renew; restart</w:t>
            </w:r>
          </w:p>
        </w:tc>
        <w:tc>
          <w:tcPr>
            <w:tcW w:type="dxa" w:w="1361"/>
          </w:tcPr>
          <w:p>
            <w:pPr>
              <w:spacing w:after="20" w:line="240" w:lineRule="auto"/>
            </w:pPr>
            <w:r>
              <w:rPr>
                <w:sz w:val="14"/>
              </w:rPr>
              <w:t>Expiry alert fires 30 days before</w:t>
            </w:r>
          </w:p>
        </w:tc>
      </w:tr>
      <w:tr>
        <w:trPr>
          <w:cantSplit w:val="true"/>
        </w:trPr>
        <w:tc>
          <w:tcPr>
            <w:tcW w:type="dxa" w:w="624"/>
            <w:shd w:val="clear" w:color="auto" w:fill="F2F5FA"/>
          </w:tcPr>
          <w:p>
            <w:pPr>
              <w:spacing w:after="20" w:line="240" w:lineRule="auto"/>
            </w:pPr>
            <w:r>
              <w:rPr>
                <w:sz w:val="14"/>
              </w:rPr>
              <w:t>FS-20</w:t>
            </w:r>
          </w:p>
        </w:tc>
        <w:tc>
          <w:tcPr>
            <w:tcW w:type="dxa" w:w="1361"/>
            <w:shd w:val="clear" w:color="auto" w:fill="F2F5FA"/>
          </w:tcPr>
          <w:p>
            <w:pPr>
              <w:spacing w:after="20" w:line="240" w:lineRule="auto"/>
            </w:pPr>
            <w:r>
              <w:rPr>
                <w:sz w:val="14"/>
              </w:rPr>
              <w:t>Key Vault secret rotated without pod restart</w:t>
            </w:r>
          </w:p>
        </w:tc>
        <w:tc>
          <w:tcPr>
            <w:tcW w:type="dxa" w:w="1644"/>
            <w:shd w:val="clear" w:color="auto" w:fill="F2F5FA"/>
          </w:tcPr>
          <w:p>
            <w:pPr>
              <w:spacing w:after="20" w:line="240" w:lineRule="auto"/>
            </w:pPr>
            <w:r>
              <w:rPr>
                <w:sz w:val="14"/>
              </w:rPr>
              <w:t>Rotate the API key, delete the old key, skip the restart</w:t>
            </w:r>
          </w:p>
        </w:tc>
        <w:tc>
          <w:tcPr>
            <w:tcW w:type="dxa" w:w="1474"/>
            <w:shd w:val="clear" w:color="auto" w:fill="F2F5FA"/>
          </w:tcPr>
          <w:p>
            <w:pPr>
              <w:spacing w:after="20" w:line="240" w:lineRule="auto"/>
            </w:pPr>
            <w:r>
              <w:rPr>
                <w:sz w:val="14"/>
              </w:rPr>
              <w:t>Stream fails when the old key is deleted</w:t>
            </w:r>
          </w:p>
        </w:tc>
        <w:tc>
          <w:tcPr>
            <w:tcW w:type="dxa" w:w="1474"/>
            <w:shd w:val="clear" w:color="auto" w:fill="F2F5FA"/>
          </w:tcPr>
          <w:p>
            <w:pPr>
              <w:spacing w:after="20" w:line="240" w:lineRule="auto"/>
            </w:pPr>
            <w:r>
              <w:rPr>
                <w:sz w:val="14"/>
              </w:rPr>
              <w:t>SASL errors</w:t>
            </w:r>
          </w:p>
        </w:tc>
        <w:tc>
          <w:tcPr>
            <w:tcW w:type="dxa" w:w="1474"/>
            <w:shd w:val="clear" w:color="auto" w:fill="F2F5FA"/>
          </w:tcPr>
          <w:p>
            <w:pPr>
              <w:spacing w:after="20" w:line="240" w:lineRule="auto"/>
            </w:pPr>
            <w:r>
              <w:rPr>
                <w:sz w:val="14"/>
              </w:rPr>
              <w:t>Rolling restart</w:t>
            </w:r>
          </w:p>
        </w:tc>
        <w:tc>
          <w:tcPr>
            <w:tcW w:type="dxa" w:w="1361"/>
            <w:shd w:val="clear" w:color="auto" w:fill="F2F5FA"/>
          </w:tcPr>
          <w:p>
            <w:pPr>
              <w:spacing w:after="20" w:line="240" w:lineRule="auto"/>
            </w:pPr>
            <w:r>
              <w:rPr>
                <w:sz w:val="14"/>
              </w:rPr>
              <w:t>Runbook includes the restart</w:t>
            </w:r>
          </w:p>
        </w:tc>
      </w:tr>
      <w:tr>
        <w:trPr>
          <w:cantSplit w:val="true"/>
        </w:trPr>
        <w:tc>
          <w:tcPr>
            <w:tcW w:type="dxa" w:w="624"/>
          </w:tcPr>
          <w:p>
            <w:pPr>
              <w:spacing w:after="20" w:line="240" w:lineRule="auto"/>
            </w:pPr>
            <w:r>
              <w:rPr>
                <w:sz w:val="14"/>
              </w:rPr>
              <w:t>FS-21</w:t>
            </w:r>
          </w:p>
        </w:tc>
        <w:tc>
          <w:tcPr>
            <w:tcW w:type="dxa" w:w="1361"/>
          </w:tcPr>
          <w:p>
            <w:pPr>
              <w:spacing w:after="20" w:line="240" w:lineRule="auto"/>
            </w:pPr>
            <w:r>
              <w:rPr>
                <w:sz w:val="14"/>
              </w:rPr>
              <w:t>AKS node drained or zone lost</w:t>
            </w:r>
          </w:p>
        </w:tc>
        <w:tc>
          <w:tcPr>
            <w:tcW w:type="dxa" w:w="1644"/>
          </w:tcPr>
          <w:p>
            <w:pPr>
              <w:spacing w:after="20" w:line="240" w:lineRule="auto"/>
            </w:pPr>
            <w:r>
              <w:rPr>
                <w:sz w:val="14"/>
              </w:rPr>
              <w:t>Cordon and drain all nodes in one zone</w:t>
            </w:r>
          </w:p>
        </w:tc>
        <w:tc>
          <w:tcPr>
            <w:tcW w:type="dxa" w:w="1474"/>
          </w:tcPr>
          <w:p>
            <w:pPr>
              <w:spacing w:after="20" w:line="240" w:lineRule="auto"/>
            </w:pPr>
            <w:r>
              <w:rPr>
                <w:sz w:val="14"/>
              </w:rPr>
              <w:t>Pods reschedule within PDB limits</w:t>
            </w:r>
          </w:p>
        </w:tc>
        <w:tc>
          <w:tcPr>
            <w:tcW w:type="dxa" w:w="1474"/>
          </w:tcPr>
          <w:p>
            <w:pPr>
              <w:spacing w:after="20" w:line="240" w:lineRule="auto"/>
            </w:pPr>
            <w:r>
              <w:rPr>
                <w:sz w:val="14"/>
              </w:rPr>
              <w:t>Pod events</w:t>
            </w:r>
          </w:p>
        </w:tc>
        <w:tc>
          <w:tcPr>
            <w:tcW w:type="dxa" w:w="1474"/>
          </w:tcPr>
          <w:p>
            <w:pPr>
              <w:spacing w:after="20" w:line="240" w:lineRule="auto"/>
            </w:pPr>
            <w:r>
              <w:rPr>
                <w:sz w:val="14"/>
              </w:rPr>
              <w:t>Kubernetes reschedules</w:t>
            </w:r>
          </w:p>
        </w:tc>
        <w:tc>
          <w:tcPr>
            <w:tcW w:type="dxa" w:w="1361"/>
          </w:tcPr>
          <w:p>
            <w:pPr>
              <w:spacing w:after="20" w:line="240" w:lineRule="auto"/>
            </w:pPr>
            <w:r>
              <w:rPr>
                <w:sz w:val="14"/>
              </w:rPr>
              <w:t>Processing and search continue</w:t>
            </w:r>
          </w:p>
        </w:tc>
      </w:tr>
      <w:tr>
        <w:trPr>
          <w:cantSplit w:val="true"/>
        </w:trPr>
        <w:tc>
          <w:tcPr>
            <w:tcW w:type="dxa" w:w="624"/>
            <w:shd w:val="clear" w:color="auto" w:fill="F2F5FA"/>
          </w:tcPr>
          <w:p>
            <w:pPr>
              <w:spacing w:after="20" w:line="240" w:lineRule="auto"/>
            </w:pPr>
            <w:r>
              <w:rPr>
                <w:sz w:val="14"/>
              </w:rPr>
              <w:t>FS-22</w:t>
            </w:r>
          </w:p>
        </w:tc>
        <w:tc>
          <w:tcPr>
            <w:tcW w:type="dxa" w:w="1361"/>
            <w:shd w:val="clear" w:color="auto" w:fill="F2F5FA"/>
          </w:tcPr>
          <w:p>
            <w:pPr>
              <w:spacing w:after="20" w:line="240" w:lineRule="auto"/>
            </w:pPr>
            <w:r>
              <w:rPr>
                <w:sz w:val="14"/>
              </w:rPr>
              <w:t>Non-production load test saturates the shared cluster</w:t>
            </w:r>
          </w:p>
        </w:tc>
        <w:tc>
          <w:tcPr>
            <w:tcW w:type="dxa" w:w="1644"/>
            <w:shd w:val="clear" w:color="auto" w:fill="F2F5FA"/>
          </w:tcPr>
          <w:p>
            <w:pPr>
              <w:spacing w:after="20" w:line="240" w:lineRule="auto"/>
            </w:pPr>
            <w:r>
              <w:rPr>
                <w:sz w:val="14"/>
              </w:rPr>
              <w:t>PERF load above its quota while PREPROD tests</w:t>
            </w:r>
          </w:p>
        </w:tc>
        <w:tc>
          <w:tcPr>
            <w:tcW w:type="dxa" w:w="1474"/>
            <w:shd w:val="clear" w:color="auto" w:fill="F2F5FA"/>
          </w:tcPr>
          <w:p>
            <w:pPr>
              <w:spacing w:after="20" w:line="240" w:lineRule="auto"/>
            </w:pPr>
            <w:r>
              <w:rPr>
                <w:sz w:val="14"/>
              </w:rPr>
              <w:t>PERF throttled; PREPROD unaffected</w:t>
            </w:r>
          </w:p>
        </w:tc>
        <w:tc>
          <w:tcPr>
            <w:tcW w:type="dxa" w:w="1474"/>
            <w:shd w:val="clear" w:color="auto" w:fill="F2F5FA"/>
          </w:tcPr>
          <w:p>
            <w:pPr>
              <w:spacing w:after="20" w:line="240" w:lineRule="auto"/>
            </w:pPr>
            <w:r>
              <w:rPr>
                <w:sz w:val="14"/>
              </w:rPr>
              <w:t>Metrics API by principal</w:t>
            </w:r>
          </w:p>
        </w:tc>
        <w:tc>
          <w:tcPr>
            <w:tcW w:type="dxa" w:w="1474"/>
            <w:shd w:val="clear" w:color="auto" w:fill="F2F5FA"/>
          </w:tcPr>
          <w:p>
            <w:pPr>
              <w:spacing w:after="20" w:line="240" w:lineRule="auto"/>
            </w:pPr>
            <w:r>
              <w:rPr>
                <w:sz w:val="14"/>
              </w:rPr>
              <w:t>Lower quota; reschedule</w:t>
            </w:r>
          </w:p>
        </w:tc>
        <w:tc>
          <w:tcPr>
            <w:tcW w:type="dxa" w:w="1361"/>
            <w:shd w:val="clear" w:color="auto" w:fill="F2F5FA"/>
          </w:tcPr>
          <w:p>
            <w:pPr>
              <w:spacing w:after="20" w:line="240" w:lineRule="auto"/>
            </w:pPr>
            <w:r>
              <w:rPr>
                <w:sz w:val="14"/>
              </w:rPr>
              <w:t>PREPROD response unchanged</w:t>
            </w:r>
          </w:p>
        </w:tc>
      </w:tr>
      <w:tr>
        <w:trPr>
          <w:cantSplit w:val="true"/>
        </w:trPr>
        <w:tc>
          <w:tcPr>
            <w:tcW w:type="dxa" w:w="624"/>
          </w:tcPr>
          <w:p>
            <w:pPr>
              <w:spacing w:after="20" w:line="240" w:lineRule="auto"/>
            </w:pPr>
            <w:r>
              <w:rPr>
                <w:sz w:val="14"/>
              </w:rPr>
              <w:t>FS-23</w:t>
            </w:r>
          </w:p>
        </w:tc>
        <w:tc>
          <w:tcPr>
            <w:tcW w:type="dxa" w:w="1361"/>
          </w:tcPr>
          <w:p>
            <w:pPr>
              <w:spacing w:after="20" w:line="240" w:lineRule="auto"/>
            </w:pPr>
            <w:r>
              <w:rPr>
                <w:sz w:val="14"/>
              </w:rPr>
              <w:t>Index rebuild during business hours on a shared service</w:t>
            </w:r>
          </w:p>
        </w:tc>
        <w:tc>
          <w:tcPr>
            <w:tcW w:type="dxa" w:w="1644"/>
          </w:tcPr>
          <w:p>
            <w:pPr>
              <w:spacing w:after="20" w:line="240" w:lineRule="auto"/>
            </w:pPr>
            <w:r>
              <w:rPr>
                <w:sz w:val="14"/>
              </w:rPr>
              <w:t>Full build in SIT while UAT tests search</w:t>
            </w:r>
          </w:p>
        </w:tc>
        <w:tc>
          <w:tcPr>
            <w:tcW w:type="dxa" w:w="1474"/>
          </w:tcPr>
          <w:p>
            <w:pPr>
              <w:spacing w:after="20" w:line="240" w:lineRule="auto"/>
            </w:pPr>
            <w:r>
              <w:rPr>
                <w:sz w:val="14"/>
              </w:rPr>
              <w:t>UAT search slower</w:t>
            </w:r>
          </w:p>
        </w:tc>
        <w:tc>
          <w:tcPr>
            <w:tcW w:type="dxa" w:w="1474"/>
          </w:tcPr>
          <w:p>
            <w:pPr>
              <w:spacing w:after="20" w:line="240" w:lineRule="auto"/>
            </w:pPr>
            <w:r>
              <w:rPr>
                <w:sz w:val="14"/>
              </w:rPr>
              <w:t>Latency metrics</w:t>
            </w:r>
          </w:p>
        </w:tc>
        <w:tc>
          <w:tcPr>
            <w:tcW w:type="dxa" w:w="1474"/>
          </w:tcPr>
          <w:p>
            <w:pPr>
              <w:spacing w:after="20" w:line="240" w:lineRule="auto"/>
            </w:pPr>
            <w:r>
              <w:rPr>
                <w:sz w:val="14"/>
              </w:rPr>
              <w:t>Schedule builds out of hours</w:t>
            </w:r>
          </w:p>
        </w:tc>
        <w:tc>
          <w:tcPr>
            <w:tcW w:type="dxa" w:w="1361"/>
          </w:tcPr>
          <w:p>
            <w:pPr>
              <w:spacing w:after="20" w:line="240" w:lineRule="auto"/>
            </w:pPr>
            <w:r>
              <w:rPr>
                <w:sz w:val="14"/>
              </w:rPr>
              <w:t>UAT latency within target</w:t>
            </w:r>
          </w:p>
        </w:tc>
      </w:tr>
      <w:tr>
        <w:trPr>
          <w:cantSplit w:val="true"/>
        </w:trPr>
        <w:tc>
          <w:tcPr>
            <w:tcW w:type="dxa" w:w="624"/>
            <w:shd w:val="clear" w:color="auto" w:fill="F2F5FA"/>
          </w:tcPr>
          <w:p>
            <w:pPr>
              <w:spacing w:after="20" w:line="240" w:lineRule="auto"/>
            </w:pPr>
            <w:r>
              <w:rPr>
                <w:sz w:val="14"/>
              </w:rPr>
              <w:t>FS-24</w:t>
            </w:r>
          </w:p>
        </w:tc>
        <w:tc>
          <w:tcPr>
            <w:tcW w:type="dxa" w:w="1361"/>
            <w:shd w:val="clear" w:color="auto" w:fill="F2F5FA"/>
          </w:tcPr>
          <w:p>
            <w:pPr>
              <w:spacing w:after="20" w:line="240" w:lineRule="auto"/>
            </w:pPr>
            <w:r>
              <w:rPr>
                <w:sz w:val="14"/>
              </w:rPr>
              <w:t>Stale 8.8 stream or search DSS overrides Helm</w:t>
            </w:r>
          </w:p>
        </w:tc>
        <w:tc>
          <w:tcPr>
            <w:tcW w:type="dxa" w:w="1644"/>
            <w:shd w:val="clear" w:color="auto" w:fill="F2F5FA"/>
          </w:tcPr>
          <w:p>
            <w:pPr>
              <w:spacing w:after="20" w:line="240" w:lineRule="auto"/>
            </w:pPr>
            <w:r>
              <w:rPr>
                <w:sz w:val="14"/>
              </w:rPr>
              <w:t>In DEV, record cloned DSS; start with them in place</w:t>
            </w:r>
          </w:p>
        </w:tc>
        <w:tc>
          <w:tcPr>
            <w:tcW w:type="dxa" w:w="1474"/>
            <w:shd w:val="clear" w:color="auto" w:fill="F2F5FA"/>
          </w:tcPr>
          <w:p>
            <w:pPr>
              <w:spacing w:after="20" w:line="240" w:lineRule="auto"/>
            </w:pPr>
            <w:r>
              <w:rPr>
                <w:sz w:val="14"/>
              </w:rPr>
              <w:t>Landing pages show Helm values (expected) or DSS values (defect)</w:t>
            </w:r>
          </w:p>
        </w:tc>
        <w:tc>
          <w:tcPr>
            <w:tcW w:type="dxa" w:w="1474"/>
            <w:shd w:val="clear" w:color="auto" w:fill="F2F5FA"/>
          </w:tcPr>
          <w:p>
            <w:pPr>
              <w:spacing w:after="20" w:line="240" w:lineRule="auto"/>
            </w:pPr>
            <w:r>
              <w:rPr>
                <w:sz w:val="14"/>
              </w:rPr>
              <w:t>Stream and search landing pages</w:t>
            </w:r>
          </w:p>
        </w:tc>
        <w:tc>
          <w:tcPr>
            <w:tcW w:type="dxa" w:w="1474"/>
            <w:shd w:val="clear" w:color="auto" w:fill="F2F5FA"/>
          </w:tcPr>
          <w:p>
            <w:pPr>
              <w:spacing w:after="20" w:line="240" w:lineRule="auto"/>
            </w:pPr>
            <w:r>
              <w:rPr>
                <w:sz w:val="14"/>
              </w:rPr>
              <w:t>Follow Pega Support's answer to GQ-05</w:t>
            </w:r>
          </w:p>
        </w:tc>
        <w:tc>
          <w:tcPr>
            <w:tcW w:type="dxa" w:w="1361"/>
            <w:shd w:val="clear" w:color="auto" w:fill="F2F5FA"/>
          </w:tcPr>
          <w:p>
            <w:pPr>
              <w:spacing w:after="20" w:line="240" w:lineRule="auto"/>
            </w:pPr>
            <w:r>
              <w:rPr>
                <w:sz w:val="14"/>
              </w:rPr>
              <w:t>Helm values in effect</w:t>
            </w:r>
          </w:p>
        </w:tc>
      </w:tr>
      <w:tr>
        <w:trPr>
          <w:cantSplit w:val="true"/>
        </w:trPr>
        <w:tc>
          <w:tcPr>
            <w:tcW w:type="dxa" w:w="624"/>
          </w:tcPr>
          <w:p>
            <w:pPr>
              <w:spacing w:after="20" w:line="240" w:lineRule="auto"/>
            </w:pPr>
            <w:r>
              <w:rPr>
                <w:sz w:val="14"/>
              </w:rPr>
              <w:t>FS-25</w:t>
            </w:r>
          </w:p>
        </w:tc>
        <w:tc>
          <w:tcPr>
            <w:tcW w:type="dxa" w:w="1361"/>
          </w:tcPr>
          <w:p>
            <w:pPr>
              <w:spacing w:after="20" w:line="240" w:lineRule="auto"/>
            </w:pPr>
            <w:r>
              <w:rPr>
                <w:sz w:val="14"/>
              </w:rPr>
              <w:t>Wrong customerDeploymentId deployed</w:t>
            </w:r>
          </w:p>
        </w:tc>
        <w:tc>
          <w:tcPr>
            <w:tcW w:type="dxa" w:w="1644"/>
          </w:tcPr>
          <w:p>
            <w:pPr>
              <w:spacing w:after="20" w:line="240" w:lineRule="auto"/>
            </w:pPr>
            <w:r>
              <w:rPr>
                <w:sz w:val="14"/>
              </w:rPr>
              <w:t>Deploy SIT with DEV's ID in a sandbox</w:t>
            </w:r>
          </w:p>
        </w:tc>
        <w:tc>
          <w:tcPr>
            <w:tcW w:type="dxa" w:w="1474"/>
          </w:tcPr>
          <w:p>
            <w:pPr>
              <w:spacing w:after="20" w:line="240" w:lineRule="auto"/>
            </w:pPr>
            <w:r>
              <w:rPr>
                <w:sz w:val="14"/>
              </w:rPr>
              <w:t>SRS refuses tokens; if accepted, indexes mix</w:t>
            </w:r>
          </w:p>
        </w:tc>
        <w:tc>
          <w:tcPr>
            <w:tcW w:type="dxa" w:w="1474"/>
          </w:tcPr>
          <w:p>
            <w:pPr>
              <w:spacing w:after="20" w:line="240" w:lineRule="auto"/>
            </w:pPr>
            <w:r>
              <w:rPr>
                <w:sz w:val="14"/>
              </w:rPr>
              <w:t>Pipeline check should block it; SRS log</w:t>
            </w:r>
          </w:p>
        </w:tc>
        <w:tc>
          <w:tcPr>
            <w:tcW w:type="dxa" w:w="1474"/>
          </w:tcPr>
          <w:p>
            <w:pPr>
              <w:spacing w:after="20" w:line="240" w:lineRule="auto"/>
            </w:pPr>
            <w:r>
              <w:rPr>
                <w:sz w:val="14"/>
              </w:rPr>
              <w:t>Redeploy with the right ID; delete wrong indexes</w:t>
            </w:r>
          </w:p>
        </w:tc>
        <w:tc>
          <w:tcPr>
            <w:tcW w:type="dxa" w:w="1361"/>
          </w:tcPr>
          <w:p>
            <w:pPr>
              <w:spacing w:after="20" w:line="240" w:lineRule="auto"/>
            </w:pPr>
            <w:r>
              <w:rPr>
                <w:sz w:val="14"/>
              </w:rPr>
              <w:t>Pipeline check blocks the deploy</w:t>
            </w:r>
          </w:p>
        </w:tc>
      </w:tr>
      <w:tr>
        <w:trPr>
          <w:cantSplit w:val="true"/>
        </w:trPr>
        <w:tc>
          <w:tcPr>
            <w:tcW w:type="dxa" w:w="624"/>
            <w:shd w:val="clear" w:color="auto" w:fill="F2F5FA"/>
          </w:tcPr>
          <w:p>
            <w:pPr>
              <w:spacing w:after="20" w:line="240" w:lineRule="auto"/>
            </w:pPr>
            <w:r>
              <w:rPr>
                <w:sz w:val="14"/>
              </w:rPr>
              <w:t>FS-26</w:t>
            </w:r>
          </w:p>
        </w:tc>
        <w:tc>
          <w:tcPr>
            <w:tcW w:type="dxa" w:w="1361"/>
            <w:shd w:val="clear" w:color="auto" w:fill="F2F5FA"/>
          </w:tcPr>
          <w:p>
            <w:pPr>
              <w:spacing w:after="20" w:line="240" w:lineRule="auto"/>
            </w:pPr>
            <w:r>
              <w:rPr>
                <w:sz w:val="14"/>
              </w:rPr>
              <w:t>Installer upgrade fails halfway</w:t>
            </w:r>
          </w:p>
        </w:tc>
        <w:tc>
          <w:tcPr>
            <w:tcW w:type="dxa" w:w="1644"/>
            <w:shd w:val="clear" w:color="auto" w:fill="F2F5FA"/>
          </w:tcPr>
          <w:p>
            <w:pPr>
              <w:spacing w:after="20" w:line="240" w:lineRule="auto"/>
            </w:pPr>
            <w:r>
              <w:rPr>
                <w:sz w:val="14"/>
              </w:rPr>
              <w:t>Stop the installer job during a DEV rehearsal</w:t>
            </w:r>
          </w:p>
        </w:tc>
        <w:tc>
          <w:tcPr>
            <w:tcW w:type="dxa" w:w="1474"/>
            <w:shd w:val="clear" w:color="auto" w:fill="F2F5FA"/>
          </w:tcPr>
          <w:p>
            <w:pPr>
              <w:spacing w:after="20" w:line="240" w:lineRule="auto"/>
            </w:pPr>
            <w:r>
              <w:rPr>
                <w:sz w:val="14"/>
              </w:rPr>
              <w:t>Database left partly upgraded</w:t>
            </w:r>
          </w:p>
        </w:tc>
        <w:tc>
          <w:tcPr>
            <w:tcW w:type="dxa" w:w="1474"/>
            <w:shd w:val="clear" w:color="auto" w:fill="F2F5FA"/>
          </w:tcPr>
          <w:p>
            <w:pPr>
              <w:spacing w:after="20" w:line="240" w:lineRule="auto"/>
            </w:pPr>
            <w:r>
              <w:rPr>
                <w:sz w:val="14"/>
              </w:rPr>
              <w:t>Job status; installer log</w:t>
            </w:r>
          </w:p>
        </w:tc>
        <w:tc>
          <w:tcPr>
            <w:tcW w:type="dxa" w:w="1474"/>
            <w:shd w:val="clear" w:color="auto" w:fill="F2F5FA"/>
          </w:tcPr>
          <w:p>
            <w:pPr>
              <w:spacing w:after="20" w:line="240" w:lineRule="auto"/>
            </w:pPr>
            <w:r>
              <w:rPr>
                <w:sz w:val="14"/>
              </w:rPr>
              <w:t>Follow Pega's rerun guidance, or restore the clone and restart</w:t>
            </w:r>
          </w:p>
        </w:tc>
        <w:tc>
          <w:tcPr>
            <w:tcW w:type="dxa" w:w="1361"/>
            <w:shd w:val="clear" w:color="auto" w:fill="F2F5FA"/>
          </w:tcPr>
          <w:p>
            <w:pPr>
              <w:spacing w:after="20" w:line="240" w:lineRule="auto"/>
            </w:pPr>
            <w:r>
              <w:rPr>
                <w:sz w:val="14"/>
              </w:rPr>
              <w:t>Second run completes</w:t>
            </w:r>
          </w:p>
        </w:tc>
      </w:tr>
      <w:tr>
        <w:trPr>
          <w:cantSplit w:val="true"/>
        </w:trPr>
        <w:tc>
          <w:tcPr>
            <w:tcW w:type="dxa" w:w="624"/>
          </w:tcPr>
          <w:p>
            <w:pPr>
              <w:spacing w:after="20" w:line="240" w:lineRule="auto"/>
            </w:pPr>
            <w:r>
              <w:rPr>
                <w:sz w:val="14"/>
              </w:rPr>
              <w:t>FS-27</w:t>
            </w:r>
          </w:p>
        </w:tc>
        <w:tc>
          <w:tcPr>
            <w:tcW w:type="dxa" w:w="1361"/>
          </w:tcPr>
          <w:p>
            <w:pPr>
              <w:spacing w:after="20" w:line="240" w:lineRule="auto"/>
            </w:pPr>
            <w:r>
              <w:rPr>
                <w:sz w:val="14"/>
              </w:rPr>
              <w:t>Clone starts with application Kafka data sets pointing to production</w:t>
            </w:r>
          </w:p>
        </w:tc>
        <w:tc>
          <w:tcPr>
            <w:tcW w:type="dxa" w:w="1644"/>
          </w:tcPr>
          <w:p>
            <w:pPr>
              <w:spacing w:after="20" w:line="240" w:lineRule="auto"/>
            </w:pPr>
            <w:r>
              <w:rPr>
                <w:sz w:val="14"/>
              </w:rPr>
              <w:t>Leave one data set unchanged in DEV, with the firewall rule in place</w:t>
            </w:r>
          </w:p>
        </w:tc>
        <w:tc>
          <w:tcPr>
            <w:tcW w:type="dxa" w:w="1474"/>
          </w:tcPr>
          <w:p>
            <w:pPr>
              <w:spacing w:after="20" w:line="240" w:lineRule="auto"/>
            </w:pPr>
            <w:r>
              <w:rPr>
                <w:sz w:val="14"/>
              </w:rPr>
              <w:t>Connection denied by the firewall</w:t>
            </w:r>
          </w:p>
        </w:tc>
        <w:tc>
          <w:tcPr>
            <w:tcW w:type="dxa" w:w="1474"/>
          </w:tcPr>
          <w:p>
            <w:pPr>
              <w:spacing w:after="20" w:line="240" w:lineRule="auto"/>
            </w:pPr>
            <w:r>
              <w:rPr>
                <w:sz w:val="14"/>
              </w:rPr>
              <w:t>Firewall log; data set errors</w:t>
            </w:r>
          </w:p>
        </w:tc>
        <w:tc>
          <w:tcPr>
            <w:tcW w:type="dxa" w:w="1474"/>
          </w:tcPr>
          <w:p>
            <w:pPr>
              <w:spacing w:after="20" w:line="240" w:lineRule="auto"/>
            </w:pPr>
            <w:r>
              <w:rPr>
                <w:sz w:val="14"/>
              </w:rPr>
              <w:t>Repoint or disable the data set</w:t>
            </w:r>
          </w:p>
        </w:tc>
        <w:tc>
          <w:tcPr>
            <w:tcW w:type="dxa" w:w="1361"/>
          </w:tcPr>
          <w:p>
            <w:pPr>
              <w:spacing w:after="20" w:line="240" w:lineRule="auto"/>
            </w:pPr>
            <w:r>
              <w:rPr>
                <w:sz w:val="14"/>
              </w:rPr>
              <w:t>No production connection; IT-10 passes</w:t>
            </w:r>
          </w:p>
        </w:tc>
      </w:tr>
      <w:tr>
        <w:trPr>
          <w:cantSplit w:val="true"/>
        </w:trPr>
        <w:tc>
          <w:tcPr>
            <w:tcW w:type="dxa" w:w="624"/>
            <w:shd w:val="clear" w:color="auto" w:fill="F2F5FA"/>
          </w:tcPr>
          <w:p>
            <w:pPr>
              <w:spacing w:after="20" w:line="240" w:lineRule="auto"/>
            </w:pPr>
            <w:r>
              <w:rPr>
                <w:sz w:val="14"/>
              </w:rPr>
              <w:t>FS-28</w:t>
            </w:r>
          </w:p>
        </w:tc>
        <w:tc>
          <w:tcPr>
            <w:tcW w:type="dxa" w:w="1361"/>
            <w:shd w:val="clear" w:color="auto" w:fill="F2F5FA"/>
          </w:tcPr>
          <w:p>
            <w:pPr>
              <w:spacing w:after="20" w:line="240" w:lineRule="auto"/>
            </w:pPr>
            <w:r>
              <w:rPr>
                <w:sz w:val="14"/>
              </w:rPr>
              <w:t>Delayed or broken items from 8.8 processed unexpectedly</w:t>
            </w:r>
          </w:p>
        </w:tc>
        <w:tc>
          <w:tcPr>
            <w:tcW w:type="dxa" w:w="1644"/>
            <w:shd w:val="clear" w:color="auto" w:fill="F2F5FA"/>
          </w:tcPr>
          <w:p>
            <w:pPr>
              <w:spacing w:after="20" w:line="240" w:lineRule="auto"/>
            </w:pPr>
            <w:r>
              <w:rPr>
                <w:sz w:val="14"/>
              </w:rPr>
              <w:t>Keep a sample of items in a DEV clone</w:t>
            </w:r>
          </w:p>
        </w:tc>
        <w:tc>
          <w:tcPr>
            <w:tcW w:type="dxa" w:w="1474"/>
            <w:shd w:val="clear" w:color="auto" w:fill="F2F5FA"/>
          </w:tcPr>
          <w:p>
            <w:pPr>
              <w:spacing w:after="20" w:line="240" w:lineRule="auto"/>
            </w:pPr>
            <w:r>
              <w:rPr>
                <w:sz w:val="14"/>
              </w:rPr>
              <w:t>Items run on 26.1.1 when due or requeued</w:t>
            </w:r>
          </w:p>
        </w:tc>
        <w:tc>
          <w:tcPr>
            <w:tcW w:type="dxa" w:w="1474"/>
            <w:shd w:val="clear" w:color="auto" w:fill="F2F5FA"/>
          </w:tcPr>
          <w:p>
            <w:pPr>
              <w:spacing w:after="20" w:line="240" w:lineRule="auto"/>
            </w:pPr>
            <w:r>
              <w:rPr>
                <w:sz w:val="14"/>
              </w:rPr>
              <w:t>Queue processor statistics; application log</w:t>
            </w:r>
          </w:p>
        </w:tc>
        <w:tc>
          <w:tcPr>
            <w:tcW w:type="dxa" w:w="1474"/>
            <w:shd w:val="clear" w:color="auto" w:fill="F2F5FA"/>
          </w:tcPr>
          <w:p>
            <w:pPr>
              <w:spacing w:after="20" w:line="240" w:lineRule="auto"/>
            </w:pPr>
            <w:r>
              <w:rPr>
                <w:sz w:val="14"/>
              </w:rPr>
              <w:t>Apply the decision per queue processor (CD-05, CD-06)</w:t>
            </w:r>
          </w:p>
        </w:tc>
        <w:tc>
          <w:tcPr>
            <w:tcW w:type="dxa" w:w="1361"/>
            <w:shd w:val="clear" w:color="auto" w:fill="F2F5FA"/>
          </w:tcPr>
          <w:p>
            <w:pPr>
              <w:spacing w:after="20" w:line="240" w:lineRule="auto"/>
            </w:pPr>
            <w:r>
              <w:rPr>
                <w:sz w:val="14"/>
              </w:rPr>
              <w:t>Behaviour matches the decision</w:t>
            </w:r>
          </w:p>
        </w:tc>
      </w:tr>
      <w:tr>
        <w:trPr>
          <w:cantSplit w:val="true"/>
        </w:trPr>
        <w:tc>
          <w:tcPr>
            <w:tcW w:type="dxa" w:w="624"/>
          </w:tcPr>
          <w:p>
            <w:pPr>
              <w:spacing w:after="20" w:line="240" w:lineRule="auto"/>
            </w:pPr>
            <w:r>
              <w:rPr>
                <w:sz w:val="14"/>
              </w:rPr>
              <w:t>FS-29</w:t>
            </w:r>
          </w:p>
        </w:tc>
        <w:tc>
          <w:tcPr>
            <w:tcW w:type="dxa" w:w="1361"/>
          </w:tcPr>
          <w:p>
            <w:pPr>
              <w:spacing w:after="20" w:line="240" w:lineRule="auto"/>
            </w:pPr>
            <w:r>
              <w:rPr>
                <w:sz w:val="14"/>
              </w:rPr>
              <w:t>Index build interrupted</w:t>
            </w:r>
          </w:p>
        </w:tc>
        <w:tc>
          <w:tcPr>
            <w:tcW w:type="dxa" w:w="1644"/>
          </w:tcPr>
          <w:p>
            <w:pPr>
              <w:spacing w:after="20" w:line="240" w:lineRule="auto"/>
            </w:pPr>
            <w:r>
              <w:rPr>
                <w:sz w:val="14"/>
              </w:rPr>
              <w:t>Restart the batch tier during the build in DEV</w:t>
            </w:r>
          </w:p>
        </w:tc>
        <w:tc>
          <w:tcPr>
            <w:tcW w:type="dxa" w:w="1474"/>
          </w:tcPr>
          <w:p>
            <w:pPr>
              <w:spacing w:after="20" w:line="240" w:lineRule="auto"/>
            </w:pPr>
            <w:r>
              <w:rPr>
                <w:sz w:val="14"/>
              </w:rPr>
              <w:t>Build stops or continues</w:t>
            </w:r>
          </w:p>
        </w:tc>
        <w:tc>
          <w:tcPr>
            <w:tcW w:type="dxa" w:w="1474"/>
          </w:tcPr>
          <w:p>
            <w:pPr>
              <w:spacing w:after="20" w:line="240" w:lineRule="auto"/>
            </w:pPr>
            <w:r>
              <w:rPr>
                <w:sz w:val="14"/>
              </w:rPr>
              <w:t>Search landing page</w:t>
            </w:r>
          </w:p>
        </w:tc>
        <w:tc>
          <w:tcPr>
            <w:tcW w:type="dxa" w:w="1474"/>
          </w:tcPr>
          <w:p>
            <w:pPr>
              <w:spacing w:after="20" w:line="240" w:lineRule="auto"/>
            </w:pPr>
            <w:r>
              <w:rPr>
                <w:sz w:val="14"/>
              </w:rPr>
              <w:t xml:space="preserve">Resume or restart the build as Pega documents </w:t>
            </w:r>
            <w:r>
              <w:rPr>
                <w:color w:val="2E75B6"/>
                <w:sz w:val="14"/>
              </w:rPr>
              <w:t>[R17]</w:t>
            </w:r>
          </w:p>
        </w:tc>
        <w:tc>
          <w:tcPr>
            <w:tcW w:type="dxa" w:w="1361"/>
          </w:tcPr>
          <w:p>
            <w:pPr>
              <w:spacing w:after="20" w:line="240" w:lineRule="auto"/>
            </w:pPr>
            <w:r>
              <w:rPr>
                <w:sz w:val="14"/>
              </w:rPr>
              <w:t>Complete build; counts match</w:t>
            </w:r>
          </w:p>
        </w:tc>
      </w:tr>
      <w:tr>
        <w:trPr>
          <w:cantSplit w:val="true"/>
        </w:trPr>
        <w:tc>
          <w:tcPr>
            <w:tcW w:type="dxa" w:w="624"/>
            <w:shd w:val="clear" w:color="auto" w:fill="F2F5FA"/>
          </w:tcPr>
          <w:p>
            <w:pPr>
              <w:spacing w:after="20" w:line="240" w:lineRule="auto"/>
            </w:pPr>
            <w:r>
              <w:rPr>
                <w:sz w:val="14"/>
              </w:rPr>
              <w:t>FS-30</w:t>
            </w:r>
          </w:p>
        </w:tc>
        <w:tc>
          <w:tcPr>
            <w:tcW w:type="dxa" w:w="1361"/>
            <w:shd w:val="clear" w:color="auto" w:fill="F2F5FA"/>
          </w:tcPr>
          <w:p>
            <w:pPr>
              <w:spacing w:after="20" w:line="240" w:lineRule="auto"/>
            </w:pPr>
            <w:r>
              <w:rPr>
                <w:sz w:val="14"/>
              </w:rPr>
              <w:t>All batch pods lost</w:t>
            </w:r>
          </w:p>
        </w:tc>
        <w:tc>
          <w:tcPr>
            <w:tcW w:type="dxa" w:w="1644"/>
            <w:shd w:val="clear" w:color="auto" w:fill="F2F5FA"/>
          </w:tcPr>
          <w:p>
            <w:pPr>
              <w:spacing w:after="20" w:line="240" w:lineRule="auto"/>
            </w:pPr>
            <w:r>
              <w:rPr>
                <w:sz w:val="14"/>
              </w:rPr>
              <w:t>Scale the batch tier to zero in PERF under load</w:t>
            </w:r>
          </w:p>
        </w:tc>
        <w:tc>
          <w:tcPr>
            <w:tcW w:type="dxa" w:w="1474"/>
            <w:shd w:val="clear" w:color="auto" w:fill="F2F5FA"/>
          </w:tcPr>
          <w:p>
            <w:pPr>
              <w:spacing w:after="20" w:line="240" w:lineRule="auto"/>
            </w:pPr>
            <w:r>
              <w:rPr>
                <w:sz w:val="14"/>
              </w:rPr>
              <w:t>Queue processing stops; items accumulate in topics</w:t>
            </w:r>
          </w:p>
        </w:tc>
        <w:tc>
          <w:tcPr>
            <w:tcW w:type="dxa" w:w="1474"/>
            <w:shd w:val="clear" w:color="auto" w:fill="F2F5FA"/>
          </w:tcPr>
          <w:p>
            <w:pPr>
              <w:spacing w:after="20" w:line="240" w:lineRule="auto"/>
            </w:pPr>
            <w:r>
              <w:rPr>
                <w:sz w:val="14"/>
              </w:rPr>
              <w:t>Queue backlog alert</w:t>
            </w:r>
          </w:p>
        </w:tc>
        <w:tc>
          <w:tcPr>
            <w:tcW w:type="dxa" w:w="1474"/>
            <w:shd w:val="clear" w:color="auto" w:fill="F2F5FA"/>
          </w:tcPr>
          <w:p>
            <w:pPr>
              <w:spacing w:after="20" w:line="240" w:lineRule="auto"/>
            </w:pPr>
            <w:r>
              <w:rPr>
                <w:sz w:val="14"/>
              </w:rPr>
              <w:t>Scale back</w:t>
            </w:r>
          </w:p>
        </w:tc>
        <w:tc>
          <w:tcPr>
            <w:tcW w:type="dxa" w:w="1361"/>
            <w:shd w:val="clear" w:color="auto" w:fill="F2F5FA"/>
          </w:tcPr>
          <w:p>
            <w:pPr>
              <w:spacing w:after="20" w:line="240" w:lineRule="auto"/>
            </w:pPr>
            <w:r>
              <w:rPr>
                <w:sz w:val="14"/>
              </w:rPr>
              <w:t>Backlog drains; no loss</w:t>
            </w:r>
          </w:p>
        </w:tc>
      </w:tr>
      <w:tr>
        <w:trPr>
          <w:cantSplit w:val="true"/>
        </w:trPr>
        <w:tc>
          <w:tcPr>
            <w:tcW w:type="dxa" w:w="624"/>
          </w:tcPr>
          <w:p>
            <w:pPr>
              <w:spacing w:after="20" w:line="240" w:lineRule="auto"/>
            </w:pPr>
            <w:r>
              <w:rPr>
                <w:sz w:val="14"/>
              </w:rPr>
              <w:t>FS-31</w:t>
            </w:r>
          </w:p>
        </w:tc>
        <w:tc>
          <w:tcPr>
            <w:tcW w:type="dxa" w:w="1361"/>
          </w:tcPr>
          <w:p>
            <w:pPr>
              <w:spacing w:after="20" w:line="240" w:lineRule="auto"/>
            </w:pPr>
            <w:r>
              <w:rPr>
                <w:sz w:val="14"/>
              </w:rPr>
              <w:t>Kafka connection storm</w:t>
            </w:r>
          </w:p>
        </w:tc>
        <w:tc>
          <w:tcPr>
            <w:tcW w:type="dxa" w:w="1644"/>
          </w:tcPr>
          <w:p>
            <w:pPr>
              <w:spacing w:after="20" w:line="240" w:lineRule="auto"/>
            </w:pPr>
            <w:r>
              <w:rPr>
                <w:sz w:val="14"/>
              </w:rPr>
              <w:t>Rolling restart of the web and batch tiers of PERF and PREPROD at the same time</w:t>
            </w:r>
          </w:p>
        </w:tc>
        <w:tc>
          <w:tcPr>
            <w:tcW w:type="dxa" w:w="1474"/>
          </w:tcPr>
          <w:p>
            <w:pPr>
              <w:spacing w:after="20" w:line="240" w:lineRule="auto"/>
            </w:pPr>
            <w:r>
              <w:rPr>
                <w:sz w:val="14"/>
              </w:rPr>
              <w:t xml:space="preserve">Connection attempts rise; Confluent may throttle </w:t>
            </w:r>
            <w:r>
              <w:rPr>
                <w:color w:val="2E75B6"/>
                <w:sz w:val="14"/>
              </w:rPr>
              <w:t>[R31]</w:t>
            </w:r>
          </w:p>
        </w:tc>
        <w:tc>
          <w:tcPr>
            <w:tcW w:type="dxa" w:w="1474"/>
          </w:tcPr>
          <w:p>
            <w:pPr>
              <w:spacing w:after="20" w:line="240" w:lineRule="auto"/>
            </w:pPr>
            <w:r>
              <w:rPr>
                <w:sz w:val="14"/>
              </w:rPr>
              <w:t xml:space="preserve">Metrics API throttle metric by principal </w:t>
            </w:r>
            <w:r>
              <w:rPr>
                <w:color w:val="2E75B6"/>
                <w:sz w:val="14"/>
              </w:rPr>
              <w:t>[R56]</w:t>
            </w:r>
          </w:p>
        </w:tc>
        <w:tc>
          <w:tcPr>
            <w:tcW w:type="dxa" w:w="1474"/>
          </w:tcPr>
          <w:p>
            <w:pPr>
              <w:spacing w:after="20" w:line="240" w:lineRule="auto"/>
            </w:pPr>
            <w:r>
              <w:rPr>
                <w:sz w:val="14"/>
              </w:rPr>
              <w:t xml:space="preserve">Stagger restarts across environments; keep the chart's </w:t>
            </w:r>
            <w:r>
              <w:rPr>
                <w:rFonts w:ascii="Consolas" w:hAnsi="Consolas"/>
                <w:color w:val="1F3864"/>
                <w:sz w:val="14"/>
              </w:rPr>
              <w:t>maxSurge: 1</w:t>
            </w:r>
            <w:r>
              <w:rPr>
                <w:sz w:val="14"/>
              </w:rPr>
              <w:t xml:space="preserve"> </w:t>
            </w:r>
            <w:r>
              <w:rPr>
                <w:color w:val="2E75B6"/>
                <w:sz w:val="14"/>
              </w:rPr>
              <w:t>[R23]</w:t>
            </w:r>
          </w:p>
        </w:tc>
        <w:tc>
          <w:tcPr>
            <w:tcW w:type="dxa" w:w="1361"/>
          </w:tcPr>
          <w:p>
            <w:pPr>
              <w:spacing w:after="20" w:line="240" w:lineRule="auto"/>
            </w:pPr>
            <w:r>
              <w:rPr>
                <w:sz w:val="14"/>
              </w:rPr>
              <w:t>No throttling with the staggered restart procedure</w:t>
            </w:r>
          </w:p>
        </w:tc>
      </w:tr>
      <w:tr>
        <w:trPr>
          <w:cantSplit w:val="true"/>
        </w:trPr>
        <w:tc>
          <w:tcPr>
            <w:tcW w:type="dxa" w:w="624"/>
            <w:shd w:val="clear" w:color="auto" w:fill="F2F5FA"/>
          </w:tcPr>
          <w:p>
            <w:pPr>
              <w:spacing w:after="20" w:line="240" w:lineRule="auto"/>
            </w:pPr>
            <w:r>
              <w:rPr>
                <w:sz w:val="14"/>
              </w:rPr>
              <w:t>FS-32</w:t>
            </w:r>
          </w:p>
        </w:tc>
        <w:tc>
          <w:tcPr>
            <w:tcW w:type="dxa" w:w="1361"/>
            <w:shd w:val="clear" w:color="auto" w:fill="F2F5FA"/>
          </w:tcPr>
          <w:p>
            <w:pPr>
              <w:spacing w:after="20" w:line="240" w:lineRule="auto"/>
            </w:pPr>
            <w:r>
              <w:rPr>
                <w:sz w:val="14"/>
              </w:rPr>
              <w:t>Partition creation paced by the cluster</w:t>
            </w:r>
          </w:p>
        </w:tc>
        <w:tc>
          <w:tcPr>
            <w:tcW w:type="dxa" w:w="1644"/>
            <w:shd w:val="clear" w:color="auto" w:fill="F2F5FA"/>
          </w:tcPr>
          <w:p>
            <w:pPr>
              <w:spacing w:after="20" w:line="240" w:lineRule="auto"/>
            </w:pPr>
            <w:r>
              <w:rPr>
                <w:sz w:val="14"/>
              </w:rPr>
              <w:t>Refresh PERF (delete and recreate all topics) while PREPROD restarts</w:t>
            </w:r>
          </w:p>
        </w:tc>
        <w:tc>
          <w:tcPr>
            <w:tcW w:type="dxa" w:w="1474"/>
            <w:shd w:val="clear" w:color="auto" w:fill="F2F5FA"/>
          </w:tcPr>
          <w:p>
            <w:pPr>
              <w:spacing w:after="20" w:line="240" w:lineRule="auto"/>
            </w:pPr>
            <w:r>
              <w:rPr>
                <w:sz w:val="14"/>
              </w:rPr>
              <w:t xml:space="preserve">Topic creation slows for both environments </w:t>
            </w:r>
            <w:r>
              <w:rPr>
                <w:color w:val="2E75B6"/>
                <w:sz w:val="14"/>
              </w:rPr>
              <w:t>[R31]</w:t>
            </w:r>
          </w:p>
        </w:tc>
        <w:tc>
          <w:tcPr>
            <w:tcW w:type="dxa" w:w="1474"/>
            <w:shd w:val="clear" w:color="auto" w:fill="F2F5FA"/>
          </w:tcPr>
          <w:p>
            <w:pPr>
              <w:spacing w:after="20" w:line="240" w:lineRule="auto"/>
            </w:pPr>
            <w:r>
              <w:rPr>
                <w:sz w:val="14"/>
              </w:rPr>
              <w:t>Pega log topic creation retries; time to Stream NORMAL</w:t>
            </w:r>
          </w:p>
        </w:tc>
        <w:tc>
          <w:tcPr>
            <w:tcW w:type="dxa" w:w="1474"/>
            <w:shd w:val="clear" w:color="auto" w:fill="F2F5FA"/>
          </w:tcPr>
          <w:p>
            <w:pPr>
              <w:spacing w:after="20" w:line="240" w:lineRule="auto"/>
            </w:pPr>
            <w:r>
              <w:rPr>
                <w:sz w:val="14"/>
              </w:rPr>
              <w:t>Never refresh two environments in a group at once</w:t>
            </w:r>
          </w:p>
        </w:tc>
        <w:tc>
          <w:tcPr>
            <w:tcW w:type="dxa" w:w="1361"/>
            <w:shd w:val="clear" w:color="auto" w:fill="F2F5FA"/>
          </w:tcPr>
          <w:p>
            <w:pPr>
              <w:spacing w:after="20" w:line="240" w:lineRule="auto"/>
            </w:pPr>
            <w:r>
              <w:rPr>
                <w:sz w:val="14"/>
              </w:rPr>
              <w:t>Time recorded; refresh procedure updated</w:t>
            </w:r>
          </w:p>
        </w:tc>
      </w:tr>
      <w:tr>
        <w:trPr>
          <w:cantSplit w:val="true"/>
        </w:trPr>
        <w:tc>
          <w:tcPr>
            <w:tcW w:type="dxa" w:w="624"/>
          </w:tcPr>
          <w:p>
            <w:pPr>
              <w:spacing w:after="20" w:line="240" w:lineRule="auto"/>
            </w:pPr>
            <w:r>
              <w:rPr>
                <w:sz w:val="14"/>
              </w:rPr>
              <w:t>FS-33</w:t>
            </w:r>
          </w:p>
        </w:tc>
        <w:tc>
          <w:tcPr>
            <w:tcW w:type="dxa" w:w="1361"/>
          </w:tcPr>
          <w:p>
            <w:pPr>
              <w:spacing w:after="20" w:line="240" w:lineRule="auto"/>
            </w:pPr>
            <w:r>
              <w:rPr>
                <w:sz w:val="14"/>
              </w:rPr>
              <w:t>Okta signing key rotation</w:t>
            </w:r>
          </w:p>
        </w:tc>
        <w:tc>
          <w:tcPr>
            <w:tcW w:type="dxa" w:w="1644"/>
          </w:tcPr>
          <w:p>
            <w:pPr>
              <w:spacing w:after="20" w:line="240" w:lineRule="auto"/>
            </w:pPr>
            <w:r>
              <w:rPr>
                <w:sz w:val="14"/>
              </w:rPr>
              <w:t xml:space="preserve">Rotate the DEV authorization server's keys manually in Okta </w:t>
            </w:r>
            <w:r>
              <w:rPr>
                <w:color w:val="2E75B6"/>
                <w:sz w:val="14"/>
              </w:rPr>
              <w:t>[R53]</w:t>
            </w:r>
          </w:p>
        </w:tc>
        <w:tc>
          <w:tcPr>
            <w:tcW w:type="dxa" w:w="1474"/>
          </w:tcPr>
          <w:p>
            <w:pPr>
              <w:spacing w:after="20" w:line="240" w:lineRule="auto"/>
            </w:pPr>
            <w:r>
              <w:rPr>
                <w:sz w:val="14"/>
              </w:rPr>
              <w:t>SRS picks up the new key from the key set URL</w:t>
            </w:r>
          </w:p>
        </w:tc>
        <w:tc>
          <w:tcPr>
            <w:tcW w:type="dxa" w:w="1474"/>
          </w:tcPr>
          <w:p>
            <w:pPr>
              <w:spacing w:after="20" w:line="240" w:lineRule="auto"/>
            </w:pPr>
            <w:r>
              <w:rPr>
                <w:sz w:val="14"/>
              </w:rPr>
              <w:t>SRS 401 errors if it caches the old key</w:t>
            </w:r>
          </w:p>
        </w:tc>
        <w:tc>
          <w:tcPr>
            <w:tcW w:type="dxa" w:w="1474"/>
          </w:tcPr>
          <w:p>
            <w:pPr>
              <w:spacing w:after="20" w:line="240" w:lineRule="auto"/>
            </w:pPr>
            <w:r>
              <w:rPr>
                <w:sz w:val="14"/>
              </w:rPr>
              <w:t>Restart SRS; set rotation to manual if needed</w:t>
            </w:r>
          </w:p>
        </w:tc>
        <w:tc>
          <w:tcPr>
            <w:tcW w:type="dxa" w:w="1361"/>
          </w:tcPr>
          <w:p>
            <w:pPr>
              <w:spacing w:after="20" w:line="240" w:lineRule="auto"/>
            </w:pPr>
            <w:r>
              <w:rPr>
                <w:sz w:val="14"/>
              </w:rPr>
              <w:t>Search continues without an SRS restart</w:t>
            </w:r>
          </w:p>
        </w:tc>
      </w:tr>
      <w:tr>
        <w:trPr>
          <w:cantSplit w:val="true"/>
        </w:trPr>
        <w:tc>
          <w:tcPr>
            <w:tcW w:type="dxa" w:w="624"/>
            <w:shd w:val="clear" w:color="auto" w:fill="F2F5FA"/>
          </w:tcPr>
          <w:p>
            <w:pPr>
              <w:spacing w:after="20" w:line="240" w:lineRule="auto"/>
            </w:pPr>
            <w:r>
              <w:rPr>
                <w:sz w:val="14"/>
              </w:rPr>
              <w:t>FS-34</w:t>
            </w:r>
          </w:p>
        </w:tc>
        <w:tc>
          <w:tcPr>
            <w:tcW w:type="dxa" w:w="1361"/>
            <w:shd w:val="clear" w:color="auto" w:fill="F2F5FA"/>
          </w:tcPr>
          <w:p>
            <w:pPr>
              <w:spacing w:after="20" w:line="240" w:lineRule="auto"/>
            </w:pPr>
            <w:r>
              <w:rPr>
                <w:sz w:val="14"/>
              </w:rPr>
              <w:t>Client key rotation with two keys</w:t>
            </w:r>
          </w:p>
        </w:tc>
        <w:tc>
          <w:tcPr>
            <w:tcW w:type="dxa" w:w="1644"/>
            <w:shd w:val="clear" w:color="auto" w:fill="F2F5FA"/>
          </w:tcPr>
          <w:p>
            <w:pPr>
              <w:spacing w:after="20" w:line="240" w:lineRule="auto"/>
            </w:pPr>
            <w:r>
              <w:rPr>
                <w:sz w:val="14"/>
              </w:rPr>
              <w:t>Register a second public key on the DEV client; switch Key Vault to the new private key; restart</w:t>
            </w:r>
          </w:p>
        </w:tc>
        <w:tc>
          <w:tcPr>
            <w:tcW w:type="dxa" w:w="1474"/>
            <w:shd w:val="clear" w:color="auto" w:fill="F2F5FA"/>
          </w:tcPr>
          <w:p>
            <w:pPr>
              <w:spacing w:after="20" w:line="240" w:lineRule="auto"/>
            </w:pPr>
            <w:r>
              <w:rPr>
                <w:sz w:val="14"/>
              </w:rPr>
              <w:t>Okta accepts the assertion signed with either key</w:t>
            </w:r>
          </w:p>
        </w:tc>
        <w:tc>
          <w:tcPr>
            <w:tcW w:type="dxa" w:w="1474"/>
            <w:shd w:val="clear" w:color="auto" w:fill="F2F5FA"/>
          </w:tcPr>
          <w:p>
            <w:pPr>
              <w:spacing w:after="20" w:line="240" w:lineRule="auto"/>
            </w:pPr>
            <w:r>
              <w:rPr>
                <w:sz w:val="14"/>
              </w:rPr>
              <w:t xml:space="preserve">Okta System Log </w:t>
            </w:r>
            <w:r>
              <w:rPr>
                <w:rFonts w:ascii="Consolas" w:hAnsi="Consolas"/>
                <w:color w:val="1F3864"/>
                <w:sz w:val="14"/>
              </w:rPr>
              <w:t>invalid_client</w:t>
            </w:r>
            <w:r>
              <w:rPr>
                <w:sz w:val="14"/>
              </w:rPr>
              <w:t xml:space="preserve"> errors</w:t>
            </w:r>
          </w:p>
        </w:tc>
        <w:tc>
          <w:tcPr>
            <w:tcW w:type="dxa" w:w="1474"/>
            <w:shd w:val="clear" w:color="auto" w:fill="F2F5FA"/>
          </w:tcPr>
          <w:p>
            <w:pPr>
              <w:spacing w:after="20" w:line="240" w:lineRule="auto"/>
            </w:pPr>
            <w:r>
              <w:rPr>
                <w:sz w:val="14"/>
              </w:rPr>
              <w:t>Keep the old key until the new one works</w:t>
            </w:r>
          </w:p>
        </w:tc>
        <w:tc>
          <w:tcPr>
            <w:tcW w:type="dxa" w:w="1361"/>
            <w:shd w:val="clear" w:color="auto" w:fill="F2F5FA"/>
          </w:tcPr>
          <w:p>
            <w:pPr>
              <w:spacing w:after="20" w:line="240" w:lineRule="auto"/>
            </w:pPr>
            <w:r>
              <w:rPr>
                <w:sz w:val="14"/>
              </w:rPr>
              <w:t>Token issued with the new key; old key removed</w:t>
            </w:r>
          </w:p>
        </w:tc>
      </w:tr>
      <w:tr>
        <w:trPr>
          <w:cantSplit w:val="true"/>
        </w:trPr>
        <w:tc>
          <w:tcPr>
            <w:tcW w:type="dxa" w:w="624"/>
          </w:tcPr>
          <w:p>
            <w:pPr>
              <w:spacing w:after="20" w:line="240" w:lineRule="auto"/>
            </w:pPr>
            <w:r>
              <w:rPr>
                <w:sz w:val="14"/>
              </w:rPr>
              <w:t>FS-35</w:t>
            </w:r>
          </w:p>
        </w:tc>
        <w:tc>
          <w:tcPr>
            <w:tcW w:type="dxa" w:w="1361"/>
          </w:tcPr>
          <w:p>
            <w:pPr>
              <w:spacing w:after="20" w:line="240" w:lineRule="auto"/>
            </w:pPr>
            <w:r>
              <w:rPr>
                <w:sz w:val="14"/>
              </w:rPr>
              <w:t>Okta rate limit reached</w:t>
            </w:r>
          </w:p>
        </w:tc>
        <w:tc>
          <w:tcPr>
            <w:tcW w:type="dxa" w:w="1644"/>
          </w:tcPr>
          <w:p>
            <w:pPr>
              <w:spacing w:after="20" w:line="240" w:lineRule="auto"/>
            </w:pPr>
            <w:r>
              <w:rPr>
                <w:sz w:val="14"/>
              </w:rPr>
              <w:t>In a sandbox org or with Okta's agreement, drive token requests above the token endpoint limit</w:t>
            </w:r>
          </w:p>
        </w:tc>
        <w:tc>
          <w:tcPr>
            <w:tcW w:type="dxa" w:w="1474"/>
          </w:tcPr>
          <w:p>
            <w:pPr>
              <w:spacing w:after="20" w:line="240" w:lineRule="auto"/>
            </w:pPr>
            <w:r>
              <w:rPr>
                <w:sz w:val="14"/>
              </w:rPr>
              <w:t xml:space="preserve">HTTP 429 to Pega; search fails once the token expires </w:t>
            </w:r>
            <w:r>
              <w:rPr>
                <w:color w:val="2E75B6"/>
                <w:sz w:val="14"/>
              </w:rPr>
              <w:t>[R52]</w:t>
            </w:r>
          </w:p>
        </w:tc>
        <w:tc>
          <w:tcPr>
            <w:tcW w:type="dxa" w:w="1474"/>
          </w:tcPr>
          <w:p>
            <w:pPr>
              <w:spacing w:after="20" w:line="240" w:lineRule="auto"/>
            </w:pPr>
            <w:r>
              <w:rPr>
                <w:sz w:val="14"/>
              </w:rPr>
              <w:t>Okta System Log rate-limit warning and violation events</w:t>
            </w:r>
          </w:p>
        </w:tc>
        <w:tc>
          <w:tcPr>
            <w:tcW w:type="dxa" w:w="1474"/>
          </w:tcPr>
          <w:p>
            <w:pPr>
              <w:spacing w:after="20" w:line="240" w:lineRule="auto"/>
            </w:pPr>
            <w:r>
              <w:rPr>
                <w:sz w:val="14"/>
              </w:rPr>
              <w:t>Find the source; lengthen token lifetime; raise the limit with Okta</w:t>
            </w:r>
          </w:p>
        </w:tc>
        <w:tc>
          <w:tcPr>
            <w:tcW w:type="dxa" w:w="1361"/>
          </w:tcPr>
          <w:p>
            <w:pPr>
              <w:spacing w:after="20" w:line="240" w:lineRule="auto"/>
            </w:pPr>
            <w:r>
              <w:rPr>
                <w:sz w:val="14"/>
              </w:rPr>
              <w:t>Warning alert fires before any violation</w:t>
            </w:r>
          </w:p>
        </w:tc>
      </w:tr>
    </w:tbl>
    <w:p>
      <w:pPr>
        <w:spacing w:after="0" w:before="0" w:line="120" w:lineRule="exact"/>
      </w:pPr>
      <w:r>
        <w:rPr>
          <w:sz w:val="12"/>
        </w:rPr>
      </w:r>
    </w:p>
    <w:p>
      <w:pPr>
        <w:pStyle w:val="Heading2"/>
      </w:pPr>
      <w:r>
        <w:t>14.7  Exact checks</w:t>
      </w:r>
    </w:p>
    <w:p>
      <w:pPr>
        <w:pStyle w:val="Caption"/>
        <w:keepNext/>
        <w:spacing w:before="80"/>
      </w:pPr>
      <w:r>
        <w:t>Table 65. Exact checks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3628"/>
        <w:gridCol w:w="3742"/>
      </w:tblGrid>
      <w:tr>
        <w:trPr>
          <w:tblHeader w:val="true"/>
          <w:cantSplit w:val="true"/>
        </w:trPr>
        <w:tc>
          <w:tcPr>
            <w:tcW w:type="dxa" w:w="2041"/>
            <w:shd w:val="clear" w:color="auto" w:fill="1F3864"/>
          </w:tcPr>
          <w:p>
            <w:pPr>
              <w:spacing w:after="0"/>
            </w:pPr>
            <w:r>
              <w:rPr>
                <w:b/>
                <w:color w:val="FFFFFF"/>
                <w:sz w:val="17"/>
              </w:rPr>
              <w:t>Check</w:t>
            </w:r>
          </w:p>
        </w:tc>
        <w:tc>
          <w:tcPr>
            <w:tcW w:type="dxa" w:w="3628"/>
            <w:shd w:val="clear" w:color="auto" w:fill="1F3864"/>
          </w:tcPr>
          <w:p>
            <w:pPr>
              <w:spacing w:after="0"/>
            </w:pPr>
            <w:r>
              <w:rPr>
                <w:b/>
                <w:color w:val="FFFFFF"/>
                <w:sz w:val="17"/>
              </w:rPr>
              <w:t>Command or screen</w:t>
            </w:r>
          </w:p>
        </w:tc>
        <w:tc>
          <w:tcPr>
            <w:tcW w:type="dxa" w:w="3742"/>
            <w:shd w:val="clear" w:color="auto" w:fill="1F3864"/>
          </w:tcPr>
          <w:p>
            <w:pPr>
              <w:spacing w:after="0"/>
            </w:pPr>
            <w:r>
              <w:rPr>
                <w:b/>
                <w:color w:val="FFFFFF"/>
                <w:sz w:val="17"/>
              </w:rPr>
              <w:t>Expected result</w:t>
            </w:r>
          </w:p>
        </w:tc>
      </w:tr>
      <w:tr>
        <w:trPr>
          <w:cantSplit w:val="true"/>
        </w:trPr>
        <w:tc>
          <w:tcPr>
            <w:tcW w:type="dxa" w:w="2041"/>
          </w:tcPr>
          <w:p>
            <w:pPr>
              <w:spacing w:after="20" w:line="240" w:lineRule="auto"/>
            </w:pPr>
            <w:r>
              <w:rPr>
                <w:sz w:val="17"/>
              </w:rPr>
              <w:t>Stream service</w:t>
            </w:r>
          </w:p>
        </w:tc>
        <w:tc>
          <w:tcPr>
            <w:tcW w:type="dxa" w:w="3628"/>
          </w:tcPr>
          <w:p>
            <w:pPr>
              <w:spacing w:after="20" w:line="240" w:lineRule="auto"/>
            </w:pPr>
            <w:r>
              <w:rPr>
                <w:sz w:val="17"/>
              </w:rPr>
              <w:t>Dev Studio: Configure &gt; Decisioning &gt; Infrastructure &gt; Services &gt; Stream</w:t>
            </w:r>
          </w:p>
        </w:tc>
        <w:tc>
          <w:tcPr>
            <w:tcW w:type="dxa" w:w="3742"/>
          </w:tcPr>
          <w:p>
            <w:pPr>
              <w:spacing w:after="20" w:line="240" w:lineRule="auto"/>
            </w:pPr>
            <w:r>
              <w:rPr>
                <w:sz w:val="17"/>
              </w:rPr>
              <w:t xml:space="preserve">Provider ExternalKafka; status NORMAL; bootstrap and prefix from Helm </w:t>
            </w:r>
            <w:r>
              <w:rPr>
                <w:color w:val="2E75B6"/>
                <w:sz w:val="17"/>
              </w:rPr>
              <w:t>[R13]</w:t>
            </w:r>
          </w:p>
        </w:tc>
      </w:tr>
      <w:tr>
        <w:trPr>
          <w:cantSplit w:val="true"/>
        </w:trPr>
        <w:tc>
          <w:tcPr>
            <w:tcW w:type="dxa" w:w="2041"/>
            <w:shd w:val="clear" w:color="auto" w:fill="F2F5FA"/>
          </w:tcPr>
          <w:p>
            <w:pPr>
              <w:spacing w:after="20" w:line="240" w:lineRule="auto"/>
            </w:pPr>
            <w:r>
              <w:rPr>
                <w:sz w:val="17"/>
              </w:rPr>
              <w:t>Queue processors</w:t>
            </w:r>
          </w:p>
        </w:tc>
        <w:tc>
          <w:tcPr>
            <w:tcW w:type="dxa" w:w="3628"/>
            <w:shd w:val="clear" w:color="auto" w:fill="F2F5FA"/>
          </w:tcPr>
          <w:p>
            <w:pPr>
              <w:spacing w:after="20" w:line="240" w:lineRule="auto"/>
            </w:pPr>
            <w:r>
              <w:rPr>
                <w:sz w:val="17"/>
              </w:rPr>
              <w:t>Admin Studio &gt; Queue processors</w:t>
            </w:r>
          </w:p>
        </w:tc>
        <w:tc>
          <w:tcPr>
            <w:tcW w:type="dxa" w:w="3742"/>
            <w:shd w:val="clear" w:color="auto" w:fill="F2F5FA"/>
          </w:tcPr>
          <w:p>
            <w:pPr>
              <w:spacing w:after="20" w:line="240" w:lineRule="auto"/>
            </w:pPr>
            <w:r>
              <w:rPr>
                <w:sz w:val="17"/>
              </w:rPr>
              <w:t>Ready to process falls to zero; broken items known</w:t>
            </w:r>
          </w:p>
        </w:tc>
      </w:tr>
      <w:tr>
        <w:trPr>
          <w:cantSplit w:val="true"/>
        </w:trPr>
        <w:tc>
          <w:tcPr>
            <w:tcW w:type="dxa" w:w="2041"/>
          </w:tcPr>
          <w:p>
            <w:pPr>
              <w:spacing w:after="20" w:line="240" w:lineRule="auto"/>
            </w:pPr>
            <w:r>
              <w:rPr>
                <w:sz w:val="17"/>
              </w:rPr>
              <w:t>Search</w:t>
            </w:r>
          </w:p>
        </w:tc>
        <w:tc>
          <w:tcPr>
            <w:tcW w:type="dxa" w:w="3628"/>
          </w:tcPr>
          <w:p>
            <w:pPr>
              <w:spacing w:after="20" w:line="240" w:lineRule="auto"/>
            </w:pPr>
            <w:r>
              <w:rPr>
                <w:sz w:val="17"/>
              </w:rPr>
              <w:t>Search landing page</w:t>
            </w:r>
          </w:p>
        </w:tc>
        <w:tc>
          <w:tcPr>
            <w:tcW w:type="dxa" w:w="3742"/>
          </w:tcPr>
          <w:p>
            <w:pPr>
              <w:spacing w:after="20" w:line="240" w:lineRule="auto"/>
            </w:pPr>
            <w:r>
              <w:rPr>
                <w:sz w:val="17"/>
              </w:rPr>
              <w:t xml:space="preserve">SRS connected; all classes indexed; no CONFLICTS FOUND </w:t>
            </w:r>
            <w:r>
              <w:rPr>
                <w:color w:val="2E75B6"/>
                <w:sz w:val="17"/>
              </w:rPr>
              <w:t>[R19]</w:t>
            </w:r>
          </w:p>
        </w:tc>
      </w:tr>
      <w:tr>
        <w:trPr>
          <w:cantSplit w:val="true"/>
        </w:trPr>
        <w:tc>
          <w:tcPr>
            <w:tcW w:type="dxa" w:w="2041"/>
            <w:shd w:val="clear" w:color="auto" w:fill="F2F5FA"/>
          </w:tcPr>
          <w:p>
            <w:pPr>
              <w:spacing w:after="20" w:line="240" w:lineRule="auto"/>
            </w:pPr>
            <w:r>
              <w:rPr>
                <w:sz w:val="17"/>
              </w:rPr>
              <w:t>Kafka DNS, TLS and metadata</w:t>
            </w:r>
          </w:p>
        </w:tc>
        <w:tc>
          <w:tcPr>
            <w:tcW w:type="dxa" w:w="3628"/>
            <w:shd w:val="clear" w:color="auto" w:fill="F2F5FA"/>
          </w:tcPr>
          <w:p>
            <w:pPr>
              <w:spacing w:after="20" w:line="240" w:lineRule="auto"/>
            </w:pPr>
            <w:r>
              <w:rPr>
                <w:sz w:val="17"/>
              </w:rPr>
              <w:t>K-1, K-2, K-3</w:t>
            </w:r>
          </w:p>
        </w:tc>
        <w:tc>
          <w:tcPr>
            <w:tcW w:type="dxa" w:w="3742"/>
            <w:shd w:val="clear" w:color="auto" w:fill="F2F5FA"/>
          </w:tcPr>
          <w:p>
            <w:pPr>
              <w:spacing w:after="20" w:line="240" w:lineRule="auto"/>
            </w:pPr>
            <w:r>
              <w:rPr>
                <w:sz w:val="17"/>
              </w:rPr>
              <w:t>Private IPs; trusted chain; all brokers listed</w:t>
            </w:r>
          </w:p>
        </w:tc>
      </w:tr>
      <w:tr>
        <w:trPr>
          <w:cantSplit w:val="true"/>
        </w:trPr>
        <w:tc>
          <w:tcPr>
            <w:tcW w:type="dxa" w:w="2041"/>
          </w:tcPr>
          <w:p>
            <w:pPr>
              <w:spacing w:after="20" w:line="240" w:lineRule="auto"/>
            </w:pPr>
            <w:r>
              <w:rPr>
                <w:sz w:val="17"/>
              </w:rPr>
              <w:t>Topics, partitions, configuration, ACLs</w:t>
            </w:r>
          </w:p>
        </w:tc>
        <w:tc>
          <w:tcPr>
            <w:tcW w:type="dxa" w:w="3628"/>
          </w:tcPr>
          <w:p>
            <w:pPr>
              <w:spacing w:after="20" w:line="240" w:lineRule="auto"/>
            </w:pPr>
            <w:r>
              <w:rPr>
                <w:sz w:val="17"/>
              </w:rPr>
              <w:t>K-4 to K-7</w:t>
            </w:r>
          </w:p>
        </w:tc>
        <w:tc>
          <w:tcPr>
            <w:tcW w:type="dxa" w:w="3742"/>
          </w:tcPr>
          <w:p>
            <w:pPr>
              <w:spacing w:after="20" w:line="240" w:lineRule="auto"/>
            </w:pPr>
            <w:r>
              <w:rPr>
                <w:sz w:val="17"/>
              </w:rPr>
              <w:t xml:space="preserve">Topics under </w:t>
            </w:r>
            <w:r>
              <w:rPr>
                <w:rFonts w:ascii="Consolas" w:hAnsi="Consolas"/>
                <w:color w:val="1F3864"/>
                <w:sz w:val="17"/>
              </w:rPr>
              <w:t>pega-&lt;code&gt;-</w:t>
            </w:r>
            <w:r>
              <w:rPr>
                <w:sz w:val="17"/>
              </w:rPr>
              <w:t xml:space="preserve"> only; max.message.bytes 5,000,000; ACLs as Table 21</w:t>
            </w:r>
          </w:p>
        </w:tc>
      </w:tr>
      <w:tr>
        <w:trPr>
          <w:cantSplit w:val="true"/>
        </w:trPr>
        <w:tc>
          <w:tcPr>
            <w:tcW w:type="dxa" w:w="2041"/>
            <w:shd w:val="clear" w:color="auto" w:fill="F2F5FA"/>
          </w:tcPr>
          <w:p>
            <w:pPr>
              <w:spacing w:after="20" w:line="240" w:lineRule="auto"/>
            </w:pPr>
            <w:r>
              <w:rPr>
                <w:sz w:val="17"/>
              </w:rPr>
              <w:t>OpenSearch health, settings, indexes</w:t>
            </w:r>
          </w:p>
        </w:tc>
        <w:tc>
          <w:tcPr>
            <w:tcW w:type="dxa" w:w="3628"/>
            <w:shd w:val="clear" w:color="auto" w:fill="F2F5FA"/>
          </w:tcPr>
          <w:p>
            <w:pPr>
              <w:spacing w:after="20" w:line="240" w:lineRule="auto"/>
            </w:pPr>
            <w:r>
              <w:rPr>
                <w:sz w:val="17"/>
              </w:rPr>
              <w:t>S-2, S-3, S-4</w:t>
            </w:r>
          </w:p>
        </w:tc>
        <w:tc>
          <w:tcPr>
            <w:tcW w:type="dxa" w:w="3742"/>
            <w:shd w:val="clear" w:color="auto" w:fill="F2F5FA"/>
          </w:tcPr>
          <w:p>
            <w:pPr>
              <w:spacing w:after="20" w:line="240" w:lineRule="auto"/>
            </w:pPr>
            <w:r>
              <w:rPr>
                <w:sz w:val="17"/>
              </w:rPr>
              <w:t xml:space="preserve">Green; both settings; indexes under </w:t>
            </w:r>
            <w:r>
              <w:rPr>
                <w:rFonts w:ascii="Consolas" w:hAnsi="Consolas"/>
                <w:color w:val="1F3864"/>
                <w:sz w:val="17"/>
              </w:rPr>
              <w:t>pega26-&lt;code&gt;</w:t>
            </w:r>
            <w:r>
              <w:rPr>
                <w:sz w:val="17"/>
              </w:rPr>
              <w:t xml:space="preserve"> only</w:t>
            </w:r>
          </w:p>
        </w:tc>
      </w:tr>
      <w:tr>
        <w:trPr>
          <w:cantSplit w:val="true"/>
        </w:trPr>
        <w:tc>
          <w:tcPr>
            <w:tcW w:type="dxa" w:w="2041"/>
          </w:tcPr>
          <w:p>
            <w:pPr>
              <w:spacing w:after="20" w:line="240" w:lineRule="auto"/>
            </w:pPr>
            <w:r>
              <w:rPr>
                <w:sz w:val="17"/>
              </w:rPr>
              <w:t>SRS</w:t>
            </w:r>
          </w:p>
        </w:tc>
        <w:tc>
          <w:tcPr>
            <w:tcW w:type="dxa" w:w="3628"/>
          </w:tcPr>
          <w:p>
            <w:pPr>
              <w:spacing w:after="20" w:line="240" w:lineRule="auto"/>
            </w:pPr>
            <w:r>
              <w:rPr>
                <w:sz w:val="17"/>
              </w:rPr>
              <w:t>S-5</w:t>
            </w:r>
          </w:p>
        </w:tc>
        <w:tc>
          <w:tcPr>
            <w:tcW w:type="dxa" w:w="3742"/>
          </w:tcPr>
          <w:p>
            <w:pPr>
              <w:spacing w:after="20" w:line="240" w:lineRule="auto"/>
            </w:pPr>
            <w:r>
              <w:rPr>
                <w:sz w:val="17"/>
              </w:rPr>
              <w:t>Token required; healthy response</w:t>
            </w:r>
          </w:p>
        </w:tc>
      </w:tr>
      <w:tr>
        <w:trPr>
          <w:cantSplit w:val="true"/>
        </w:trPr>
        <w:tc>
          <w:tcPr>
            <w:tcW w:type="dxa" w:w="2041"/>
            <w:shd w:val="clear" w:color="auto" w:fill="F2F5FA"/>
          </w:tcPr>
          <w:p>
            <w:pPr>
              <w:spacing w:after="20" w:line="240" w:lineRule="auto"/>
            </w:pPr>
            <w:r>
              <w:rPr>
                <w:sz w:val="17"/>
              </w:rPr>
              <w:t>Okta token</w:t>
            </w:r>
          </w:p>
        </w:tc>
        <w:tc>
          <w:tcPr>
            <w:tcW w:type="dxa" w:w="3628"/>
            <w:shd w:val="clear" w:color="auto" w:fill="F2F5FA"/>
          </w:tcPr>
          <w:p>
            <w:pPr>
              <w:spacing w:after="20" w:line="240" w:lineRule="auto"/>
            </w:pPr>
            <w:r>
              <w:rPr>
                <w:sz w:val="17"/>
              </w:rPr>
              <w:t>O-1, O-2</w:t>
            </w:r>
          </w:p>
        </w:tc>
        <w:tc>
          <w:tcPr>
            <w:tcW w:type="dxa" w:w="3742"/>
            <w:shd w:val="clear" w:color="auto" w:fill="F2F5FA"/>
          </w:tcPr>
          <w:p>
            <w:pPr>
              <w:spacing w:after="20" w:line="240" w:lineRule="auto"/>
            </w:pPr>
            <w:r>
              <w:rPr>
                <w:rFonts w:ascii="Consolas" w:hAnsi="Consolas"/>
                <w:color w:val="1F3864"/>
                <w:sz w:val="17"/>
              </w:rPr>
              <w:t>scp</w:t>
            </w:r>
            <w:r>
              <w:rPr>
                <w:sz w:val="17"/>
              </w:rPr>
              <w:t xml:space="preserve"> includes </w:t>
            </w:r>
            <w:r>
              <w:rPr>
                <w:rFonts w:ascii="Consolas" w:hAnsi="Consolas"/>
                <w:color w:val="1F3864"/>
                <w:sz w:val="17"/>
              </w:rPr>
              <w:t>pega.search:full</w:t>
            </w:r>
            <w:r>
              <w:rPr>
                <w:sz w:val="17"/>
              </w:rPr>
              <w:t xml:space="preserve">; </w:t>
            </w:r>
            <w:r>
              <w:rPr>
                <w:rFonts w:ascii="Consolas" w:hAnsi="Consolas"/>
                <w:color w:val="1F3864"/>
                <w:sz w:val="17"/>
              </w:rPr>
              <w:t>guid</w:t>
            </w:r>
            <w:r>
              <w:rPr>
                <w:sz w:val="17"/>
              </w:rPr>
              <w:t xml:space="preserve"> equals </w:t>
            </w:r>
            <w:r>
              <w:rPr>
                <w:rFonts w:ascii="Consolas" w:hAnsi="Consolas"/>
                <w:color w:val="1F3864"/>
                <w:sz w:val="17"/>
              </w:rPr>
              <w:t>pega26-&lt;code&gt;</w:t>
            </w:r>
          </w:p>
        </w:tc>
      </w:tr>
      <w:tr>
        <w:trPr>
          <w:cantSplit w:val="true"/>
        </w:trPr>
        <w:tc>
          <w:tcPr>
            <w:tcW w:type="dxa" w:w="2041"/>
          </w:tcPr>
          <w:p>
            <w:pPr>
              <w:spacing w:after="20" w:line="240" w:lineRule="auto"/>
            </w:pPr>
            <w:r>
              <w:rPr>
                <w:sz w:val="17"/>
              </w:rPr>
              <w:t>Installer job</w:t>
            </w:r>
          </w:p>
        </w:tc>
        <w:tc>
          <w:tcPr>
            <w:tcW w:type="dxa" w:w="3628"/>
          </w:tcPr>
          <w:p>
            <w:pPr>
              <w:spacing w:after="20" w:line="240" w:lineRule="auto"/>
            </w:pPr>
            <w:r>
              <w:rPr>
                <w:sz w:val="17"/>
              </w:rPr>
              <w:t>P-5</w:t>
            </w:r>
          </w:p>
        </w:tc>
        <w:tc>
          <w:tcPr>
            <w:tcW w:type="dxa" w:w="3742"/>
          </w:tcPr>
          <w:p>
            <w:pPr>
              <w:spacing w:after="20" w:line="240" w:lineRule="auto"/>
            </w:pPr>
            <w:r>
              <w:rPr>
                <w:sz w:val="17"/>
              </w:rPr>
              <w:t>Completed without errors</w:t>
            </w:r>
          </w:p>
        </w:tc>
      </w:tr>
      <w:tr>
        <w:trPr>
          <w:cantSplit w:val="true"/>
        </w:trPr>
        <w:tc>
          <w:tcPr>
            <w:tcW w:type="dxa" w:w="2041"/>
            <w:shd w:val="clear" w:color="auto" w:fill="F2F5FA"/>
          </w:tcPr>
          <w:p>
            <w:pPr>
              <w:spacing w:after="20" w:line="240" w:lineRule="auto"/>
            </w:pPr>
            <w:r>
              <w:rPr>
                <w:sz w:val="17"/>
              </w:rPr>
              <w:t>Pods and secrets</w:t>
            </w:r>
          </w:p>
        </w:tc>
        <w:tc>
          <w:tcPr>
            <w:tcW w:type="dxa" w:w="3628"/>
            <w:shd w:val="clear" w:color="auto" w:fill="F2F5FA"/>
          </w:tcPr>
          <w:p>
            <w:pPr>
              <w:spacing w:after="20" w:line="240" w:lineRule="auto"/>
            </w:pPr>
            <w:r>
              <w:rPr>
                <w:sz w:val="17"/>
              </w:rPr>
              <w:t>P-1, P-4</w:t>
            </w:r>
          </w:p>
        </w:tc>
        <w:tc>
          <w:tcPr>
            <w:tcW w:type="dxa" w:w="3742"/>
            <w:shd w:val="clear" w:color="auto" w:fill="F2F5FA"/>
          </w:tcPr>
          <w:p>
            <w:pPr>
              <w:spacing w:after="20" w:line="240" w:lineRule="auto"/>
            </w:pPr>
            <w:r>
              <w:rPr>
                <w:sz w:val="17"/>
              </w:rPr>
              <w:t>All Ready; all ExternalSecrets SecretSynced</w:t>
            </w:r>
          </w:p>
        </w:tc>
      </w:tr>
    </w:tbl>
    <w:p>
      <w:pPr>
        <w:spacing w:after="0" w:before="0" w:line="120" w:lineRule="exact"/>
      </w:pPr>
      <w:r>
        <w:rPr>
          <w:sz w:val="12"/>
        </w:rPr>
      </w:r>
    </w:p>
    <w:p>
      <w:pPr>
        <w:pStyle w:val="Heading2"/>
      </w:pPr>
      <w:r>
        <w:t>14.8  Acceptance criteria</w:t>
      </w:r>
    </w:p>
    <w:p>
      <w:pPr>
        <w:pStyle w:val="Caption"/>
        <w:keepNext/>
        <w:spacing w:before="80"/>
      </w:pPr>
      <w:r>
        <w:t>Table 66. Acceptance criteria</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93"/>
        <w:gridCol w:w="8618"/>
      </w:tblGrid>
      <w:tr>
        <w:trPr>
          <w:tblHeader w:val="true"/>
          <w:cantSplit w:val="true"/>
        </w:trPr>
        <w:tc>
          <w:tcPr>
            <w:tcW w:type="dxa" w:w="794"/>
            <w:shd w:val="clear" w:color="auto" w:fill="1F3864"/>
          </w:tcPr>
          <w:p>
            <w:pPr>
              <w:spacing w:after="0"/>
            </w:pPr>
            <w:r>
              <w:rPr>
                <w:b/>
                <w:color w:val="FFFFFF"/>
                <w:sz w:val="18"/>
              </w:rPr>
              <w:t>ID</w:t>
            </w:r>
          </w:p>
        </w:tc>
        <w:tc>
          <w:tcPr>
            <w:tcW w:type="dxa" w:w="8617"/>
            <w:shd w:val="clear" w:color="auto" w:fill="1F3864"/>
          </w:tcPr>
          <w:p>
            <w:pPr>
              <w:spacing w:after="0"/>
            </w:pPr>
            <w:r>
              <w:rPr>
                <w:b/>
                <w:color w:val="FFFFFF"/>
                <w:sz w:val="18"/>
              </w:rPr>
              <w:t>Criterion</w:t>
            </w:r>
          </w:p>
        </w:tc>
      </w:tr>
      <w:tr>
        <w:trPr>
          <w:cantSplit w:val="true"/>
        </w:trPr>
        <w:tc>
          <w:tcPr>
            <w:tcW w:type="dxa" w:w="794"/>
          </w:tcPr>
          <w:p>
            <w:pPr>
              <w:spacing w:after="20" w:line="240" w:lineRule="auto"/>
            </w:pPr>
            <w:r>
              <w:rPr>
                <w:sz w:val="18"/>
              </w:rPr>
              <w:t>AC-1</w:t>
            </w:r>
          </w:p>
        </w:tc>
        <w:tc>
          <w:tcPr>
            <w:tcW w:type="dxa" w:w="8617"/>
          </w:tcPr>
          <w:p>
            <w:pPr>
              <w:spacing w:after="20" w:line="240" w:lineRule="auto"/>
            </w:pPr>
            <w:r>
              <w:rPr>
                <w:sz w:val="18"/>
              </w:rPr>
              <w:t>All exact checks pass in every environment, with evidence filed.</w:t>
            </w:r>
          </w:p>
        </w:tc>
      </w:tr>
      <w:tr>
        <w:trPr>
          <w:cantSplit w:val="true"/>
        </w:trPr>
        <w:tc>
          <w:tcPr>
            <w:tcW w:type="dxa" w:w="794"/>
            <w:shd w:val="clear" w:color="auto" w:fill="F2F5FA"/>
          </w:tcPr>
          <w:p>
            <w:pPr>
              <w:spacing w:after="20" w:line="240" w:lineRule="auto"/>
            </w:pPr>
            <w:r>
              <w:rPr>
                <w:sz w:val="18"/>
              </w:rPr>
              <w:t>AC-2</w:t>
            </w:r>
          </w:p>
        </w:tc>
        <w:tc>
          <w:tcPr>
            <w:tcW w:type="dxa" w:w="8617"/>
            <w:shd w:val="clear" w:color="auto" w:fill="F2F5FA"/>
          </w:tcPr>
          <w:p>
            <w:pPr>
              <w:spacing w:after="20" w:line="240" w:lineRule="auto"/>
            </w:pPr>
            <w:r>
              <w:rPr>
                <w:sz w:val="18"/>
              </w:rPr>
              <w:t>All isolation tests pass in NP1 and NP2.</w:t>
            </w:r>
          </w:p>
        </w:tc>
      </w:tr>
      <w:tr>
        <w:trPr>
          <w:cantSplit w:val="true"/>
        </w:trPr>
        <w:tc>
          <w:tcPr>
            <w:tcW w:type="dxa" w:w="794"/>
          </w:tcPr>
          <w:p>
            <w:pPr>
              <w:spacing w:after="20" w:line="240" w:lineRule="auto"/>
            </w:pPr>
            <w:r>
              <w:rPr>
                <w:sz w:val="18"/>
              </w:rPr>
              <w:t>AC-3</w:t>
            </w:r>
          </w:p>
        </w:tc>
        <w:tc>
          <w:tcPr>
            <w:tcW w:type="dxa" w:w="8617"/>
          </w:tcPr>
          <w:p>
            <w:pPr>
              <w:spacing w:after="20" w:line="240" w:lineRule="auto"/>
            </w:pPr>
            <w:r>
              <w:rPr>
                <w:sz w:val="18"/>
              </w:rPr>
              <w:t>All failure scenarios have been run at least once with results recorded; any defect is fixed or accepted by the business owner.</w:t>
            </w:r>
          </w:p>
        </w:tc>
      </w:tr>
      <w:tr>
        <w:trPr>
          <w:cantSplit w:val="true"/>
        </w:trPr>
        <w:tc>
          <w:tcPr>
            <w:tcW w:type="dxa" w:w="794"/>
            <w:shd w:val="clear" w:color="auto" w:fill="F2F5FA"/>
          </w:tcPr>
          <w:p>
            <w:pPr>
              <w:spacing w:after="20" w:line="240" w:lineRule="auto"/>
            </w:pPr>
            <w:r>
              <w:rPr>
                <w:sz w:val="18"/>
              </w:rPr>
              <w:t>AC-4</w:t>
            </w:r>
          </w:p>
        </w:tc>
        <w:tc>
          <w:tcPr>
            <w:tcW w:type="dxa" w:w="8617"/>
            <w:shd w:val="clear" w:color="auto" w:fill="F2F5FA"/>
          </w:tcPr>
          <w:p>
            <w:pPr>
              <w:spacing w:after="20" w:line="240" w:lineRule="auto"/>
            </w:pPr>
            <w:r>
              <w:rPr>
                <w:sz w:val="18"/>
              </w:rPr>
              <w:t>Performance results meet the targets agreed by the business owner.</w:t>
            </w:r>
          </w:p>
        </w:tc>
      </w:tr>
      <w:tr>
        <w:trPr>
          <w:cantSplit w:val="true"/>
        </w:trPr>
        <w:tc>
          <w:tcPr>
            <w:tcW w:type="dxa" w:w="794"/>
          </w:tcPr>
          <w:p>
            <w:pPr>
              <w:spacing w:after="20" w:line="240" w:lineRule="auto"/>
            </w:pPr>
            <w:r>
              <w:rPr>
                <w:sz w:val="18"/>
              </w:rPr>
              <w:t>AC-5</w:t>
            </w:r>
          </w:p>
        </w:tc>
        <w:tc>
          <w:tcPr>
            <w:tcW w:type="dxa" w:w="8617"/>
          </w:tcPr>
          <w:p>
            <w:pPr>
              <w:spacing w:after="20" w:line="240" w:lineRule="auto"/>
            </w:pPr>
            <w:r>
              <w:rPr>
                <w:sz w:val="18"/>
              </w:rPr>
              <w:t>Two PREPROD rehearsals completed, with the measured window within the agreed outage.</w:t>
            </w:r>
          </w:p>
        </w:tc>
      </w:tr>
      <w:tr>
        <w:trPr>
          <w:cantSplit w:val="true"/>
        </w:trPr>
        <w:tc>
          <w:tcPr>
            <w:tcW w:type="dxa" w:w="794"/>
            <w:shd w:val="clear" w:color="auto" w:fill="F2F5FA"/>
          </w:tcPr>
          <w:p>
            <w:pPr>
              <w:spacing w:after="20" w:line="240" w:lineRule="auto"/>
            </w:pPr>
            <w:r>
              <w:rPr>
                <w:sz w:val="18"/>
              </w:rPr>
              <w:t>AC-6</w:t>
            </w:r>
          </w:p>
        </w:tc>
        <w:tc>
          <w:tcPr>
            <w:tcW w:type="dxa" w:w="8617"/>
            <w:shd w:val="clear" w:color="auto" w:fill="F2F5FA"/>
          </w:tcPr>
          <w:p>
            <w:pPr>
              <w:spacing w:after="20" w:line="240" w:lineRule="auto"/>
            </w:pPr>
            <w:r>
              <w:rPr>
                <w:sz w:val="18"/>
              </w:rPr>
              <w:t>Monitoring and alerts in Section 18.5 are live and tested.</w:t>
            </w:r>
          </w:p>
        </w:tc>
      </w:tr>
    </w:tbl>
    <w:p>
      <w:pPr>
        <w:spacing w:after="0" w:before="0" w:line="120" w:lineRule="exact"/>
      </w:pPr>
      <w:r>
        <w:rPr>
          <w:sz w:val="12"/>
        </w:rPr>
      </w:r>
    </w:p>
    <w:p>
      <w:pPr>
        <w:pStyle w:val="Heading1"/>
        <w:pageBreakBefore/>
      </w:pPr>
      <w:r>
        <w:t>15  Performance engineering and sizing</w:t>
      </w:r>
    </w:p>
    <w:p>
      <w:pPr>
        <w:pStyle w:val="Heading2"/>
      </w:pPr>
      <w:r>
        <w:t>15.1  Why performance testing is required</w:t>
      </w:r>
    </w:p>
    <w:p>
      <w:r>
        <w:t>Load figures from Pega 8.8 cannot be carried over to 26.1.1 on AKS. Too much changes at once, and each change moves load to a service that 8.8 never used:</w:t>
      </w:r>
    </w:p>
    <w:p>
      <w:pPr>
        <w:pStyle w:val="ListBullet"/>
      </w:pPr>
      <w:r>
        <w:t>Every queue item, cluster message and index update now crosses the network to Confluent Cloud or to SRS and OpenSearch, through private endpoints. On 8.8 these stayed inside the Pega nodes.</w:t>
      </w:r>
    </w:p>
    <w:p>
      <w:pPr>
        <w:pStyle w:val="ListBullet"/>
      </w:pPr>
      <w:r>
        <w:t xml:space="preserve">Queue processing in '26 is partitioned and multi-threaded </w:t>
      </w:r>
      <w:r>
        <w:rPr>
          <w:color w:val="2E75B6"/>
        </w:rPr>
        <w:t>[R3]</w:t>
      </w:r>
      <w:r>
        <w:t>, so throughput depends on partitions, threads and batch pods together (Section 6.7).</w:t>
      </w:r>
    </w:p>
    <w:p>
      <w:pPr>
        <w:pStyle w:val="ListBullet"/>
      </w:pPr>
      <w:r>
        <w:t xml:space="preserve">From '25, cluster messaging that Hazelcast carried uses Kafka </w:t>
      </w:r>
      <w:r>
        <w:rPr>
          <w:color w:val="2E75B6"/>
        </w:rPr>
        <w:t>[R7]</w:t>
      </w:r>
      <w:r>
        <w:t>. Kafka load rises with the number of Pega pods, not only with business volume.</w:t>
      </w:r>
    </w:p>
    <w:p>
      <w:pPr>
        <w:pStyle w:val="ListBullet"/>
      </w:pPr>
      <w:r>
        <w:t xml:space="preserve">Confluent enforces connection and request limits on Enterprise clusters </w:t>
      </w:r>
      <w:r>
        <w:rPr>
          <w:color w:val="2E75B6"/>
        </w:rPr>
        <w:t>[R31]</w:t>
      </w:r>
      <w:r>
        <w:t>. A design that works at average load can be throttled at peak or during a rolling restart.</w:t>
      </w:r>
    </w:p>
    <w:p>
      <w:pPr>
        <w:pStyle w:val="ListBullet"/>
      </w:pPr>
      <w:r>
        <w:t>Non-production environments share clusters and search services. Contention between them only shows up under load.</w:t>
      </w:r>
    </w:p>
    <w:p>
      <w:pPr>
        <w:pStyle w:val="ListBullet"/>
      </w:pPr>
      <w:r>
        <w:t xml:space="preserve">The full index build sets part of the production outage </w:t>
      </w:r>
      <w:r>
        <w:rPr>
          <w:color w:val="2E75B6"/>
        </w:rPr>
        <w:t>[R15]</w:t>
      </w:r>
      <w:r>
        <w:t>, and its time depends on resources that only a full-size test can show.</w:t>
      </w:r>
    </w:p>
    <w:p>
      <w:pPr>
        <w:pStyle w:val="ListBullet"/>
      </w:pPr>
      <w:r>
        <w:t xml:space="preserve">Pega asks clients to start from its default search sizing and adjust it after measuring </w:t>
      </w:r>
      <w:r>
        <w:rPr>
          <w:color w:val="2E75B6"/>
        </w:rPr>
        <w:t>[R14]</w:t>
      </w:r>
      <w:r>
        <w:t>.</w:t>
      </w:r>
    </w:p>
    <w:p>
      <w:r>
        <w:t>Performance testing is therefore a gate, not a formality. PROD sizes are signed off only from PERF results (milestone M3), and PREPROD rehearsals confirm them.</w:t>
      </w:r>
    </w:p>
    <w:p>
      <w:pPr>
        <w:pStyle w:val="Heading2"/>
      </w:pPr>
      <w:r>
        <w:t>15.2  Workload model</w:t>
      </w:r>
    </w:p>
    <w:p>
      <w:r>
        <w:t>The workload model describes production load in terms the tests can reproduce. Build it from 8.8 production data (AS-10), not from estimates, and get the business owner to approve it before the first test.</w:t>
      </w:r>
    </w:p>
    <w:p>
      <w:pPr>
        <w:pStyle w:val="Caption"/>
        <w:keepNext/>
        <w:spacing w:before="80"/>
      </w:pPr>
      <w:r>
        <w:t>Table 67. Workload model inputs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175"/>
        <w:gridCol w:w="3402"/>
        <w:gridCol w:w="2835"/>
      </w:tblGrid>
      <w:tr>
        <w:trPr>
          <w:tblHeader w:val="true"/>
          <w:cantSplit w:val="true"/>
        </w:trPr>
        <w:tc>
          <w:tcPr>
            <w:tcW w:type="dxa" w:w="3175"/>
            <w:shd w:val="clear" w:color="auto" w:fill="1F3864"/>
          </w:tcPr>
          <w:p>
            <w:pPr>
              <w:spacing w:after="0"/>
            </w:pPr>
            <w:r>
              <w:rPr>
                <w:b/>
                <w:color w:val="FFFFFF"/>
                <w:sz w:val="17"/>
              </w:rPr>
              <w:t>Input</w:t>
            </w:r>
          </w:p>
        </w:tc>
        <w:tc>
          <w:tcPr>
            <w:tcW w:type="dxa" w:w="3402"/>
            <w:shd w:val="clear" w:color="auto" w:fill="1F3864"/>
          </w:tcPr>
          <w:p>
            <w:pPr>
              <w:spacing w:after="0"/>
            </w:pPr>
            <w:r>
              <w:rPr>
                <w:b/>
                <w:color w:val="FFFFFF"/>
                <w:sz w:val="17"/>
              </w:rPr>
              <w:t>Source on 8.8</w:t>
            </w:r>
          </w:p>
        </w:tc>
        <w:tc>
          <w:tcPr>
            <w:tcW w:type="dxa" w:w="2835"/>
            <w:shd w:val="clear" w:color="auto" w:fill="1F3864"/>
          </w:tcPr>
          <w:p>
            <w:pPr>
              <w:spacing w:after="0"/>
            </w:pPr>
            <w:r>
              <w:rPr>
                <w:b/>
                <w:color w:val="FFFFFF"/>
                <w:sz w:val="17"/>
              </w:rPr>
              <w:t>Used for</w:t>
            </w:r>
          </w:p>
        </w:tc>
      </w:tr>
      <w:tr>
        <w:trPr>
          <w:cantSplit w:val="true"/>
        </w:trPr>
        <w:tc>
          <w:tcPr>
            <w:tcW w:type="dxa" w:w="3175"/>
          </w:tcPr>
          <w:p>
            <w:pPr>
              <w:spacing w:after="20" w:line="240" w:lineRule="auto"/>
            </w:pPr>
            <w:r>
              <w:rPr>
                <w:sz w:val="17"/>
              </w:rPr>
              <w:t>Peak concurrent users and sessions per hour, by user journey</w:t>
            </w:r>
          </w:p>
        </w:tc>
        <w:tc>
          <w:tcPr>
            <w:tcW w:type="dxa" w:w="3402"/>
          </w:tcPr>
          <w:p>
            <w:pPr>
              <w:spacing w:after="20" w:line="240" w:lineRule="auto"/>
            </w:pPr>
            <w:r>
              <w:rPr>
                <w:sz w:val="17"/>
              </w:rPr>
              <w:t>Web server or gateway logs; Pega Diagnostic Center; Pega usage reports</w:t>
            </w:r>
          </w:p>
        </w:tc>
        <w:tc>
          <w:tcPr>
            <w:tcW w:type="dxa" w:w="2835"/>
          </w:tcPr>
          <w:p>
            <w:pPr>
              <w:spacing w:after="20" w:line="240" w:lineRule="auto"/>
            </w:pPr>
            <w:r>
              <w:rPr>
                <w:sz w:val="17"/>
              </w:rPr>
              <w:t>Web tier load scripts</w:t>
            </w:r>
          </w:p>
        </w:tc>
      </w:tr>
      <w:tr>
        <w:trPr>
          <w:cantSplit w:val="true"/>
        </w:trPr>
        <w:tc>
          <w:tcPr>
            <w:tcW w:type="dxa" w:w="3175"/>
            <w:shd w:val="clear" w:color="auto" w:fill="F2F5FA"/>
          </w:tcPr>
          <w:p>
            <w:pPr>
              <w:spacing w:after="20" w:line="240" w:lineRule="auto"/>
            </w:pPr>
            <w:r>
              <w:rPr>
                <w:sz w:val="17"/>
              </w:rPr>
              <w:t>API calls per hour by service</w:t>
            </w:r>
          </w:p>
        </w:tc>
        <w:tc>
          <w:tcPr>
            <w:tcW w:type="dxa" w:w="3402"/>
            <w:shd w:val="clear" w:color="auto" w:fill="F2F5FA"/>
          </w:tcPr>
          <w:p>
            <w:pPr>
              <w:spacing w:after="20" w:line="240" w:lineRule="auto"/>
            </w:pPr>
            <w:r>
              <w:rPr>
                <w:sz w:val="17"/>
              </w:rPr>
              <w:t>Gateway logs; Pega service rule statistics</w:t>
            </w:r>
          </w:p>
        </w:tc>
        <w:tc>
          <w:tcPr>
            <w:tcW w:type="dxa" w:w="2835"/>
            <w:shd w:val="clear" w:color="auto" w:fill="F2F5FA"/>
          </w:tcPr>
          <w:p>
            <w:pPr>
              <w:spacing w:after="20" w:line="240" w:lineRule="auto"/>
            </w:pPr>
            <w:r>
              <w:rPr>
                <w:sz w:val="17"/>
              </w:rPr>
              <w:t>API load scripts</w:t>
            </w:r>
          </w:p>
        </w:tc>
      </w:tr>
      <w:tr>
        <w:trPr>
          <w:cantSplit w:val="true"/>
        </w:trPr>
        <w:tc>
          <w:tcPr>
            <w:tcW w:type="dxa" w:w="3175"/>
          </w:tcPr>
          <w:p>
            <w:pPr>
              <w:spacing w:after="20" w:line="240" w:lineRule="auto"/>
            </w:pPr>
            <w:r>
              <w:rPr>
                <w:sz w:val="17"/>
              </w:rPr>
              <w:t>Cases created and resolved per hour, by case type</w:t>
            </w:r>
          </w:p>
        </w:tc>
        <w:tc>
          <w:tcPr>
            <w:tcW w:type="dxa" w:w="3402"/>
          </w:tcPr>
          <w:p>
            <w:pPr>
              <w:spacing w:after="20" w:line="240" w:lineRule="auto"/>
            </w:pPr>
            <w:r>
              <w:rPr>
                <w:sz w:val="17"/>
              </w:rPr>
              <w:t>Pega reports on the work tables</w:t>
            </w:r>
          </w:p>
        </w:tc>
        <w:tc>
          <w:tcPr>
            <w:tcW w:type="dxa" w:w="2835"/>
          </w:tcPr>
          <w:p>
            <w:pPr>
              <w:spacing w:after="20" w:line="240" w:lineRule="auto"/>
            </w:pPr>
            <w:r>
              <w:rPr>
                <w:sz w:val="17"/>
              </w:rPr>
              <w:t>Data growth; indexing rate</w:t>
            </w:r>
          </w:p>
        </w:tc>
      </w:tr>
      <w:tr>
        <w:trPr>
          <w:cantSplit w:val="true"/>
        </w:trPr>
        <w:tc>
          <w:tcPr>
            <w:tcW w:type="dxa" w:w="3175"/>
            <w:shd w:val="clear" w:color="auto" w:fill="F2F5FA"/>
          </w:tcPr>
          <w:p>
            <w:pPr>
              <w:spacing w:after="20" w:line="240" w:lineRule="auto"/>
            </w:pPr>
            <w:r>
              <w:rPr>
                <w:sz w:val="17"/>
              </w:rPr>
              <w:t>Queue items per hour per queue processor, and the busiest queue processors</w:t>
            </w:r>
          </w:p>
        </w:tc>
        <w:tc>
          <w:tcPr>
            <w:tcW w:type="dxa" w:w="3402"/>
            <w:shd w:val="clear" w:color="auto" w:fill="F2F5FA"/>
          </w:tcPr>
          <w:p>
            <w:pPr>
              <w:spacing w:after="20" w:line="240" w:lineRule="auto"/>
            </w:pPr>
            <w:r>
              <w:rPr>
                <w:sz w:val="17"/>
              </w:rPr>
              <w:t>Admin Studio queue processor statistics</w:t>
            </w:r>
          </w:p>
        </w:tc>
        <w:tc>
          <w:tcPr>
            <w:tcW w:type="dxa" w:w="2835"/>
            <w:shd w:val="clear" w:color="auto" w:fill="F2F5FA"/>
          </w:tcPr>
          <w:p>
            <w:pPr>
              <w:spacing w:after="20" w:line="240" w:lineRule="auto"/>
            </w:pPr>
            <w:r>
              <w:rPr>
                <w:sz w:val="17"/>
              </w:rPr>
              <w:t>Kafka produce and consume rates; partitions</w:t>
            </w:r>
          </w:p>
        </w:tc>
      </w:tr>
      <w:tr>
        <w:trPr>
          <w:cantSplit w:val="true"/>
        </w:trPr>
        <w:tc>
          <w:tcPr>
            <w:tcW w:type="dxa" w:w="3175"/>
          </w:tcPr>
          <w:p>
            <w:pPr>
              <w:spacing w:after="20" w:line="240" w:lineRule="auto"/>
            </w:pPr>
            <w:r>
              <w:rPr>
                <w:sz w:val="17"/>
              </w:rPr>
              <w:t>Job scheduler runs and their duration</w:t>
            </w:r>
          </w:p>
        </w:tc>
        <w:tc>
          <w:tcPr>
            <w:tcW w:type="dxa" w:w="3402"/>
          </w:tcPr>
          <w:p>
            <w:pPr>
              <w:spacing w:after="20" w:line="240" w:lineRule="auto"/>
            </w:pPr>
            <w:r>
              <w:rPr>
                <w:sz w:val="17"/>
              </w:rPr>
              <w:t>Admin Studio</w:t>
            </w:r>
          </w:p>
        </w:tc>
        <w:tc>
          <w:tcPr>
            <w:tcW w:type="dxa" w:w="2835"/>
          </w:tcPr>
          <w:p>
            <w:pPr>
              <w:spacing w:after="20" w:line="240" w:lineRule="auto"/>
            </w:pPr>
            <w:r>
              <w:rPr>
                <w:sz w:val="17"/>
              </w:rPr>
              <w:t>Batch tier load windows</w:t>
            </w:r>
          </w:p>
        </w:tc>
      </w:tr>
      <w:tr>
        <w:trPr>
          <w:cantSplit w:val="true"/>
        </w:trPr>
        <w:tc>
          <w:tcPr>
            <w:tcW w:type="dxa" w:w="3175"/>
            <w:shd w:val="clear" w:color="auto" w:fill="F2F5FA"/>
          </w:tcPr>
          <w:p>
            <w:pPr>
              <w:spacing w:after="20" w:line="240" w:lineRule="auto"/>
            </w:pPr>
            <w:r>
              <w:rPr>
                <w:sz w:val="17"/>
              </w:rPr>
              <w:t>Search queries and search-based reports per hour</w:t>
            </w:r>
          </w:p>
        </w:tc>
        <w:tc>
          <w:tcPr>
            <w:tcW w:type="dxa" w:w="3402"/>
            <w:shd w:val="clear" w:color="auto" w:fill="F2F5FA"/>
          </w:tcPr>
          <w:p>
            <w:pPr>
              <w:spacing w:after="20" w:line="240" w:lineRule="auto"/>
            </w:pPr>
            <w:r>
              <w:rPr>
                <w:sz w:val="17"/>
              </w:rPr>
              <w:t>Pega logs; report statistics</w:t>
            </w:r>
          </w:p>
        </w:tc>
        <w:tc>
          <w:tcPr>
            <w:tcW w:type="dxa" w:w="2835"/>
            <w:shd w:val="clear" w:color="auto" w:fill="F2F5FA"/>
          </w:tcPr>
          <w:p>
            <w:pPr>
              <w:spacing w:after="20" w:line="240" w:lineRule="auto"/>
            </w:pPr>
            <w:r>
              <w:rPr>
                <w:sz w:val="17"/>
              </w:rPr>
              <w:t>SRS and OpenSearch query rate</w:t>
            </w:r>
          </w:p>
        </w:tc>
      </w:tr>
      <w:tr>
        <w:trPr>
          <w:cantSplit w:val="true"/>
        </w:trPr>
        <w:tc>
          <w:tcPr>
            <w:tcW w:type="dxa" w:w="3175"/>
          </w:tcPr>
          <w:p>
            <w:pPr>
              <w:spacing w:after="20" w:line="240" w:lineRule="auto"/>
            </w:pPr>
            <w:r>
              <w:rPr>
                <w:sz w:val="17"/>
              </w:rPr>
              <w:t>Calendar peaks: month end, campaigns, seasonal</w:t>
            </w:r>
          </w:p>
        </w:tc>
        <w:tc>
          <w:tcPr>
            <w:tcW w:type="dxa" w:w="3402"/>
          </w:tcPr>
          <w:p>
            <w:pPr>
              <w:spacing w:after="20" w:line="240" w:lineRule="auto"/>
            </w:pPr>
            <w:r>
              <w:rPr>
                <w:sz w:val="17"/>
              </w:rPr>
              <w:t>Business owner</w:t>
            </w:r>
          </w:p>
        </w:tc>
        <w:tc>
          <w:tcPr>
            <w:tcW w:type="dxa" w:w="2835"/>
          </w:tcPr>
          <w:p>
            <w:pPr>
              <w:spacing w:after="20" w:line="240" w:lineRule="auto"/>
            </w:pPr>
            <w:r>
              <w:rPr>
                <w:sz w:val="17"/>
              </w:rPr>
              <w:t>Peak-hour definition</w:t>
            </w:r>
          </w:p>
        </w:tc>
      </w:tr>
      <w:tr>
        <w:trPr>
          <w:cantSplit w:val="true"/>
        </w:trPr>
        <w:tc>
          <w:tcPr>
            <w:tcW w:type="dxa" w:w="3175"/>
            <w:shd w:val="clear" w:color="auto" w:fill="F2F5FA"/>
          </w:tcPr>
          <w:p>
            <w:pPr>
              <w:spacing w:after="20" w:line="240" w:lineRule="auto"/>
            </w:pPr>
            <w:r>
              <w:rPr>
                <w:sz w:val="17"/>
              </w:rPr>
              <w:t>Data volume and yearly growth</w:t>
            </w:r>
          </w:p>
        </w:tc>
        <w:tc>
          <w:tcPr>
            <w:tcW w:type="dxa" w:w="3402"/>
            <w:shd w:val="clear" w:color="auto" w:fill="F2F5FA"/>
          </w:tcPr>
          <w:p>
            <w:pPr>
              <w:spacing w:after="20" w:line="240" w:lineRule="auto"/>
            </w:pPr>
            <w:r>
              <w:rPr>
                <w:sz w:val="17"/>
              </w:rPr>
              <w:t>Database sizes; DEV index sizes (S-4)</w:t>
            </w:r>
          </w:p>
        </w:tc>
        <w:tc>
          <w:tcPr>
            <w:tcW w:type="dxa" w:w="2835"/>
            <w:shd w:val="clear" w:color="auto" w:fill="F2F5FA"/>
          </w:tcPr>
          <w:p>
            <w:pPr>
              <w:spacing w:after="20" w:line="240" w:lineRule="auto"/>
            </w:pPr>
            <w:r>
              <w:rPr>
                <w:sz w:val="17"/>
              </w:rPr>
              <w:t>Storage sizing</w:t>
            </w:r>
          </w:p>
        </w:tc>
      </w:tr>
    </w:tbl>
    <w:p>
      <w:pPr>
        <w:spacing w:after="0" w:before="0" w:line="120" w:lineRule="exact"/>
      </w:pPr>
      <w:r>
        <w:rPr>
          <w:sz w:val="12"/>
        </w:rPr>
      </w:r>
    </w:p>
    <w:p>
      <w:r>
        <w:t>Define one design peak hour that combines the busiest user load with the busiest background load seen together on 8.8, plus the agreed growth. All targets in this section refer to that hour.</w:t>
      </w:r>
    </w:p>
    <w:p>
      <w:pPr>
        <w:pStyle w:val="Heading2"/>
      </w:pPr>
      <w:r>
        <w:t>15.3  Test types and measurement points</w:t>
      </w:r>
    </w:p>
    <w:p>
      <w:pPr>
        <w:pStyle w:val="Caption"/>
        <w:keepNext/>
        <w:spacing w:before="80"/>
      </w:pPr>
      <w:r>
        <w:t>Table 68. Performance test types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2154"/>
        <w:gridCol w:w="2835"/>
        <w:gridCol w:w="2948"/>
      </w:tblGrid>
      <w:tr>
        <w:trPr>
          <w:tblHeader w:val="true"/>
          <w:cantSplit w:val="true"/>
        </w:trPr>
        <w:tc>
          <w:tcPr>
            <w:tcW w:type="dxa" w:w="1474"/>
            <w:shd w:val="clear" w:color="auto" w:fill="1F3864"/>
          </w:tcPr>
          <w:p>
            <w:pPr>
              <w:spacing w:after="0"/>
            </w:pPr>
            <w:r>
              <w:rPr>
                <w:b/>
                <w:color w:val="FFFFFF"/>
                <w:sz w:val="17"/>
              </w:rPr>
              <w:t>Test</w:t>
            </w:r>
          </w:p>
        </w:tc>
        <w:tc>
          <w:tcPr>
            <w:tcW w:type="dxa" w:w="2154"/>
            <w:shd w:val="clear" w:color="auto" w:fill="1F3864"/>
          </w:tcPr>
          <w:p>
            <w:pPr>
              <w:spacing w:after="0"/>
            </w:pPr>
            <w:r>
              <w:rPr>
                <w:b/>
                <w:color w:val="FFFFFF"/>
                <w:sz w:val="17"/>
              </w:rPr>
              <w:t>Purpose</w:t>
            </w:r>
          </w:p>
        </w:tc>
        <w:tc>
          <w:tcPr>
            <w:tcW w:type="dxa" w:w="2835"/>
            <w:shd w:val="clear" w:color="auto" w:fill="1F3864"/>
          </w:tcPr>
          <w:p>
            <w:pPr>
              <w:spacing w:after="0"/>
            </w:pPr>
            <w:r>
              <w:rPr>
                <w:b/>
                <w:color w:val="FFFFFF"/>
                <w:sz w:val="17"/>
              </w:rPr>
              <w:t>Profile</w:t>
            </w:r>
          </w:p>
        </w:tc>
        <w:tc>
          <w:tcPr>
            <w:tcW w:type="dxa" w:w="2948"/>
            <w:shd w:val="clear" w:color="auto" w:fill="1F3864"/>
          </w:tcPr>
          <w:p>
            <w:pPr>
              <w:spacing w:after="0"/>
            </w:pPr>
            <w:r>
              <w:rPr>
                <w:b/>
                <w:color w:val="FFFFFF"/>
                <w:sz w:val="17"/>
              </w:rPr>
              <w:t>Pass criteria</w:t>
            </w:r>
          </w:p>
        </w:tc>
      </w:tr>
      <w:tr>
        <w:trPr>
          <w:cantSplit w:val="true"/>
        </w:trPr>
        <w:tc>
          <w:tcPr>
            <w:tcW w:type="dxa" w:w="1474"/>
          </w:tcPr>
          <w:p>
            <w:pPr>
              <w:spacing w:after="20" w:line="240" w:lineRule="auto"/>
            </w:pPr>
            <w:r>
              <w:rPr>
                <w:sz w:val="17"/>
              </w:rPr>
              <w:t>Baseline</w:t>
            </w:r>
          </w:p>
        </w:tc>
        <w:tc>
          <w:tcPr>
            <w:tcW w:type="dxa" w:w="2154"/>
          </w:tcPr>
          <w:p>
            <w:pPr>
              <w:spacing w:after="20" w:line="240" w:lineRule="auto"/>
            </w:pPr>
            <w:r>
              <w:rPr>
                <w:sz w:val="17"/>
              </w:rPr>
              <w:t>Reference figures with fixed replica counts</w:t>
            </w:r>
          </w:p>
        </w:tc>
        <w:tc>
          <w:tcPr>
            <w:tcW w:type="dxa" w:w="2835"/>
          </w:tcPr>
          <w:p>
            <w:pPr>
              <w:spacing w:after="20" w:line="240" w:lineRule="auto"/>
            </w:pPr>
            <w:r>
              <w:rPr>
                <w:sz w:val="17"/>
              </w:rPr>
              <w:t>20 % of design peak, HPA off, 1 hour</w:t>
            </w:r>
          </w:p>
        </w:tc>
        <w:tc>
          <w:tcPr>
            <w:tcW w:type="dxa" w:w="2948"/>
          </w:tcPr>
          <w:p>
            <w:pPr>
              <w:spacing w:after="20" w:line="240" w:lineRule="auto"/>
            </w:pPr>
            <w:r>
              <w:rPr>
                <w:sz w:val="17"/>
              </w:rPr>
              <w:t>Recorded; used to compare every later run</w:t>
            </w:r>
          </w:p>
        </w:tc>
      </w:tr>
      <w:tr>
        <w:trPr>
          <w:cantSplit w:val="true"/>
        </w:trPr>
        <w:tc>
          <w:tcPr>
            <w:tcW w:type="dxa" w:w="1474"/>
            <w:shd w:val="clear" w:color="auto" w:fill="F2F5FA"/>
          </w:tcPr>
          <w:p>
            <w:pPr>
              <w:spacing w:after="20" w:line="240" w:lineRule="auto"/>
            </w:pPr>
            <w:r>
              <w:rPr>
                <w:sz w:val="17"/>
              </w:rPr>
              <w:t>Load</w:t>
            </w:r>
          </w:p>
        </w:tc>
        <w:tc>
          <w:tcPr>
            <w:tcW w:type="dxa" w:w="2154"/>
            <w:shd w:val="clear" w:color="auto" w:fill="F2F5FA"/>
          </w:tcPr>
          <w:p>
            <w:pPr>
              <w:spacing w:after="20" w:line="240" w:lineRule="auto"/>
            </w:pPr>
            <w:r>
              <w:rPr>
                <w:sz w:val="17"/>
              </w:rPr>
              <w:t>Prove the design peak hour</w:t>
            </w:r>
          </w:p>
        </w:tc>
        <w:tc>
          <w:tcPr>
            <w:tcW w:type="dxa" w:w="2835"/>
            <w:shd w:val="clear" w:color="auto" w:fill="F2F5FA"/>
          </w:tcPr>
          <w:p>
            <w:pPr>
              <w:spacing w:after="20" w:line="240" w:lineRule="auto"/>
            </w:pPr>
            <w:r>
              <w:rPr>
                <w:sz w:val="17"/>
              </w:rPr>
              <w:t>Ramp to 100 % over 30 minutes; hold 1 hour</w:t>
            </w:r>
          </w:p>
        </w:tc>
        <w:tc>
          <w:tcPr>
            <w:tcW w:type="dxa" w:w="2948"/>
            <w:shd w:val="clear" w:color="auto" w:fill="F2F5FA"/>
          </w:tcPr>
          <w:p>
            <w:pPr>
              <w:spacing w:after="20" w:line="240" w:lineRule="auto"/>
            </w:pPr>
            <w:r>
              <w:rPr>
                <w:sz w:val="17"/>
              </w:rPr>
              <w:t>Response times and lag within targets; no throttling</w:t>
            </w:r>
          </w:p>
        </w:tc>
      </w:tr>
      <w:tr>
        <w:trPr>
          <w:cantSplit w:val="true"/>
        </w:trPr>
        <w:tc>
          <w:tcPr>
            <w:tcW w:type="dxa" w:w="1474"/>
          </w:tcPr>
          <w:p>
            <w:pPr>
              <w:spacing w:after="20" w:line="240" w:lineRule="auto"/>
            </w:pPr>
            <w:r>
              <w:rPr>
                <w:sz w:val="17"/>
              </w:rPr>
              <w:t>Stress</w:t>
            </w:r>
          </w:p>
        </w:tc>
        <w:tc>
          <w:tcPr>
            <w:tcW w:type="dxa" w:w="2154"/>
          </w:tcPr>
          <w:p>
            <w:pPr>
              <w:spacing w:after="20" w:line="240" w:lineRule="auto"/>
            </w:pPr>
            <w:r>
              <w:rPr>
                <w:sz w:val="17"/>
              </w:rPr>
              <w:t>Find the first limit and how the system fails</w:t>
            </w:r>
          </w:p>
        </w:tc>
        <w:tc>
          <w:tcPr>
            <w:tcW w:type="dxa" w:w="2835"/>
          </w:tcPr>
          <w:p>
            <w:pPr>
              <w:spacing w:after="20" w:line="240" w:lineRule="auto"/>
            </w:pPr>
            <w:r>
              <w:rPr>
                <w:sz w:val="17"/>
              </w:rPr>
              <w:t>Step up by 25 % each 20 minutes until a target fails</w:t>
            </w:r>
          </w:p>
        </w:tc>
        <w:tc>
          <w:tcPr>
            <w:tcW w:type="dxa" w:w="2948"/>
          </w:tcPr>
          <w:p>
            <w:pPr>
              <w:spacing w:after="20" w:line="240" w:lineRule="auto"/>
            </w:pPr>
            <w:r>
              <w:rPr>
                <w:sz w:val="17"/>
              </w:rPr>
              <w:t>Breaking point at least 150 % of peak; the first limit is known</w:t>
            </w:r>
          </w:p>
        </w:tc>
      </w:tr>
      <w:tr>
        <w:trPr>
          <w:cantSplit w:val="true"/>
        </w:trPr>
        <w:tc>
          <w:tcPr>
            <w:tcW w:type="dxa" w:w="1474"/>
            <w:shd w:val="clear" w:color="auto" w:fill="F2F5FA"/>
          </w:tcPr>
          <w:p>
            <w:pPr>
              <w:spacing w:after="20" w:line="240" w:lineRule="auto"/>
            </w:pPr>
            <w:r>
              <w:rPr>
                <w:sz w:val="17"/>
              </w:rPr>
              <w:t>Soak</w:t>
            </w:r>
          </w:p>
        </w:tc>
        <w:tc>
          <w:tcPr>
            <w:tcW w:type="dxa" w:w="2154"/>
            <w:shd w:val="clear" w:color="auto" w:fill="F2F5FA"/>
          </w:tcPr>
          <w:p>
            <w:pPr>
              <w:spacing w:after="20" w:line="240" w:lineRule="auto"/>
            </w:pPr>
            <w:r>
              <w:rPr>
                <w:sz w:val="17"/>
              </w:rPr>
              <w:t>Find leaks and slow drift</w:t>
            </w:r>
          </w:p>
        </w:tc>
        <w:tc>
          <w:tcPr>
            <w:tcW w:type="dxa" w:w="2835"/>
            <w:shd w:val="clear" w:color="auto" w:fill="F2F5FA"/>
          </w:tcPr>
          <w:p>
            <w:pPr>
              <w:spacing w:after="20" w:line="240" w:lineRule="auto"/>
            </w:pPr>
            <w:r>
              <w:rPr>
                <w:sz w:val="17"/>
              </w:rPr>
              <w:t>80 % of peak for at least 8 hours, across a token expiry and a key rotation if planned</w:t>
            </w:r>
          </w:p>
        </w:tc>
        <w:tc>
          <w:tcPr>
            <w:tcW w:type="dxa" w:w="2948"/>
            <w:shd w:val="clear" w:color="auto" w:fill="F2F5FA"/>
          </w:tcPr>
          <w:p>
            <w:pPr>
              <w:spacing w:after="20" w:line="240" w:lineRule="auto"/>
            </w:pPr>
            <w:r>
              <w:rPr>
                <w:sz w:val="17"/>
              </w:rPr>
              <w:t>No heap growth trend; stable lag; no rising error rate</w:t>
            </w:r>
          </w:p>
        </w:tc>
      </w:tr>
      <w:tr>
        <w:trPr>
          <w:cantSplit w:val="true"/>
        </w:trPr>
        <w:tc>
          <w:tcPr>
            <w:tcW w:type="dxa" w:w="1474"/>
          </w:tcPr>
          <w:p>
            <w:pPr>
              <w:spacing w:after="20" w:line="240" w:lineRule="auto"/>
            </w:pPr>
            <w:r>
              <w:rPr>
                <w:sz w:val="17"/>
              </w:rPr>
              <w:t>Spike</w:t>
            </w:r>
          </w:p>
        </w:tc>
        <w:tc>
          <w:tcPr>
            <w:tcW w:type="dxa" w:w="2154"/>
          </w:tcPr>
          <w:p>
            <w:pPr>
              <w:spacing w:after="20" w:line="240" w:lineRule="auto"/>
            </w:pPr>
            <w:r>
              <w:rPr>
                <w:sz w:val="17"/>
              </w:rPr>
              <w:t>Prove HPA and Kafka absorb a sudden rise</w:t>
            </w:r>
          </w:p>
        </w:tc>
        <w:tc>
          <w:tcPr>
            <w:tcW w:type="dxa" w:w="2835"/>
          </w:tcPr>
          <w:p>
            <w:pPr>
              <w:spacing w:after="20" w:line="240" w:lineRule="auto"/>
            </w:pPr>
            <w:r>
              <w:rPr>
                <w:sz w:val="17"/>
              </w:rPr>
              <w:t>From 30 % to 120 % within 2 minutes</w:t>
            </w:r>
          </w:p>
        </w:tc>
        <w:tc>
          <w:tcPr>
            <w:tcW w:type="dxa" w:w="2948"/>
          </w:tcPr>
          <w:p>
            <w:pPr>
              <w:spacing w:after="20" w:line="240" w:lineRule="auto"/>
            </w:pPr>
            <w:r>
              <w:rPr>
                <w:sz w:val="17"/>
              </w:rPr>
              <w:t>Recovery to target within 10 minutes</w:t>
            </w:r>
          </w:p>
        </w:tc>
      </w:tr>
      <w:tr>
        <w:trPr>
          <w:cantSplit w:val="true"/>
        </w:trPr>
        <w:tc>
          <w:tcPr>
            <w:tcW w:type="dxa" w:w="1474"/>
            <w:shd w:val="clear" w:color="auto" w:fill="F2F5FA"/>
          </w:tcPr>
          <w:p>
            <w:pPr>
              <w:spacing w:after="20" w:line="240" w:lineRule="auto"/>
            </w:pPr>
            <w:r>
              <w:rPr>
                <w:sz w:val="17"/>
              </w:rPr>
              <w:t>Backlog drain</w:t>
            </w:r>
          </w:p>
        </w:tc>
        <w:tc>
          <w:tcPr>
            <w:tcW w:type="dxa" w:w="2154"/>
            <w:shd w:val="clear" w:color="auto" w:fill="F2F5FA"/>
          </w:tcPr>
          <w:p>
            <w:pPr>
              <w:spacing w:after="20" w:line="240" w:lineRule="auto"/>
            </w:pPr>
            <w:r>
              <w:rPr>
                <w:sz w:val="17"/>
              </w:rPr>
              <w:t>Prove the batch tier clears a backlog</w:t>
            </w:r>
          </w:p>
        </w:tc>
        <w:tc>
          <w:tcPr>
            <w:tcW w:type="dxa" w:w="2835"/>
            <w:shd w:val="clear" w:color="auto" w:fill="F2F5FA"/>
          </w:tcPr>
          <w:p>
            <w:pPr>
              <w:spacing w:after="20" w:line="240" w:lineRule="auto"/>
            </w:pPr>
            <w:r>
              <w:rPr>
                <w:sz w:val="17"/>
              </w:rPr>
              <w:t>Queue one peak hour of items with the batch tier at zero, then start it</w:t>
            </w:r>
          </w:p>
        </w:tc>
        <w:tc>
          <w:tcPr>
            <w:tcW w:type="dxa" w:w="2948"/>
            <w:shd w:val="clear" w:color="auto" w:fill="F2F5FA"/>
          </w:tcPr>
          <w:p>
            <w:pPr>
              <w:spacing w:after="20" w:line="240" w:lineRule="auto"/>
            </w:pPr>
            <w:r>
              <w:rPr>
                <w:sz w:val="17"/>
              </w:rPr>
              <w:t>Drained within the agreed time; no broken items</w:t>
            </w:r>
          </w:p>
        </w:tc>
      </w:tr>
      <w:tr>
        <w:trPr>
          <w:cantSplit w:val="true"/>
        </w:trPr>
        <w:tc>
          <w:tcPr>
            <w:tcW w:type="dxa" w:w="1474"/>
          </w:tcPr>
          <w:p>
            <w:pPr>
              <w:spacing w:after="20" w:line="240" w:lineRule="auto"/>
            </w:pPr>
            <w:r>
              <w:rPr>
                <w:sz w:val="17"/>
              </w:rPr>
              <w:t>Index build</w:t>
            </w:r>
          </w:p>
        </w:tc>
        <w:tc>
          <w:tcPr>
            <w:tcW w:type="dxa" w:w="2154"/>
          </w:tcPr>
          <w:p>
            <w:pPr>
              <w:spacing w:after="20" w:line="240" w:lineRule="auto"/>
            </w:pPr>
            <w:r>
              <w:rPr>
                <w:sz w:val="17"/>
              </w:rPr>
              <w:t>Measure the outage component</w:t>
            </w:r>
          </w:p>
        </w:tc>
        <w:tc>
          <w:tcPr>
            <w:tcW w:type="dxa" w:w="2835"/>
          </w:tcPr>
          <w:p>
            <w:pPr>
              <w:spacing w:after="20" w:line="240" w:lineRule="auto"/>
            </w:pPr>
            <w:r>
              <w:rPr>
                <w:sz w:val="17"/>
              </w:rPr>
              <w:t>Full build on the full-size clone (PT-02)</w:t>
            </w:r>
          </w:p>
        </w:tc>
        <w:tc>
          <w:tcPr>
            <w:tcW w:type="dxa" w:w="2948"/>
          </w:tcPr>
          <w:p>
            <w:pPr>
              <w:spacing w:after="20" w:line="240" w:lineRule="auto"/>
            </w:pPr>
            <w:r>
              <w:rPr>
                <w:sz w:val="17"/>
              </w:rPr>
              <w:t>Fits the window after scaling (Section 7.8)</w:t>
            </w:r>
          </w:p>
        </w:tc>
      </w:tr>
      <w:tr>
        <w:trPr>
          <w:cantSplit w:val="true"/>
        </w:trPr>
        <w:tc>
          <w:tcPr>
            <w:tcW w:type="dxa" w:w="1474"/>
            <w:shd w:val="clear" w:color="auto" w:fill="F2F5FA"/>
          </w:tcPr>
          <w:p>
            <w:pPr>
              <w:spacing w:after="20" w:line="240" w:lineRule="auto"/>
            </w:pPr>
            <w:r>
              <w:rPr>
                <w:sz w:val="17"/>
              </w:rPr>
              <w:t>Resilience under load</w:t>
            </w:r>
          </w:p>
        </w:tc>
        <w:tc>
          <w:tcPr>
            <w:tcW w:type="dxa" w:w="2154"/>
            <w:shd w:val="clear" w:color="auto" w:fill="F2F5FA"/>
          </w:tcPr>
          <w:p>
            <w:pPr>
              <w:spacing w:after="20" w:line="240" w:lineRule="auto"/>
            </w:pPr>
            <w:r>
              <w:rPr>
                <w:sz w:val="17"/>
              </w:rPr>
              <w:t>Prove zone and component loss at peak</w:t>
            </w:r>
          </w:p>
        </w:tc>
        <w:tc>
          <w:tcPr>
            <w:tcW w:type="dxa" w:w="2835"/>
            <w:shd w:val="clear" w:color="auto" w:fill="F2F5FA"/>
          </w:tcPr>
          <w:p>
            <w:pPr>
              <w:spacing w:after="20" w:line="240" w:lineRule="auto"/>
            </w:pPr>
            <w:r>
              <w:rPr>
                <w:sz w:val="17"/>
              </w:rPr>
              <w:t>FS-09, FS-15, FS-21 and FS-31 run during a load test</w:t>
            </w:r>
          </w:p>
        </w:tc>
        <w:tc>
          <w:tcPr>
            <w:tcW w:type="dxa" w:w="2948"/>
            <w:shd w:val="clear" w:color="auto" w:fill="F2F5FA"/>
          </w:tcPr>
          <w:p>
            <w:pPr>
              <w:spacing w:after="20" w:line="240" w:lineRule="auto"/>
            </w:pPr>
            <w:r>
              <w:rPr>
                <w:sz w:val="17"/>
              </w:rPr>
              <w:t>Targets met within the recovery time</w:t>
            </w:r>
          </w:p>
        </w:tc>
      </w:tr>
      <w:tr>
        <w:trPr>
          <w:cantSplit w:val="true"/>
        </w:trPr>
        <w:tc>
          <w:tcPr>
            <w:tcW w:type="dxa" w:w="1474"/>
          </w:tcPr>
          <w:p>
            <w:pPr>
              <w:spacing w:after="20" w:line="240" w:lineRule="auto"/>
            </w:pPr>
            <w:r>
              <w:rPr>
                <w:sz w:val="17"/>
              </w:rPr>
              <w:t>Noisy neighbour</w:t>
            </w:r>
          </w:p>
        </w:tc>
        <w:tc>
          <w:tcPr>
            <w:tcW w:type="dxa" w:w="2154"/>
          </w:tcPr>
          <w:p>
            <w:pPr>
              <w:spacing w:after="20" w:line="240" w:lineRule="auto"/>
            </w:pPr>
            <w:r>
              <w:rPr>
                <w:sz w:val="17"/>
              </w:rPr>
              <w:t>Prove quotas protect the shared group</w:t>
            </w:r>
          </w:p>
        </w:tc>
        <w:tc>
          <w:tcPr>
            <w:tcW w:type="dxa" w:w="2835"/>
          </w:tcPr>
          <w:p>
            <w:pPr>
              <w:spacing w:after="20" w:line="240" w:lineRule="auto"/>
            </w:pPr>
            <w:r>
              <w:rPr>
                <w:sz w:val="17"/>
              </w:rPr>
              <w:t>PT-03</w:t>
            </w:r>
          </w:p>
        </w:tc>
        <w:tc>
          <w:tcPr>
            <w:tcW w:type="dxa" w:w="2948"/>
          </w:tcPr>
          <w:p>
            <w:pPr>
              <w:spacing w:after="20" w:line="240" w:lineRule="auto"/>
            </w:pPr>
            <w:r>
              <w:rPr>
                <w:sz w:val="17"/>
              </w:rPr>
              <w:t>PREPROD response unchanged</w:t>
            </w:r>
          </w:p>
        </w:tc>
      </w:tr>
    </w:tbl>
    <w:p>
      <w:pPr>
        <w:spacing w:after="0" w:before="0" w:line="120" w:lineRule="exact"/>
      </w:pPr>
      <w:r>
        <w:rPr>
          <w:sz w:val="12"/>
        </w:rPr>
      </w:r>
    </w:p>
    <w:p>
      <w:r>
        <w:t>Figure 31 shows the test set-up and the six measurement points. Every test records all six, so a slow response at M1 can be traced to the layer that caused it.</w:t>
      </w:r>
    </w:p>
    <w:p>
      <w:pPr>
        <w:keepNext/>
        <w:spacing w:after="40"/>
        <w:jc w:val="center"/>
      </w:pPr>
      <w:r>
        <w:drawing>
          <wp:inline xmlns:a="http://schemas.openxmlformats.org/drawingml/2006/main" xmlns:pic="http://schemas.openxmlformats.org/drawingml/2006/picture">
            <wp:extent cx="4680000" cy="4112984"/>
            <wp:docPr id="31" name="Picture 31"/>
            <wp:cNvGraphicFramePr>
              <a:graphicFrameLocks noChangeAspect="1"/>
            </wp:cNvGraphicFramePr>
            <a:graphic>
              <a:graphicData uri="http://schemas.openxmlformats.org/drawingml/2006/picture">
                <pic:pic>
                  <pic:nvPicPr>
                    <pic:cNvPr id="0" name="fig_perf_harness.png"/>
                    <pic:cNvPicPr/>
                  </pic:nvPicPr>
                  <pic:blipFill>
                    <a:blip r:embed="rId41"/>
                    <a:stretch>
                      <a:fillRect/>
                    </a:stretch>
                  </pic:blipFill>
                  <pic:spPr>
                    <a:xfrm>
                      <a:off x="0" y="0"/>
                      <a:ext cx="4680000" cy="4112984"/>
                    </a:xfrm>
                    <a:prstGeom prst="rect"/>
                  </pic:spPr>
                </pic:pic>
              </a:graphicData>
            </a:graphic>
          </wp:inline>
        </w:drawing>
      </w:r>
    </w:p>
    <w:p>
      <w:pPr>
        <w:pStyle w:val="Caption"/>
        <w:keepNext/>
        <w:spacing w:after="0"/>
        <w:jc w:val="center"/>
      </w:pPr>
      <w:r>
        <w:t>Figure 31. Performance test harness and measurement points in PERF</w:t>
      </w:r>
    </w:p>
    <w:p>
      <w:pPr>
        <w:spacing w:after="200"/>
        <w:jc w:val="center"/>
      </w:pPr>
      <w:r>
        <w:rPr>
          <w:i/>
          <w:color w:val="595959"/>
          <w:sz w:val="17"/>
        </w:rPr>
        <w:t>Prepared for this implementation. Not a Pega-published diagram.</w:t>
      </w:r>
    </w:p>
    <w:p>
      <w:pPr>
        <w:pStyle w:val="Caption"/>
        <w:keepNext/>
        <w:spacing w:before="80"/>
      </w:pPr>
      <w:r>
        <w:t>Table 69. Measurement points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5273"/>
        <w:gridCol w:w="3402"/>
      </w:tblGrid>
      <w:tr>
        <w:trPr>
          <w:tblHeader w:val="true"/>
          <w:cantSplit w:val="true"/>
        </w:trPr>
        <w:tc>
          <w:tcPr>
            <w:tcW w:type="dxa" w:w="737"/>
            <w:shd w:val="clear" w:color="auto" w:fill="1F3864"/>
          </w:tcPr>
          <w:p>
            <w:pPr>
              <w:spacing w:after="0"/>
            </w:pPr>
            <w:r>
              <w:rPr>
                <w:b/>
                <w:color w:val="FFFFFF"/>
                <w:sz w:val="17"/>
              </w:rPr>
              <w:t>Point</w:t>
            </w:r>
          </w:p>
        </w:tc>
        <w:tc>
          <w:tcPr>
            <w:tcW w:type="dxa" w:w="5272"/>
            <w:shd w:val="clear" w:color="auto" w:fill="1F3864"/>
          </w:tcPr>
          <w:p>
            <w:pPr>
              <w:spacing w:after="0"/>
            </w:pPr>
            <w:r>
              <w:rPr>
                <w:b/>
                <w:color w:val="FFFFFF"/>
                <w:sz w:val="17"/>
              </w:rPr>
              <w:t>What is measured</w:t>
            </w:r>
          </w:p>
        </w:tc>
        <w:tc>
          <w:tcPr>
            <w:tcW w:type="dxa" w:w="3402"/>
            <w:shd w:val="clear" w:color="auto" w:fill="1F3864"/>
          </w:tcPr>
          <w:p>
            <w:pPr>
              <w:spacing w:after="0"/>
            </w:pPr>
            <w:r>
              <w:rPr>
                <w:b/>
                <w:color w:val="FFFFFF"/>
                <w:sz w:val="17"/>
              </w:rPr>
              <w:t>Source</w:t>
            </w:r>
          </w:p>
        </w:tc>
      </w:tr>
      <w:tr>
        <w:trPr>
          <w:cantSplit w:val="true"/>
        </w:trPr>
        <w:tc>
          <w:tcPr>
            <w:tcW w:type="dxa" w:w="737"/>
          </w:tcPr>
          <w:p>
            <w:pPr>
              <w:spacing w:after="20" w:line="240" w:lineRule="auto"/>
            </w:pPr>
            <w:r>
              <w:rPr>
                <w:sz w:val="17"/>
              </w:rPr>
              <w:t>M1</w:t>
            </w:r>
          </w:p>
        </w:tc>
        <w:tc>
          <w:tcPr>
            <w:tcW w:type="dxa" w:w="5272"/>
          </w:tcPr>
          <w:p>
            <w:pPr>
              <w:spacing w:after="20" w:line="240" w:lineRule="auto"/>
            </w:pPr>
            <w:r>
              <w:rPr>
                <w:sz w:val="17"/>
              </w:rPr>
              <w:t>Response time (median, 95th and 99th percentile) and errors per journey</w:t>
            </w:r>
          </w:p>
        </w:tc>
        <w:tc>
          <w:tcPr>
            <w:tcW w:type="dxa" w:w="3402"/>
          </w:tcPr>
          <w:p>
            <w:pPr>
              <w:spacing w:after="20" w:line="240" w:lineRule="auto"/>
            </w:pPr>
            <w:r>
              <w:rPr>
                <w:sz w:val="17"/>
              </w:rPr>
              <w:t>Load tool</w:t>
            </w:r>
          </w:p>
        </w:tc>
      </w:tr>
      <w:tr>
        <w:trPr>
          <w:cantSplit w:val="true"/>
        </w:trPr>
        <w:tc>
          <w:tcPr>
            <w:tcW w:type="dxa" w:w="737"/>
            <w:shd w:val="clear" w:color="auto" w:fill="F2F5FA"/>
          </w:tcPr>
          <w:p>
            <w:pPr>
              <w:spacing w:after="20" w:line="240" w:lineRule="auto"/>
            </w:pPr>
            <w:r>
              <w:rPr>
                <w:sz w:val="17"/>
              </w:rPr>
              <w:t>M2</w:t>
            </w:r>
          </w:p>
        </w:tc>
        <w:tc>
          <w:tcPr>
            <w:tcW w:type="dxa" w:w="5272"/>
            <w:shd w:val="clear" w:color="auto" w:fill="F2F5FA"/>
          </w:tcPr>
          <w:p>
            <w:pPr>
              <w:spacing w:after="20" w:line="240" w:lineRule="auto"/>
            </w:pPr>
            <w:r>
              <w:rPr>
                <w:sz w:val="17"/>
              </w:rPr>
              <w:t>Pod CPU, memory, heap after GC, GC pause time, HPA events, pod restarts</w:t>
            </w:r>
          </w:p>
        </w:tc>
        <w:tc>
          <w:tcPr>
            <w:tcW w:type="dxa" w:w="3402"/>
            <w:shd w:val="clear" w:color="auto" w:fill="F2F5FA"/>
          </w:tcPr>
          <w:p>
            <w:pPr>
              <w:spacing w:after="20" w:line="240" w:lineRule="auto"/>
            </w:pPr>
            <w:r>
              <w:rPr>
                <w:sz w:val="17"/>
              </w:rPr>
              <w:t>Managed Prometheus; GC log (Section 9.2)</w:t>
            </w:r>
          </w:p>
        </w:tc>
      </w:tr>
      <w:tr>
        <w:trPr>
          <w:cantSplit w:val="true"/>
        </w:trPr>
        <w:tc>
          <w:tcPr>
            <w:tcW w:type="dxa" w:w="737"/>
          </w:tcPr>
          <w:p>
            <w:pPr>
              <w:spacing w:after="20" w:line="240" w:lineRule="auto"/>
            </w:pPr>
            <w:r>
              <w:rPr>
                <w:sz w:val="17"/>
              </w:rPr>
              <w:t>M3</w:t>
            </w:r>
          </w:p>
        </w:tc>
        <w:tc>
          <w:tcPr>
            <w:tcW w:type="dxa" w:w="5272"/>
          </w:tcPr>
          <w:p>
            <w:pPr>
              <w:spacing w:after="20" w:line="240" w:lineRule="auto"/>
            </w:pPr>
            <w:r>
              <w:rPr>
                <w:sz w:val="17"/>
              </w:rPr>
              <w:t>Bytes in and out, requests, connections, consumer lag and throttling per service account</w:t>
            </w:r>
          </w:p>
        </w:tc>
        <w:tc>
          <w:tcPr>
            <w:tcW w:type="dxa" w:w="3402"/>
          </w:tcPr>
          <w:p>
            <w:pPr>
              <w:spacing w:after="20" w:line="240" w:lineRule="auto"/>
            </w:pPr>
            <w:r>
              <w:rPr>
                <w:sz w:val="17"/>
              </w:rPr>
              <w:t xml:space="preserve">Confluent Metrics API </w:t>
            </w:r>
            <w:r>
              <w:rPr>
                <w:color w:val="2E75B6"/>
                <w:sz w:val="17"/>
              </w:rPr>
              <w:t>[R56]</w:t>
            </w:r>
          </w:p>
        </w:tc>
      </w:tr>
      <w:tr>
        <w:trPr>
          <w:cantSplit w:val="true"/>
        </w:trPr>
        <w:tc>
          <w:tcPr>
            <w:tcW w:type="dxa" w:w="737"/>
            <w:shd w:val="clear" w:color="auto" w:fill="F2F5FA"/>
          </w:tcPr>
          <w:p>
            <w:pPr>
              <w:spacing w:after="20" w:line="240" w:lineRule="auto"/>
            </w:pPr>
            <w:r>
              <w:rPr>
                <w:sz w:val="17"/>
              </w:rPr>
              <w:t>M4</w:t>
            </w:r>
          </w:p>
        </w:tc>
        <w:tc>
          <w:tcPr>
            <w:tcW w:type="dxa" w:w="5272"/>
            <w:shd w:val="clear" w:color="auto" w:fill="F2F5FA"/>
          </w:tcPr>
          <w:p>
            <w:pPr>
              <w:spacing w:after="20" w:line="240" w:lineRule="auto"/>
            </w:pPr>
            <w:r>
              <w:rPr>
                <w:sz w:val="17"/>
              </w:rPr>
              <w:t>Ready to process, throughput and broken items per queue processor</w:t>
            </w:r>
          </w:p>
        </w:tc>
        <w:tc>
          <w:tcPr>
            <w:tcW w:type="dxa" w:w="3402"/>
            <w:shd w:val="clear" w:color="auto" w:fill="F2F5FA"/>
          </w:tcPr>
          <w:p>
            <w:pPr>
              <w:spacing w:after="20" w:line="240" w:lineRule="auto"/>
            </w:pPr>
            <w:r>
              <w:rPr>
                <w:sz w:val="17"/>
              </w:rPr>
              <w:t>Admin Studio</w:t>
            </w:r>
          </w:p>
        </w:tc>
      </w:tr>
      <w:tr>
        <w:trPr>
          <w:cantSplit w:val="true"/>
        </w:trPr>
        <w:tc>
          <w:tcPr>
            <w:tcW w:type="dxa" w:w="737"/>
          </w:tcPr>
          <w:p>
            <w:pPr>
              <w:spacing w:after="20" w:line="240" w:lineRule="auto"/>
            </w:pPr>
            <w:r>
              <w:rPr>
                <w:sz w:val="17"/>
              </w:rPr>
              <w:t>M5</w:t>
            </w:r>
          </w:p>
        </w:tc>
        <w:tc>
          <w:tcPr>
            <w:tcW w:type="dxa" w:w="5272"/>
          </w:tcPr>
          <w:p>
            <w:pPr>
              <w:spacing w:after="20" w:line="240" w:lineRule="auto"/>
            </w:pPr>
            <w:r>
              <w:rPr>
                <w:sz w:val="17"/>
              </w:rPr>
              <w:t>SRS response time and errors; OpenSearch query latency, indexing rate, rejected requests</w:t>
            </w:r>
          </w:p>
        </w:tc>
        <w:tc>
          <w:tcPr>
            <w:tcW w:type="dxa" w:w="3402"/>
          </w:tcPr>
          <w:p>
            <w:pPr>
              <w:spacing w:after="20" w:line="240" w:lineRule="auto"/>
            </w:pPr>
            <w:r>
              <w:rPr>
                <w:sz w:val="17"/>
              </w:rPr>
              <w:t>SRS logs; provider metrics</w:t>
            </w:r>
          </w:p>
        </w:tc>
      </w:tr>
      <w:tr>
        <w:trPr>
          <w:cantSplit w:val="true"/>
        </w:trPr>
        <w:tc>
          <w:tcPr>
            <w:tcW w:type="dxa" w:w="737"/>
            <w:shd w:val="clear" w:color="auto" w:fill="F2F5FA"/>
          </w:tcPr>
          <w:p>
            <w:pPr>
              <w:spacing w:after="20" w:line="240" w:lineRule="auto"/>
            </w:pPr>
            <w:r>
              <w:rPr>
                <w:sz w:val="17"/>
              </w:rPr>
              <w:t>M6</w:t>
            </w:r>
          </w:p>
        </w:tc>
        <w:tc>
          <w:tcPr>
            <w:tcW w:type="dxa" w:w="5272"/>
            <w:shd w:val="clear" w:color="auto" w:fill="F2F5FA"/>
          </w:tcPr>
          <w:p>
            <w:pPr>
              <w:spacing w:after="20" w:line="240" w:lineRule="auto"/>
            </w:pPr>
            <w:r>
              <w:rPr>
                <w:sz w:val="17"/>
              </w:rPr>
              <w:t>Database CPU, waits, connections and slow statements</w:t>
            </w:r>
          </w:p>
        </w:tc>
        <w:tc>
          <w:tcPr>
            <w:tcW w:type="dxa" w:w="3402"/>
            <w:shd w:val="clear" w:color="auto" w:fill="F2F5FA"/>
          </w:tcPr>
          <w:p>
            <w:pPr>
              <w:spacing w:after="20" w:line="240" w:lineRule="auto"/>
            </w:pPr>
            <w:r>
              <w:rPr>
                <w:sz w:val="17"/>
              </w:rPr>
              <w:t>Database monitoring</w:t>
            </w:r>
          </w:p>
        </w:tc>
      </w:tr>
    </w:tbl>
    <w:p>
      <w:pPr>
        <w:spacing w:after="0" w:before="0" w:line="120" w:lineRule="exact"/>
      </w:pPr>
      <w:r>
        <w:rPr>
          <w:sz w:val="12"/>
        </w:rPr>
      </w:r>
    </w:p>
    <w:p>
      <w:pPr>
        <w:pStyle w:val="Heading2"/>
      </w:pPr>
      <w:r>
        <w:t>15.4  Tools and harness</w:t>
      </w:r>
    </w:p>
    <w:p>
      <w:pPr>
        <w:pStyle w:val="ListBullet"/>
      </w:pPr>
      <w:r>
        <w:t>Use the customer's standard load tool, for example Apache JMeter or Gatling. Run the generators on their own VMs or node pool in a separate subnet, never on the Pega node pools, and enter through Application Gateway so the path matches production.</w:t>
      </w:r>
    </w:p>
    <w:p>
      <w:pPr>
        <w:pStyle w:val="ListBullet"/>
      </w:pPr>
      <w:r>
        <w:t>Record scripts against 26.1.1, not 8.8. Pega UI requests carry session-specific values that must be correlated in the script; a script recorded on 8.8 will fail or produce false errors.</w:t>
      </w:r>
    </w:p>
    <w:p>
      <w:pPr>
        <w:pStyle w:val="ListBullet"/>
      </w:pPr>
      <w:r>
        <w:t xml:space="preserve">Drive Kafka and search through Pega. Direct load on Confluent or OpenSearch does not show how Pega uses them. A short </w:t>
      </w:r>
      <w:r>
        <w:rPr>
          <w:rFonts w:ascii="Consolas" w:hAnsi="Consolas"/>
          <w:color w:val="1F3864"/>
          <w:sz w:val="19"/>
        </w:rPr>
        <w:t>kafka-producer-perf-test</w:t>
      </w:r>
      <w:r>
        <w:t xml:space="preserve"> run from a Pega namespace pod is useful only as a baseline for the Private Link path.</w:t>
      </w:r>
    </w:p>
    <w:p>
      <w:pPr>
        <w:pStyle w:val="ListBullet"/>
      </w:pPr>
      <w:r>
        <w:t>Use the full-size masked clone. Take a database snapshot before the first test and restore it between test cycles, then refresh topics and indexes as in Section 19.3, so each cycle starts from the same state.</w:t>
      </w:r>
    </w:p>
    <w:p>
      <w:pPr>
        <w:pStyle w:val="ListBullet"/>
      </w:pPr>
      <w:r>
        <w:t>Synchronize all clocks to UTC and label each run with a run ID in the load tool, in Grafana annotations and in the test log, so measurements from every source can be lined up.</w:t>
      </w:r>
    </w:p>
    <w:p>
      <w:pPr>
        <w:pStyle w:val="ListBullet"/>
      </w:pPr>
      <w:r>
        <w:t xml:space="preserve">Agree each test with the identity team. All environments share one Okta org, and load tests add token requests to the org's rate limit </w:t>
      </w:r>
      <w:r>
        <w:rPr>
          <w:color w:val="2E75B6"/>
        </w:rPr>
        <w:t>[R52]</w:t>
      </w:r>
      <w:r>
        <w:t>.</w:t>
      </w:r>
    </w:p>
    <w:p>
      <w:pPr>
        <w:pStyle w:val="Heading2"/>
      </w:pPr>
      <w:r>
        <w:t>15.5  Entry and exit criteria</w:t>
      </w:r>
    </w:p>
    <w:p>
      <w:pPr>
        <w:pStyle w:val="Caption"/>
        <w:keepNext/>
        <w:spacing w:before="80"/>
      </w:pPr>
      <w:r>
        <w:t>Table 70. Performance test entry, exit and suspension criteria</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360"/>
        <w:gridCol w:w="8051"/>
      </w:tblGrid>
      <w:tr>
        <w:trPr>
          <w:tblHeader w:val="true"/>
          <w:cantSplit w:val="true"/>
        </w:trPr>
        <w:tc>
          <w:tcPr>
            <w:tcW w:type="dxa" w:w="1361"/>
            <w:shd w:val="clear" w:color="auto" w:fill="1F3864"/>
          </w:tcPr>
          <w:p>
            <w:pPr>
              <w:spacing w:after="0"/>
            </w:pPr>
            <w:r>
              <w:rPr>
                <w:b/>
                <w:color w:val="FFFFFF"/>
                <w:sz w:val="18"/>
              </w:rPr>
              <w:t>Criteria</w:t>
            </w:r>
          </w:p>
        </w:tc>
        <w:tc>
          <w:tcPr>
            <w:tcW w:type="dxa" w:w="8050"/>
            <w:shd w:val="clear" w:color="auto" w:fill="1F3864"/>
          </w:tcPr>
          <w:p>
            <w:pPr>
              <w:spacing w:after="0"/>
            </w:pPr>
            <w:r>
              <w:rPr>
                <w:b/>
                <w:color w:val="FFFFFF"/>
                <w:sz w:val="18"/>
              </w:rPr>
              <w:t>Detail</w:t>
            </w:r>
          </w:p>
        </w:tc>
      </w:tr>
      <w:tr>
        <w:trPr>
          <w:cantSplit w:val="true"/>
        </w:trPr>
        <w:tc>
          <w:tcPr>
            <w:tcW w:type="dxa" w:w="1361"/>
          </w:tcPr>
          <w:p>
            <w:pPr>
              <w:spacing w:after="20" w:line="240" w:lineRule="auto"/>
            </w:pPr>
            <w:r>
              <w:rPr>
                <w:sz w:val="18"/>
              </w:rPr>
              <w:t>Entry</w:t>
            </w:r>
          </w:p>
        </w:tc>
        <w:tc>
          <w:tcPr>
            <w:tcW w:type="dxa" w:w="8050"/>
          </w:tcPr>
          <w:p>
            <w:pPr>
              <w:spacing w:after="20" w:line="240" w:lineRule="auto"/>
            </w:pPr>
            <w:r>
              <w:rPr>
                <w:sz w:val="18"/>
              </w:rPr>
              <w:t>PERF built at full size with the PROD cluster type and OpenSearch size; full index build complete.</w:t>
            </w:r>
          </w:p>
          <w:p>
            <w:pPr>
              <w:spacing w:after="20" w:line="240" w:lineRule="auto"/>
            </w:pPr>
            <w:r>
              <w:rPr>
                <w:sz w:val="18"/>
              </w:rPr>
              <w:t>Workload model and targets approved by the business owner.</w:t>
            </w:r>
          </w:p>
          <w:p>
            <w:pPr>
              <w:spacing w:after="20" w:line="240" w:lineRule="auto"/>
            </w:pPr>
            <w:r>
              <w:rPr>
                <w:sz w:val="18"/>
              </w:rPr>
              <w:t>Dashboards for M1 to M6 live (Section 18.4); synthetic checks green.</w:t>
            </w:r>
          </w:p>
          <w:p>
            <w:pPr>
              <w:spacing w:after="20" w:line="240" w:lineRule="auto"/>
            </w:pPr>
            <w:r>
              <w:rPr>
                <w:sz w:val="18"/>
              </w:rPr>
              <w:t>PREPROD activity scheduled away from the test window (Section 5.4).</w:t>
            </w:r>
          </w:p>
        </w:tc>
      </w:tr>
      <w:tr>
        <w:trPr>
          <w:cantSplit w:val="true"/>
        </w:trPr>
        <w:tc>
          <w:tcPr>
            <w:tcW w:type="dxa" w:w="1361"/>
            <w:shd w:val="clear" w:color="auto" w:fill="F2F5FA"/>
          </w:tcPr>
          <w:p>
            <w:pPr>
              <w:spacing w:after="20" w:line="240" w:lineRule="auto"/>
            </w:pPr>
            <w:r>
              <w:rPr>
                <w:sz w:val="18"/>
              </w:rPr>
              <w:t>Exit</w:t>
            </w:r>
          </w:p>
        </w:tc>
        <w:tc>
          <w:tcPr>
            <w:tcW w:type="dxa" w:w="8050"/>
            <w:shd w:val="clear" w:color="auto" w:fill="F2F5FA"/>
          </w:tcPr>
          <w:p>
            <w:pPr>
              <w:spacing w:after="20" w:line="240" w:lineRule="auto"/>
            </w:pPr>
            <w:r>
              <w:rPr>
                <w:sz w:val="18"/>
              </w:rPr>
              <w:t>Load, soak and spike tests pass at the design peak; stress test shows at least 150 % headroom.</w:t>
            </w:r>
          </w:p>
          <w:p>
            <w:pPr>
              <w:spacing w:after="20" w:line="240" w:lineRule="auto"/>
            </w:pPr>
            <w:r>
              <w:rPr>
                <w:sz w:val="18"/>
              </w:rPr>
              <w:t>No Confluent throttling at peak; consumer lag returns to baseline within the agreed time.</w:t>
            </w:r>
          </w:p>
          <w:p>
            <w:pPr>
              <w:spacing w:after="20" w:line="240" w:lineRule="auto"/>
            </w:pPr>
            <w:r>
              <w:rPr>
                <w:sz w:val="18"/>
              </w:rPr>
              <w:t>Index build time fits the window with the PROD sizes.</w:t>
            </w:r>
          </w:p>
          <w:p>
            <w:pPr>
              <w:spacing w:after="20" w:line="240" w:lineRule="auto"/>
            </w:pPr>
            <w:r>
              <w:rPr>
                <w:sz w:val="18"/>
              </w:rPr>
              <w:t>Sizing calculator updated with measured values; PROD sizes and cluster type signed off (M3).</w:t>
            </w:r>
          </w:p>
        </w:tc>
      </w:tr>
      <w:tr>
        <w:trPr>
          <w:cantSplit w:val="true"/>
        </w:trPr>
        <w:tc>
          <w:tcPr>
            <w:tcW w:type="dxa" w:w="1361"/>
          </w:tcPr>
          <w:p>
            <w:pPr>
              <w:spacing w:after="20" w:line="240" w:lineRule="auto"/>
            </w:pPr>
            <w:r>
              <w:rPr>
                <w:sz w:val="18"/>
              </w:rPr>
              <w:t>Suspend</w:t>
            </w:r>
          </w:p>
        </w:tc>
        <w:tc>
          <w:tcPr>
            <w:tcW w:type="dxa" w:w="8050"/>
          </w:tcPr>
          <w:p>
            <w:pPr>
              <w:spacing w:after="20" w:line="240" w:lineRule="auto"/>
            </w:pPr>
            <w:r>
              <w:rPr>
                <w:sz w:val="18"/>
              </w:rPr>
              <w:t>A shared-service incident, another environment's activity, or a defect that invalidates results. Record and rerun.</w:t>
            </w:r>
          </w:p>
        </w:tc>
      </w:tr>
    </w:tbl>
    <w:p>
      <w:pPr>
        <w:spacing w:after="0" w:before="0" w:line="120" w:lineRule="exact"/>
      </w:pPr>
      <w:r>
        <w:rPr>
          <w:sz w:val="12"/>
        </w:rPr>
      </w:r>
    </w:p>
    <w:p>
      <w:pPr>
        <w:pStyle w:val="Heading2"/>
      </w:pPr>
      <w:r>
        <w:t>15.6  Pitfalls seen in Pega performance tests</w:t>
      </w:r>
    </w:p>
    <w:p>
      <w:pPr>
        <w:pStyle w:val="ListBullet"/>
      </w:pPr>
      <w:r>
        <w:rPr>
          <w:b/>
        </w:rPr>
        <w:t>Empty or partial search indexes.</w:t>
      </w:r>
      <w:r>
        <w:t xml:space="preserve"> Queries on a small index are fast and say nothing about production. Test only after the full build.</w:t>
      </w:r>
    </w:p>
    <w:p>
      <w:pPr>
        <w:pStyle w:val="ListBullet"/>
      </w:pPr>
      <w:r>
        <w:rPr>
          <w:b/>
        </w:rPr>
        <w:t>HPA hiding the limit.</w:t>
      </w:r>
      <w:r>
        <w:t xml:space="preserve"> Run the baseline and the stress test with fixed replicas, then repeat the load test with HPA on.</w:t>
      </w:r>
    </w:p>
    <w:p>
      <w:pPr>
        <w:pStyle w:val="ListBullet"/>
      </w:pPr>
      <w:r>
        <w:rPr>
          <w:b/>
        </w:rPr>
        <w:t>Warm-up included in results.</w:t>
      </w:r>
      <w:r>
        <w:t xml:space="preserve"> Exclude the first 15 minutes after a start, while caches fill and the JIT compiles.</w:t>
      </w:r>
    </w:p>
    <w:p>
      <w:pPr>
        <w:pStyle w:val="ListBullet"/>
      </w:pPr>
      <w:r>
        <w:rPr>
          <w:b/>
        </w:rPr>
        <w:t>Fewer partitions than production.</w:t>
      </w:r>
      <w:r>
        <w:t xml:space="preserve"> If PERF topics have fewer partitions than PROD will, batch results are pessimistic; if more, they are optimistic. Keep the partition DSS the same in PERF and PROD (CD-15).</w:t>
      </w:r>
    </w:p>
    <w:p>
      <w:pPr>
        <w:pStyle w:val="ListBullet"/>
      </w:pPr>
      <w:r>
        <w:rPr>
          <w:b/>
        </w:rPr>
        <w:t>Web-only scripts.</w:t>
      </w:r>
      <w:r>
        <w:t xml:space="preserve"> User journeys that create cases also create queue items and index updates. Measure M4 and M5 in every run, not only M1.</w:t>
      </w:r>
    </w:p>
    <w:p>
      <w:pPr>
        <w:pStyle w:val="ListBullet"/>
      </w:pPr>
      <w:r>
        <w:rPr>
          <w:b/>
        </w:rPr>
        <w:t>Repeated search terms.</w:t>
      </w:r>
      <w:r>
        <w:t xml:space="preserve"> OpenSearch caches results. Use a large, varied set of search values from the masked data.</w:t>
      </w:r>
    </w:p>
    <w:p>
      <w:pPr>
        <w:pStyle w:val="ListBullet"/>
      </w:pPr>
      <w:r>
        <w:rPr>
          <w:b/>
        </w:rPr>
        <w:t>Comparing with 8.8 figures measured differently.</w:t>
      </w:r>
      <w:r>
        <w:t xml:space="preserve"> Compare like with like, or use 8.8 figures only as a guide.</w:t>
      </w:r>
    </w:p>
    <w:p>
      <w:pPr>
        <w:pStyle w:val="ListBullet"/>
      </w:pPr>
      <w:r>
        <w:rPr>
          <w:b/>
        </w:rPr>
        <w:t>Connections not measured.</w:t>
      </w:r>
      <w:r>
        <w:t xml:space="preserve"> Record connections and connection attempts per pod (M3) at rest, at peak and during a restart, because Confluent limits them per cluster </w:t>
      </w:r>
      <w:r>
        <w:rPr>
          <w:color w:val="2E75B6"/>
        </w:rPr>
        <w:t>[R31]</w:t>
      </w:r>
      <w:r>
        <w:t>.</w:t>
      </w:r>
    </w:p>
    <w:p>
      <w:pPr>
        <w:pStyle w:val="Heading2"/>
      </w:pPr>
      <w:r>
        <w:t>15.7  Sizing method</w:t>
      </w:r>
    </w:p>
    <w:p>
      <w:r>
        <w:t>Sizing runs as a loop, shown in Figure 32. Production facts from 8.8 and measurements from DEV go into the sizing calculator (Appendix H). PERF tests the result at production volume. If targets are not met with headroom, the inputs or sizes are adjusted and PERF runs again. After go-live, production monitoring feeds actual usage back into the calculator at each quarterly capacity review.</w:t>
      </w:r>
    </w:p>
    <w:p>
      <w:pPr>
        <w:keepNext/>
        <w:spacing w:after="40"/>
        <w:jc w:val="center"/>
      </w:pPr>
      <w:r>
        <w:drawing>
          <wp:inline xmlns:a="http://schemas.openxmlformats.org/drawingml/2006/main" xmlns:pic="http://schemas.openxmlformats.org/drawingml/2006/picture">
            <wp:extent cx="5940000" cy="1083088"/>
            <wp:docPr id="32" name="Picture 32"/>
            <wp:cNvGraphicFramePr>
              <a:graphicFrameLocks noChangeAspect="1"/>
            </wp:cNvGraphicFramePr>
            <a:graphic>
              <a:graphicData uri="http://schemas.openxmlformats.org/drawingml/2006/picture">
                <pic:pic>
                  <pic:nvPicPr>
                    <pic:cNvPr id="0" name="fig_sizing_flow.png"/>
                    <pic:cNvPicPr/>
                  </pic:nvPicPr>
                  <pic:blipFill>
                    <a:blip r:embed="rId42"/>
                    <a:stretch>
                      <a:fillRect/>
                    </a:stretch>
                  </pic:blipFill>
                  <pic:spPr>
                    <a:xfrm>
                      <a:off x="0" y="0"/>
                      <a:ext cx="5940000" cy="1083088"/>
                    </a:xfrm>
                    <a:prstGeom prst="rect"/>
                  </pic:spPr>
                </pic:pic>
              </a:graphicData>
            </a:graphic>
          </wp:inline>
        </w:drawing>
      </w:r>
    </w:p>
    <w:p>
      <w:pPr>
        <w:pStyle w:val="Caption"/>
        <w:keepNext/>
        <w:spacing w:after="0"/>
        <w:jc w:val="center"/>
      </w:pPr>
      <w:r>
        <w:t>Figure 32. Sizing loop from production facts to signed-off PROD sizes</w:t>
      </w:r>
    </w:p>
    <w:p>
      <w:pPr>
        <w:spacing w:after="200"/>
        <w:jc w:val="center"/>
      </w:pPr>
      <w:r>
        <w:rPr>
          <w:i/>
          <w:color w:val="595959"/>
          <w:sz w:val="17"/>
        </w:rPr>
        <w:t>Prepared for this implementation. Not a Pega-published diagram.</w:t>
      </w:r>
    </w:p>
    <w:p>
      <w:pPr>
        <w:pStyle w:val="Heading2"/>
      </w:pPr>
      <w:r>
        <w:t>15.8  Sizing rules per layer</w:t>
      </w:r>
    </w:p>
    <w:p>
      <w:pPr>
        <w:pStyle w:val="Caption"/>
        <w:keepNext/>
        <w:spacing w:before="80"/>
      </w:pPr>
      <w:r>
        <w:t>Table 71. Sizing rules per layer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6237"/>
        <w:gridCol w:w="1360"/>
      </w:tblGrid>
      <w:tr>
        <w:trPr>
          <w:tblHeader w:val="true"/>
          <w:cantSplit w:val="true"/>
        </w:trPr>
        <w:tc>
          <w:tcPr>
            <w:tcW w:type="dxa" w:w="1814"/>
            <w:shd w:val="clear" w:color="auto" w:fill="1F3864"/>
          </w:tcPr>
          <w:p>
            <w:pPr>
              <w:spacing w:after="0"/>
            </w:pPr>
            <w:r>
              <w:rPr>
                <w:b/>
                <w:color w:val="FFFFFF"/>
                <w:sz w:val="17"/>
              </w:rPr>
              <w:t>Layer</w:t>
            </w:r>
          </w:p>
        </w:tc>
        <w:tc>
          <w:tcPr>
            <w:tcW w:type="dxa" w:w="6236"/>
            <w:shd w:val="clear" w:color="auto" w:fill="1F3864"/>
          </w:tcPr>
          <w:p>
            <w:pPr>
              <w:spacing w:after="0"/>
            </w:pPr>
            <w:r>
              <w:rPr>
                <w:b/>
                <w:color w:val="FFFFFF"/>
                <w:sz w:val="17"/>
              </w:rPr>
              <w:t>Rule</w:t>
            </w:r>
          </w:p>
        </w:tc>
        <w:tc>
          <w:tcPr>
            <w:tcW w:type="dxa" w:w="1361"/>
            <w:shd w:val="clear" w:color="auto" w:fill="1F3864"/>
          </w:tcPr>
          <w:p>
            <w:pPr>
              <w:spacing w:after="0"/>
            </w:pPr>
            <w:r>
              <w:rPr>
                <w:b/>
                <w:color w:val="FFFFFF"/>
                <w:sz w:val="17"/>
              </w:rPr>
              <w:t>Source</w:t>
            </w:r>
          </w:p>
        </w:tc>
      </w:tr>
      <w:tr>
        <w:trPr>
          <w:cantSplit w:val="true"/>
        </w:trPr>
        <w:tc>
          <w:tcPr>
            <w:tcW w:type="dxa" w:w="1814"/>
          </w:tcPr>
          <w:p>
            <w:pPr>
              <w:spacing w:after="20" w:line="240" w:lineRule="auto"/>
            </w:pPr>
            <w:r>
              <w:rPr>
                <w:sz w:val="17"/>
              </w:rPr>
              <w:t>Pega web tier</w:t>
            </w:r>
          </w:p>
        </w:tc>
        <w:tc>
          <w:tcPr>
            <w:tcW w:type="dxa" w:w="6236"/>
          </w:tcPr>
          <w:p>
            <w:pPr>
              <w:spacing w:after="20" w:line="240" w:lineRule="auto"/>
            </w:pPr>
            <w:r>
              <w:rPr>
                <w:sz w:val="17"/>
              </w:rPr>
              <w:t>Pods at peak = peak sessions / sessions per pod measured in PERF at target response time. HPA maximum = pods at peak x 1.25</w:t>
            </w:r>
          </w:p>
        </w:tc>
        <w:tc>
          <w:tcPr>
            <w:tcW w:type="dxa" w:w="1361"/>
          </w:tcPr>
          <w:p>
            <w:pPr>
              <w:spacing w:after="20" w:line="240" w:lineRule="auto"/>
            </w:pPr>
            <w:r>
              <w:rPr>
                <w:sz w:val="17"/>
              </w:rPr>
              <w:t xml:space="preserve">Measured; </w:t>
            </w:r>
            <w:r>
              <w:rPr>
                <w:color w:val="2E75B6"/>
                <w:sz w:val="17"/>
              </w:rPr>
              <w:t>[R23]</w:t>
            </w:r>
          </w:p>
        </w:tc>
      </w:tr>
      <w:tr>
        <w:trPr>
          <w:cantSplit w:val="true"/>
        </w:trPr>
        <w:tc>
          <w:tcPr>
            <w:tcW w:type="dxa" w:w="1814"/>
            <w:shd w:val="clear" w:color="auto" w:fill="F2F5FA"/>
          </w:tcPr>
          <w:p>
            <w:pPr>
              <w:spacing w:after="20" w:line="240" w:lineRule="auto"/>
            </w:pPr>
            <w:r>
              <w:rPr>
                <w:sz w:val="17"/>
              </w:rPr>
              <w:t>Pega batch tier</w:t>
            </w:r>
          </w:p>
        </w:tc>
        <w:tc>
          <w:tcPr>
            <w:tcW w:type="dxa" w:w="6236"/>
            <w:shd w:val="clear" w:color="auto" w:fill="F2F5FA"/>
          </w:tcPr>
          <w:p>
            <w:pPr>
              <w:spacing w:after="20" w:line="240" w:lineRule="auto"/>
            </w:pPr>
            <w:r>
              <w:rPr>
                <w:sz w:val="17"/>
              </w:rPr>
              <w:t>Effective consumers per queue processor = min(partitions, batch pods x threads). Size pods for the busiest queue processors and for the index build, whichever needs more</w:t>
            </w:r>
          </w:p>
        </w:tc>
        <w:tc>
          <w:tcPr>
            <w:tcW w:type="dxa" w:w="1361"/>
            <w:shd w:val="clear" w:color="auto" w:fill="F2F5FA"/>
          </w:tcPr>
          <w:p>
            <w:pPr>
              <w:spacing w:after="20" w:line="240" w:lineRule="auto"/>
            </w:pPr>
            <w:r>
              <w:rPr>
                <w:color w:val="2E75B6"/>
                <w:sz w:val="17"/>
              </w:rPr>
              <w:t>[R49, R50]</w:t>
            </w:r>
          </w:p>
        </w:tc>
      </w:tr>
      <w:tr>
        <w:trPr>
          <w:cantSplit w:val="true"/>
        </w:trPr>
        <w:tc>
          <w:tcPr>
            <w:tcW w:type="dxa" w:w="1814"/>
          </w:tcPr>
          <w:p>
            <w:pPr>
              <w:spacing w:after="20" w:line="240" w:lineRule="auto"/>
            </w:pPr>
            <w:r>
              <w:rPr>
                <w:sz w:val="17"/>
              </w:rPr>
              <w:t>Pega pod memory</w:t>
            </w:r>
          </w:p>
        </w:tc>
        <w:tc>
          <w:tcPr>
            <w:tcW w:type="dxa" w:w="6236"/>
          </w:tcPr>
          <w:p>
            <w:pPr>
              <w:spacing w:after="20" w:line="240" w:lineRule="auto"/>
            </w:pPr>
            <w:r>
              <w:rPr>
                <w:sz w:val="17"/>
              </w:rPr>
              <w:t>Container 12Gi with heap about two thirds of it; metaspace capped at 768m</w:t>
            </w:r>
          </w:p>
        </w:tc>
        <w:tc>
          <w:tcPr>
            <w:tcW w:type="dxa" w:w="1361"/>
          </w:tcPr>
          <w:p>
            <w:pPr>
              <w:spacing w:after="20" w:line="240" w:lineRule="auto"/>
            </w:pPr>
            <w:r>
              <w:rPr>
                <w:color w:val="2E75B6"/>
                <w:sz w:val="17"/>
              </w:rPr>
              <w:t>[R23, R63]</w:t>
            </w:r>
          </w:p>
        </w:tc>
      </w:tr>
      <w:tr>
        <w:trPr>
          <w:cantSplit w:val="true"/>
        </w:trPr>
        <w:tc>
          <w:tcPr>
            <w:tcW w:type="dxa" w:w="1814"/>
            <w:shd w:val="clear" w:color="auto" w:fill="F2F5FA"/>
          </w:tcPr>
          <w:p>
            <w:pPr>
              <w:spacing w:after="20" w:line="240" w:lineRule="auto"/>
            </w:pPr>
            <w:r>
              <w:rPr>
                <w:sz w:val="17"/>
              </w:rPr>
              <w:t>Confluent capacity units</w:t>
            </w:r>
          </w:p>
        </w:tc>
        <w:tc>
          <w:tcPr>
            <w:tcW w:type="dxa" w:w="6236"/>
            <w:shd w:val="clear" w:color="auto" w:fill="F2F5FA"/>
          </w:tcPr>
          <w:p>
            <w:pPr>
              <w:spacing w:after="20" w:line="240" w:lineRule="auto"/>
            </w:pPr>
            <w:r>
              <w:rPr>
                <w:sz w:val="17"/>
              </w:rPr>
              <w:t>Units = the largest of: ingress / 60 MBps, egress / 180 MBps, partitions / 3,000 (4,500 on Dedicated), connections / 18,000, requests per second / 7,500 (15,000), and 2 for the SLA</w:t>
            </w:r>
          </w:p>
        </w:tc>
        <w:tc>
          <w:tcPr>
            <w:tcW w:type="dxa" w:w="1361"/>
            <w:shd w:val="clear" w:color="auto" w:fill="F2F5FA"/>
          </w:tcPr>
          <w:p>
            <w:pPr>
              <w:spacing w:after="20" w:line="240" w:lineRule="auto"/>
            </w:pPr>
            <w:r>
              <w:rPr>
                <w:color w:val="2E75B6"/>
                <w:sz w:val="17"/>
              </w:rPr>
              <w:t>[R31]</w:t>
            </w:r>
          </w:p>
        </w:tc>
      </w:tr>
      <w:tr>
        <w:trPr>
          <w:cantSplit w:val="true"/>
        </w:trPr>
        <w:tc>
          <w:tcPr>
            <w:tcW w:type="dxa" w:w="1814"/>
          </w:tcPr>
          <w:p>
            <w:pPr>
              <w:spacing w:after="20" w:line="240" w:lineRule="auto"/>
            </w:pPr>
            <w:r>
              <w:rPr>
                <w:sz w:val="17"/>
              </w:rPr>
              <w:t>Confluent partitions</w:t>
            </w:r>
          </w:p>
        </w:tc>
        <w:tc>
          <w:tcPr>
            <w:tcW w:type="dxa" w:w="6236"/>
          </w:tcPr>
          <w:p>
            <w:pPr>
              <w:spacing w:after="20" w:line="240" w:lineRule="auto"/>
            </w:pPr>
            <w:r>
              <w:rPr>
                <w:sz w:val="17"/>
              </w:rPr>
              <w:t>Topics x partitions per topic (default 6), plus 30 % headroom, summed over the group</w:t>
            </w:r>
          </w:p>
        </w:tc>
        <w:tc>
          <w:tcPr>
            <w:tcW w:type="dxa" w:w="1361"/>
          </w:tcPr>
          <w:p>
            <w:pPr>
              <w:spacing w:after="20" w:line="240" w:lineRule="auto"/>
            </w:pPr>
            <w:r>
              <w:rPr>
                <w:color w:val="2E75B6"/>
                <w:sz w:val="17"/>
              </w:rPr>
              <w:t>[R49]</w:t>
            </w:r>
          </w:p>
        </w:tc>
      </w:tr>
      <w:tr>
        <w:trPr>
          <w:cantSplit w:val="true"/>
        </w:trPr>
        <w:tc>
          <w:tcPr>
            <w:tcW w:type="dxa" w:w="1814"/>
            <w:shd w:val="clear" w:color="auto" w:fill="F2F5FA"/>
          </w:tcPr>
          <w:p>
            <w:pPr>
              <w:spacing w:after="20" w:line="240" w:lineRule="auto"/>
            </w:pPr>
            <w:r>
              <w:rPr>
                <w:sz w:val="17"/>
              </w:rPr>
              <w:t>OpenSearch storage and nodes</w:t>
            </w:r>
          </w:p>
        </w:tc>
        <w:tc>
          <w:tcPr>
            <w:tcW w:type="dxa" w:w="6236"/>
            <w:shd w:val="clear" w:color="auto" w:fill="F2F5FA"/>
          </w:tcPr>
          <w:p>
            <w:pPr>
              <w:spacing w:after="20" w:line="240" w:lineRule="auto"/>
            </w:pPr>
            <w:r>
              <w:rPr>
                <w:sz w:val="17"/>
              </w:rPr>
              <w:t>Formulas in Table 28</w:t>
            </w:r>
          </w:p>
        </w:tc>
        <w:tc>
          <w:tcPr>
            <w:tcW w:type="dxa" w:w="1361"/>
            <w:shd w:val="clear" w:color="auto" w:fill="F2F5FA"/>
          </w:tcPr>
          <w:p>
            <w:pPr>
              <w:spacing w:after="20" w:line="240" w:lineRule="auto"/>
            </w:pPr>
            <w:r>
              <w:rPr>
                <w:color w:val="2E75B6"/>
                <w:sz w:val="17"/>
              </w:rPr>
              <w:t>[R54, R55]</w:t>
            </w:r>
          </w:p>
        </w:tc>
      </w:tr>
      <w:tr>
        <w:trPr>
          <w:cantSplit w:val="true"/>
        </w:trPr>
        <w:tc>
          <w:tcPr>
            <w:tcW w:type="dxa" w:w="1814"/>
          </w:tcPr>
          <w:p>
            <w:pPr>
              <w:spacing w:after="20" w:line="240" w:lineRule="auto"/>
            </w:pPr>
            <w:r>
              <w:rPr>
                <w:sz w:val="17"/>
              </w:rPr>
              <w:t>SRS</w:t>
            </w:r>
          </w:p>
        </w:tc>
        <w:tc>
          <w:tcPr>
            <w:tcW w:type="dxa" w:w="6236"/>
          </w:tcPr>
          <w:p>
            <w:pPr>
              <w:spacing w:after="20" w:line="240" w:lineRule="auto"/>
            </w:pPr>
            <w:r>
              <w:rPr>
                <w:sz w:val="17"/>
              </w:rPr>
              <w:t>3 pods in PERF, PREPROD and PROD; add pods if SRS CPU stays above 70 % at peak</w:t>
            </w:r>
          </w:p>
        </w:tc>
        <w:tc>
          <w:tcPr>
            <w:tcW w:type="dxa" w:w="1361"/>
          </w:tcPr>
          <w:p>
            <w:pPr>
              <w:spacing w:after="20" w:line="240" w:lineRule="auto"/>
            </w:pPr>
            <w:r>
              <w:rPr>
                <w:color w:val="2E75B6"/>
                <w:sz w:val="17"/>
              </w:rPr>
              <w:t>[R14, R24]</w:t>
            </w:r>
          </w:p>
        </w:tc>
      </w:tr>
      <w:tr>
        <w:trPr>
          <w:cantSplit w:val="true"/>
        </w:trPr>
        <w:tc>
          <w:tcPr>
            <w:tcW w:type="dxa" w:w="1814"/>
            <w:shd w:val="clear" w:color="auto" w:fill="F2F5FA"/>
          </w:tcPr>
          <w:p>
            <w:pPr>
              <w:spacing w:after="20" w:line="240" w:lineRule="auto"/>
            </w:pPr>
            <w:r>
              <w:rPr>
                <w:sz w:val="17"/>
              </w:rPr>
              <w:t>Okta</w:t>
            </w:r>
          </w:p>
        </w:tc>
        <w:tc>
          <w:tcPr>
            <w:tcW w:type="dxa" w:w="6236"/>
            <w:shd w:val="clear" w:color="auto" w:fill="F2F5FA"/>
          </w:tcPr>
          <w:p>
            <w:pPr>
              <w:spacing w:after="20" w:line="240" w:lineRule="auto"/>
            </w:pPr>
            <w:r>
              <w:rPr>
                <w:sz w:val="17"/>
              </w:rPr>
              <w:t>Token requests per minute summed over all environments, compared with the org's token endpoint limit</w:t>
            </w:r>
          </w:p>
        </w:tc>
        <w:tc>
          <w:tcPr>
            <w:tcW w:type="dxa" w:w="1361"/>
            <w:shd w:val="clear" w:color="auto" w:fill="F2F5FA"/>
          </w:tcPr>
          <w:p>
            <w:pPr>
              <w:spacing w:after="20" w:line="240" w:lineRule="auto"/>
            </w:pPr>
            <w:r>
              <w:rPr>
                <w:color w:val="2E75B6"/>
                <w:sz w:val="17"/>
              </w:rPr>
              <w:t>[R52]</w:t>
            </w:r>
          </w:p>
        </w:tc>
      </w:tr>
      <w:tr>
        <w:trPr>
          <w:cantSplit w:val="true"/>
        </w:trPr>
        <w:tc>
          <w:tcPr>
            <w:tcW w:type="dxa" w:w="1814"/>
          </w:tcPr>
          <w:p>
            <w:pPr>
              <w:spacing w:after="20" w:line="240" w:lineRule="auto"/>
            </w:pPr>
            <w:r>
              <w:rPr>
                <w:sz w:val="17"/>
              </w:rPr>
              <w:t>AKS nodes</w:t>
            </w:r>
          </w:p>
        </w:tc>
        <w:tc>
          <w:tcPr>
            <w:tcW w:type="dxa" w:w="6236"/>
          </w:tcPr>
          <w:p>
            <w:pPr>
              <w:spacing w:after="20" w:line="240" w:lineRule="auto"/>
            </w:pPr>
            <w:r>
              <w:rPr>
                <w:sz w:val="17"/>
              </w:rPr>
              <w:t>Pega pods per node = the smaller of allocatable CPU / CPU request and allocatable memory / memory request. Nodes = (pods at HPA maximum / pods per node) x 1.5 for zone loss, plus 1 for upgrade surge, rounded up to a multiple of 3</w:t>
            </w:r>
          </w:p>
        </w:tc>
        <w:tc>
          <w:tcPr>
            <w:tcW w:type="dxa" w:w="1361"/>
          </w:tcPr>
          <w:p>
            <w:pPr>
              <w:spacing w:after="20" w:line="240" w:lineRule="auto"/>
            </w:pPr>
            <w:r>
              <w:rPr>
                <w:color w:val="2E75B6"/>
                <w:sz w:val="17"/>
              </w:rPr>
              <w:t>[R59]</w:t>
            </w:r>
          </w:p>
        </w:tc>
      </w:tr>
    </w:tbl>
    <w:p>
      <w:pPr>
        <w:spacing w:after="0" w:before="0" w:line="120" w:lineRule="exact"/>
      </w:pPr>
      <w:r>
        <w:rPr>
          <w:sz w:val="12"/>
        </w:rPr>
      </w:r>
    </w:p>
    <w:p>
      <w:pPr>
        <w:pStyle w:val="Heading2"/>
      </w:pPr>
      <w:r>
        <w:t>15.9  Worked example</w:t>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The figures below are illustrative inputs chosen to show the method. They are not measurements of the customer's system. Replace every input with a measured value before sizing anything.</w:t>
            </w:r>
          </w:p>
        </w:tc>
      </w:tr>
    </w:tbl>
    <w:p>
      <w:pPr>
        <w:spacing w:after="0" w:before="0" w:line="80" w:lineRule="exact"/>
      </w:pPr>
      <w:r>
        <w:rPr>
          <w:sz w:val="8"/>
        </w:rPr>
      </w:r>
    </w:p>
    <w:p>
      <w:pPr>
        <w:pStyle w:val="Caption"/>
        <w:keepNext/>
        <w:spacing w:before="80"/>
      </w:pPr>
      <w:r>
        <w:t>Table 72. Worked sizing example (illustrative inputs)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701"/>
        <w:gridCol w:w="4309"/>
        <w:gridCol w:w="3402"/>
      </w:tblGrid>
      <w:tr>
        <w:trPr>
          <w:tblHeader w:val="true"/>
          <w:cantSplit w:val="true"/>
        </w:trPr>
        <w:tc>
          <w:tcPr>
            <w:tcW w:type="dxa" w:w="1701"/>
            <w:shd w:val="clear" w:color="auto" w:fill="1F3864"/>
          </w:tcPr>
          <w:p>
            <w:pPr>
              <w:spacing w:after="0"/>
            </w:pPr>
            <w:r>
              <w:rPr>
                <w:b/>
                <w:color w:val="FFFFFF"/>
                <w:sz w:val="17"/>
              </w:rPr>
              <w:t>Layer</w:t>
            </w:r>
          </w:p>
        </w:tc>
        <w:tc>
          <w:tcPr>
            <w:tcW w:type="dxa" w:w="4309"/>
            <w:shd w:val="clear" w:color="auto" w:fill="1F3864"/>
          </w:tcPr>
          <w:p>
            <w:pPr>
              <w:spacing w:after="0"/>
            </w:pPr>
            <w:r>
              <w:rPr>
                <w:b/>
                <w:color w:val="FFFFFF"/>
                <w:sz w:val="17"/>
              </w:rPr>
              <w:t>Inputs (illustrative)</w:t>
            </w:r>
          </w:p>
        </w:tc>
        <w:tc>
          <w:tcPr>
            <w:tcW w:type="dxa" w:w="3402"/>
            <w:shd w:val="clear" w:color="auto" w:fill="1F3864"/>
          </w:tcPr>
          <w:p>
            <w:pPr>
              <w:spacing w:after="0"/>
            </w:pPr>
            <w:r>
              <w:rPr>
                <w:b/>
                <w:color w:val="FFFFFF"/>
                <w:sz w:val="17"/>
              </w:rPr>
              <w:t>Result</w:t>
            </w:r>
          </w:p>
        </w:tc>
      </w:tr>
      <w:tr>
        <w:trPr>
          <w:cantSplit w:val="true"/>
        </w:trPr>
        <w:tc>
          <w:tcPr>
            <w:tcW w:type="dxa" w:w="1701"/>
          </w:tcPr>
          <w:p>
            <w:pPr>
              <w:spacing w:after="20" w:line="240" w:lineRule="auto"/>
            </w:pPr>
            <w:r>
              <w:rPr>
                <w:sz w:val="17"/>
              </w:rPr>
              <w:t>Confluent cc-prd</w:t>
            </w:r>
          </w:p>
        </w:tc>
        <w:tc>
          <w:tcPr>
            <w:tcW w:type="dxa" w:w="4309"/>
          </w:tcPr>
          <w:p>
            <w:pPr>
              <w:spacing w:after="20" w:line="240" w:lineRule="auto"/>
            </w:pPr>
            <w:r>
              <w:rPr>
                <w:sz w:val="17"/>
              </w:rPr>
              <w:t>8 MBps in, 24 MBps out, 900 partitions measured, 1,800 connections, 3,000 requests per second</w:t>
            </w:r>
          </w:p>
        </w:tc>
        <w:tc>
          <w:tcPr>
            <w:tcW w:type="dxa" w:w="3402"/>
          </w:tcPr>
          <w:p>
            <w:pPr>
              <w:spacing w:after="20" w:line="240" w:lineRule="auto"/>
            </w:pPr>
            <w:r>
              <w:rPr>
                <w:sz w:val="17"/>
              </w:rPr>
              <w:t>Units needed by ingress 1, egress 1, partitions 1, connections 1, requests 1, SLA minimum 2. Result: 2 eCKU, set by the SLA minimum</w:t>
            </w:r>
          </w:p>
        </w:tc>
      </w:tr>
      <w:tr>
        <w:trPr>
          <w:cantSplit w:val="true"/>
        </w:trPr>
        <w:tc>
          <w:tcPr>
            <w:tcW w:type="dxa" w:w="1701"/>
            <w:shd w:val="clear" w:color="auto" w:fill="F2F5FA"/>
          </w:tcPr>
          <w:p>
            <w:pPr>
              <w:spacing w:after="20" w:line="240" w:lineRule="auto"/>
            </w:pPr>
            <w:r>
              <w:rPr>
                <w:sz w:val="17"/>
              </w:rPr>
              <w:t>OpenSearch os-prd</w:t>
            </w:r>
          </w:p>
        </w:tc>
        <w:tc>
          <w:tcPr>
            <w:tcW w:type="dxa" w:w="4309"/>
            <w:shd w:val="clear" w:color="auto" w:fill="F2F5FA"/>
          </w:tcPr>
          <w:p>
            <w:pPr>
              <w:spacing w:after="20" w:line="240" w:lineRule="auto"/>
            </w:pPr>
            <w:r>
              <w:rPr>
                <w:sz w:val="17"/>
              </w:rPr>
              <w:t>40 GiB primary data, 1 replica, 20 % growth a year for 3 years, 60 indexes with 1 primary shard each, 100 GiB usable disk and 8 GiB heap per node</w:t>
            </w:r>
          </w:p>
        </w:tc>
        <w:tc>
          <w:tcPr>
            <w:tcW w:type="dxa" w:w="3402"/>
            <w:shd w:val="clear" w:color="auto" w:fill="F2F5FA"/>
          </w:tcPr>
          <w:p>
            <w:pPr>
              <w:spacing w:after="20" w:line="240" w:lineRule="auto"/>
            </w:pPr>
            <w:r>
              <w:rPr>
                <w:sz w:val="17"/>
              </w:rPr>
              <w:t>Storage 200.4 GiB; nodes by storage 3, by shards 1, zone minimum 3. Result: 3 data nodes</w:t>
            </w:r>
          </w:p>
        </w:tc>
      </w:tr>
      <w:tr>
        <w:trPr>
          <w:cantSplit w:val="true"/>
        </w:trPr>
        <w:tc>
          <w:tcPr>
            <w:tcW w:type="dxa" w:w="1701"/>
          </w:tcPr>
          <w:p>
            <w:pPr>
              <w:spacing w:after="20" w:line="240" w:lineRule="auto"/>
            </w:pPr>
            <w:r>
              <w:rPr>
                <w:sz w:val="17"/>
              </w:rPr>
              <w:t>AKS Pega node pool</w:t>
            </w:r>
          </w:p>
        </w:tc>
        <w:tc>
          <w:tcPr>
            <w:tcW w:type="dxa" w:w="4309"/>
          </w:tcPr>
          <w:p>
            <w:pPr>
              <w:spacing w:after="20" w:line="240" w:lineRule="auto"/>
            </w:pPr>
            <w:r>
              <w:rPr>
                <w:sz w:val="17"/>
              </w:rPr>
              <w:t>12 Pega pods at HPA maximum, 3 CPU and 12 GiB each; nodes with 15 CPU and 58 GiB allocatable</w:t>
            </w:r>
          </w:p>
        </w:tc>
        <w:tc>
          <w:tcPr>
            <w:tcW w:type="dxa" w:w="3402"/>
          </w:tcPr>
          <w:p>
            <w:pPr>
              <w:spacing w:after="20" w:line="240" w:lineRule="auto"/>
            </w:pPr>
            <w:r>
              <w:rPr>
                <w:sz w:val="17"/>
              </w:rPr>
              <w:t>4 pods per node; 3 nodes for the load; x 1.5 and + 1 gives 6 nodes</w:t>
            </w:r>
          </w:p>
        </w:tc>
      </w:tr>
    </w:tbl>
    <w:p>
      <w:pPr>
        <w:spacing w:after="0" w:before="0" w:line="120" w:lineRule="exact"/>
      </w:pPr>
      <w:r>
        <w:rPr>
          <w:sz w:val="12"/>
        </w:rPr>
      </w:r>
    </w:p>
    <w:p>
      <w:r>
        <w:t>In this example the Confluent cluster is sized by the SLA minimum, not by load, and the OpenSearch service by the three-zone minimum. That is common for Pega workloads of this kind. The shared clusters change the picture: in NP1, three environments' partitions add up, and partitions or connections can set the unit count instead. Run the calculator for each group, not only for PROD.</w:t>
      </w:r>
    </w:p>
    <w:p>
      <w:pPr>
        <w:pStyle w:val="Heading1"/>
        <w:pageBreakBefore/>
      </w:pPr>
      <w:r>
        <w:t>16  Known issues and challenges</w:t>
      </w:r>
    </w:p>
    <w:p>
      <w:r>
        <w:t>These are the problems that come up in this kind of implementation. Each one names the symptom, the cause, how to prevent it and how to fix it.</w:t>
      </w:r>
    </w:p>
    <w:p>
      <w:pPr>
        <w:pStyle w:val="Heading2"/>
      </w:pPr>
      <w:r>
        <w:t>16.1  Cloned database</w:t>
      </w:r>
    </w:p>
    <w:p>
      <w:pPr>
        <w:pStyle w:val="Caption"/>
        <w:keepNext/>
        <w:spacing w:before="80"/>
      </w:pPr>
      <w:r>
        <w:t>Table 73. Known issues: cloned database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154"/>
        <w:gridCol w:w="2494"/>
        <w:gridCol w:w="2494"/>
      </w:tblGrid>
      <w:tr>
        <w:trPr>
          <w:tblHeader w:val="true"/>
          <w:cantSplit w:val="true"/>
        </w:trPr>
        <w:tc>
          <w:tcPr>
            <w:tcW w:type="dxa" w:w="2268"/>
            <w:shd w:val="clear" w:color="auto" w:fill="1F3864"/>
          </w:tcPr>
          <w:p>
            <w:pPr>
              <w:spacing w:after="0"/>
            </w:pPr>
            <w:r>
              <w:rPr>
                <w:b/>
                <w:color w:val="FFFFFF"/>
                <w:sz w:val="16"/>
              </w:rPr>
              <w:t>Symptom</w:t>
            </w:r>
          </w:p>
        </w:tc>
        <w:tc>
          <w:tcPr>
            <w:tcW w:type="dxa" w:w="2154"/>
            <w:shd w:val="clear" w:color="auto" w:fill="1F3864"/>
          </w:tcPr>
          <w:p>
            <w:pPr>
              <w:spacing w:after="0"/>
            </w:pPr>
            <w:r>
              <w:rPr>
                <w:b/>
                <w:color w:val="FFFFFF"/>
                <w:sz w:val="16"/>
              </w:rPr>
              <w:t>Cause</w:t>
            </w:r>
          </w:p>
        </w:tc>
        <w:tc>
          <w:tcPr>
            <w:tcW w:type="dxa" w:w="2494"/>
            <w:shd w:val="clear" w:color="auto" w:fill="1F3864"/>
          </w:tcPr>
          <w:p>
            <w:pPr>
              <w:spacing w:after="0"/>
            </w:pPr>
            <w:r>
              <w:rPr>
                <w:b/>
                <w:color w:val="FFFFFF"/>
                <w:sz w:val="16"/>
              </w:rPr>
              <w:t>Prevention</w:t>
            </w:r>
          </w:p>
        </w:tc>
        <w:tc>
          <w:tcPr>
            <w:tcW w:type="dxa" w:w="2494"/>
            <w:shd w:val="clear" w:color="auto" w:fill="1F3864"/>
          </w:tcPr>
          <w:p>
            <w:pPr>
              <w:spacing w:after="0"/>
            </w:pPr>
            <w:r>
              <w:rPr>
                <w:b/>
                <w:color w:val="FFFFFF"/>
                <w:sz w:val="16"/>
              </w:rPr>
              <w:t>Fix</w:t>
            </w:r>
          </w:p>
        </w:tc>
      </w:tr>
      <w:tr>
        <w:trPr>
          <w:cantSplit w:val="true"/>
        </w:trPr>
        <w:tc>
          <w:tcPr>
            <w:tcW w:type="dxa" w:w="2268"/>
          </w:tcPr>
          <w:p>
            <w:pPr>
              <w:spacing w:after="20" w:line="240" w:lineRule="auto"/>
            </w:pPr>
            <w:r>
              <w:rPr>
                <w:sz w:val="16"/>
              </w:rPr>
              <w:t>Landing pages show 8.8 values instead of the Helm values</w:t>
            </w:r>
          </w:p>
        </w:tc>
        <w:tc>
          <w:tcPr>
            <w:tcW w:type="dxa" w:w="2154"/>
          </w:tcPr>
          <w:p>
            <w:pPr>
              <w:spacing w:after="20" w:line="240" w:lineRule="auto"/>
            </w:pPr>
            <w:r>
              <w:rPr>
                <w:sz w:val="16"/>
              </w:rPr>
              <w:t>Stream or search DSS from 8.8 in the cloned database (CD-01, CD-03)</w:t>
            </w:r>
          </w:p>
        </w:tc>
        <w:tc>
          <w:tcPr>
            <w:tcW w:type="dxa" w:w="2494"/>
          </w:tcPr>
          <w:p>
            <w:pPr>
              <w:spacing w:after="20" w:line="240" w:lineRule="auto"/>
            </w:pPr>
            <w:r>
              <w:rPr>
                <w:sz w:val="16"/>
              </w:rPr>
              <w:t>Record cloned DSS before the first start; FS-24 in DEV; GQ-05</w:t>
            </w:r>
          </w:p>
        </w:tc>
        <w:tc>
          <w:tcPr>
            <w:tcW w:type="dxa" w:w="2494"/>
          </w:tcPr>
          <w:p>
            <w:pPr>
              <w:spacing w:after="20" w:line="240" w:lineRule="auto"/>
            </w:pPr>
            <w:r>
              <w:rPr>
                <w:sz w:val="16"/>
              </w:rPr>
              <w:t>Apply Pega Support's answer; restart the tiers</w:t>
            </w:r>
          </w:p>
        </w:tc>
      </w:tr>
      <w:tr>
        <w:trPr>
          <w:cantSplit w:val="true"/>
        </w:trPr>
        <w:tc>
          <w:tcPr>
            <w:tcW w:type="dxa" w:w="2268"/>
            <w:shd w:val="clear" w:color="auto" w:fill="F2F5FA"/>
          </w:tcPr>
          <w:p>
            <w:pPr>
              <w:spacing w:after="20" w:line="240" w:lineRule="auto"/>
            </w:pPr>
            <w:r>
              <w:rPr>
                <w:sz w:val="16"/>
              </w:rPr>
              <w:t>A production Kafka consumer group's offsets move while 8.8 is still live</w:t>
            </w:r>
          </w:p>
        </w:tc>
        <w:tc>
          <w:tcPr>
            <w:tcW w:type="dxa" w:w="2154"/>
            <w:shd w:val="clear" w:color="auto" w:fill="F2F5FA"/>
          </w:tcPr>
          <w:p>
            <w:pPr>
              <w:spacing w:after="20" w:line="240" w:lineRule="auto"/>
            </w:pPr>
            <w:r>
              <w:rPr>
                <w:sz w:val="16"/>
              </w:rPr>
              <w:t>A non-production clone started with its application Kafka data sets still pointing at production (CD-09)</w:t>
            </w:r>
          </w:p>
        </w:tc>
        <w:tc>
          <w:tcPr>
            <w:tcW w:type="dxa" w:w="2494"/>
            <w:shd w:val="clear" w:color="auto" w:fill="F2F5FA"/>
          </w:tcPr>
          <w:p>
            <w:pPr>
              <w:spacing w:after="20" w:line="240" w:lineRule="auto"/>
            </w:pPr>
            <w:r>
              <w:rPr>
                <w:sz w:val="16"/>
              </w:rPr>
              <w:t>Batch tier at zero in run F; data sets repointed before run D; firewall denies production clusters</w:t>
            </w:r>
          </w:p>
        </w:tc>
        <w:tc>
          <w:tcPr>
            <w:tcW w:type="dxa" w:w="2494"/>
            <w:shd w:val="clear" w:color="auto" w:fill="F2F5FA"/>
          </w:tcPr>
          <w:p>
            <w:pPr>
              <w:spacing w:after="20" w:line="240" w:lineRule="auto"/>
            </w:pPr>
            <w:r>
              <w:rPr>
                <w:sz w:val="16"/>
              </w:rPr>
              <w:t>Reset the production consumer group with the Kafka owner; repoint the data set</w:t>
            </w:r>
          </w:p>
        </w:tc>
      </w:tr>
      <w:tr>
        <w:trPr>
          <w:cantSplit w:val="true"/>
        </w:trPr>
        <w:tc>
          <w:tcPr>
            <w:tcW w:type="dxa" w:w="2268"/>
          </w:tcPr>
          <w:p>
            <w:pPr>
              <w:spacing w:after="20" w:line="240" w:lineRule="auto"/>
            </w:pPr>
            <w:r>
              <w:rPr>
                <w:sz w:val="16"/>
              </w:rPr>
              <w:t>Stream landing page lists unavailable nodes</w:t>
            </w:r>
          </w:p>
        </w:tc>
        <w:tc>
          <w:tcPr>
            <w:tcW w:type="dxa" w:w="2154"/>
          </w:tcPr>
          <w:p>
            <w:pPr>
              <w:spacing w:after="20" w:line="240" w:lineRule="auto"/>
            </w:pPr>
            <w:r>
              <w:rPr>
                <w:sz w:val="16"/>
              </w:rPr>
              <w:t>8.8 embedded stream node records in the clone (CD-02)</w:t>
            </w:r>
          </w:p>
        </w:tc>
        <w:tc>
          <w:tcPr>
            <w:tcW w:type="dxa" w:w="2494"/>
          </w:tcPr>
          <w:p>
            <w:pPr>
              <w:spacing w:after="20" w:line="240" w:lineRule="auto"/>
            </w:pPr>
            <w:r>
              <w:rPr>
                <w:sz w:val="16"/>
              </w:rPr>
              <w:t>Check at ST-5</w:t>
            </w:r>
          </w:p>
        </w:tc>
        <w:tc>
          <w:tcPr>
            <w:tcW w:type="dxa" w:w="2494"/>
          </w:tcPr>
          <w:p>
            <w:pPr>
              <w:spacing w:after="20" w:line="240" w:lineRule="auto"/>
            </w:pPr>
            <w:r>
              <w:rPr>
                <w:sz w:val="16"/>
              </w:rPr>
              <w:t>Remove stale entries on the landing page</w:t>
            </w:r>
          </w:p>
        </w:tc>
      </w:tr>
      <w:tr>
        <w:trPr>
          <w:cantSplit w:val="true"/>
        </w:trPr>
        <w:tc>
          <w:tcPr>
            <w:tcW w:type="dxa" w:w="2268"/>
            <w:shd w:val="clear" w:color="auto" w:fill="F2F5FA"/>
          </w:tcPr>
          <w:p>
            <w:pPr>
              <w:spacing w:after="20" w:line="240" w:lineRule="auto"/>
            </w:pPr>
            <w:r>
              <w:rPr>
                <w:sz w:val="16"/>
              </w:rPr>
              <w:t>Queue items from 8.8 fail on 26.1.1</w:t>
            </w:r>
          </w:p>
        </w:tc>
        <w:tc>
          <w:tcPr>
            <w:tcW w:type="dxa" w:w="2154"/>
            <w:shd w:val="clear" w:color="auto" w:fill="F2F5FA"/>
          </w:tcPr>
          <w:p>
            <w:pPr>
              <w:spacing w:after="20" w:line="240" w:lineRule="auto"/>
            </w:pPr>
            <w:r>
              <w:rPr>
                <w:sz w:val="16"/>
              </w:rPr>
              <w:t>Rules referenced by the item changed in the upgrade (CD-05, CD-06)</w:t>
            </w:r>
          </w:p>
        </w:tc>
        <w:tc>
          <w:tcPr>
            <w:tcW w:type="dxa" w:w="2494"/>
            <w:shd w:val="clear" w:color="auto" w:fill="F2F5FA"/>
          </w:tcPr>
          <w:p>
            <w:pPr>
              <w:spacing w:after="20" w:line="240" w:lineRule="auto"/>
            </w:pPr>
            <w:r>
              <w:rPr>
                <w:sz w:val="16"/>
              </w:rPr>
              <w:t>Drain fully on 8.8; resolve broken items before the clone; decide per queue processor</w:t>
            </w:r>
          </w:p>
        </w:tc>
        <w:tc>
          <w:tcPr>
            <w:tcW w:type="dxa" w:w="2494"/>
            <w:shd w:val="clear" w:color="auto" w:fill="F2F5FA"/>
          </w:tcPr>
          <w:p>
            <w:pPr>
              <w:spacing w:after="20" w:line="240" w:lineRule="auto"/>
            </w:pPr>
            <w:r>
              <w:rPr>
                <w:sz w:val="16"/>
              </w:rPr>
              <w:t>Fix and requeue, or discard with business approval</w:t>
            </w:r>
          </w:p>
        </w:tc>
      </w:tr>
      <w:tr>
        <w:trPr>
          <w:cantSplit w:val="true"/>
        </w:trPr>
        <w:tc>
          <w:tcPr>
            <w:tcW w:type="dxa" w:w="2268"/>
          </w:tcPr>
          <w:p>
            <w:pPr>
              <w:spacing w:after="20" w:line="240" w:lineRule="auto"/>
            </w:pPr>
            <w:r>
              <w:rPr>
                <w:sz w:val="16"/>
              </w:rPr>
              <w:t>Index build longer than planned</w:t>
            </w:r>
          </w:p>
        </w:tc>
        <w:tc>
          <w:tcPr>
            <w:tcW w:type="dxa" w:w="2154"/>
          </w:tcPr>
          <w:p>
            <w:pPr>
              <w:spacing w:after="20" w:line="240" w:lineRule="auto"/>
            </w:pPr>
            <w:r>
              <w:rPr>
                <w:sz w:val="16"/>
              </w:rPr>
              <w:t>Production-sized data; too few batch pods or data nodes</w:t>
            </w:r>
          </w:p>
        </w:tc>
        <w:tc>
          <w:tcPr>
            <w:tcW w:type="dxa" w:w="2494"/>
          </w:tcPr>
          <w:p>
            <w:pPr>
              <w:spacing w:after="20" w:line="240" w:lineRule="auto"/>
            </w:pPr>
            <w:r>
              <w:rPr>
                <w:sz w:val="16"/>
              </w:rPr>
              <w:t>Measure in PERF and PREPROD; scale for the build (Section 7.8)</w:t>
            </w:r>
          </w:p>
        </w:tc>
        <w:tc>
          <w:tcPr>
            <w:tcW w:type="dxa" w:w="2494"/>
          </w:tcPr>
          <w:p>
            <w:pPr>
              <w:spacing w:after="20" w:line="240" w:lineRule="auto"/>
            </w:pPr>
            <w:r>
              <w:rPr>
                <w:sz w:val="16"/>
              </w:rPr>
              <w:t>Add batch pods and data nodes; extend the window through the Go/No-Go</w:t>
            </w:r>
          </w:p>
        </w:tc>
      </w:tr>
      <w:tr>
        <w:trPr>
          <w:cantSplit w:val="true"/>
        </w:trPr>
        <w:tc>
          <w:tcPr>
            <w:tcW w:type="dxa" w:w="2268"/>
            <w:shd w:val="clear" w:color="auto" w:fill="F2F5FA"/>
          </w:tcPr>
          <w:p>
            <w:pPr>
              <w:spacing w:after="20" w:line="240" w:lineRule="auto"/>
            </w:pPr>
            <w:r>
              <w:rPr>
                <w:sz w:val="16"/>
              </w:rPr>
              <w:t>Emails or extracts sent from a test environment</w:t>
            </w:r>
          </w:p>
        </w:tc>
        <w:tc>
          <w:tcPr>
            <w:tcW w:type="dxa" w:w="2154"/>
            <w:shd w:val="clear" w:color="auto" w:fill="F2F5FA"/>
          </w:tcPr>
          <w:p>
            <w:pPr>
              <w:spacing w:after="20" w:line="240" w:lineRule="auto"/>
            </w:pPr>
            <w:r>
              <w:rPr>
                <w:sz w:val="16"/>
              </w:rPr>
              <w:t>Job schedulers and connectors in the clone (CD-07, CD-10)</w:t>
            </w:r>
          </w:p>
        </w:tc>
        <w:tc>
          <w:tcPr>
            <w:tcW w:type="dxa" w:w="2494"/>
            <w:shd w:val="clear" w:color="auto" w:fill="F2F5FA"/>
          </w:tcPr>
          <w:p>
            <w:pPr>
              <w:spacing w:after="20" w:line="240" w:lineRule="auto"/>
            </w:pPr>
            <w:r>
              <w:rPr>
                <w:sz w:val="16"/>
              </w:rPr>
              <w:t>Batch tier at zero in run F; checklist; firewall</w:t>
            </w:r>
          </w:p>
        </w:tc>
        <w:tc>
          <w:tcPr>
            <w:tcW w:type="dxa" w:w="2494"/>
            <w:shd w:val="clear" w:color="auto" w:fill="F2F5FA"/>
          </w:tcPr>
          <w:p>
            <w:pPr>
              <w:spacing w:after="20" w:line="240" w:lineRule="auto"/>
            </w:pPr>
            <w:r>
              <w:rPr>
                <w:sz w:val="16"/>
              </w:rPr>
              <w:t>Disable the job; inform recipients</w:t>
            </w:r>
          </w:p>
        </w:tc>
      </w:tr>
    </w:tbl>
    <w:p>
      <w:pPr>
        <w:spacing w:after="0" w:before="0" w:line="120" w:lineRule="exact"/>
      </w:pPr>
      <w:r>
        <w:rPr>
          <w:sz w:val="12"/>
        </w:rPr>
      </w:r>
    </w:p>
    <w:p>
      <w:pPr>
        <w:pStyle w:val="Heading2"/>
      </w:pPr>
      <w:r>
        <w:t>16.2  Kafka and Confluent</w:t>
      </w:r>
    </w:p>
    <w:p>
      <w:pPr>
        <w:pStyle w:val="Caption"/>
        <w:keepNext/>
        <w:spacing w:before="80"/>
      </w:pPr>
      <w:r>
        <w:t>Table 74. Known issues: Kafka and Confluent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154"/>
        <w:gridCol w:w="2494"/>
        <w:gridCol w:w="2494"/>
      </w:tblGrid>
      <w:tr>
        <w:trPr>
          <w:tblHeader w:val="true"/>
          <w:cantSplit w:val="true"/>
        </w:trPr>
        <w:tc>
          <w:tcPr>
            <w:tcW w:type="dxa" w:w="2268"/>
            <w:shd w:val="clear" w:color="auto" w:fill="1F3864"/>
          </w:tcPr>
          <w:p>
            <w:pPr>
              <w:spacing w:after="0"/>
            </w:pPr>
            <w:r>
              <w:rPr>
                <w:b/>
                <w:color w:val="FFFFFF"/>
                <w:sz w:val="16"/>
              </w:rPr>
              <w:t>Symptom</w:t>
            </w:r>
          </w:p>
        </w:tc>
        <w:tc>
          <w:tcPr>
            <w:tcW w:type="dxa" w:w="2154"/>
            <w:shd w:val="clear" w:color="auto" w:fill="1F3864"/>
          </w:tcPr>
          <w:p>
            <w:pPr>
              <w:spacing w:after="0"/>
            </w:pPr>
            <w:r>
              <w:rPr>
                <w:b/>
                <w:color w:val="FFFFFF"/>
                <w:sz w:val="16"/>
              </w:rPr>
              <w:t>Cause</w:t>
            </w:r>
          </w:p>
        </w:tc>
        <w:tc>
          <w:tcPr>
            <w:tcW w:type="dxa" w:w="2494"/>
            <w:shd w:val="clear" w:color="auto" w:fill="1F3864"/>
          </w:tcPr>
          <w:p>
            <w:pPr>
              <w:spacing w:after="0"/>
            </w:pPr>
            <w:r>
              <w:rPr>
                <w:b/>
                <w:color w:val="FFFFFF"/>
                <w:sz w:val="16"/>
              </w:rPr>
              <w:t>Prevention</w:t>
            </w:r>
          </w:p>
        </w:tc>
        <w:tc>
          <w:tcPr>
            <w:tcW w:type="dxa" w:w="2494"/>
            <w:shd w:val="clear" w:color="auto" w:fill="1F3864"/>
          </w:tcPr>
          <w:p>
            <w:pPr>
              <w:spacing w:after="0"/>
            </w:pPr>
            <w:r>
              <w:rPr>
                <w:b/>
                <w:color w:val="FFFFFF"/>
                <w:sz w:val="16"/>
              </w:rPr>
              <w:t>Fix</w:t>
            </w:r>
          </w:p>
        </w:tc>
      </w:tr>
      <w:tr>
        <w:trPr>
          <w:cantSplit w:val="true"/>
        </w:trPr>
        <w:tc>
          <w:tcPr>
            <w:tcW w:type="dxa" w:w="2268"/>
          </w:tcPr>
          <w:p>
            <w:pPr>
              <w:spacing w:after="20" w:line="240" w:lineRule="auto"/>
            </w:pPr>
            <w:r>
              <w:rPr>
                <w:sz w:val="16"/>
              </w:rPr>
              <w:t>Client reaches bootstrap, then broker timeouts</w:t>
            </w:r>
          </w:p>
        </w:tc>
        <w:tc>
          <w:tcPr>
            <w:tcW w:type="dxa" w:w="2154"/>
          </w:tcPr>
          <w:p>
            <w:pPr>
              <w:spacing w:after="20" w:line="240" w:lineRule="auto"/>
            </w:pPr>
            <w:r>
              <w:rPr>
                <w:sz w:val="16"/>
              </w:rPr>
              <w:t xml:space="preserve">Broker names resolve to public IPs or not at all; zonal Private Link records missing </w:t>
            </w:r>
            <w:r>
              <w:rPr>
                <w:color w:val="2E75B6"/>
                <w:sz w:val="16"/>
              </w:rPr>
              <w:t>[R32]</w:t>
            </w:r>
          </w:p>
        </w:tc>
        <w:tc>
          <w:tcPr>
            <w:tcW w:type="dxa" w:w="2494"/>
          </w:tcPr>
          <w:p>
            <w:pPr>
              <w:spacing w:after="20" w:line="240" w:lineRule="auto"/>
            </w:pPr>
            <w:r>
              <w:rPr>
                <w:sz w:val="16"/>
              </w:rPr>
              <w:t>N-4 to N-6 for every new cluster; synthetic DNS check</w:t>
            </w:r>
          </w:p>
        </w:tc>
        <w:tc>
          <w:tcPr>
            <w:tcW w:type="dxa" w:w="2494"/>
          </w:tcPr>
          <w:p>
            <w:pPr>
              <w:spacing w:after="20" w:line="240" w:lineRule="auto"/>
            </w:pPr>
            <w:r>
              <w:rPr>
                <w:sz w:val="16"/>
              </w:rPr>
              <w:t>Add the zonal records</w:t>
            </w:r>
          </w:p>
        </w:tc>
      </w:tr>
      <w:tr>
        <w:trPr>
          <w:cantSplit w:val="true"/>
        </w:trPr>
        <w:tc>
          <w:tcPr>
            <w:tcW w:type="dxa" w:w="2268"/>
            <w:shd w:val="clear" w:color="auto" w:fill="F2F5FA"/>
          </w:tcPr>
          <w:p>
            <w:pPr>
              <w:spacing w:after="20" w:line="240" w:lineRule="auto"/>
            </w:pPr>
            <w:r>
              <w:rPr>
                <w:sz w:val="16"/>
              </w:rPr>
              <w:t>Too many partitions on a shared cluster</w:t>
            </w:r>
          </w:p>
        </w:tc>
        <w:tc>
          <w:tcPr>
            <w:tcW w:type="dxa" w:w="2154"/>
            <w:shd w:val="clear" w:color="auto" w:fill="F2F5FA"/>
          </w:tcPr>
          <w:p>
            <w:pPr>
              <w:spacing w:after="20" w:line="240" w:lineRule="auto"/>
            </w:pPr>
            <w:r>
              <w:rPr>
                <w:sz w:val="16"/>
              </w:rPr>
              <w:t>Many queue processors per environment, multiplied by environments</w:t>
            </w:r>
          </w:p>
        </w:tc>
        <w:tc>
          <w:tcPr>
            <w:tcW w:type="dxa" w:w="2494"/>
            <w:shd w:val="clear" w:color="auto" w:fill="F2F5FA"/>
          </w:tcPr>
          <w:p>
            <w:pPr>
              <w:spacing w:after="20" w:line="240" w:lineRule="auto"/>
            </w:pPr>
            <w:r>
              <w:rPr>
                <w:sz w:val="16"/>
              </w:rPr>
              <w:t>Measured budget (Section 6.7); alert at 70 %</w:t>
            </w:r>
          </w:p>
        </w:tc>
        <w:tc>
          <w:tcPr>
            <w:tcW w:type="dxa" w:w="2494"/>
            <w:shd w:val="clear" w:color="auto" w:fill="F2F5FA"/>
          </w:tcPr>
          <w:p>
            <w:pPr>
              <w:spacing w:after="20" w:line="240" w:lineRule="auto"/>
            </w:pPr>
            <w:r>
              <w:rPr>
                <w:sz w:val="16"/>
              </w:rPr>
              <w:t>Add capacity or move an environment</w:t>
            </w:r>
          </w:p>
        </w:tc>
      </w:tr>
      <w:tr>
        <w:trPr>
          <w:cantSplit w:val="true"/>
        </w:trPr>
        <w:tc>
          <w:tcPr>
            <w:tcW w:type="dxa" w:w="2268"/>
          </w:tcPr>
          <w:p>
            <w:pPr>
              <w:spacing w:after="20" w:line="240" w:lineRule="auto"/>
            </w:pPr>
            <w:r>
              <w:rPr>
                <w:sz w:val="16"/>
              </w:rPr>
              <w:t>RecordTooLargeException</w:t>
            </w:r>
          </w:p>
        </w:tc>
        <w:tc>
          <w:tcPr>
            <w:tcW w:type="dxa" w:w="2154"/>
          </w:tcPr>
          <w:p>
            <w:pPr>
              <w:spacing w:after="20" w:line="240" w:lineRule="auto"/>
            </w:pPr>
            <w:r>
              <w:rPr>
                <w:sz w:val="16"/>
              </w:rPr>
              <w:t xml:space="preserve">Confluent topic default max.message.bytes below Pega's 5,000,000 </w:t>
            </w:r>
            <w:r>
              <w:rPr>
                <w:color w:val="2E75B6"/>
                <w:sz w:val="16"/>
              </w:rPr>
              <w:t>[R33]</w:t>
            </w:r>
          </w:p>
        </w:tc>
        <w:tc>
          <w:tcPr>
            <w:tcW w:type="dxa" w:w="2494"/>
          </w:tcPr>
          <w:p>
            <w:pPr>
              <w:spacing w:after="20" w:line="240" w:lineRule="auto"/>
            </w:pPr>
            <w:r>
              <w:rPr>
                <w:sz w:val="16"/>
              </w:rPr>
              <w:t>K-6 after every deployment</w:t>
            </w:r>
          </w:p>
        </w:tc>
        <w:tc>
          <w:tcPr>
            <w:tcW w:type="dxa" w:w="2494"/>
          </w:tcPr>
          <w:p>
            <w:pPr>
              <w:spacing w:after="20" w:line="240" w:lineRule="auto"/>
            </w:pPr>
            <w:r>
              <w:rPr>
                <w:sz w:val="16"/>
              </w:rPr>
              <w:t>Raise the topic setting</w:t>
            </w:r>
          </w:p>
        </w:tc>
      </w:tr>
      <w:tr>
        <w:trPr>
          <w:cantSplit w:val="true"/>
        </w:trPr>
        <w:tc>
          <w:tcPr>
            <w:tcW w:type="dxa" w:w="2268"/>
            <w:shd w:val="clear" w:color="auto" w:fill="F2F5FA"/>
          </w:tcPr>
          <w:p>
            <w:pPr>
              <w:spacing w:after="20" w:line="240" w:lineRule="auto"/>
            </w:pPr>
            <w:r>
              <w:rPr>
                <w:sz w:val="16"/>
              </w:rPr>
              <w:t>SASL authentication fails after a secret change</w:t>
            </w:r>
          </w:p>
        </w:tc>
        <w:tc>
          <w:tcPr>
            <w:tcW w:type="dxa" w:w="2154"/>
            <w:shd w:val="clear" w:color="auto" w:fill="F2F5FA"/>
          </w:tcPr>
          <w:p>
            <w:pPr>
              <w:spacing w:after="20" w:line="240" w:lineRule="auto"/>
            </w:pPr>
            <w:r>
              <w:rPr>
                <w:sz w:val="16"/>
              </w:rPr>
              <w:t>JAAS value stored with wrong quoting or line breaks</w:t>
            </w:r>
          </w:p>
        </w:tc>
        <w:tc>
          <w:tcPr>
            <w:tcW w:type="dxa" w:w="2494"/>
            <w:shd w:val="clear" w:color="auto" w:fill="F2F5FA"/>
          </w:tcPr>
          <w:p>
            <w:pPr>
              <w:spacing w:after="20" w:line="240" w:lineRule="auto"/>
            </w:pPr>
            <w:r>
              <w:rPr>
                <w:sz w:val="16"/>
              </w:rPr>
              <w:t>Store as one line; test with K-3 before restarting Pega</w:t>
            </w:r>
          </w:p>
        </w:tc>
        <w:tc>
          <w:tcPr>
            <w:tcW w:type="dxa" w:w="2494"/>
            <w:shd w:val="clear" w:color="auto" w:fill="F2F5FA"/>
          </w:tcPr>
          <w:p>
            <w:pPr>
              <w:spacing w:after="20" w:line="240" w:lineRule="auto"/>
            </w:pPr>
            <w:r>
              <w:rPr>
                <w:sz w:val="16"/>
              </w:rPr>
              <w:t>Correct the Key Vault value; restart</w:t>
            </w:r>
          </w:p>
        </w:tc>
      </w:tr>
      <w:tr>
        <w:trPr>
          <w:cantSplit w:val="true"/>
        </w:trPr>
        <w:tc>
          <w:tcPr>
            <w:tcW w:type="dxa" w:w="2268"/>
          </w:tcPr>
          <w:p>
            <w:pPr>
              <w:spacing w:after="20" w:line="240" w:lineRule="auto"/>
            </w:pPr>
            <w:r>
              <w:rPr>
                <w:sz w:val="16"/>
              </w:rPr>
              <w:t>Old credential still in use after rotation</w:t>
            </w:r>
          </w:p>
        </w:tc>
        <w:tc>
          <w:tcPr>
            <w:tcW w:type="dxa" w:w="2154"/>
          </w:tcPr>
          <w:p>
            <w:pPr>
              <w:spacing w:after="20" w:line="240" w:lineRule="auto"/>
            </w:pPr>
            <w:r>
              <w:rPr>
                <w:sz w:val="16"/>
              </w:rPr>
              <w:t>Pods not restarted after the secret changed (FS-20)</w:t>
            </w:r>
          </w:p>
        </w:tc>
        <w:tc>
          <w:tcPr>
            <w:tcW w:type="dxa" w:w="2494"/>
          </w:tcPr>
          <w:p>
            <w:pPr>
              <w:spacing w:after="20" w:line="240" w:lineRule="auto"/>
            </w:pPr>
            <w:r>
              <w:rPr>
                <w:sz w:val="16"/>
              </w:rPr>
              <w:t>Restart is a rotation step</w:t>
            </w:r>
          </w:p>
        </w:tc>
        <w:tc>
          <w:tcPr>
            <w:tcW w:type="dxa" w:w="2494"/>
          </w:tcPr>
          <w:p>
            <w:pPr>
              <w:spacing w:after="20" w:line="240" w:lineRule="auto"/>
            </w:pPr>
            <w:r>
              <w:rPr>
                <w:sz w:val="16"/>
              </w:rPr>
              <w:t>Rolling restart</w:t>
            </w:r>
          </w:p>
        </w:tc>
      </w:tr>
      <w:tr>
        <w:trPr>
          <w:cantSplit w:val="true"/>
        </w:trPr>
        <w:tc>
          <w:tcPr>
            <w:tcW w:type="dxa" w:w="2268"/>
            <w:shd w:val="clear" w:color="auto" w:fill="F2F5FA"/>
          </w:tcPr>
          <w:p>
            <w:pPr>
              <w:spacing w:after="20" w:line="240" w:lineRule="auto"/>
            </w:pPr>
            <w:r>
              <w:rPr>
                <w:sz w:val="16"/>
              </w:rPr>
              <w:t>Topic creation denied</w:t>
            </w:r>
          </w:p>
        </w:tc>
        <w:tc>
          <w:tcPr>
            <w:tcW w:type="dxa" w:w="2154"/>
            <w:shd w:val="clear" w:color="auto" w:fill="F2F5FA"/>
          </w:tcPr>
          <w:p>
            <w:pPr>
              <w:spacing w:after="20" w:line="240" w:lineRule="auto"/>
            </w:pPr>
            <w:r>
              <w:rPr>
                <w:sz w:val="16"/>
              </w:rPr>
              <w:t>Security policy removed CREATE from the ACL</w:t>
            </w:r>
          </w:p>
        </w:tc>
        <w:tc>
          <w:tcPr>
            <w:tcW w:type="dxa" w:w="2494"/>
            <w:shd w:val="clear" w:color="auto" w:fill="F2F5FA"/>
          </w:tcPr>
          <w:p>
            <w:pPr>
              <w:spacing w:after="20" w:line="240" w:lineRule="auto"/>
            </w:pPr>
            <w:r>
              <w:rPr>
                <w:sz w:val="16"/>
              </w:rPr>
              <w:t>Decide OD-11 early; pre-create topics if needed</w:t>
            </w:r>
          </w:p>
        </w:tc>
        <w:tc>
          <w:tcPr>
            <w:tcW w:type="dxa" w:w="2494"/>
            <w:shd w:val="clear" w:color="auto" w:fill="F2F5FA"/>
          </w:tcPr>
          <w:p>
            <w:pPr>
              <w:spacing w:after="20" w:line="240" w:lineRule="auto"/>
            </w:pPr>
            <w:r>
              <w:rPr>
                <w:sz w:val="16"/>
              </w:rPr>
              <w:t>Restore CREATE or pre-create the topic</w:t>
            </w:r>
          </w:p>
        </w:tc>
      </w:tr>
      <w:tr>
        <w:trPr>
          <w:cantSplit w:val="true"/>
        </w:trPr>
        <w:tc>
          <w:tcPr>
            <w:tcW w:type="dxa" w:w="2268"/>
          </w:tcPr>
          <w:p>
            <w:pPr>
              <w:spacing w:after="20" w:line="240" w:lineRule="auto"/>
            </w:pPr>
            <w:r>
              <w:rPr>
                <w:sz w:val="16"/>
              </w:rPr>
              <w:t>Kafka outage stops more than queue processing</w:t>
            </w:r>
          </w:p>
        </w:tc>
        <w:tc>
          <w:tcPr>
            <w:tcW w:type="dxa" w:w="2154"/>
          </w:tcPr>
          <w:p>
            <w:pPr>
              <w:spacing w:after="20" w:line="240" w:lineRule="auto"/>
            </w:pPr>
            <w:r>
              <w:rPr>
                <w:sz w:val="16"/>
              </w:rPr>
              <w:t xml:space="preserve">From '25, Pega uses Kafka for cluster messaging that Hazelcast carried </w:t>
            </w:r>
            <w:r>
              <w:rPr>
                <w:color w:val="2E75B6"/>
                <w:sz w:val="16"/>
              </w:rPr>
              <w:t>[R7]</w:t>
            </w:r>
          </w:p>
        </w:tc>
        <w:tc>
          <w:tcPr>
            <w:tcW w:type="dxa" w:w="2494"/>
          </w:tcPr>
          <w:p>
            <w:pPr>
              <w:spacing w:after="20" w:line="240" w:lineRule="auto"/>
            </w:pPr>
            <w:r>
              <w:rPr>
                <w:sz w:val="16"/>
              </w:rPr>
              <w:t>Treat Kafka as tier-1; FS-01</w:t>
            </w:r>
          </w:p>
        </w:tc>
        <w:tc>
          <w:tcPr>
            <w:tcW w:type="dxa" w:w="2494"/>
          </w:tcPr>
          <w:p>
            <w:pPr>
              <w:spacing w:after="20" w:line="240" w:lineRule="auto"/>
            </w:pPr>
            <w:r>
              <w:rPr>
                <w:sz w:val="16"/>
              </w:rPr>
              <w:t>Restore Kafka; check nodes reconnect</w:t>
            </w:r>
          </w:p>
        </w:tc>
      </w:tr>
      <w:tr>
        <w:trPr>
          <w:cantSplit w:val="true"/>
        </w:trPr>
        <w:tc>
          <w:tcPr>
            <w:tcW w:type="dxa" w:w="2268"/>
            <w:shd w:val="clear" w:color="auto" w:fill="F2F5FA"/>
          </w:tcPr>
          <w:p>
            <w:pPr>
              <w:spacing w:after="20" w:line="240" w:lineRule="auto"/>
            </w:pPr>
            <w:r>
              <w:rPr>
                <w:sz w:val="16"/>
              </w:rPr>
              <w:t>Producer and consumer latency rises during restarts; brief stream errors</w:t>
            </w:r>
          </w:p>
        </w:tc>
        <w:tc>
          <w:tcPr>
            <w:tcW w:type="dxa" w:w="2154"/>
            <w:shd w:val="clear" w:color="auto" w:fill="F2F5FA"/>
          </w:tcPr>
          <w:p>
            <w:pPr>
              <w:spacing w:after="20" w:line="240" w:lineRule="auto"/>
            </w:pPr>
            <w:r>
              <w:rPr>
                <w:sz w:val="16"/>
              </w:rPr>
              <w:t xml:space="preserve">Connection or request limits enforced on Enterprise clusters </w:t>
            </w:r>
            <w:r>
              <w:rPr>
                <w:color w:val="2E75B6"/>
                <w:sz w:val="16"/>
              </w:rPr>
              <w:t>[R31]</w:t>
            </w:r>
          </w:p>
        </w:tc>
        <w:tc>
          <w:tcPr>
            <w:tcW w:type="dxa" w:w="2494"/>
            <w:shd w:val="clear" w:color="auto" w:fill="F2F5FA"/>
          </w:tcPr>
          <w:p>
            <w:pPr>
              <w:spacing w:after="20" w:line="240" w:lineRule="auto"/>
            </w:pPr>
            <w:r>
              <w:rPr>
                <w:sz w:val="16"/>
              </w:rPr>
              <w:t>Measure connections per pod; stagger restarts in shared groups; FS-31</w:t>
            </w:r>
          </w:p>
        </w:tc>
        <w:tc>
          <w:tcPr>
            <w:tcW w:type="dxa" w:w="2494"/>
            <w:shd w:val="clear" w:color="auto" w:fill="F2F5FA"/>
          </w:tcPr>
          <w:p>
            <w:pPr>
              <w:spacing w:after="20" w:line="240" w:lineRule="auto"/>
            </w:pPr>
            <w:r>
              <w:rPr>
                <w:sz w:val="16"/>
              </w:rPr>
              <w:t>Wait for throttling to end; restart in smaller steps</w:t>
            </w:r>
          </w:p>
        </w:tc>
      </w:tr>
      <w:tr>
        <w:trPr>
          <w:cantSplit w:val="true"/>
        </w:trPr>
        <w:tc>
          <w:tcPr>
            <w:tcW w:type="dxa" w:w="2268"/>
          </w:tcPr>
          <w:p>
            <w:pPr>
              <w:spacing w:after="20" w:line="240" w:lineRule="auto"/>
            </w:pPr>
            <w:r>
              <w:rPr>
                <w:sz w:val="16"/>
              </w:rPr>
              <w:t>First start or refresh takes far longer than planned</w:t>
            </w:r>
          </w:p>
        </w:tc>
        <w:tc>
          <w:tcPr>
            <w:tcW w:type="dxa" w:w="2154"/>
          </w:tcPr>
          <w:p>
            <w:pPr>
              <w:spacing w:after="20" w:line="240" w:lineRule="auto"/>
            </w:pPr>
            <w:r>
              <w:rPr>
                <w:sz w:val="16"/>
              </w:rPr>
              <w:t xml:space="preserve">Partition creation paced at 500 per five minutes per cluster </w:t>
            </w:r>
            <w:r>
              <w:rPr>
                <w:color w:val="2E75B6"/>
                <w:sz w:val="16"/>
              </w:rPr>
              <w:t>[R31]</w:t>
            </w:r>
          </w:p>
        </w:tc>
        <w:tc>
          <w:tcPr>
            <w:tcW w:type="dxa" w:w="2494"/>
          </w:tcPr>
          <w:p>
            <w:pPr>
              <w:spacing w:after="20" w:line="240" w:lineRule="auto"/>
            </w:pPr>
            <w:r>
              <w:rPr>
                <w:sz w:val="16"/>
              </w:rPr>
              <w:t>Include topic creation time in rehearsals; one refresh per group at a time; FS-32</w:t>
            </w:r>
          </w:p>
        </w:tc>
        <w:tc>
          <w:tcPr>
            <w:tcW w:type="dxa" w:w="2494"/>
          </w:tcPr>
          <w:p>
            <w:pPr>
              <w:spacing w:after="20" w:line="240" w:lineRule="auto"/>
            </w:pPr>
            <w:r>
              <w:rPr>
                <w:sz w:val="16"/>
              </w:rPr>
              <w:t>Let creation finish; do not restart pods mid-way</w:t>
            </w:r>
          </w:p>
        </w:tc>
      </w:tr>
      <w:tr>
        <w:trPr>
          <w:cantSplit w:val="true"/>
        </w:trPr>
        <w:tc>
          <w:tcPr>
            <w:tcW w:type="dxa" w:w="2268"/>
            <w:shd w:val="clear" w:color="auto" w:fill="F2F5FA"/>
          </w:tcPr>
          <w:p>
            <w:pPr>
              <w:spacing w:after="20" w:line="240" w:lineRule="auto"/>
            </w:pPr>
            <w:r>
              <w:rPr>
                <w:sz w:val="16"/>
              </w:rPr>
              <w:t>Partition count far above the budget after first start</w:t>
            </w:r>
          </w:p>
        </w:tc>
        <w:tc>
          <w:tcPr>
            <w:tcW w:type="dxa" w:w="2154"/>
            <w:shd w:val="clear" w:color="auto" w:fill="F2F5FA"/>
          </w:tcPr>
          <w:p>
            <w:pPr>
              <w:spacing w:after="20" w:line="240" w:lineRule="auto"/>
            </w:pPr>
            <w:r>
              <w:rPr>
                <w:sz w:val="16"/>
              </w:rPr>
              <w:t xml:space="preserve">Cloned 8.8 partition DSS (CD-15) </w:t>
            </w:r>
            <w:r>
              <w:rPr>
                <w:color w:val="2E75B6"/>
                <w:sz w:val="16"/>
              </w:rPr>
              <w:t>[R49]</w:t>
            </w:r>
          </w:p>
        </w:tc>
        <w:tc>
          <w:tcPr>
            <w:tcW w:type="dxa" w:w="2494"/>
            <w:shd w:val="clear" w:color="auto" w:fill="F2F5FA"/>
          </w:tcPr>
          <w:p>
            <w:pPr>
              <w:spacing w:after="20" w:line="240" w:lineRule="auto"/>
            </w:pPr>
            <w:r>
              <w:rPr>
                <w:sz w:val="16"/>
              </w:rPr>
              <w:t>Record the DSS at time point A</w:t>
            </w:r>
          </w:p>
        </w:tc>
        <w:tc>
          <w:tcPr>
            <w:tcW w:type="dxa" w:w="2494"/>
            <w:shd w:val="clear" w:color="auto" w:fill="F2F5FA"/>
          </w:tcPr>
          <w:p>
            <w:pPr>
              <w:spacing w:after="20" w:line="240" w:lineRule="auto"/>
            </w:pPr>
            <w:r>
              <w:rPr>
                <w:sz w:val="16"/>
              </w:rPr>
              <w:t xml:space="preserve">Reset the DSS; resize with </w:t>
            </w:r>
            <w:r>
              <w:rPr>
                <w:rFonts w:ascii="Consolas" w:hAnsi="Consolas"/>
                <w:color w:val="1F3864"/>
                <w:sz w:val="16"/>
              </w:rPr>
              <w:t>pxAlterStreamPartitions</w:t>
            </w:r>
            <w:r>
              <w:rPr>
                <w:sz w:val="16"/>
              </w:rPr>
              <w:t xml:space="preserve"> if Pega Support agrees</w:t>
            </w:r>
          </w:p>
        </w:tc>
      </w:tr>
      <w:tr>
        <w:trPr>
          <w:cantSplit w:val="true"/>
        </w:trPr>
        <w:tc>
          <w:tcPr>
            <w:tcW w:type="dxa" w:w="2268"/>
          </w:tcPr>
          <w:p>
            <w:pPr>
              <w:spacing w:after="20" w:line="240" w:lineRule="auto"/>
            </w:pPr>
            <w:r>
              <w:rPr>
                <w:sz w:val="16"/>
              </w:rPr>
              <w:t>Adding batch pods does not increase throughput</w:t>
            </w:r>
          </w:p>
        </w:tc>
        <w:tc>
          <w:tcPr>
            <w:tcW w:type="dxa" w:w="2154"/>
          </w:tcPr>
          <w:p>
            <w:pPr>
              <w:spacing w:after="20" w:line="240" w:lineRule="auto"/>
            </w:pPr>
            <w:r>
              <w:rPr>
                <w:sz w:val="16"/>
              </w:rPr>
              <w:t xml:space="preserve">Consumers already equal partitions </w:t>
            </w:r>
            <w:r>
              <w:rPr>
                <w:color w:val="2E75B6"/>
                <w:sz w:val="16"/>
              </w:rPr>
              <w:t>[R50]</w:t>
            </w:r>
          </w:p>
        </w:tc>
        <w:tc>
          <w:tcPr>
            <w:tcW w:type="dxa" w:w="2494"/>
          </w:tcPr>
          <w:p>
            <w:pPr>
              <w:spacing w:after="20" w:line="240" w:lineRule="auto"/>
            </w:pPr>
            <w:r>
              <w:rPr>
                <w:sz w:val="16"/>
              </w:rPr>
              <w:t>Effective consumer formula (Section 6.7)</w:t>
            </w:r>
          </w:p>
        </w:tc>
        <w:tc>
          <w:tcPr>
            <w:tcW w:type="dxa" w:w="2494"/>
          </w:tcPr>
          <w:p>
            <w:pPr>
              <w:spacing w:after="20" w:line="240" w:lineRule="auto"/>
            </w:pPr>
            <w:r>
              <w:rPr>
                <w:sz w:val="16"/>
              </w:rPr>
              <w:t>Raise partitions for the bottleneck queue processor</w:t>
            </w:r>
          </w:p>
        </w:tc>
      </w:tr>
      <w:tr>
        <w:trPr>
          <w:cantSplit w:val="true"/>
        </w:trPr>
        <w:tc>
          <w:tcPr>
            <w:tcW w:type="dxa" w:w="2268"/>
            <w:shd w:val="clear" w:color="auto" w:fill="F2F5FA"/>
          </w:tcPr>
          <w:p>
            <w:pPr>
              <w:spacing w:after="20" w:line="240" w:lineRule="auto"/>
            </w:pPr>
            <w:r>
              <w:rPr>
                <w:sz w:val="16"/>
              </w:rPr>
              <w:t>Installer job stalls or logs Kafka connection errors</w:t>
            </w:r>
          </w:p>
        </w:tc>
        <w:tc>
          <w:tcPr>
            <w:tcW w:type="dxa" w:w="2154"/>
            <w:shd w:val="clear" w:color="auto" w:fill="F2F5FA"/>
          </w:tcPr>
          <w:p>
            <w:pPr>
              <w:spacing w:after="20" w:line="240" w:lineRule="auto"/>
            </w:pPr>
            <w:r>
              <w:rPr>
                <w:sz w:val="16"/>
              </w:rPr>
              <w:t xml:space="preserve">Upgrade tooling may need Kafka (GQ-08) </w:t>
            </w:r>
            <w:r>
              <w:rPr>
                <w:color w:val="2E75B6"/>
                <w:sz w:val="16"/>
              </w:rPr>
              <w:t>[R8]</w:t>
            </w:r>
          </w:p>
        </w:tc>
        <w:tc>
          <w:tcPr>
            <w:tcW w:type="dxa" w:w="2494"/>
            <w:shd w:val="clear" w:color="auto" w:fill="F2F5FA"/>
          </w:tcPr>
          <w:p>
            <w:pPr>
              <w:spacing w:after="20" w:line="240" w:lineRule="auto"/>
            </w:pPr>
            <w:r>
              <w:rPr>
                <w:sz w:val="16"/>
              </w:rPr>
              <w:t>Allow installer egress to Confluent until GQ-08 is answered</w:t>
            </w:r>
          </w:p>
        </w:tc>
        <w:tc>
          <w:tcPr>
            <w:tcW w:type="dxa" w:w="2494"/>
            <w:shd w:val="clear" w:color="auto" w:fill="F2F5FA"/>
          </w:tcPr>
          <w:p>
            <w:pPr>
              <w:spacing w:after="20" w:line="240" w:lineRule="auto"/>
            </w:pPr>
            <w:r>
              <w:rPr>
                <w:sz w:val="16"/>
              </w:rPr>
              <w:t>Supply the stream settings as Pega Support advises; rerun</w:t>
            </w:r>
          </w:p>
        </w:tc>
      </w:tr>
    </w:tbl>
    <w:p>
      <w:pPr>
        <w:spacing w:after="0" w:before="0" w:line="120" w:lineRule="exact"/>
      </w:pPr>
      <w:r>
        <w:rPr>
          <w:sz w:val="12"/>
        </w:rPr>
      </w:r>
    </w:p>
    <w:p>
      <w:pPr>
        <w:pStyle w:val="Heading2"/>
      </w:pPr>
      <w:r>
        <w:t>16.3  OpenSearch and SRS</w:t>
      </w:r>
    </w:p>
    <w:p>
      <w:pPr>
        <w:pStyle w:val="Caption"/>
        <w:keepNext/>
        <w:spacing w:before="80"/>
      </w:pPr>
      <w:r>
        <w:t>Table 75. Known issues: OpenSearch and SRS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154"/>
        <w:gridCol w:w="2494"/>
        <w:gridCol w:w="2494"/>
      </w:tblGrid>
      <w:tr>
        <w:trPr>
          <w:tblHeader w:val="true"/>
          <w:cantSplit w:val="true"/>
        </w:trPr>
        <w:tc>
          <w:tcPr>
            <w:tcW w:type="dxa" w:w="2268"/>
            <w:shd w:val="clear" w:color="auto" w:fill="1F3864"/>
          </w:tcPr>
          <w:p>
            <w:pPr>
              <w:spacing w:after="0"/>
            </w:pPr>
            <w:r>
              <w:rPr>
                <w:b/>
                <w:color w:val="FFFFFF"/>
                <w:sz w:val="16"/>
              </w:rPr>
              <w:t>Symptom</w:t>
            </w:r>
          </w:p>
        </w:tc>
        <w:tc>
          <w:tcPr>
            <w:tcW w:type="dxa" w:w="2154"/>
            <w:shd w:val="clear" w:color="auto" w:fill="1F3864"/>
          </w:tcPr>
          <w:p>
            <w:pPr>
              <w:spacing w:after="0"/>
            </w:pPr>
            <w:r>
              <w:rPr>
                <w:b/>
                <w:color w:val="FFFFFF"/>
                <w:sz w:val="16"/>
              </w:rPr>
              <w:t>Cause</w:t>
            </w:r>
          </w:p>
        </w:tc>
        <w:tc>
          <w:tcPr>
            <w:tcW w:type="dxa" w:w="2494"/>
            <w:shd w:val="clear" w:color="auto" w:fill="1F3864"/>
          </w:tcPr>
          <w:p>
            <w:pPr>
              <w:spacing w:after="0"/>
            </w:pPr>
            <w:r>
              <w:rPr>
                <w:b/>
                <w:color w:val="FFFFFF"/>
                <w:sz w:val="16"/>
              </w:rPr>
              <w:t>Prevention</w:t>
            </w:r>
          </w:p>
        </w:tc>
        <w:tc>
          <w:tcPr>
            <w:tcW w:type="dxa" w:w="2494"/>
            <w:shd w:val="clear" w:color="auto" w:fill="1F3864"/>
          </w:tcPr>
          <w:p>
            <w:pPr>
              <w:spacing w:after="0"/>
            </w:pPr>
            <w:r>
              <w:rPr>
                <w:b/>
                <w:color w:val="FFFFFF"/>
                <w:sz w:val="16"/>
              </w:rPr>
              <w:t>Fix</w:t>
            </w:r>
          </w:p>
        </w:tc>
      </w:tr>
      <w:tr>
        <w:trPr>
          <w:cantSplit w:val="true"/>
        </w:trPr>
        <w:tc>
          <w:tcPr>
            <w:tcW w:type="dxa" w:w="2268"/>
          </w:tcPr>
          <w:p>
            <w:pPr>
              <w:spacing w:after="20" w:line="240" w:lineRule="auto"/>
            </w:pPr>
            <w:r>
              <w:rPr>
                <w:sz w:val="16"/>
              </w:rPr>
              <w:t>Indexes created with wrong names or settings, or index creation blocked</w:t>
            </w:r>
          </w:p>
        </w:tc>
        <w:tc>
          <w:tcPr>
            <w:tcW w:type="dxa" w:w="2154"/>
          </w:tcPr>
          <w:p>
            <w:pPr>
              <w:spacing w:after="20" w:line="240" w:lineRule="auto"/>
            </w:pPr>
            <w:r>
              <w:rPr>
                <w:sz w:val="16"/>
              </w:rPr>
              <w:t xml:space="preserve">Auto-creation not disabled, or SRS user lacks rights </w:t>
            </w:r>
            <w:r>
              <w:rPr>
                <w:color w:val="2E75B6"/>
                <w:sz w:val="16"/>
              </w:rPr>
              <w:t>[R14]</w:t>
            </w:r>
          </w:p>
        </w:tc>
        <w:tc>
          <w:tcPr>
            <w:tcW w:type="dxa" w:w="2494"/>
          </w:tcPr>
          <w:p>
            <w:pPr>
              <w:spacing w:after="20" w:line="240" w:lineRule="auto"/>
            </w:pPr>
            <w:r>
              <w:rPr>
                <w:sz w:val="16"/>
              </w:rPr>
              <w:t>Apply cluster settings before SRS starts; IT-06</w:t>
            </w:r>
          </w:p>
        </w:tc>
        <w:tc>
          <w:tcPr>
            <w:tcW w:type="dxa" w:w="2494"/>
          </w:tcPr>
          <w:p>
            <w:pPr>
              <w:spacing w:after="20" w:line="240" w:lineRule="auto"/>
            </w:pPr>
            <w:r>
              <w:rPr>
                <w:sz w:val="16"/>
              </w:rPr>
              <w:t>Apply settings; widen the role by the missing permission only; rebuild</w:t>
            </w:r>
          </w:p>
        </w:tc>
      </w:tr>
      <w:tr>
        <w:trPr>
          <w:cantSplit w:val="true"/>
        </w:trPr>
        <w:tc>
          <w:tcPr>
            <w:tcW w:type="dxa" w:w="2268"/>
            <w:shd w:val="clear" w:color="auto" w:fill="F2F5FA"/>
          </w:tcPr>
          <w:p>
            <w:pPr>
              <w:spacing w:after="20" w:line="240" w:lineRule="auto"/>
            </w:pPr>
            <w:r>
              <w:rPr>
                <w:sz w:val="16"/>
              </w:rPr>
              <w:t>SRS returns 401 or 403; Pega search fails</w:t>
            </w:r>
          </w:p>
        </w:tc>
        <w:tc>
          <w:tcPr>
            <w:tcW w:type="dxa" w:w="2154"/>
            <w:shd w:val="clear" w:color="auto" w:fill="F2F5FA"/>
          </w:tcPr>
          <w:p>
            <w:pPr>
              <w:spacing w:after="20" w:line="240" w:lineRule="auto"/>
            </w:pPr>
            <w:r>
              <w:rPr>
                <w:sz w:val="16"/>
              </w:rPr>
              <w:t xml:space="preserve">Okta token missing </w:t>
            </w:r>
            <w:r>
              <w:rPr>
                <w:rFonts w:ascii="Consolas" w:hAnsi="Consolas"/>
                <w:color w:val="1F3864"/>
                <w:sz w:val="16"/>
              </w:rPr>
              <w:t>pega.search:full</w:t>
            </w:r>
            <w:r>
              <w:rPr>
                <w:sz w:val="16"/>
              </w:rPr>
              <w:t xml:space="preserve">, missing or wrong </w:t>
            </w:r>
            <w:r>
              <w:rPr>
                <w:rFonts w:ascii="Consolas" w:hAnsi="Consolas"/>
                <w:color w:val="1F3864"/>
                <w:sz w:val="16"/>
              </w:rPr>
              <w:t>guid</w:t>
            </w:r>
            <w:r>
              <w:rPr>
                <w:sz w:val="16"/>
              </w:rPr>
              <w:t xml:space="preserve">, or issued by the org authorization server </w:t>
            </w:r>
            <w:r>
              <w:rPr>
                <w:color w:val="2E75B6"/>
                <w:sz w:val="16"/>
              </w:rPr>
              <w:t>[R42, R44]</w:t>
            </w:r>
          </w:p>
        </w:tc>
        <w:tc>
          <w:tcPr>
            <w:tcW w:type="dxa" w:w="2494"/>
            <w:shd w:val="clear" w:color="auto" w:fill="F2F5FA"/>
          </w:tcPr>
          <w:p>
            <w:pPr>
              <w:spacing w:after="20" w:line="240" w:lineRule="auto"/>
            </w:pPr>
            <w:r>
              <w:rPr>
                <w:sz w:val="16"/>
              </w:rPr>
              <w:t>Custom authorization server; O-2 decode in every environment</w:t>
            </w:r>
          </w:p>
        </w:tc>
        <w:tc>
          <w:tcPr>
            <w:tcW w:type="dxa" w:w="2494"/>
            <w:shd w:val="clear" w:color="auto" w:fill="F2F5FA"/>
          </w:tcPr>
          <w:p>
            <w:pPr>
              <w:spacing w:after="20" w:line="240" w:lineRule="auto"/>
            </w:pPr>
            <w:r>
              <w:rPr>
                <w:sz w:val="16"/>
              </w:rPr>
              <w:t>Fix the scope, claim or server; restart Pega if the client changed</w:t>
            </w:r>
          </w:p>
        </w:tc>
      </w:tr>
      <w:tr>
        <w:trPr>
          <w:cantSplit w:val="true"/>
        </w:trPr>
        <w:tc>
          <w:tcPr>
            <w:tcW w:type="dxa" w:w="2268"/>
          </w:tcPr>
          <w:p>
            <w:pPr>
              <w:spacing w:after="20" w:line="240" w:lineRule="auto"/>
            </w:pPr>
            <w:r>
              <w:rPr>
                <w:sz w:val="16"/>
              </w:rPr>
              <w:t>SRS will not start against OpenSearch</w:t>
            </w:r>
          </w:p>
        </w:tc>
        <w:tc>
          <w:tcPr>
            <w:tcW w:type="dxa" w:w="2154"/>
          </w:tcPr>
          <w:p>
            <w:pPr>
              <w:spacing w:after="20" w:line="240" w:lineRule="auto"/>
            </w:pPr>
            <w:r>
              <w:rPr>
                <w:sz w:val="16"/>
              </w:rPr>
              <w:t xml:space="preserve">SRS image not on the matrix for the OpenSearch version </w:t>
            </w:r>
            <w:r>
              <w:rPr>
                <w:color w:val="2E75B6"/>
                <w:sz w:val="16"/>
              </w:rPr>
              <w:t>[R14]</w:t>
            </w:r>
          </w:p>
        </w:tc>
        <w:tc>
          <w:tcPr>
            <w:tcW w:type="dxa" w:w="2494"/>
          </w:tcPr>
          <w:p>
            <w:pPr>
              <w:spacing w:after="20" w:line="240" w:lineRule="auto"/>
            </w:pPr>
            <w:r>
              <w:rPr>
                <w:sz w:val="16"/>
              </w:rPr>
              <w:t>Pin versions per Section 7.2</w:t>
            </w:r>
          </w:p>
        </w:tc>
        <w:tc>
          <w:tcPr>
            <w:tcW w:type="dxa" w:w="2494"/>
          </w:tcPr>
          <w:p>
            <w:pPr>
              <w:spacing w:after="20" w:line="240" w:lineRule="auto"/>
            </w:pPr>
            <w:r>
              <w:rPr>
                <w:sz w:val="16"/>
              </w:rPr>
              <w:t>Use a matrix pair</w:t>
            </w:r>
          </w:p>
        </w:tc>
      </w:tr>
      <w:tr>
        <w:trPr>
          <w:cantSplit w:val="true"/>
        </w:trPr>
        <w:tc>
          <w:tcPr>
            <w:tcW w:type="dxa" w:w="2268"/>
            <w:shd w:val="clear" w:color="auto" w:fill="F2F5FA"/>
          </w:tcPr>
          <w:p>
            <w:pPr>
              <w:spacing w:after="20" w:line="240" w:lineRule="auto"/>
            </w:pPr>
            <w:r>
              <w:rPr>
                <w:sz w:val="16"/>
              </w:rPr>
              <w:t>Old indexes remain after a refresh</w:t>
            </w:r>
          </w:p>
        </w:tc>
        <w:tc>
          <w:tcPr>
            <w:tcW w:type="dxa" w:w="2154"/>
            <w:shd w:val="clear" w:color="auto" w:fill="F2F5FA"/>
          </w:tcPr>
          <w:p>
            <w:pPr>
              <w:spacing w:after="20" w:line="240" w:lineRule="auto"/>
            </w:pPr>
            <w:r>
              <w:rPr>
                <w:sz w:val="16"/>
              </w:rPr>
              <w:t>Refresh skipped the index clean-up</w:t>
            </w:r>
          </w:p>
        </w:tc>
        <w:tc>
          <w:tcPr>
            <w:tcW w:type="dxa" w:w="2494"/>
            <w:shd w:val="clear" w:color="auto" w:fill="F2F5FA"/>
          </w:tcPr>
          <w:p>
            <w:pPr>
              <w:spacing w:after="20" w:line="240" w:lineRule="auto"/>
            </w:pPr>
            <w:r>
              <w:rPr>
                <w:sz w:val="16"/>
              </w:rPr>
              <w:t>Refresh checklist step (Section 19.3)</w:t>
            </w:r>
          </w:p>
        </w:tc>
        <w:tc>
          <w:tcPr>
            <w:tcW w:type="dxa" w:w="2494"/>
            <w:shd w:val="clear" w:color="auto" w:fill="F2F5FA"/>
          </w:tcPr>
          <w:p>
            <w:pPr>
              <w:spacing w:after="20" w:line="240" w:lineRule="auto"/>
            </w:pPr>
            <w:r>
              <w:rPr>
                <w:sz w:val="16"/>
              </w:rPr>
              <w:t xml:space="preserve">Delete </w:t>
            </w:r>
            <w:r>
              <w:rPr>
                <w:rFonts w:ascii="Consolas" w:hAnsi="Consolas"/>
                <w:color w:val="1F3864"/>
                <w:sz w:val="16"/>
              </w:rPr>
              <w:t>pega26-&lt;code&gt;*</w:t>
            </w:r>
            <w:r>
              <w:rPr>
                <w:sz w:val="16"/>
              </w:rPr>
              <w:t xml:space="preserve"> as the environment's SRS user, then rebuild</w:t>
            </w:r>
          </w:p>
        </w:tc>
      </w:tr>
      <w:tr>
        <w:trPr>
          <w:cantSplit w:val="true"/>
        </w:trPr>
        <w:tc>
          <w:tcPr>
            <w:tcW w:type="dxa" w:w="2268"/>
          </w:tcPr>
          <w:p>
            <w:pPr>
              <w:spacing w:after="20" w:line="240" w:lineRule="auto"/>
            </w:pPr>
            <w:r>
              <w:rPr>
                <w:sz w:val="16"/>
              </w:rPr>
              <w:t>Index deletion fails</w:t>
            </w:r>
          </w:p>
        </w:tc>
        <w:tc>
          <w:tcPr>
            <w:tcW w:type="dxa" w:w="2154"/>
          </w:tcPr>
          <w:p>
            <w:pPr>
              <w:spacing w:after="20" w:line="240" w:lineRule="auto"/>
            </w:pPr>
            <w:r>
              <w:rPr>
                <w:rFonts w:ascii="Consolas" w:hAnsi="Consolas"/>
                <w:color w:val="1F3864"/>
                <w:sz w:val="16"/>
              </w:rPr>
              <w:t>destructive_requires_name</w:t>
            </w:r>
            <w:r>
              <w:rPr>
                <w:sz w:val="16"/>
              </w:rPr>
              <w:t xml:space="preserve"> true </w:t>
            </w:r>
            <w:r>
              <w:rPr>
                <w:color w:val="2E75B6"/>
                <w:sz w:val="16"/>
              </w:rPr>
              <w:t>[R14]</w:t>
            </w:r>
          </w:p>
        </w:tc>
        <w:tc>
          <w:tcPr>
            <w:tcW w:type="dxa" w:w="2494"/>
          </w:tcPr>
          <w:p>
            <w:pPr>
              <w:spacing w:after="20" w:line="240" w:lineRule="auto"/>
            </w:pPr>
            <w:r>
              <w:rPr>
                <w:sz w:val="16"/>
              </w:rPr>
              <w:t>OS-2</w:t>
            </w:r>
          </w:p>
        </w:tc>
        <w:tc>
          <w:tcPr>
            <w:tcW w:type="dxa" w:w="2494"/>
          </w:tcPr>
          <w:p>
            <w:pPr>
              <w:spacing w:after="20" w:line="240" w:lineRule="auto"/>
            </w:pPr>
            <w:r>
              <w:rPr>
                <w:sz w:val="16"/>
              </w:rPr>
              <w:t>Set to false</w:t>
            </w:r>
          </w:p>
        </w:tc>
      </w:tr>
      <w:tr>
        <w:trPr>
          <w:cantSplit w:val="true"/>
        </w:trPr>
        <w:tc>
          <w:tcPr>
            <w:tcW w:type="dxa" w:w="2268"/>
            <w:shd w:val="clear" w:color="auto" w:fill="F2F5FA"/>
          </w:tcPr>
          <w:p>
            <w:pPr>
              <w:spacing w:after="20" w:line="240" w:lineRule="auto"/>
            </w:pPr>
            <w:r>
              <w:rPr>
                <w:rFonts w:ascii="Consolas" w:hAnsi="Consolas"/>
                <w:color w:val="1F3864"/>
                <w:sz w:val="16"/>
              </w:rPr>
              <w:t>helm install</w:t>
            </w:r>
            <w:r>
              <w:rPr>
                <w:sz w:val="16"/>
              </w:rPr>
              <w:t xml:space="preserve"> of SRS fails: "Only one authentication can be enabled"</w:t>
            </w:r>
          </w:p>
        </w:tc>
        <w:tc>
          <w:tcPr>
            <w:tcW w:type="dxa" w:w="2154"/>
            <w:shd w:val="clear" w:color="auto" w:fill="F2F5FA"/>
          </w:tcPr>
          <w:p>
            <w:pPr>
              <w:spacing w:after="20" w:line="240" w:lineRule="auto"/>
            </w:pPr>
            <w:r>
              <w:rPr>
                <w:rFonts w:ascii="Consolas" w:hAnsi="Consolas"/>
                <w:color w:val="1F3864"/>
                <w:sz w:val="16"/>
              </w:rPr>
              <w:t>srsStorage.tls.enabled</w:t>
            </w:r>
            <w:r>
              <w:rPr>
                <w:sz w:val="16"/>
              </w:rPr>
              <w:t xml:space="preserve"> and basic authentication both true; </w:t>
            </w:r>
            <w:r>
              <w:rPr>
                <w:rFonts w:ascii="Consolas" w:hAnsi="Consolas"/>
                <w:color w:val="1F3864"/>
                <w:sz w:val="16"/>
              </w:rPr>
              <w:t>tls</w:t>
            </w:r>
            <w:r>
              <w:rPr>
                <w:sz w:val="16"/>
              </w:rPr>
              <w:t xml:space="preserve"> means certificate authentication </w:t>
            </w:r>
            <w:r>
              <w:rPr>
                <w:color w:val="2E75B6"/>
                <w:sz w:val="16"/>
              </w:rPr>
              <w:t>[R24]</w:t>
            </w:r>
          </w:p>
        </w:tc>
        <w:tc>
          <w:tcPr>
            <w:tcW w:type="dxa" w:w="2494"/>
            <w:shd w:val="clear" w:color="auto" w:fill="F2F5FA"/>
          </w:tcPr>
          <w:p>
            <w:pPr>
              <w:spacing w:after="20" w:line="240" w:lineRule="auto"/>
            </w:pPr>
            <w:r>
              <w:rPr>
                <w:rFonts w:ascii="Consolas" w:hAnsi="Consolas"/>
                <w:color w:val="1F3864"/>
                <w:sz w:val="16"/>
              </w:rPr>
              <w:t>tls.enabled: false</w:t>
            </w:r>
            <w:r>
              <w:rPr>
                <w:sz w:val="16"/>
              </w:rPr>
              <w:t xml:space="preserve">; </w:t>
            </w:r>
            <w:r>
              <w:rPr>
                <w:rFonts w:ascii="Consolas" w:hAnsi="Consolas"/>
                <w:color w:val="1F3864"/>
                <w:sz w:val="16"/>
              </w:rPr>
              <w:t>helm template</w:t>
            </w:r>
            <w:r>
              <w:rPr>
                <w:sz w:val="16"/>
              </w:rPr>
              <w:t xml:space="preserve"> in the pipeline</w:t>
            </w:r>
          </w:p>
        </w:tc>
        <w:tc>
          <w:tcPr>
            <w:tcW w:type="dxa" w:w="2494"/>
            <w:shd w:val="clear" w:color="auto" w:fill="F2F5FA"/>
          </w:tcPr>
          <w:p>
            <w:pPr>
              <w:spacing w:after="20" w:line="240" w:lineRule="auto"/>
            </w:pPr>
            <w:r>
              <w:rPr>
                <w:sz w:val="16"/>
              </w:rPr>
              <w:t xml:space="preserve">Set </w:t>
            </w:r>
            <w:r>
              <w:rPr>
                <w:rFonts w:ascii="Consolas" w:hAnsi="Consolas"/>
                <w:color w:val="1F3864"/>
                <w:sz w:val="16"/>
              </w:rPr>
              <w:t>tls.enabled: false</w:t>
            </w:r>
          </w:p>
        </w:tc>
      </w:tr>
      <w:tr>
        <w:trPr>
          <w:cantSplit w:val="true"/>
        </w:trPr>
        <w:tc>
          <w:tcPr>
            <w:tcW w:type="dxa" w:w="2268"/>
          </w:tcPr>
          <w:p>
            <w:pPr>
              <w:spacing w:after="20" w:line="240" w:lineRule="auto"/>
            </w:pPr>
            <w:r>
              <w:rPr>
                <w:sz w:val="16"/>
              </w:rPr>
              <w:t>Pega search fails at first start; SRS pods healthy</w:t>
            </w:r>
          </w:p>
        </w:tc>
        <w:tc>
          <w:tcPr>
            <w:tcW w:type="dxa" w:w="2154"/>
          </w:tcPr>
          <w:p>
            <w:pPr>
              <w:spacing w:after="20" w:line="240" w:lineRule="auto"/>
            </w:pPr>
            <w:r>
              <w:rPr>
                <w:rFonts w:ascii="Consolas" w:hAnsi="Consolas"/>
                <w:color w:val="1F3864"/>
                <w:sz w:val="16"/>
              </w:rPr>
              <w:t>externalURL</w:t>
            </w:r>
            <w:r>
              <w:rPr>
                <w:sz w:val="16"/>
              </w:rPr>
              <w:t xml:space="preserve"> without </w:t>
            </w:r>
            <w:r>
              <w:rPr>
                <w:rFonts w:ascii="Consolas" w:hAnsi="Consolas"/>
                <w:color w:val="1F3864"/>
                <w:sz w:val="16"/>
              </w:rPr>
              <w:t>:8443</w:t>
            </w:r>
            <w:r>
              <w:rPr>
                <w:sz w:val="16"/>
              </w:rPr>
              <w:t xml:space="preserve">; SRS serves HTTPS on 8443 only </w:t>
            </w:r>
            <w:r>
              <w:rPr>
                <w:color w:val="2E75B6"/>
                <w:sz w:val="16"/>
              </w:rPr>
              <w:t>[R62]</w:t>
            </w:r>
          </w:p>
        </w:tc>
        <w:tc>
          <w:tcPr>
            <w:tcW w:type="dxa" w:w="2494"/>
          </w:tcPr>
          <w:p>
            <w:pPr>
              <w:spacing w:after="20" w:line="240" w:lineRule="auto"/>
            </w:pPr>
            <w:r>
              <w:rPr>
                <w:sz w:val="16"/>
              </w:rPr>
              <w:t>URL with port; S-5 from the Pega namespace</w:t>
            </w:r>
          </w:p>
        </w:tc>
        <w:tc>
          <w:tcPr>
            <w:tcW w:type="dxa" w:w="2494"/>
          </w:tcPr>
          <w:p>
            <w:pPr>
              <w:spacing w:after="20" w:line="240" w:lineRule="auto"/>
            </w:pPr>
            <w:r>
              <w:rPr>
                <w:sz w:val="16"/>
              </w:rPr>
              <w:t>Correct the URL; restart the Pega tiers</w:t>
            </w:r>
          </w:p>
        </w:tc>
      </w:tr>
      <w:tr>
        <w:trPr>
          <w:cantSplit w:val="true"/>
        </w:trPr>
        <w:tc>
          <w:tcPr>
            <w:tcW w:type="dxa" w:w="2268"/>
            <w:shd w:val="clear" w:color="auto" w:fill="F2F5FA"/>
          </w:tcPr>
          <w:p>
            <w:pPr>
              <w:spacing w:after="20" w:line="240" w:lineRule="auto"/>
            </w:pPr>
            <w:r>
              <w:rPr>
                <w:sz w:val="16"/>
              </w:rPr>
              <w:t>SRS pods never Ready; timeouts to OpenSearch and Okta</w:t>
            </w:r>
          </w:p>
        </w:tc>
        <w:tc>
          <w:tcPr>
            <w:tcW w:type="dxa" w:w="2154"/>
            <w:shd w:val="clear" w:color="auto" w:fill="F2F5FA"/>
          </w:tcPr>
          <w:p>
            <w:pPr>
              <w:spacing w:after="20" w:line="240" w:lineRule="auto"/>
            </w:pPr>
            <w:r>
              <w:rPr>
                <w:sz w:val="16"/>
              </w:rPr>
              <w:t xml:space="preserve">Chart network policy allows egress only to an in-cluster Elasticsearch </w:t>
            </w:r>
            <w:r>
              <w:rPr>
                <w:color w:val="2E75B6"/>
                <w:sz w:val="16"/>
              </w:rPr>
              <w:t>[R62]</w:t>
            </w:r>
          </w:p>
        </w:tc>
        <w:tc>
          <w:tcPr>
            <w:tcW w:type="dxa" w:w="2494"/>
            <w:shd w:val="clear" w:color="auto" w:fill="F2F5FA"/>
          </w:tcPr>
          <w:p>
            <w:pPr>
              <w:spacing w:after="20" w:line="240" w:lineRule="auto"/>
            </w:pPr>
            <w:r>
              <w:rPr>
                <w:sz w:val="16"/>
              </w:rPr>
              <w:t>Chart policy off; own policy (Section 7.7)</w:t>
            </w:r>
          </w:p>
        </w:tc>
        <w:tc>
          <w:tcPr>
            <w:tcW w:type="dxa" w:w="2494"/>
            <w:shd w:val="clear" w:color="auto" w:fill="F2F5FA"/>
          </w:tcPr>
          <w:p>
            <w:pPr>
              <w:spacing w:after="20" w:line="240" w:lineRule="auto"/>
            </w:pPr>
            <w:r>
              <w:rPr>
                <w:sz w:val="16"/>
              </w:rPr>
              <w:t>Disable the chart policy; apply the replacement</w:t>
            </w:r>
          </w:p>
        </w:tc>
      </w:tr>
      <w:tr>
        <w:trPr>
          <w:cantSplit w:val="true"/>
        </w:trPr>
        <w:tc>
          <w:tcPr>
            <w:tcW w:type="dxa" w:w="2268"/>
          </w:tcPr>
          <w:p>
            <w:pPr>
              <w:spacing w:after="20" w:line="240" w:lineRule="auto"/>
            </w:pPr>
            <w:r>
              <w:rPr>
                <w:sz w:val="16"/>
              </w:rPr>
              <w:t>Search fails for all environments at once</w:t>
            </w:r>
          </w:p>
        </w:tc>
        <w:tc>
          <w:tcPr>
            <w:tcW w:type="dxa" w:w="2154"/>
          </w:tcPr>
          <w:p>
            <w:pPr>
              <w:spacing w:after="20" w:line="240" w:lineRule="auto"/>
            </w:pPr>
            <w:r>
              <w:rPr>
                <w:sz w:val="16"/>
              </w:rPr>
              <w:t xml:space="preserve">Okta org rate limit reached on the token endpoint </w:t>
            </w:r>
            <w:r>
              <w:rPr>
                <w:color w:val="2E75B6"/>
                <w:sz w:val="16"/>
              </w:rPr>
              <w:t>[R52]</w:t>
            </w:r>
          </w:p>
        </w:tc>
        <w:tc>
          <w:tcPr>
            <w:tcW w:type="dxa" w:w="2494"/>
          </w:tcPr>
          <w:p>
            <w:pPr>
              <w:spacing w:after="20" w:line="240" w:lineRule="auto"/>
            </w:pPr>
            <w:r>
              <w:rPr>
                <w:sz w:val="16"/>
              </w:rPr>
              <w:t>Token rate measured; System Log warnings alerted; FS-35</w:t>
            </w:r>
          </w:p>
        </w:tc>
        <w:tc>
          <w:tcPr>
            <w:tcW w:type="dxa" w:w="2494"/>
          </w:tcPr>
          <w:p>
            <w:pPr>
              <w:spacing w:after="20" w:line="240" w:lineRule="auto"/>
            </w:pPr>
            <w:r>
              <w:rPr>
                <w:sz w:val="16"/>
              </w:rPr>
              <w:t>Find the caller; lengthen token lifetime</w:t>
            </w:r>
          </w:p>
        </w:tc>
      </w:tr>
      <w:tr>
        <w:trPr>
          <w:cantSplit w:val="true"/>
        </w:trPr>
        <w:tc>
          <w:tcPr>
            <w:tcW w:type="dxa" w:w="2268"/>
            <w:shd w:val="clear" w:color="auto" w:fill="F2F5FA"/>
          </w:tcPr>
          <w:p>
            <w:pPr>
              <w:spacing w:after="20" w:line="240" w:lineRule="auto"/>
            </w:pPr>
            <w:r>
              <w:rPr>
                <w:sz w:val="16"/>
              </w:rPr>
              <w:t>Search fails after an Okta key change</w:t>
            </w:r>
          </w:p>
        </w:tc>
        <w:tc>
          <w:tcPr>
            <w:tcW w:type="dxa" w:w="2154"/>
            <w:shd w:val="clear" w:color="auto" w:fill="F2F5FA"/>
          </w:tcPr>
          <w:p>
            <w:pPr>
              <w:spacing w:after="20" w:line="240" w:lineRule="auto"/>
            </w:pPr>
            <w:r>
              <w:rPr>
                <w:sz w:val="16"/>
              </w:rPr>
              <w:t xml:space="preserve">SRS keeps an old signing key, or Pega's client key mismatches </w:t>
            </w:r>
            <w:r>
              <w:rPr>
                <w:color w:val="2E75B6"/>
                <w:sz w:val="16"/>
              </w:rPr>
              <w:t>[R53]</w:t>
            </w:r>
          </w:p>
        </w:tc>
        <w:tc>
          <w:tcPr>
            <w:tcW w:type="dxa" w:w="2494"/>
            <w:shd w:val="clear" w:color="auto" w:fill="F2F5FA"/>
          </w:tcPr>
          <w:p>
            <w:pPr>
              <w:spacing w:after="20" w:line="240" w:lineRule="auto"/>
            </w:pPr>
            <w:r>
              <w:rPr>
                <w:sz w:val="16"/>
              </w:rPr>
              <w:t>FS-33 and FS-34 in DEV</w:t>
            </w:r>
          </w:p>
        </w:tc>
        <w:tc>
          <w:tcPr>
            <w:tcW w:type="dxa" w:w="2494"/>
            <w:shd w:val="clear" w:color="auto" w:fill="F2F5FA"/>
          </w:tcPr>
          <w:p>
            <w:pPr>
              <w:spacing w:after="20" w:line="240" w:lineRule="auto"/>
            </w:pPr>
            <w:r>
              <w:rPr>
                <w:sz w:val="16"/>
              </w:rPr>
              <w:t>Restart SRS; restore the client key</w:t>
            </w:r>
          </w:p>
        </w:tc>
      </w:tr>
    </w:tbl>
    <w:p>
      <w:pPr>
        <w:spacing w:after="0" w:before="0" w:line="120" w:lineRule="exact"/>
      </w:pPr>
      <w:r>
        <w:rPr>
          <w:sz w:val="12"/>
        </w:rPr>
      </w:r>
    </w:p>
    <w:p>
      <w:pPr>
        <w:pStyle w:val="Heading2"/>
      </w:pPr>
      <w:r>
        <w:t>16.4  Platform</w:t>
      </w:r>
    </w:p>
    <w:p>
      <w:pPr>
        <w:pStyle w:val="Caption"/>
        <w:keepNext/>
        <w:spacing w:before="80"/>
      </w:pPr>
      <w:r>
        <w:t>Table 76. Known issues: platform</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154"/>
        <w:gridCol w:w="2494"/>
        <w:gridCol w:w="2494"/>
      </w:tblGrid>
      <w:tr>
        <w:trPr>
          <w:tblHeader w:val="true"/>
          <w:cantSplit w:val="true"/>
        </w:trPr>
        <w:tc>
          <w:tcPr>
            <w:tcW w:type="dxa" w:w="2268"/>
            <w:shd w:val="clear" w:color="auto" w:fill="1F3864"/>
          </w:tcPr>
          <w:p>
            <w:pPr>
              <w:spacing w:after="0"/>
            </w:pPr>
            <w:r>
              <w:rPr>
                <w:b/>
                <w:color w:val="FFFFFF"/>
                <w:sz w:val="16"/>
              </w:rPr>
              <w:t>Symptom</w:t>
            </w:r>
          </w:p>
        </w:tc>
        <w:tc>
          <w:tcPr>
            <w:tcW w:type="dxa" w:w="2154"/>
            <w:shd w:val="clear" w:color="auto" w:fill="1F3864"/>
          </w:tcPr>
          <w:p>
            <w:pPr>
              <w:spacing w:after="0"/>
            </w:pPr>
            <w:r>
              <w:rPr>
                <w:b/>
                <w:color w:val="FFFFFF"/>
                <w:sz w:val="16"/>
              </w:rPr>
              <w:t>Cause</w:t>
            </w:r>
          </w:p>
        </w:tc>
        <w:tc>
          <w:tcPr>
            <w:tcW w:type="dxa" w:w="2494"/>
            <w:shd w:val="clear" w:color="auto" w:fill="1F3864"/>
          </w:tcPr>
          <w:p>
            <w:pPr>
              <w:spacing w:after="0"/>
            </w:pPr>
            <w:r>
              <w:rPr>
                <w:b/>
                <w:color w:val="FFFFFF"/>
                <w:sz w:val="16"/>
              </w:rPr>
              <w:t>Prevention</w:t>
            </w:r>
          </w:p>
        </w:tc>
        <w:tc>
          <w:tcPr>
            <w:tcW w:type="dxa" w:w="2494"/>
            <w:shd w:val="clear" w:color="auto" w:fill="1F3864"/>
          </w:tcPr>
          <w:p>
            <w:pPr>
              <w:spacing w:after="0"/>
            </w:pPr>
            <w:r>
              <w:rPr>
                <w:b/>
                <w:color w:val="FFFFFF"/>
                <w:sz w:val="16"/>
              </w:rPr>
              <w:t>Fix</w:t>
            </w:r>
          </w:p>
        </w:tc>
      </w:tr>
      <w:tr>
        <w:trPr>
          <w:cantSplit w:val="true"/>
        </w:trPr>
        <w:tc>
          <w:tcPr>
            <w:tcW w:type="dxa" w:w="2268"/>
          </w:tcPr>
          <w:p>
            <w:pPr>
              <w:spacing w:after="20" w:line="240" w:lineRule="auto"/>
            </w:pPr>
            <w:r>
              <w:rPr>
                <w:sz w:val="16"/>
              </w:rPr>
              <w:t>Most pods of a tier in one zone after a zone incident</w:t>
            </w:r>
          </w:p>
        </w:tc>
        <w:tc>
          <w:tcPr>
            <w:tcW w:type="dxa" w:w="2154"/>
          </w:tcPr>
          <w:p>
            <w:pPr>
              <w:spacing w:after="20" w:line="240" w:lineRule="auto"/>
            </w:pPr>
            <w:r>
              <w:rPr>
                <w:sz w:val="16"/>
              </w:rPr>
              <w:t xml:space="preserve">Spread is a scheduling preference; running pods are not moved back </w:t>
            </w:r>
            <w:r>
              <w:rPr>
                <w:color w:val="2E75B6"/>
                <w:sz w:val="16"/>
              </w:rPr>
              <w:t>[R61]</w:t>
            </w:r>
          </w:p>
        </w:tc>
        <w:tc>
          <w:tcPr>
            <w:tcW w:type="dxa" w:w="2494"/>
          </w:tcPr>
          <w:p>
            <w:pPr>
              <w:spacing w:after="20" w:line="240" w:lineRule="auto"/>
            </w:pPr>
            <w:r>
              <w:rPr>
                <w:sz w:val="16"/>
              </w:rPr>
              <w:t>Check the spread after FS-21</w:t>
            </w:r>
          </w:p>
        </w:tc>
        <w:tc>
          <w:tcPr>
            <w:tcW w:type="dxa" w:w="2494"/>
          </w:tcPr>
          <w:p>
            <w:pPr>
              <w:spacing w:after="20" w:line="240" w:lineRule="auto"/>
            </w:pPr>
            <w:r>
              <w:rPr>
                <w:sz w:val="16"/>
              </w:rPr>
              <w:t>Rolling restart of the tier</w:t>
            </w:r>
          </w:p>
        </w:tc>
      </w:tr>
      <w:tr>
        <w:trPr>
          <w:cantSplit w:val="true"/>
        </w:trPr>
        <w:tc>
          <w:tcPr>
            <w:tcW w:type="dxa" w:w="2268"/>
            <w:shd w:val="clear" w:color="auto" w:fill="F2F5FA"/>
          </w:tcPr>
          <w:p>
            <w:pPr>
              <w:spacing w:after="20" w:line="240" w:lineRule="auto"/>
            </w:pPr>
            <w:r>
              <w:rPr>
                <w:sz w:val="16"/>
              </w:rPr>
              <w:t>Pods killed with OOMKilled and no Java error</w:t>
            </w:r>
          </w:p>
        </w:tc>
        <w:tc>
          <w:tcPr>
            <w:tcW w:type="dxa" w:w="2154"/>
            <w:shd w:val="clear" w:color="auto" w:fill="F2F5FA"/>
          </w:tcPr>
          <w:p>
            <w:pPr>
              <w:spacing w:after="20" w:line="240" w:lineRule="auto"/>
            </w:pPr>
            <w:r>
              <w:rPr>
                <w:sz w:val="16"/>
              </w:rPr>
              <w:t>Heap too close to the container memory limit</w:t>
            </w:r>
          </w:p>
        </w:tc>
        <w:tc>
          <w:tcPr>
            <w:tcW w:type="dxa" w:w="2494"/>
            <w:shd w:val="clear" w:color="auto" w:fill="F2F5FA"/>
          </w:tcPr>
          <w:p>
            <w:pPr>
              <w:spacing w:after="20" w:line="240" w:lineRule="auto"/>
            </w:pPr>
            <w:r>
              <w:rPr>
                <w:sz w:val="16"/>
              </w:rPr>
              <w:t>Heap at about two thirds of the limit (Section 9.2)</w:t>
            </w:r>
          </w:p>
        </w:tc>
        <w:tc>
          <w:tcPr>
            <w:tcW w:type="dxa" w:w="2494"/>
            <w:shd w:val="clear" w:color="auto" w:fill="F2F5FA"/>
          </w:tcPr>
          <w:p>
            <w:pPr>
              <w:spacing w:after="20" w:line="240" w:lineRule="auto"/>
            </w:pPr>
            <w:r>
              <w:rPr>
                <w:sz w:val="16"/>
              </w:rPr>
              <w:t>Lower the heap or raise the limit</w:t>
            </w:r>
          </w:p>
        </w:tc>
      </w:tr>
      <w:tr>
        <w:trPr>
          <w:cantSplit w:val="true"/>
        </w:trPr>
        <w:tc>
          <w:tcPr>
            <w:tcW w:type="dxa" w:w="2268"/>
          </w:tcPr>
          <w:p>
            <w:pPr>
              <w:spacing w:after="20" w:line="240" w:lineRule="auto"/>
            </w:pPr>
            <w:r>
              <w:rPr>
                <w:sz w:val="16"/>
              </w:rPr>
              <w:t>Delayed items and job schedulers run at the wrong hour</w:t>
            </w:r>
          </w:p>
        </w:tc>
        <w:tc>
          <w:tcPr>
            <w:tcW w:type="dxa" w:w="2154"/>
          </w:tcPr>
          <w:p>
            <w:pPr>
              <w:spacing w:after="20" w:line="240" w:lineRule="auto"/>
            </w:pPr>
            <w:r>
              <w:rPr>
                <w:sz w:val="16"/>
              </w:rPr>
              <w:t xml:space="preserve">JVM time zone differs from the cloned database </w:t>
            </w:r>
            <w:r>
              <w:rPr>
                <w:color w:val="2E75B6"/>
                <w:sz w:val="16"/>
              </w:rPr>
              <w:t>[R63]</w:t>
            </w:r>
          </w:p>
        </w:tc>
        <w:tc>
          <w:tcPr>
            <w:tcW w:type="dxa" w:w="2494"/>
          </w:tcPr>
          <w:p>
            <w:pPr>
              <w:spacing w:after="20" w:line="240" w:lineRule="auto"/>
            </w:pPr>
            <w:r>
              <w:rPr>
                <w:rFonts w:ascii="Consolas" w:hAnsi="Consolas"/>
                <w:color w:val="1F3864"/>
                <w:sz w:val="16"/>
              </w:rPr>
              <w:t>-Duser.timezone</w:t>
            </w:r>
            <w:r>
              <w:rPr>
                <w:sz w:val="16"/>
              </w:rPr>
              <w:t xml:space="preserve"> in </w:t>
            </w:r>
            <w:r>
              <w:rPr>
                <w:rFonts w:ascii="Consolas" w:hAnsi="Consolas"/>
                <w:color w:val="1F3864"/>
                <w:sz w:val="16"/>
              </w:rPr>
              <w:t>javaOpts</w:t>
            </w:r>
            <w:r>
              <w:rPr>
                <w:sz w:val="16"/>
              </w:rPr>
              <w:t xml:space="preserve"> and installer </w:t>
            </w:r>
            <w:r>
              <w:rPr>
                <w:rFonts w:ascii="Consolas" w:hAnsi="Consolas"/>
                <w:color w:val="1F3864"/>
                <w:sz w:val="16"/>
              </w:rPr>
              <w:t>customJVMArgs</w:t>
            </w:r>
          </w:p>
        </w:tc>
        <w:tc>
          <w:tcPr>
            <w:tcW w:type="dxa" w:w="2494"/>
          </w:tcPr>
          <w:p>
            <w:pPr>
              <w:spacing w:after="20" w:line="240" w:lineRule="auto"/>
            </w:pPr>
            <w:r>
              <w:rPr>
                <w:sz w:val="16"/>
              </w:rPr>
              <w:t>Set both; restart</w:t>
            </w:r>
          </w:p>
        </w:tc>
      </w:tr>
      <w:tr>
        <w:trPr>
          <w:cantSplit w:val="true"/>
        </w:trPr>
        <w:tc>
          <w:tcPr>
            <w:tcW w:type="dxa" w:w="2268"/>
            <w:shd w:val="clear" w:color="auto" w:fill="F2F5FA"/>
          </w:tcPr>
          <w:p>
            <w:pPr>
              <w:spacing w:after="20" w:line="240" w:lineRule="auto"/>
            </w:pPr>
            <w:r>
              <w:rPr>
                <w:sz w:val="16"/>
              </w:rPr>
              <w:t>GC logs and heap dumps lost after a crash</w:t>
            </w:r>
          </w:p>
        </w:tc>
        <w:tc>
          <w:tcPr>
            <w:tcW w:type="dxa" w:w="2154"/>
            <w:shd w:val="clear" w:color="auto" w:fill="F2F5FA"/>
          </w:tcPr>
          <w:p>
            <w:pPr>
              <w:spacing w:after="20" w:line="240" w:lineRule="auto"/>
            </w:pPr>
            <w:r>
              <w:rPr>
                <w:sz w:val="16"/>
              </w:rPr>
              <w:t xml:space="preserve">Written to ephemeral pod storage </w:t>
            </w:r>
            <w:r>
              <w:rPr>
                <w:color w:val="2E75B6"/>
                <w:sz w:val="16"/>
              </w:rPr>
              <w:t>[R23]</w:t>
            </w:r>
          </w:p>
        </w:tc>
        <w:tc>
          <w:tcPr>
            <w:tcW w:type="dxa" w:w="2494"/>
            <w:shd w:val="clear" w:color="auto" w:fill="F2F5FA"/>
          </w:tcPr>
          <w:p>
            <w:pPr>
              <w:spacing w:after="20" w:line="240" w:lineRule="auto"/>
            </w:pPr>
            <w:r>
              <w:rPr>
                <w:sz w:val="16"/>
              </w:rPr>
              <w:t>Log collector tails the GC file (Section 18.2)</w:t>
            </w:r>
          </w:p>
        </w:tc>
        <w:tc>
          <w:tcPr>
            <w:tcW w:type="dxa" w:w="2494"/>
            <w:shd w:val="clear" w:color="auto" w:fill="F2F5FA"/>
          </w:tcPr>
          <w:p>
            <w:pPr>
              <w:spacing w:after="20" w:line="240" w:lineRule="auto"/>
            </w:pPr>
            <w:r>
              <w:rPr>
                <w:sz w:val="16"/>
              </w:rPr>
              <w:t>Collect from the replacement pod; enable collection</w:t>
            </w:r>
          </w:p>
        </w:tc>
      </w:tr>
    </w:tbl>
    <w:p>
      <w:pPr>
        <w:spacing w:after="0" w:before="0" w:line="120" w:lineRule="exact"/>
      </w:pPr>
      <w:r>
        <w:rPr>
          <w:sz w:val="12"/>
        </w:rPr>
      </w:r>
    </w:p>
    <w:p>
      <w:pPr>
        <w:pStyle w:val="Heading2"/>
      </w:pPr>
      <w:r>
        <w:t>16.5  Process</w:t>
      </w:r>
    </w:p>
    <w:p>
      <w:r>
        <w:t>Every refresh of a non-production environment from a new production clone repeats the risky parts of the first build: masking, topic and index clean-up, repointed integrations and a full reindex. Treat each refresh as a change with the checklist in Section 19.3, not as a database task alone.</w:t>
      </w:r>
    </w:p>
    <w:p>
      <w:pPr>
        <w:pStyle w:val="Heading1"/>
        <w:pageBreakBefore/>
      </w:pPr>
      <w:r>
        <w:t>17  Troubleshooting</w:t>
      </w:r>
    </w:p>
    <w:p>
      <w:pPr>
        <w:pStyle w:val="Heading2"/>
      </w:pPr>
      <w:r>
        <w:t>17.1  Method</w:t>
      </w:r>
    </w:p>
    <w:p>
      <w:r>
        <w:t>Most failures between Pega and Kafka or search are connectivity failures. Work through the chain in Figure 33 in order: a failure at one step makes every later step fail, so the first failing step is the one to fix. For cloned environments, first rule out a stale 8.8 setting (CD-01, CD-03).</w:t>
      </w:r>
    </w:p>
    <w:p>
      <w:pPr>
        <w:keepNext/>
        <w:spacing w:after="40"/>
        <w:jc w:val="center"/>
      </w:pPr>
      <w:r>
        <w:drawing>
          <wp:inline xmlns:a="http://schemas.openxmlformats.org/drawingml/2006/main" xmlns:pic="http://schemas.openxmlformats.org/drawingml/2006/picture">
            <wp:extent cx="5760000" cy="1866583"/>
            <wp:docPr id="33" name="Picture 33"/>
            <wp:cNvGraphicFramePr>
              <a:graphicFrameLocks noChangeAspect="1"/>
            </wp:cNvGraphicFramePr>
            <a:graphic>
              <a:graphicData uri="http://schemas.openxmlformats.org/drawingml/2006/picture">
                <pic:pic>
                  <pic:nvPicPr>
                    <pic:cNvPr id="0" name="fig_connectivity_chain.png"/>
                    <pic:cNvPicPr/>
                  </pic:nvPicPr>
                  <pic:blipFill>
                    <a:blip r:embed="rId43"/>
                    <a:stretch>
                      <a:fillRect/>
                    </a:stretch>
                  </pic:blipFill>
                  <pic:spPr>
                    <a:xfrm>
                      <a:off x="0" y="0"/>
                      <a:ext cx="5760000" cy="1866583"/>
                    </a:xfrm>
                    <a:prstGeom prst="rect"/>
                  </pic:spPr>
                </pic:pic>
              </a:graphicData>
            </a:graphic>
          </wp:inline>
        </w:drawing>
      </w:r>
    </w:p>
    <w:p>
      <w:pPr>
        <w:pStyle w:val="Caption"/>
        <w:keepNext/>
        <w:spacing w:after="0"/>
        <w:jc w:val="center"/>
      </w:pPr>
      <w:r>
        <w:t>Figure 33. Connectivity chain for Kafka and search</w:t>
      </w:r>
    </w:p>
    <w:p>
      <w:pPr>
        <w:spacing w:after="200"/>
        <w:jc w:val="center"/>
      </w:pPr>
      <w:r>
        <w:rPr>
          <w:i/>
          <w:color w:val="595959"/>
          <w:sz w:val="17"/>
        </w:rPr>
        <w:t>Prepared for this implementation. Not a Pega-published diagram.</w:t>
      </w:r>
    </w:p>
    <w:p>
      <w:pPr>
        <w:pStyle w:val="Heading2"/>
      </w:pPr>
      <w:r>
        <w:t>17.2  Kafka</w:t>
      </w:r>
    </w:p>
    <w:p>
      <w:pPr>
        <w:keepNext/>
        <w:spacing w:after="40"/>
        <w:jc w:val="center"/>
      </w:pPr>
      <w:r>
        <w:drawing>
          <wp:inline xmlns:a="http://schemas.openxmlformats.org/drawingml/2006/main" xmlns:pic="http://schemas.openxmlformats.org/drawingml/2006/picture">
            <wp:extent cx="4860000" cy="3855130"/>
            <wp:docPr id="34" name="Picture 34"/>
            <wp:cNvGraphicFramePr>
              <a:graphicFrameLocks noChangeAspect="1"/>
            </wp:cNvGraphicFramePr>
            <a:graphic>
              <a:graphicData uri="http://schemas.openxmlformats.org/drawingml/2006/picture">
                <pic:pic>
                  <pic:nvPicPr>
                    <pic:cNvPr id="0" name="fig_troubleshoot_kafka.png"/>
                    <pic:cNvPicPr/>
                  </pic:nvPicPr>
                  <pic:blipFill>
                    <a:blip r:embed="rId44"/>
                    <a:stretch>
                      <a:fillRect/>
                    </a:stretch>
                  </pic:blipFill>
                  <pic:spPr>
                    <a:xfrm>
                      <a:off x="0" y="0"/>
                      <a:ext cx="4860000" cy="3855130"/>
                    </a:xfrm>
                    <a:prstGeom prst="rect"/>
                  </pic:spPr>
                </pic:pic>
              </a:graphicData>
            </a:graphic>
          </wp:inline>
        </w:drawing>
      </w:r>
    </w:p>
    <w:p>
      <w:pPr>
        <w:pStyle w:val="Caption"/>
        <w:keepNext/>
        <w:spacing w:after="0"/>
        <w:jc w:val="center"/>
      </w:pPr>
      <w:r>
        <w:t>Figure 34. Troubleshooting tree: stream service</w:t>
      </w:r>
    </w:p>
    <w:p>
      <w:pPr>
        <w:spacing w:after="200"/>
        <w:jc w:val="center"/>
      </w:pPr>
      <w:r>
        <w:rPr>
          <w:i/>
          <w:color w:val="595959"/>
          <w:sz w:val="17"/>
        </w:rPr>
        <w:t>Prepared for this implementation. Not a Pega-published diagram.</w:t>
      </w:r>
    </w:p>
    <w:p>
      <w:pPr>
        <w:pStyle w:val="Caption"/>
        <w:keepNext/>
        <w:spacing w:before="80"/>
      </w:pPr>
      <w:r>
        <w:t>Table 77. Kafka symptoms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268"/>
        <w:gridCol w:w="2268"/>
        <w:gridCol w:w="2608"/>
      </w:tblGrid>
      <w:tr>
        <w:trPr>
          <w:tblHeader w:val="true"/>
          <w:cantSplit w:val="true"/>
        </w:trPr>
        <w:tc>
          <w:tcPr>
            <w:tcW w:type="dxa" w:w="2268"/>
            <w:shd w:val="clear" w:color="auto" w:fill="1F3864"/>
          </w:tcPr>
          <w:p>
            <w:pPr>
              <w:spacing w:after="0"/>
            </w:pPr>
            <w:r>
              <w:rPr>
                <w:b/>
                <w:color w:val="FFFFFF"/>
                <w:sz w:val="17"/>
              </w:rPr>
              <w:t>Symptom</w:t>
            </w:r>
          </w:p>
        </w:tc>
        <w:tc>
          <w:tcPr>
            <w:tcW w:type="dxa" w:w="2268"/>
            <w:shd w:val="clear" w:color="auto" w:fill="1F3864"/>
          </w:tcPr>
          <w:p>
            <w:pPr>
              <w:spacing w:after="0"/>
            </w:pPr>
            <w:r>
              <w:rPr>
                <w:b/>
                <w:color w:val="FFFFFF"/>
                <w:sz w:val="17"/>
              </w:rPr>
              <w:t>Likely cause</w:t>
            </w:r>
          </w:p>
        </w:tc>
        <w:tc>
          <w:tcPr>
            <w:tcW w:type="dxa" w:w="2268"/>
            <w:shd w:val="clear" w:color="auto" w:fill="1F3864"/>
          </w:tcPr>
          <w:p>
            <w:pPr>
              <w:spacing w:after="0"/>
            </w:pPr>
            <w:r>
              <w:rPr>
                <w:b/>
                <w:color w:val="FFFFFF"/>
                <w:sz w:val="17"/>
              </w:rPr>
              <w:t>Check</w:t>
            </w:r>
          </w:p>
        </w:tc>
        <w:tc>
          <w:tcPr>
            <w:tcW w:type="dxa" w:w="2608"/>
            <w:shd w:val="clear" w:color="auto" w:fill="1F3864"/>
          </w:tcPr>
          <w:p>
            <w:pPr>
              <w:spacing w:after="0"/>
            </w:pPr>
            <w:r>
              <w:rPr>
                <w:b/>
                <w:color w:val="FFFFFF"/>
                <w:sz w:val="17"/>
              </w:rPr>
              <w:t>Fix</w:t>
            </w:r>
          </w:p>
        </w:tc>
      </w:tr>
      <w:tr>
        <w:trPr>
          <w:cantSplit w:val="true"/>
        </w:trPr>
        <w:tc>
          <w:tcPr>
            <w:tcW w:type="dxa" w:w="2268"/>
          </w:tcPr>
          <w:p>
            <w:pPr>
              <w:spacing w:after="20" w:line="240" w:lineRule="auto"/>
            </w:pPr>
            <w:r>
              <w:rPr>
                <w:sz w:val="17"/>
              </w:rPr>
              <w:t>Stream status not NORMAL after start</w:t>
            </w:r>
          </w:p>
        </w:tc>
        <w:tc>
          <w:tcPr>
            <w:tcW w:type="dxa" w:w="2268"/>
          </w:tcPr>
          <w:p>
            <w:pPr>
              <w:spacing w:after="20" w:line="240" w:lineRule="auto"/>
            </w:pPr>
            <w:r>
              <w:rPr>
                <w:sz w:val="17"/>
              </w:rPr>
              <w:t>Stale cloned setting, DNS, network or authentication</w:t>
            </w:r>
          </w:p>
        </w:tc>
        <w:tc>
          <w:tcPr>
            <w:tcW w:type="dxa" w:w="2268"/>
          </w:tcPr>
          <w:p>
            <w:pPr>
              <w:spacing w:after="20" w:line="240" w:lineRule="auto"/>
            </w:pPr>
            <w:r>
              <w:rPr>
                <w:sz w:val="17"/>
              </w:rPr>
              <w:t>Landing page values; K-1 to K-3; Pega log</w:t>
            </w:r>
          </w:p>
        </w:tc>
        <w:tc>
          <w:tcPr>
            <w:tcW w:type="dxa" w:w="2608"/>
          </w:tcPr>
          <w:p>
            <w:pPr>
              <w:spacing w:after="20" w:line="240" w:lineRule="auto"/>
            </w:pPr>
            <w:r>
              <w:rPr>
                <w:sz w:val="17"/>
              </w:rPr>
              <w:t>Follow the tree</w:t>
            </w:r>
          </w:p>
        </w:tc>
      </w:tr>
      <w:tr>
        <w:trPr>
          <w:cantSplit w:val="true"/>
        </w:trPr>
        <w:tc>
          <w:tcPr>
            <w:tcW w:type="dxa" w:w="2268"/>
            <w:shd w:val="clear" w:color="auto" w:fill="F2F5FA"/>
          </w:tcPr>
          <w:p>
            <w:pPr>
              <w:spacing w:after="20" w:line="240" w:lineRule="auto"/>
            </w:pPr>
            <w:r>
              <w:rPr>
                <w:sz w:val="17"/>
              </w:rPr>
              <w:t>Bootstrap works, brokers time out</w:t>
            </w:r>
          </w:p>
        </w:tc>
        <w:tc>
          <w:tcPr>
            <w:tcW w:type="dxa" w:w="2268"/>
            <w:shd w:val="clear" w:color="auto" w:fill="F2F5FA"/>
          </w:tcPr>
          <w:p>
            <w:pPr>
              <w:spacing w:after="20" w:line="240" w:lineRule="auto"/>
            </w:pPr>
            <w:r>
              <w:rPr>
                <w:sz w:val="17"/>
              </w:rPr>
              <w:t>Zonal DNS records</w:t>
            </w:r>
          </w:p>
        </w:tc>
        <w:tc>
          <w:tcPr>
            <w:tcW w:type="dxa" w:w="2268"/>
            <w:shd w:val="clear" w:color="auto" w:fill="F2F5FA"/>
          </w:tcPr>
          <w:p>
            <w:pPr>
              <w:spacing w:after="20" w:line="240" w:lineRule="auto"/>
            </w:pPr>
            <w:r>
              <w:rPr>
                <w:sz w:val="17"/>
              </w:rPr>
              <w:t>K-3</w:t>
            </w:r>
          </w:p>
        </w:tc>
        <w:tc>
          <w:tcPr>
            <w:tcW w:type="dxa" w:w="2608"/>
            <w:shd w:val="clear" w:color="auto" w:fill="F2F5FA"/>
          </w:tcPr>
          <w:p>
            <w:pPr>
              <w:spacing w:after="20" w:line="240" w:lineRule="auto"/>
            </w:pPr>
            <w:r>
              <w:rPr>
                <w:sz w:val="17"/>
              </w:rPr>
              <w:t xml:space="preserve">Add records </w:t>
            </w:r>
            <w:r>
              <w:rPr>
                <w:color w:val="2E75B6"/>
                <w:sz w:val="17"/>
              </w:rPr>
              <w:t>[R32]</w:t>
            </w:r>
          </w:p>
        </w:tc>
      </w:tr>
      <w:tr>
        <w:trPr>
          <w:cantSplit w:val="true"/>
        </w:trPr>
        <w:tc>
          <w:tcPr>
            <w:tcW w:type="dxa" w:w="2268"/>
          </w:tcPr>
          <w:p>
            <w:pPr>
              <w:spacing w:after="20" w:line="240" w:lineRule="auto"/>
            </w:pPr>
            <w:r>
              <w:rPr>
                <w:sz w:val="17"/>
              </w:rPr>
              <w:t>Topic or group authorization errors</w:t>
            </w:r>
          </w:p>
        </w:tc>
        <w:tc>
          <w:tcPr>
            <w:tcW w:type="dxa" w:w="2268"/>
          </w:tcPr>
          <w:p>
            <w:pPr>
              <w:spacing w:after="20" w:line="240" w:lineRule="auto"/>
            </w:pPr>
            <w:r>
              <w:rPr>
                <w:sz w:val="17"/>
              </w:rPr>
              <w:t xml:space="preserve">ACL prefix does not match </w:t>
            </w:r>
            <w:r>
              <w:rPr>
                <w:rFonts w:ascii="Consolas" w:hAnsi="Consolas"/>
                <w:color w:val="1F3864"/>
                <w:sz w:val="17"/>
              </w:rPr>
              <w:t>streamNamePattern</w:t>
            </w:r>
          </w:p>
        </w:tc>
        <w:tc>
          <w:tcPr>
            <w:tcW w:type="dxa" w:w="2268"/>
          </w:tcPr>
          <w:p>
            <w:pPr>
              <w:spacing w:after="20" w:line="240" w:lineRule="auto"/>
            </w:pPr>
            <w:r>
              <w:rPr>
                <w:sz w:val="17"/>
              </w:rPr>
              <w:t>K-4, K-7</w:t>
            </w:r>
          </w:p>
        </w:tc>
        <w:tc>
          <w:tcPr>
            <w:tcW w:type="dxa" w:w="2608"/>
          </w:tcPr>
          <w:p>
            <w:pPr>
              <w:spacing w:after="20" w:line="240" w:lineRule="auto"/>
            </w:pPr>
            <w:r>
              <w:rPr>
                <w:sz w:val="17"/>
              </w:rPr>
              <w:t>Correct the prefix or ACL</w:t>
            </w:r>
          </w:p>
        </w:tc>
      </w:tr>
      <w:tr>
        <w:trPr>
          <w:cantSplit w:val="true"/>
        </w:trPr>
        <w:tc>
          <w:tcPr>
            <w:tcW w:type="dxa" w:w="2268"/>
            <w:shd w:val="clear" w:color="auto" w:fill="F2F5FA"/>
          </w:tcPr>
          <w:p>
            <w:pPr>
              <w:spacing w:after="20" w:line="240" w:lineRule="auto"/>
            </w:pPr>
            <w:r>
              <w:rPr>
                <w:sz w:val="17"/>
              </w:rPr>
              <w:t>Transactional or idempotent producer errors</w:t>
            </w:r>
          </w:p>
        </w:tc>
        <w:tc>
          <w:tcPr>
            <w:tcW w:type="dxa" w:w="2268"/>
            <w:shd w:val="clear" w:color="auto" w:fill="F2F5FA"/>
          </w:tcPr>
          <w:p>
            <w:pPr>
              <w:spacing w:after="20" w:line="240" w:lineRule="auto"/>
            </w:pPr>
            <w:r>
              <w:rPr>
                <w:sz w:val="17"/>
              </w:rPr>
              <w:t>Missing TRANSACTIONAL_ID or IDEMPOTENT_WRITE ACL</w:t>
            </w:r>
          </w:p>
        </w:tc>
        <w:tc>
          <w:tcPr>
            <w:tcW w:type="dxa" w:w="2268"/>
            <w:shd w:val="clear" w:color="auto" w:fill="F2F5FA"/>
          </w:tcPr>
          <w:p>
            <w:pPr>
              <w:spacing w:after="20" w:line="240" w:lineRule="auto"/>
            </w:pPr>
            <w:r>
              <w:rPr>
                <w:sz w:val="17"/>
              </w:rPr>
              <w:t>K-7</w:t>
            </w:r>
          </w:p>
        </w:tc>
        <w:tc>
          <w:tcPr>
            <w:tcW w:type="dxa" w:w="2608"/>
            <w:shd w:val="clear" w:color="auto" w:fill="F2F5FA"/>
          </w:tcPr>
          <w:p>
            <w:pPr>
              <w:spacing w:after="20" w:line="240" w:lineRule="auto"/>
            </w:pPr>
            <w:r>
              <w:rPr>
                <w:sz w:val="17"/>
              </w:rPr>
              <w:t xml:space="preserve">Add the ACL </w:t>
            </w:r>
            <w:r>
              <w:rPr>
                <w:color w:val="2E75B6"/>
                <w:sz w:val="17"/>
              </w:rPr>
              <w:t>[R11]</w:t>
            </w:r>
          </w:p>
        </w:tc>
      </w:tr>
      <w:tr>
        <w:trPr>
          <w:cantSplit w:val="true"/>
        </w:trPr>
        <w:tc>
          <w:tcPr>
            <w:tcW w:type="dxa" w:w="2268"/>
          </w:tcPr>
          <w:p>
            <w:pPr>
              <w:spacing w:after="20" w:line="240" w:lineRule="auto"/>
            </w:pPr>
            <w:r>
              <w:rPr>
                <w:sz w:val="17"/>
              </w:rPr>
              <w:t>RecordTooLargeException</w:t>
            </w:r>
          </w:p>
        </w:tc>
        <w:tc>
          <w:tcPr>
            <w:tcW w:type="dxa" w:w="2268"/>
          </w:tcPr>
          <w:p>
            <w:pPr>
              <w:spacing w:after="20" w:line="240" w:lineRule="auto"/>
            </w:pPr>
            <w:r>
              <w:rPr>
                <w:sz w:val="17"/>
              </w:rPr>
              <w:t>Topic limit</w:t>
            </w:r>
          </w:p>
        </w:tc>
        <w:tc>
          <w:tcPr>
            <w:tcW w:type="dxa" w:w="2268"/>
          </w:tcPr>
          <w:p>
            <w:pPr>
              <w:spacing w:after="20" w:line="240" w:lineRule="auto"/>
            </w:pPr>
            <w:r>
              <w:rPr>
                <w:sz w:val="17"/>
              </w:rPr>
              <w:t>K-6</w:t>
            </w:r>
          </w:p>
        </w:tc>
        <w:tc>
          <w:tcPr>
            <w:tcW w:type="dxa" w:w="2608"/>
          </w:tcPr>
          <w:p>
            <w:pPr>
              <w:spacing w:after="20" w:line="240" w:lineRule="auto"/>
            </w:pPr>
            <w:r>
              <w:rPr>
                <w:sz w:val="17"/>
              </w:rPr>
              <w:t>Raise to 5,000,000</w:t>
            </w:r>
          </w:p>
        </w:tc>
      </w:tr>
      <w:tr>
        <w:trPr>
          <w:cantSplit w:val="true"/>
        </w:trPr>
        <w:tc>
          <w:tcPr>
            <w:tcW w:type="dxa" w:w="2268"/>
            <w:shd w:val="clear" w:color="auto" w:fill="F2F5FA"/>
          </w:tcPr>
          <w:p>
            <w:pPr>
              <w:spacing w:after="20" w:line="240" w:lineRule="auto"/>
            </w:pPr>
            <w:r>
              <w:rPr>
                <w:sz w:val="17"/>
              </w:rPr>
              <w:t>Ready to process keeps growing</w:t>
            </w:r>
          </w:p>
        </w:tc>
        <w:tc>
          <w:tcPr>
            <w:tcW w:type="dxa" w:w="2268"/>
            <w:shd w:val="clear" w:color="auto" w:fill="F2F5FA"/>
          </w:tcPr>
          <w:p>
            <w:pPr>
              <w:spacing w:after="20" w:line="240" w:lineRule="auto"/>
            </w:pPr>
            <w:r>
              <w:rPr>
                <w:sz w:val="17"/>
              </w:rPr>
              <w:t>Batch tier down or a failing processor</w:t>
            </w:r>
          </w:p>
        </w:tc>
        <w:tc>
          <w:tcPr>
            <w:tcW w:type="dxa" w:w="2268"/>
            <w:shd w:val="clear" w:color="auto" w:fill="F2F5FA"/>
          </w:tcPr>
          <w:p>
            <w:pPr>
              <w:spacing w:after="20" w:line="240" w:lineRule="auto"/>
            </w:pPr>
            <w:r>
              <w:rPr>
                <w:sz w:val="17"/>
              </w:rPr>
              <w:t>Admin Studio; batch pod logs (P-2)</w:t>
            </w:r>
          </w:p>
        </w:tc>
        <w:tc>
          <w:tcPr>
            <w:tcW w:type="dxa" w:w="2608"/>
            <w:shd w:val="clear" w:color="auto" w:fill="F2F5FA"/>
          </w:tcPr>
          <w:p>
            <w:pPr>
              <w:spacing w:after="20" w:line="240" w:lineRule="auto"/>
            </w:pPr>
            <w:r>
              <w:rPr>
                <w:sz w:val="17"/>
              </w:rPr>
              <w:t>Restore batch pods; fix the processor</w:t>
            </w:r>
          </w:p>
        </w:tc>
      </w:tr>
      <w:tr>
        <w:trPr>
          <w:cantSplit w:val="true"/>
        </w:trPr>
        <w:tc>
          <w:tcPr>
            <w:tcW w:type="dxa" w:w="2268"/>
          </w:tcPr>
          <w:p>
            <w:pPr>
              <w:spacing w:after="20" w:line="240" w:lineRule="auto"/>
            </w:pPr>
            <w:r>
              <w:rPr>
                <w:sz w:val="17"/>
              </w:rPr>
              <w:t>Throughput drops in one shared environment</w:t>
            </w:r>
          </w:p>
        </w:tc>
        <w:tc>
          <w:tcPr>
            <w:tcW w:type="dxa" w:w="2268"/>
          </w:tcPr>
          <w:p>
            <w:pPr>
              <w:spacing w:after="20" w:line="240" w:lineRule="auto"/>
            </w:pPr>
            <w:r>
              <w:rPr>
                <w:sz w:val="17"/>
              </w:rPr>
              <w:t>Quota reached, or another environment's load</w:t>
            </w:r>
          </w:p>
        </w:tc>
        <w:tc>
          <w:tcPr>
            <w:tcW w:type="dxa" w:w="2268"/>
          </w:tcPr>
          <w:p>
            <w:pPr>
              <w:spacing w:after="20" w:line="240" w:lineRule="auto"/>
            </w:pPr>
            <w:r>
              <w:rPr>
                <w:sz w:val="17"/>
              </w:rPr>
              <w:t>Metrics API by principal</w:t>
            </w:r>
          </w:p>
        </w:tc>
        <w:tc>
          <w:tcPr>
            <w:tcW w:type="dxa" w:w="2608"/>
          </w:tcPr>
          <w:p>
            <w:pPr>
              <w:spacing w:after="20" w:line="240" w:lineRule="auto"/>
            </w:pPr>
            <w:r>
              <w:rPr>
                <w:sz w:val="17"/>
              </w:rPr>
              <w:t>Adjust quota or schedule</w:t>
            </w:r>
          </w:p>
        </w:tc>
      </w:tr>
    </w:tbl>
    <w:p>
      <w:pPr>
        <w:spacing w:after="0" w:before="0" w:line="120" w:lineRule="exact"/>
      </w:pPr>
      <w:r>
        <w:rPr>
          <w:sz w:val="12"/>
        </w:rPr>
      </w:r>
    </w:p>
    <w:p>
      <w:pPr>
        <w:pStyle w:val="Heading2"/>
      </w:pPr>
      <w:r>
        <w:t>17.3  Search</w:t>
      </w:r>
    </w:p>
    <w:p>
      <w:pPr>
        <w:keepNext/>
        <w:spacing w:after="40"/>
        <w:jc w:val="center"/>
      </w:pPr>
      <w:r>
        <w:drawing>
          <wp:inline xmlns:a="http://schemas.openxmlformats.org/drawingml/2006/main" xmlns:pic="http://schemas.openxmlformats.org/drawingml/2006/picture">
            <wp:extent cx="4860000" cy="3731927"/>
            <wp:docPr id="35" name="Picture 35"/>
            <wp:cNvGraphicFramePr>
              <a:graphicFrameLocks noChangeAspect="1"/>
            </wp:cNvGraphicFramePr>
            <a:graphic>
              <a:graphicData uri="http://schemas.openxmlformats.org/drawingml/2006/picture">
                <pic:pic>
                  <pic:nvPicPr>
                    <pic:cNvPr id="0" name="fig_troubleshoot_search.png"/>
                    <pic:cNvPicPr/>
                  </pic:nvPicPr>
                  <pic:blipFill>
                    <a:blip r:embed="rId45"/>
                    <a:stretch>
                      <a:fillRect/>
                    </a:stretch>
                  </pic:blipFill>
                  <pic:spPr>
                    <a:xfrm>
                      <a:off x="0" y="0"/>
                      <a:ext cx="4860000" cy="3731927"/>
                    </a:xfrm>
                    <a:prstGeom prst="rect"/>
                  </pic:spPr>
                </pic:pic>
              </a:graphicData>
            </a:graphic>
          </wp:inline>
        </w:drawing>
      </w:r>
    </w:p>
    <w:p>
      <w:pPr>
        <w:pStyle w:val="Caption"/>
        <w:keepNext/>
        <w:spacing w:after="0"/>
        <w:jc w:val="center"/>
      </w:pPr>
      <w:r>
        <w:t>Figure 35. Troubleshooting tree: search</w:t>
      </w:r>
    </w:p>
    <w:p>
      <w:pPr>
        <w:spacing w:after="200"/>
        <w:jc w:val="center"/>
      </w:pPr>
      <w:r>
        <w:rPr>
          <w:i/>
          <w:color w:val="595959"/>
          <w:sz w:val="17"/>
        </w:rPr>
        <w:t>Prepared for this implementation. Not a Pega-published diagram.</w:t>
      </w:r>
    </w:p>
    <w:p>
      <w:pPr>
        <w:pStyle w:val="Caption"/>
        <w:keepNext/>
        <w:spacing w:before="80"/>
      </w:pPr>
      <w:r>
        <w:t>Table 78. Search symptoms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2268"/>
        <w:gridCol w:w="2268"/>
        <w:gridCol w:w="2608"/>
      </w:tblGrid>
      <w:tr>
        <w:trPr>
          <w:tblHeader w:val="true"/>
          <w:cantSplit w:val="true"/>
        </w:trPr>
        <w:tc>
          <w:tcPr>
            <w:tcW w:type="dxa" w:w="2268"/>
            <w:shd w:val="clear" w:color="auto" w:fill="1F3864"/>
          </w:tcPr>
          <w:p>
            <w:pPr>
              <w:spacing w:after="0"/>
            </w:pPr>
            <w:r>
              <w:rPr>
                <w:b/>
                <w:color w:val="FFFFFF"/>
                <w:sz w:val="17"/>
              </w:rPr>
              <w:t>Symptom</w:t>
            </w:r>
          </w:p>
        </w:tc>
        <w:tc>
          <w:tcPr>
            <w:tcW w:type="dxa" w:w="2268"/>
            <w:shd w:val="clear" w:color="auto" w:fill="1F3864"/>
          </w:tcPr>
          <w:p>
            <w:pPr>
              <w:spacing w:after="0"/>
            </w:pPr>
            <w:r>
              <w:rPr>
                <w:b/>
                <w:color w:val="FFFFFF"/>
                <w:sz w:val="17"/>
              </w:rPr>
              <w:t>Likely cause</w:t>
            </w:r>
          </w:p>
        </w:tc>
        <w:tc>
          <w:tcPr>
            <w:tcW w:type="dxa" w:w="2268"/>
            <w:shd w:val="clear" w:color="auto" w:fill="1F3864"/>
          </w:tcPr>
          <w:p>
            <w:pPr>
              <w:spacing w:after="0"/>
            </w:pPr>
            <w:r>
              <w:rPr>
                <w:b/>
                <w:color w:val="FFFFFF"/>
                <w:sz w:val="17"/>
              </w:rPr>
              <w:t>Check</w:t>
            </w:r>
          </w:p>
        </w:tc>
        <w:tc>
          <w:tcPr>
            <w:tcW w:type="dxa" w:w="2608"/>
            <w:shd w:val="clear" w:color="auto" w:fill="1F3864"/>
          </w:tcPr>
          <w:p>
            <w:pPr>
              <w:spacing w:after="0"/>
            </w:pPr>
            <w:r>
              <w:rPr>
                <w:b/>
                <w:color w:val="FFFFFF"/>
                <w:sz w:val="17"/>
              </w:rPr>
              <w:t>Fix</w:t>
            </w:r>
          </w:p>
        </w:tc>
      </w:tr>
      <w:tr>
        <w:trPr>
          <w:cantSplit w:val="true"/>
        </w:trPr>
        <w:tc>
          <w:tcPr>
            <w:tcW w:type="dxa" w:w="2268"/>
          </w:tcPr>
          <w:p>
            <w:pPr>
              <w:spacing w:after="20" w:line="240" w:lineRule="auto"/>
            </w:pPr>
            <w:r>
              <w:rPr>
                <w:sz w:val="17"/>
              </w:rPr>
              <w:t>SRS pods not Ready</w:t>
            </w:r>
          </w:p>
        </w:tc>
        <w:tc>
          <w:tcPr>
            <w:tcW w:type="dxa" w:w="2268"/>
          </w:tcPr>
          <w:p>
            <w:pPr>
              <w:spacing w:after="20" w:line="240" w:lineRule="auto"/>
            </w:pPr>
            <w:r>
              <w:rPr>
                <w:sz w:val="17"/>
              </w:rPr>
              <w:t>OpenSearch unreachable or wrong credentials</w:t>
            </w:r>
          </w:p>
        </w:tc>
        <w:tc>
          <w:tcPr>
            <w:tcW w:type="dxa" w:w="2268"/>
          </w:tcPr>
          <w:p>
            <w:pPr>
              <w:spacing w:after="20" w:line="240" w:lineRule="auto"/>
            </w:pPr>
            <w:r>
              <w:rPr>
                <w:sz w:val="17"/>
              </w:rPr>
              <w:t>SRS logs; S-1 from an SRS pod</w:t>
            </w:r>
          </w:p>
        </w:tc>
        <w:tc>
          <w:tcPr>
            <w:tcW w:type="dxa" w:w="2608"/>
          </w:tcPr>
          <w:p>
            <w:pPr>
              <w:spacing w:after="20" w:line="240" w:lineRule="auto"/>
            </w:pPr>
            <w:r>
              <w:rPr>
                <w:sz w:val="17"/>
              </w:rPr>
              <w:t xml:space="preserve">Fix network or </w:t>
            </w:r>
            <w:r>
              <w:rPr>
                <w:rFonts w:ascii="Consolas" w:hAnsi="Consolas"/>
                <w:color w:val="1F3864"/>
                <w:sz w:val="17"/>
              </w:rPr>
              <w:t>authSecret</w:t>
            </w:r>
            <w:r>
              <w:rPr>
                <w:sz w:val="17"/>
              </w:rPr>
              <w:t>; restart SRS</w:t>
            </w:r>
          </w:p>
        </w:tc>
      </w:tr>
      <w:tr>
        <w:trPr>
          <w:cantSplit w:val="true"/>
        </w:trPr>
        <w:tc>
          <w:tcPr>
            <w:tcW w:type="dxa" w:w="2268"/>
            <w:shd w:val="clear" w:color="auto" w:fill="F2F5FA"/>
          </w:tcPr>
          <w:p>
            <w:pPr>
              <w:spacing w:after="20" w:line="240" w:lineRule="auto"/>
            </w:pPr>
            <w:r>
              <w:rPr>
                <w:sz w:val="17"/>
              </w:rPr>
              <w:t>401 or 403 in SRS log</w:t>
            </w:r>
          </w:p>
        </w:tc>
        <w:tc>
          <w:tcPr>
            <w:tcW w:type="dxa" w:w="2268"/>
            <w:shd w:val="clear" w:color="auto" w:fill="F2F5FA"/>
          </w:tcPr>
          <w:p>
            <w:pPr>
              <w:spacing w:after="20" w:line="240" w:lineRule="auto"/>
            </w:pPr>
            <w:r>
              <w:rPr>
                <w:sz w:val="17"/>
              </w:rPr>
              <w:t xml:space="preserve">Token scope, </w:t>
            </w:r>
            <w:r>
              <w:rPr>
                <w:rFonts w:ascii="Consolas" w:hAnsi="Consolas"/>
                <w:color w:val="1F3864"/>
                <w:sz w:val="17"/>
              </w:rPr>
              <w:t>guid</w:t>
            </w:r>
            <w:r>
              <w:rPr>
                <w:sz w:val="17"/>
              </w:rPr>
              <w:t xml:space="preserve"> or issuer</w:t>
            </w:r>
          </w:p>
        </w:tc>
        <w:tc>
          <w:tcPr>
            <w:tcW w:type="dxa" w:w="2268"/>
            <w:shd w:val="clear" w:color="auto" w:fill="F2F5FA"/>
          </w:tcPr>
          <w:p>
            <w:pPr>
              <w:spacing w:after="20" w:line="240" w:lineRule="auto"/>
            </w:pPr>
            <w:r>
              <w:rPr>
                <w:sz w:val="17"/>
              </w:rPr>
              <w:t>O-2</w:t>
            </w:r>
          </w:p>
        </w:tc>
        <w:tc>
          <w:tcPr>
            <w:tcW w:type="dxa" w:w="2608"/>
            <w:shd w:val="clear" w:color="auto" w:fill="F2F5FA"/>
          </w:tcPr>
          <w:p>
            <w:pPr>
              <w:spacing w:after="20" w:line="240" w:lineRule="auto"/>
            </w:pPr>
            <w:r>
              <w:rPr>
                <w:sz w:val="17"/>
              </w:rPr>
              <w:t>Fix Okta configuration</w:t>
            </w:r>
          </w:p>
        </w:tc>
      </w:tr>
      <w:tr>
        <w:trPr>
          <w:cantSplit w:val="true"/>
        </w:trPr>
        <w:tc>
          <w:tcPr>
            <w:tcW w:type="dxa" w:w="2268"/>
          </w:tcPr>
          <w:p>
            <w:pPr>
              <w:spacing w:after="20" w:line="240" w:lineRule="auto"/>
            </w:pPr>
            <w:r>
              <w:rPr>
                <w:sz w:val="17"/>
              </w:rPr>
              <w:t>Token request fails</w:t>
            </w:r>
          </w:p>
        </w:tc>
        <w:tc>
          <w:tcPr>
            <w:tcW w:type="dxa" w:w="2268"/>
          </w:tcPr>
          <w:p>
            <w:pPr>
              <w:spacing w:after="20" w:line="240" w:lineRule="auto"/>
            </w:pPr>
            <w:r>
              <w:rPr>
                <w:sz w:val="17"/>
              </w:rPr>
              <w:t>Firewall to Okta, client key mismatch</w:t>
            </w:r>
          </w:p>
        </w:tc>
        <w:tc>
          <w:tcPr>
            <w:tcW w:type="dxa" w:w="2268"/>
          </w:tcPr>
          <w:p>
            <w:pPr>
              <w:spacing w:after="20" w:line="240" w:lineRule="auto"/>
            </w:pPr>
            <w:r>
              <w:rPr>
                <w:sz w:val="17"/>
              </w:rPr>
              <w:t>O-1; Okta system log</w:t>
            </w:r>
          </w:p>
        </w:tc>
        <w:tc>
          <w:tcPr>
            <w:tcW w:type="dxa" w:w="2608"/>
          </w:tcPr>
          <w:p>
            <w:pPr>
              <w:spacing w:after="20" w:line="240" w:lineRule="auto"/>
            </w:pPr>
            <w:r>
              <w:rPr>
                <w:sz w:val="17"/>
              </w:rPr>
              <w:t>Fix rule or key</w:t>
            </w:r>
          </w:p>
        </w:tc>
      </w:tr>
      <w:tr>
        <w:trPr>
          <w:cantSplit w:val="true"/>
        </w:trPr>
        <w:tc>
          <w:tcPr>
            <w:tcW w:type="dxa" w:w="2268"/>
            <w:shd w:val="clear" w:color="auto" w:fill="F2F5FA"/>
          </w:tcPr>
          <w:p>
            <w:pPr>
              <w:spacing w:after="20" w:line="240" w:lineRule="auto"/>
            </w:pPr>
            <w:r>
              <w:rPr>
                <w:sz w:val="17"/>
              </w:rPr>
              <w:t>Results missing for recent changes</w:t>
            </w:r>
          </w:p>
        </w:tc>
        <w:tc>
          <w:tcPr>
            <w:tcW w:type="dxa" w:w="2268"/>
            <w:shd w:val="clear" w:color="auto" w:fill="F2F5FA"/>
          </w:tcPr>
          <w:p>
            <w:pPr>
              <w:spacing w:after="20" w:line="240" w:lineRule="auto"/>
            </w:pPr>
            <w:r>
              <w:rPr>
                <w:sz w:val="17"/>
              </w:rPr>
              <w:t>Indexing backlog</w:t>
            </w:r>
          </w:p>
        </w:tc>
        <w:tc>
          <w:tcPr>
            <w:tcW w:type="dxa" w:w="2268"/>
            <w:shd w:val="clear" w:color="auto" w:fill="F2F5FA"/>
          </w:tcPr>
          <w:p>
            <w:pPr>
              <w:spacing w:after="20" w:line="240" w:lineRule="auto"/>
            </w:pPr>
            <w:r>
              <w:rPr>
                <w:sz w:val="17"/>
              </w:rPr>
              <w:t>Queue processors; Kafka tree</w:t>
            </w:r>
          </w:p>
        </w:tc>
        <w:tc>
          <w:tcPr>
            <w:tcW w:type="dxa" w:w="2608"/>
            <w:shd w:val="clear" w:color="auto" w:fill="F2F5FA"/>
          </w:tcPr>
          <w:p>
            <w:pPr>
              <w:spacing w:after="20" w:line="240" w:lineRule="auto"/>
            </w:pPr>
            <w:r>
              <w:rPr>
                <w:sz w:val="17"/>
              </w:rPr>
              <w:t>Clear backlog</w:t>
            </w:r>
          </w:p>
        </w:tc>
      </w:tr>
      <w:tr>
        <w:trPr>
          <w:cantSplit w:val="true"/>
        </w:trPr>
        <w:tc>
          <w:tcPr>
            <w:tcW w:type="dxa" w:w="2268"/>
          </w:tcPr>
          <w:p>
            <w:pPr>
              <w:spacing w:after="20" w:line="240" w:lineRule="auto"/>
            </w:pPr>
            <w:r>
              <w:rPr>
                <w:sz w:val="17"/>
              </w:rPr>
              <w:t>Class shows CONFLICTS FOUND</w:t>
            </w:r>
          </w:p>
        </w:tc>
        <w:tc>
          <w:tcPr>
            <w:tcW w:type="dxa" w:w="2268"/>
          </w:tcPr>
          <w:p>
            <w:pPr>
              <w:spacing w:after="20" w:line="240" w:lineRule="auto"/>
            </w:pPr>
            <w:r>
              <w:rPr>
                <w:sz w:val="17"/>
              </w:rPr>
              <w:t xml:space="preserve">Mapping conflict in indexed properties </w:t>
            </w:r>
            <w:r>
              <w:rPr>
                <w:color w:val="2E75B6"/>
                <w:sz w:val="17"/>
              </w:rPr>
              <w:t>[R19]</w:t>
            </w:r>
          </w:p>
        </w:tc>
        <w:tc>
          <w:tcPr>
            <w:tcW w:type="dxa" w:w="2268"/>
          </w:tcPr>
          <w:p>
            <w:pPr>
              <w:spacing w:after="20" w:line="240" w:lineRule="auto"/>
            </w:pPr>
            <w:r>
              <w:rPr>
                <w:sz w:val="17"/>
              </w:rPr>
              <w:t>Search landing page</w:t>
            </w:r>
          </w:p>
        </w:tc>
        <w:tc>
          <w:tcPr>
            <w:tcW w:type="dxa" w:w="2608"/>
          </w:tcPr>
          <w:p>
            <w:pPr>
              <w:spacing w:after="20" w:line="240" w:lineRule="auto"/>
            </w:pPr>
            <w:r>
              <w:rPr>
                <w:sz w:val="17"/>
              </w:rPr>
              <w:t>Fix the properties; reindex the class</w:t>
            </w:r>
          </w:p>
        </w:tc>
      </w:tr>
      <w:tr>
        <w:trPr>
          <w:cantSplit w:val="true"/>
        </w:trPr>
        <w:tc>
          <w:tcPr>
            <w:tcW w:type="dxa" w:w="2268"/>
            <w:shd w:val="clear" w:color="auto" w:fill="F2F5FA"/>
          </w:tcPr>
          <w:p>
            <w:pPr>
              <w:spacing w:after="20" w:line="240" w:lineRule="auto"/>
            </w:pPr>
            <w:r>
              <w:rPr>
                <w:sz w:val="17"/>
              </w:rPr>
              <w:t>Cluster red or read-only</w:t>
            </w:r>
          </w:p>
        </w:tc>
        <w:tc>
          <w:tcPr>
            <w:tcW w:type="dxa" w:w="2268"/>
            <w:shd w:val="clear" w:color="auto" w:fill="F2F5FA"/>
          </w:tcPr>
          <w:p>
            <w:pPr>
              <w:spacing w:after="20" w:line="240" w:lineRule="auto"/>
            </w:pPr>
            <w:r>
              <w:rPr>
                <w:sz w:val="17"/>
              </w:rPr>
              <w:t>Node loss or disk watermark</w:t>
            </w:r>
          </w:p>
        </w:tc>
        <w:tc>
          <w:tcPr>
            <w:tcW w:type="dxa" w:w="2268"/>
            <w:shd w:val="clear" w:color="auto" w:fill="F2F5FA"/>
          </w:tcPr>
          <w:p>
            <w:pPr>
              <w:spacing w:after="20" w:line="240" w:lineRule="auto"/>
            </w:pPr>
            <w:r>
              <w:rPr>
                <w:sz w:val="17"/>
              </w:rPr>
              <w:t>S-2; provider console</w:t>
            </w:r>
          </w:p>
        </w:tc>
        <w:tc>
          <w:tcPr>
            <w:tcW w:type="dxa" w:w="2608"/>
            <w:shd w:val="clear" w:color="auto" w:fill="F2F5FA"/>
          </w:tcPr>
          <w:p>
            <w:pPr>
              <w:spacing w:after="20" w:line="240" w:lineRule="auto"/>
            </w:pPr>
            <w:r>
              <w:rPr>
                <w:sz w:val="17"/>
              </w:rPr>
              <w:t>Restore capacity</w:t>
            </w:r>
          </w:p>
        </w:tc>
      </w:tr>
    </w:tbl>
    <w:p>
      <w:pPr>
        <w:spacing w:after="0" w:before="0" w:line="120" w:lineRule="exact"/>
      </w:pPr>
      <w:r>
        <w:rPr>
          <w:sz w:val="12"/>
        </w:rPr>
      </w:r>
    </w:p>
    <w:p>
      <w:pPr>
        <w:pStyle w:val="Heading2"/>
      </w:pPr>
      <w:r>
        <w:t>17.4  Cloned database and upgrade</w:t>
      </w:r>
    </w:p>
    <w:p>
      <w:pPr>
        <w:pStyle w:val="Caption"/>
        <w:keepNext/>
        <w:spacing w:before="80"/>
      </w:pPr>
      <w:r>
        <w:t>Table 79. Cloned database and upgrade symptoms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608"/>
        <w:gridCol w:w="3175"/>
        <w:gridCol w:w="3628"/>
      </w:tblGrid>
      <w:tr>
        <w:trPr>
          <w:tblHeader w:val="true"/>
          <w:cantSplit w:val="true"/>
        </w:trPr>
        <w:tc>
          <w:tcPr>
            <w:tcW w:type="dxa" w:w="2608"/>
            <w:shd w:val="clear" w:color="auto" w:fill="1F3864"/>
          </w:tcPr>
          <w:p>
            <w:pPr>
              <w:spacing w:after="0"/>
            </w:pPr>
            <w:r>
              <w:rPr>
                <w:b/>
                <w:color w:val="FFFFFF"/>
                <w:sz w:val="17"/>
              </w:rPr>
              <w:t>Symptom</w:t>
            </w:r>
          </w:p>
        </w:tc>
        <w:tc>
          <w:tcPr>
            <w:tcW w:type="dxa" w:w="3175"/>
            <w:shd w:val="clear" w:color="auto" w:fill="1F3864"/>
          </w:tcPr>
          <w:p>
            <w:pPr>
              <w:spacing w:after="0"/>
            </w:pPr>
            <w:r>
              <w:rPr>
                <w:b/>
                <w:color w:val="FFFFFF"/>
                <w:sz w:val="17"/>
              </w:rPr>
              <w:t>Likely cause</w:t>
            </w:r>
          </w:p>
        </w:tc>
        <w:tc>
          <w:tcPr>
            <w:tcW w:type="dxa" w:w="3628"/>
            <w:shd w:val="clear" w:color="auto" w:fill="1F3864"/>
          </w:tcPr>
          <w:p>
            <w:pPr>
              <w:spacing w:after="0"/>
            </w:pPr>
            <w:r>
              <w:rPr>
                <w:b/>
                <w:color w:val="FFFFFF"/>
                <w:sz w:val="17"/>
              </w:rPr>
              <w:t>Fix</w:t>
            </w:r>
          </w:p>
        </w:tc>
      </w:tr>
      <w:tr>
        <w:trPr>
          <w:cantSplit w:val="true"/>
        </w:trPr>
        <w:tc>
          <w:tcPr>
            <w:tcW w:type="dxa" w:w="2608"/>
          </w:tcPr>
          <w:p>
            <w:pPr>
              <w:spacing w:after="20" w:line="240" w:lineRule="auto"/>
            </w:pPr>
            <w:r>
              <w:rPr>
                <w:sz w:val="17"/>
              </w:rPr>
              <w:t>Installer job fails</w:t>
            </w:r>
          </w:p>
        </w:tc>
        <w:tc>
          <w:tcPr>
            <w:tcW w:type="dxa" w:w="3175"/>
          </w:tcPr>
          <w:p>
            <w:pPr>
              <w:spacing w:after="20" w:line="240" w:lineRule="auto"/>
            </w:pPr>
            <w:r>
              <w:rPr>
                <w:sz w:val="17"/>
              </w:rPr>
              <w:t>Database connectivity, permissions, schema names, or a missing prerequisite</w:t>
            </w:r>
          </w:p>
        </w:tc>
        <w:tc>
          <w:tcPr>
            <w:tcW w:type="dxa" w:w="3628"/>
          </w:tcPr>
          <w:p>
            <w:pPr>
              <w:spacing w:after="20" w:line="240" w:lineRule="auto"/>
            </w:pPr>
            <w:r>
              <w:rPr>
                <w:sz w:val="17"/>
              </w:rPr>
              <w:t>Read the log (P-5); fix; rerun or restore the clone (FS-26)</w:t>
            </w:r>
          </w:p>
        </w:tc>
      </w:tr>
      <w:tr>
        <w:trPr>
          <w:cantSplit w:val="true"/>
        </w:trPr>
        <w:tc>
          <w:tcPr>
            <w:tcW w:type="dxa" w:w="2608"/>
            <w:shd w:val="clear" w:color="auto" w:fill="F2F5FA"/>
          </w:tcPr>
          <w:p>
            <w:pPr>
              <w:spacing w:after="20" w:line="240" w:lineRule="auto"/>
            </w:pPr>
            <w:r>
              <w:rPr>
                <w:sz w:val="17"/>
              </w:rPr>
              <w:t>primaryKeyUtility reports insufficient space</w:t>
            </w:r>
          </w:p>
        </w:tc>
        <w:tc>
          <w:tcPr>
            <w:tcW w:type="dxa" w:w="3175"/>
            <w:shd w:val="clear" w:color="auto" w:fill="F2F5FA"/>
          </w:tcPr>
          <w:p>
            <w:pPr>
              <w:spacing w:after="20" w:line="240" w:lineRule="auto"/>
            </w:pPr>
            <w:r>
              <w:rPr>
                <w:sz w:val="17"/>
              </w:rPr>
              <w:t>The utility copies each table missing a primary key</w:t>
            </w:r>
          </w:p>
        </w:tc>
        <w:tc>
          <w:tcPr>
            <w:tcW w:type="dxa" w:w="3628"/>
            <w:shd w:val="clear" w:color="auto" w:fill="F2F5FA"/>
          </w:tcPr>
          <w:p>
            <w:pPr>
              <w:spacing w:after="20" w:line="240" w:lineRule="auto"/>
            </w:pPr>
            <w:r>
              <w:rPr>
                <w:sz w:val="17"/>
              </w:rPr>
              <w:t xml:space="preserve">Add database storage; rerun </w:t>
            </w:r>
            <w:r>
              <w:rPr>
                <w:color w:val="2E75B6"/>
                <w:sz w:val="17"/>
              </w:rPr>
              <w:t>[R10]</w:t>
            </w:r>
          </w:p>
        </w:tc>
      </w:tr>
      <w:tr>
        <w:trPr>
          <w:cantSplit w:val="true"/>
        </w:trPr>
        <w:tc>
          <w:tcPr>
            <w:tcW w:type="dxa" w:w="2608"/>
          </w:tcPr>
          <w:p>
            <w:pPr>
              <w:spacing w:after="20" w:line="240" w:lineRule="auto"/>
            </w:pPr>
            <w:r>
              <w:rPr>
                <w:sz w:val="17"/>
              </w:rPr>
              <w:t>ClassNotFoundException for javax classes</w:t>
            </w:r>
          </w:p>
        </w:tc>
        <w:tc>
          <w:tcPr>
            <w:tcW w:type="dxa" w:w="3175"/>
          </w:tcPr>
          <w:p>
            <w:pPr>
              <w:spacing w:after="20" w:line="240" w:lineRule="auto"/>
            </w:pPr>
            <w:r>
              <w:rPr>
                <w:sz w:val="17"/>
              </w:rPr>
              <w:t>Custom JAR not rebuilt for Jakarta EE</w:t>
            </w:r>
          </w:p>
        </w:tc>
        <w:tc>
          <w:tcPr>
            <w:tcW w:type="dxa" w:w="3628"/>
          </w:tcPr>
          <w:p>
            <w:pPr>
              <w:spacing w:after="20" w:line="240" w:lineRule="auto"/>
            </w:pPr>
            <w:r>
              <w:rPr>
                <w:sz w:val="17"/>
              </w:rPr>
              <w:t xml:space="preserve">Import the rebuilt JAR into a higher CodeSet version </w:t>
            </w:r>
            <w:r>
              <w:rPr>
                <w:color w:val="2E75B6"/>
                <w:sz w:val="17"/>
              </w:rPr>
              <w:t>[R9]</w:t>
            </w:r>
          </w:p>
        </w:tc>
      </w:tr>
      <w:tr>
        <w:trPr>
          <w:cantSplit w:val="true"/>
        </w:trPr>
        <w:tc>
          <w:tcPr>
            <w:tcW w:type="dxa" w:w="2608"/>
            <w:shd w:val="clear" w:color="auto" w:fill="F2F5FA"/>
          </w:tcPr>
          <w:p>
            <w:pPr>
              <w:spacing w:after="20" w:line="240" w:lineRule="auto"/>
            </w:pPr>
            <w:r>
              <w:rPr>
                <w:sz w:val="17"/>
              </w:rPr>
              <w:t>PEGA0179 alerts</w:t>
            </w:r>
          </w:p>
        </w:tc>
        <w:tc>
          <w:tcPr>
            <w:tcW w:type="dxa" w:w="3175"/>
            <w:shd w:val="clear" w:color="auto" w:fill="F2F5FA"/>
          </w:tcPr>
          <w:p>
            <w:pPr>
              <w:spacing w:after="20" w:line="240" w:lineRule="auto"/>
            </w:pPr>
            <w:r>
              <w:rPr>
                <w:sz w:val="17"/>
              </w:rPr>
              <w:t>Old queue processor DSS still present (CD-11)</w:t>
            </w:r>
          </w:p>
        </w:tc>
        <w:tc>
          <w:tcPr>
            <w:tcW w:type="dxa" w:w="3628"/>
            <w:shd w:val="clear" w:color="auto" w:fill="F2F5FA"/>
          </w:tcPr>
          <w:p>
            <w:pPr>
              <w:spacing w:after="20" w:line="240" w:lineRule="auto"/>
            </w:pPr>
            <w:r>
              <w:rPr>
                <w:sz w:val="17"/>
              </w:rPr>
              <w:t xml:space="preserve">Delete the DSS </w:t>
            </w:r>
            <w:r>
              <w:rPr>
                <w:color w:val="2E75B6"/>
                <w:sz w:val="17"/>
              </w:rPr>
              <w:t>[R3]</w:t>
            </w:r>
          </w:p>
        </w:tc>
      </w:tr>
    </w:tbl>
    <w:p>
      <w:pPr>
        <w:spacing w:after="0" w:before="0" w:line="120" w:lineRule="exact"/>
      </w:pPr>
      <w:r>
        <w:rPr>
          <w:sz w:val="12"/>
        </w:rPr>
      </w:r>
    </w:p>
    <w:p>
      <w:pPr>
        <w:pStyle w:val="Heading2"/>
      </w:pPr>
      <w:r>
        <w:t>17.5  Support cases</w:t>
      </w:r>
    </w:p>
    <w:p>
      <w:r>
        <w:t xml:space="preserve">Pega Global Client Support handles externalized services as it handles databases: it determines the cause, then hands over to the third-party provider if the issue is not in Pega software </w:t>
      </w:r>
      <w:r>
        <w:rPr>
          <w:color w:val="2E75B6"/>
        </w:rPr>
        <w:t>[R22]</w:t>
      </w:r>
      <w:r>
        <w:t>. Open cases with Pega logs from all tiers, Stream and search landing page screenshots, queue processor status, SRS logs, the Appendix C outputs, the decoded token claims, and the values file with secrets removed.</w:t>
      </w:r>
    </w:p>
    <w:p>
      <w:pPr>
        <w:pStyle w:val="Heading1"/>
        <w:pageBreakBefore/>
      </w:pPr>
      <w:r>
        <w:t>18  Observability, monitoring and logging</w:t>
      </w:r>
    </w:p>
    <w:p>
      <w:r>
        <w:t>Kafka and search now run outside Pega, on three vendors' services. A fault can start in any of them and show up as a slow screen in Pega. Observability here means collecting enough telemetry from every layer, with the same environment label and the same clock, to find the layer at fault within minutes. Figure 36 shows the design.</w:t>
      </w:r>
    </w:p>
    <w:p>
      <w:pPr>
        <w:keepNext/>
        <w:spacing w:after="40"/>
        <w:jc w:val="center"/>
      </w:pPr>
      <w:r>
        <w:drawing>
          <wp:inline xmlns:a="http://schemas.openxmlformats.org/drawingml/2006/main" xmlns:pic="http://schemas.openxmlformats.org/drawingml/2006/picture">
            <wp:extent cx="5940000" cy="3221507"/>
            <wp:docPr id="36" name="Picture 36"/>
            <wp:cNvGraphicFramePr>
              <a:graphicFrameLocks noChangeAspect="1"/>
            </wp:cNvGraphicFramePr>
            <a:graphic>
              <a:graphicData uri="http://schemas.openxmlformats.org/drawingml/2006/picture">
                <pic:pic>
                  <pic:nvPicPr>
                    <pic:cNvPr id="0" name="fig_observability.png"/>
                    <pic:cNvPicPr/>
                  </pic:nvPicPr>
                  <pic:blipFill>
                    <a:blip r:embed="rId46"/>
                    <a:stretch>
                      <a:fillRect/>
                    </a:stretch>
                  </pic:blipFill>
                  <pic:spPr>
                    <a:xfrm>
                      <a:off x="0" y="0"/>
                      <a:ext cx="5940000" cy="3221507"/>
                    </a:xfrm>
                    <a:prstGeom prst="rect"/>
                  </pic:spPr>
                </pic:pic>
              </a:graphicData>
            </a:graphic>
          </wp:inline>
        </w:drawing>
      </w:r>
    </w:p>
    <w:p>
      <w:pPr>
        <w:pStyle w:val="Caption"/>
        <w:keepNext/>
        <w:spacing w:after="0"/>
        <w:jc w:val="center"/>
      </w:pPr>
      <w:r>
        <w:t>Figure 36. Telemetry sources, collection, stores and use</w:t>
      </w:r>
    </w:p>
    <w:p>
      <w:pPr>
        <w:spacing w:after="200"/>
        <w:jc w:val="center"/>
      </w:pPr>
      <w:r>
        <w:rPr>
          <w:i/>
          <w:color w:val="595959"/>
          <w:sz w:val="17"/>
        </w:rPr>
        <w:t>Prepared for this implementation. Not a Pega-published diagram.</w:t>
      </w:r>
    </w:p>
    <w:p>
      <w:pPr>
        <w:pStyle w:val="Heading2"/>
      </w:pPr>
      <w:r>
        <w:t>18.1  Telemetry sources</w:t>
      </w:r>
    </w:p>
    <w:p>
      <w:pPr>
        <w:pStyle w:val="Caption"/>
        <w:keepNext/>
        <w:spacing w:before="80"/>
      </w:pPr>
      <w:r>
        <w:t>Table 80. Telemetry sources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2041"/>
        <w:gridCol w:w="2268"/>
        <w:gridCol w:w="1360"/>
        <w:gridCol w:w="2268"/>
      </w:tblGrid>
      <w:tr>
        <w:trPr>
          <w:tblHeader w:val="true"/>
          <w:cantSplit w:val="true"/>
        </w:trPr>
        <w:tc>
          <w:tcPr>
            <w:tcW w:type="dxa" w:w="1474"/>
            <w:shd w:val="clear" w:color="auto" w:fill="1F3864"/>
          </w:tcPr>
          <w:p>
            <w:pPr>
              <w:spacing w:after="0"/>
            </w:pPr>
            <w:r>
              <w:rPr>
                <w:b/>
                <w:color w:val="FFFFFF"/>
                <w:sz w:val="16"/>
              </w:rPr>
              <w:t>Source</w:t>
            </w:r>
          </w:p>
        </w:tc>
        <w:tc>
          <w:tcPr>
            <w:tcW w:type="dxa" w:w="2041"/>
            <w:shd w:val="clear" w:color="auto" w:fill="1F3864"/>
          </w:tcPr>
          <w:p>
            <w:pPr>
              <w:spacing w:after="0"/>
            </w:pPr>
            <w:r>
              <w:rPr>
                <w:b/>
                <w:color w:val="FFFFFF"/>
                <w:sz w:val="16"/>
              </w:rPr>
              <w:t>Telemetry</w:t>
            </w:r>
          </w:p>
        </w:tc>
        <w:tc>
          <w:tcPr>
            <w:tcW w:type="dxa" w:w="2268"/>
            <w:shd w:val="clear" w:color="auto" w:fill="1F3864"/>
          </w:tcPr>
          <w:p>
            <w:pPr>
              <w:spacing w:after="0"/>
            </w:pPr>
            <w:r>
              <w:rPr>
                <w:b/>
                <w:color w:val="FFFFFF"/>
                <w:sz w:val="16"/>
              </w:rPr>
              <w:t>Collection</w:t>
            </w:r>
          </w:p>
        </w:tc>
        <w:tc>
          <w:tcPr>
            <w:tcW w:type="dxa" w:w="1361"/>
            <w:shd w:val="clear" w:color="auto" w:fill="1F3864"/>
          </w:tcPr>
          <w:p>
            <w:pPr>
              <w:spacing w:after="0"/>
            </w:pPr>
            <w:r>
              <w:rPr>
                <w:b/>
                <w:color w:val="FFFFFF"/>
                <w:sz w:val="16"/>
              </w:rPr>
              <w:t>Store</w:t>
            </w:r>
          </w:p>
        </w:tc>
        <w:tc>
          <w:tcPr>
            <w:tcW w:type="dxa" w:w="2268"/>
            <w:shd w:val="clear" w:color="auto" w:fill="1F3864"/>
          </w:tcPr>
          <w:p>
            <w:pPr>
              <w:spacing w:after="0"/>
            </w:pPr>
            <w:r>
              <w:rPr>
                <w:b/>
                <w:color w:val="FFFFFF"/>
                <w:sz w:val="16"/>
              </w:rPr>
              <w:t>Notes</w:t>
            </w:r>
          </w:p>
        </w:tc>
      </w:tr>
      <w:tr>
        <w:trPr>
          <w:cantSplit w:val="true"/>
        </w:trPr>
        <w:tc>
          <w:tcPr>
            <w:tcW w:type="dxa" w:w="1474"/>
          </w:tcPr>
          <w:p>
            <w:pPr>
              <w:spacing w:after="20" w:line="240" w:lineRule="auto"/>
            </w:pPr>
            <w:r>
              <w:rPr>
                <w:sz w:val="16"/>
              </w:rPr>
              <w:t>Pega web and batch pods</w:t>
            </w:r>
          </w:p>
        </w:tc>
        <w:tc>
          <w:tcPr>
            <w:tcW w:type="dxa" w:w="2041"/>
          </w:tcPr>
          <w:p>
            <w:pPr>
              <w:spacing w:after="20" w:line="240" w:lineRule="auto"/>
            </w:pPr>
            <w:r>
              <w:rPr>
                <w:sz w:val="16"/>
              </w:rPr>
              <w:t>PegaRULES and ALERT logs on stdout; GC log file</w:t>
            </w:r>
          </w:p>
        </w:tc>
        <w:tc>
          <w:tcPr>
            <w:tcW w:type="dxa" w:w="2268"/>
          </w:tcPr>
          <w:p>
            <w:pPr>
              <w:spacing w:after="20" w:line="240" w:lineRule="auto"/>
            </w:pPr>
            <w:r>
              <w:rPr>
                <w:sz w:val="16"/>
              </w:rPr>
              <w:t xml:space="preserve">Azure Monitor agent container log collection </w:t>
            </w:r>
            <w:r>
              <w:rPr>
                <w:color w:val="2E75B6"/>
                <w:sz w:val="16"/>
              </w:rPr>
              <w:t>[R60]</w:t>
            </w:r>
          </w:p>
        </w:tc>
        <w:tc>
          <w:tcPr>
            <w:tcW w:type="dxa" w:w="1361"/>
          </w:tcPr>
          <w:p>
            <w:pPr>
              <w:spacing w:after="20" w:line="240" w:lineRule="auto"/>
            </w:pPr>
            <w:r>
              <w:rPr>
                <w:sz w:val="16"/>
              </w:rPr>
              <w:t>Log Analytics</w:t>
            </w:r>
          </w:p>
        </w:tc>
        <w:tc>
          <w:tcPr>
            <w:tcW w:type="dxa" w:w="2268"/>
          </w:tcPr>
          <w:p>
            <w:pPr>
              <w:spacing w:after="20" w:line="240" w:lineRule="auto"/>
            </w:pPr>
            <w:r>
              <w:rPr>
                <w:sz w:val="16"/>
              </w:rPr>
              <w:t xml:space="preserve">GC file tailed by the agent </w:t>
            </w:r>
            <w:r>
              <w:rPr>
                <w:color w:val="2E75B6"/>
                <w:sz w:val="16"/>
              </w:rPr>
              <w:t>[R23]</w:t>
            </w:r>
          </w:p>
        </w:tc>
      </w:tr>
      <w:tr>
        <w:trPr>
          <w:cantSplit w:val="true"/>
        </w:trPr>
        <w:tc>
          <w:tcPr>
            <w:tcW w:type="dxa" w:w="1474"/>
            <w:shd w:val="clear" w:color="auto" w:fill="F2F5FA"/>
          </w:tcPr>
          <w:p>
            <w:pPr>
              <w:spacing w:after="20" w:line="240" w:lineRule="auto"/>
            </w:pPr>
            <w:r>
              <w:rPr>
                <w:sz w:val="16"/>
              </w:rPr>
              <w:t>Pega Platform</w:t>
            </w:r>
          </w:p>
        </w:tc>
        <w:tc>
          <w:tcPr>
            <w:tcW w:type="dxa" w:w="2041"/>
            <w:shd w:val="clear" w:color="auto" w:fill="F2F5FA"/>
          </w:tcPr>
          <w:p>
            <w:pPr>
              <w:spacing w:after="20" w:line="240" w:lineRule="auto"/>
            </w:pPr>
            <w:r>
              <w:rPr>
                <w:sz w:val="16"/>
              </w:rPr>
              <w:t>Health, alerts, exceptions, guardrail data</w:t>
            </w:r>
          </w:p>
        </w:tc>
        <w:tc>
          <w:tcPr>
            <w:tcW w:type="dxa" w:w="2268"/>
            <w:shd w:val="clear" w:color="auto" w:fill="F2F5FA"/>
          </w:tcPr>
          <w:p>
            <w:pPr>
              <w:spacing w:after="20" w:line="240" w:lineRule="auto"/>
            </w:pPr>
            <w:r>
              <w:rPr>
                <w:sz w:val="16"/>
              </w:rPr>
              <w:t xml:space="preserve">Pega Diagnostic Center </w:t>
            </w:r>
            <w:r>
              <w:rPr>
                <w:color w:val="2E75B6"/>
                <w:sz w:val="16"/>
              </w:rPr>
              <w:t>[R51]</w:t>
            </w:r>
          </w:p>
        </w:tc>
        <w:tc>
          <w:tcPr>
            <w:tcW w:type="dxa" w:w="1361"/>
            <w:shd w:val="clear" w:color="auto" w:fill="F2F5FA"/>
          </w:tcPr>
          <w:p>
            <w:pPr>
              <w:spacing w:after="20" w:line="240" w:lineRule="auto"/>
            </w:pPr>
            <w:r>
              <w:rPr>
                <w:sz w:val="16"/>
              </w:rPr>
              <w:t>PDC</w:t>
            </w:r>
          </w:p>
        </w:tc>
        <w:tc>
          <w:tcPr>
            <w:tcW w:type="dxa" w:w="2268"/>
            <w:shd w:val="clear" w:color="auto" w:fill="F2F5FA"/>
          </w:tcPr>
          <w:p>
            <w:pPr>
              <w:spacing w:after="20" w:line="240" w:lineRule="auto"/>
            </w:pPr>
            <w:r>
              <w:rPr>
                <w:sz w:val="16"/>
              </w:rPr>
              <w:t>Section 18.3</w:t>
            </w:r>
          </w:p>
        </w:tc>
      </w:tr>
      <w:tr>
        <w:trPr>
          <w:cantSplit w:val="true"/>
        </w:trPr>
        <w:tc>
          <w:tcPr>
            <w:tcW w:type="dxa" w:w="1474"/>
          </w:tcPr>
          <w:p>
            <w:pPr>
              <w:spacing w:after="20" w:line="240" w:lineRule="auto"/>
            </w:pPr>
            <w:r>
              <w:rPr>
                <w:sz w:val="16"/>
              </w:rPr>
              <w:t>AKS</w:t>
            </w:r>
          </w:p>
        </w:tc>
        <w:tc>
          <w:tcPr>
            <w:tcW w:type="dxa" w:w="2041"/>
          </w:tcPr>
          <w:p>
            <w:pPr>
              <w:spacing w:after="20" w:line="240" w:lineRule="auto"/>
            </w:pPr>
            <w:r>
              <w:rPr>
                <w:sz w:val="16"/>
              </w:rPr>
              <w:t>Node, pod, HPA and control-plane metrics</w:t>
            </w:r>
          </w:p>
        </w:tc>
        <w:tc>
          <w:tcPr>
            <w:tcW w:type="dxa" w:w="2268"/>
          </w:tcPr>
          <w:p>
            <w:pPr>
              <w:spacing w:after="20" w:line="240" w:lineRule="auto"/>
            </w:pPr>
            <w:r>
              <w:rPr>
                <w:sz w:val="16"/>
              </w:rPr>
              <w:t xml:space="preserve">Managed Prometheus </w:t>
            </w:r>
            <w:r>
              <w:rPr>
                <w:color w:val="2E75B6"/>
                <w:sz w:val="16"/>
              </w:rPr>
              <w:t>[R60]</w:t>
            </w:r>
          </w:p>
        </w:tc>
        <w:tc>
          <w:tcPr>
            <w:tcW w:type="dxa" w:w="1361"/>
          </w:tcPr>
          <w:p>
            <w:pPr>
              <w:spacing w:after="20" w:line="240" w:lineRule="auto"/>
            </w:pPr>
            <w:r>
              <w:rPr>
                <w:sz w:val="16"/>
              </w:rPr>
              <w:t>Azure Monitor workspace</w:t>
            </w:r>
          </w:p>
        </w:tc>
        <w:tc>
          <w:tcPr>
            <w:tcW w:type="dxa" w:w="2268"/>
          </w:tcPr>
          <w:p>
            <w:pPr>
              <w:spacing w:after="20" w:line="240" w:lineRule="auto"/>
            </w:pPr>
            <w:r>
              <w:rPr>
                <w:sz w:val="16"/>
              </w:rPr>
              <w:t>Grafana dashboards</w:t>
            </w:r>
          </w:p>
        </w:tc>
      </w:tr>
      <w:tr>
        <w:trPr>
          <w:cantSplit w:val="true"/>
        </w:trPr>
        <w:tc>
          <w:tcPr>
            <w:tcW w:type="dxa" w:w="1474"/>
            <w:shd w:val="clear" w:color="auto" w:fill="F2F5FA"/>
          </w:tcPr>
          <w:p>
            <w:pPr>
              <w:spacing w:after="20" w:line="240" w:lineRule="auto"/>
            </w:pPr>
            <w:r>
              <w:rPr>
                <w:sz w:val="16"/>
              </w:rPr>
              <w:t>Confluent Cloud</w:t>
            </w:r>
          </w:p>
        </w:tc>
        <w:tc>
          <w:tcPr>
            <w:tcW w:type="dxa" w:w="2041"/>
            <w:shd w:val="clear" w:color="auto" w:fill="F2F5FA"/>
          </w:tcPr>
          <w:p>
            <w:pPr>
              <w:spacing w:after="20" w:line="240" w:lineRule="auto"/>
            </w:pPr>
            <w:r>
              <w:rPr>
                <w:sz w:val="16"/>
              </w:rPr>
              <w:t>Throughput, requests, connections, lag, throttling, by principal</w:t>
            </w:r>
          </w:p>
        </w:tc>
        <w:tc>
          <w:tcPr>
            <w:tcW w:type="dxa" w:w="2268"/>
            <w:shd w:val="clear" w:color="auto" w:fill="F2F5FA"/>
          </w:tcPr>
          <w:p>
            <w:pPr>
              <w:spacing w:after="20" w:line="240" w:lineRule="auto"/>
            </w:pPr>
            <w:r>
              <w:rPr>
                <w:sz w:val="16"/>
              </w:rPr>
              <w:t xml:space="preserve">Metrics API </w:t>
            </w:r>
            <w:r>
              <w:rPr>
                <w:rFonts w:ascii="Consolas" w:hAnsi="Consolas"/>
                <w:color w:val="1F3864"/>
                <w:sz w:val="16"/>
              </w:rPr>
              <w:t>/export</w:t>
            </w:r>
            <w:r>
              <w:rPr>
                <w:sz w:val="16"/>
              </w:rPr>
              <w:t xml:space="preserve"> endpoint in Prometheus format, scraped every minute </w:t>
            </w:r>
            <w:r>
              <w:rPr>
                <w:color w:val="2E75B6"/>
                <w:sz w:val="16"/>
              </w:rPr>
              <w:t>[R56]</w:t>
            </w:r>
          </w:p>
        </w:tc>
        <w:tc>
          <w:tcPr>
            <w:tcW w:type="dxa" w:w="1361"/>
            <w:shd w:val="clear" w:color="auto" w:fill="F2F5FA"/>
          </w:tcPr>
          <w:p>
            <w:pPr>
              <w:spacing w:after="20" w:line="240" w:lineRule="auto"/>
            </w:pPr>
            <w:r>
              <w:rPr>
                <w:sz w:val="16"/>
              </w:rPr>
              <w:t>Azure Monitor workspace</w:t>
            </w:r>
          </w:p>
        </w:tc>
        <w:tc>
          <w:tcPr>
            <w:tcW w:type="dxa" w:w="2268"/>
            <w:shd w:val="clear" w:color="auto" w:fill="F2F5FA"/>
          </w:tcPr>
          <w:p>
            <w:pPr>
              <w:spacing w:after="20" w:line="240" w:lineRule="auto"/>
            </w:pPr>
            <w:r>
              <w:rPr>
                <w:sz w:val="16"/>
              </w:rPr>
              <w:t>Needs a Cloud API key for a service account with the MetricsViewer role. The Metrics API addresses are not static, so allow it by FQDN</w:t>
            </w:r>
          </w:p>
        </w:tc>
      </w:tr>
      <w:tr>
        <w:trPr>
          <w:cantSplit w:val="true"/>
        </w:trPr>
        <w:tc>
          <w:tcPr>
            <w:tcW w:type="dxa" w:w="1474"/>
          </w:tcPr>
          <w:p>
            <w:pPr>
              <w:spacing w:after="20" w:line="240" w:lineRule="auto"/>
            </w:pPr>
            <w:r>
              <w:rPr>
                <w:sz w:val="16"/>
              </w:rPr>
              <w:t>Confluent audit log</w:t>
            </w:r>
          </w:p>
        </w:tc>
        <w:tc>
          <w:tcPr>
            <w:tcW w:type="dxa" w:w="2041"/>
          </w:tcPr>
          <w:p>
            <w:pPr>
              <w:spacing w:after="20" w:line="240" w:lineRule="auto"/>
            </w:pPr>
            <w:r>
              <w:rPr>
                <w:sz w:val="16"/>
              </w:rPr>
              <w:t>Authentication, ACL and management events</w:t>
            </w:r>
          </w:p>
        </w:tc>
        <w:tc>
          <w:tcPr>
            <w:tcW w:type="dxa" w:w="2268"/>
          </w:tcPr>
          <w:p>
            <w:pPr>
              <w:spacing w:after="20" w:line="240" w:lineRule="auto"/>
            </w:pPr>
            <w:r>
              <w:rPr>
                <w:sz w:val="16"/>
              </w:rPr>
              <w:t xml:space="preserve">Consumer on topic </w:t>
            </w:r>
            <w:r>
              <w:rPr>
                <w:rFonts w:ascii="Consolas" w:hAnsi="Consolas"/>
                <w:color w:val="1F3864"/>
                <w:sz w:val="16"/>
              </w:rPr>
              <w:t>confluent-audit-log-events</w:t>
            </w:r>
            <w:r>
              <w:rPr>
                <w:sz w:val="16"/>
              </w:rPr>
              <w:t xml:space="preserve"> in the audit log cluster </w:t>
            </w:r>
            <w:r>
              <w:rPr>
                <w:color w:val="2E75B6"/>
                <w:sz w:val="16"/>
              </w:rPr>
              <w:t>[R57]</w:t>
            </w:r>
          </w:p>
        </w:tc>
        <w:tc>
          <w:tcPr>
            <w:tcW w:type="dxa" w:w="1361"/>
          </w:tcPr>
          <w:p>
            <w:pPr>
              <w:spacing w:after="20" w:line="240" w:lineRule="auto"/>
            </w:pPr>
            <w:r>
              <w:rPr>
                <w:sz w:val="16"/>
              </w:rPr>
              <w:t>SIEM</w:t>
            </w:r>
          </w:p>
        </w:tc>
        <w:tc>
          <w:tcPr>
            <w:tcW w:type="dxa" w:w="2268"/>
          </w:tcPr>
          <w:p>
            <w:pPr>
              <w:spacing w:after="20" w:line="240" w:lineRule="auto"/>
            </w:pPr>
            <w:r>
              <w:rPr>
                <w:sz w:val="16"/>
              </w:rPr>
              <w:t>Kept 7 days by default; export for longer retention</w:t>
            </w:r>
          </w:p>
        </w:tc>
      </w:tr>
      <w:tr>
        <w:trPr>
          <w:cantSplit w:val="true"/>
        </w:trPr>
        <w:tc>
          <w:tcPr>
            <w:tcW w:type="dxa" w:w="1474"/>
            <w:shd w:val="clear" w:color="auto" w:fill="F2F5FA"/>
          </w:tcPr>
          <w:p>
            <w:pPr>
              <w:spacing w:after="20" w:line="240" w:lineRule="auto"/>
            </w:pPr>
            <w:r>
              <w:rPr>
                <w:sz w:val="16"/>
              </w:rPr>
              <w:t>OpenSearch</w:t>
            </w:r>
          </w:p>
        </w:tc>
        <w:tc>
          <w:tcPr>
            <w:tcW w:type="dxa" w:w="2041"/>
            <w:shd w:val="clear" w:color="auto" w:fill="F2F5FA"/>
          </w:tcPr>
          <w:p>
            <w:pPr>
              <w:spacing w:after="20" w:line="240" w:lineRule="auto"/>
            </w:pPr>
            <w:r>
              <w:rPr>
                <w:sz w:val="16"/>
              </w:rPr>
              <w:t>Cluster health, nodes, disk, latency; slow logs; audit logs</w:t>
            </w:r>
          </w:p>
        </w:tc>
        <w:tc>
          <w:tcPr>
            <w:tcW w:type="dxa" w:w="2268"/>
            <w:shd w:val="clear" w:color="auto" w:fill="F2F5FA"/>
          </w:tcPr>
          <w:p>
            <w:pPr>
              <w:spacing w:after="20" w:line="240" w:lineRule="auto"/>
            </w:pPr>
            <w:r>
              <w:rPr>
                <w:sz w:val="16"/>
              </w:rPr>
              <w:t>Provider export</w:t>
            </w:r>
          </w:p>
        </w:tc>
        <w:tc>
          <w:tcPr>
            <w:tcW w:type="dxa" w:w="1361"/>
            <w:shd w:val="clear" w:color="auto" w:fill="F2F5FA"/>
          </w:tcPr>
          <w:p>
            <w:pPr>
              <w:spacing w:after="20" w:line="240" w:lineRule="auto"/>
            </w:pPr>
            <w:r>
              <w:rPr>
                <w:sz w:val="16"/>
              </w:rPr>
              <w:t>Log Analytics</w:t>
            </w:r>
          </w:p>
        </w:tc>
        <w:tc>
          <w:tcPr>
            <w:tcW w:type="dxa" w:w="2268"/>
            <w:shd w:val="clear" w:color="auto" w:fill="F2F5FA"/>
          </w:tcPr>
          <w:p>
            <w:pPr>
              <w:spacing w:after="20" w:line="240" w:lineRule="auto"/>
            </w:pPr>
            <w:r>
              <w:rPr>
                <w:sz w:val="16"/>
              </w:rPr>
              <w:t>Section 18.2</w:t>
            </w:r>
          </w:p>
        </w:tc>
      </w:tr>
      <w:tr>
        <w:trPr>
          <w:cantSplit w:val="true"/>
        </w:trPr>
        <w:tc>
          <w:tcPr>
            <w:tcW w:type="dxa" w:w="1474"/>
          </w:tcPr>
          <w:p>
            <w:pPr>
              <w:spacing w:after="20" w:line="240" w:lineRule="auto"/>
            </w:pPr>
            <w:r>
              <w:rPr>
                <w:sz w:val="16"/>
              </w:rPr>
              <w:t>SRS pods</w:t>
            </w:r>
          </w:p>
        </w:tc>
        <w:tc>
          <w:tcPr>
            <w:tcW w:type="dxa" w:w="2041"/>
          </w:tcPr>
          <w:p>
            <w:pPr>
              <w:spacing w:after="20" w:line="240" w:lineRule="auto"/>
            </w:pPr>
            <w:r>
              <w:rPr>
                <w:sz w:val="16"/>
              </w:rPr>
              <w:t>Application logs on stdout</w:t>
            </w:r>
          </w:p>
        </w:tc>
        <w:tc>
          <w:tcPr>
            <w:tcW w:type="dxa" w:w="2268"/>
          </w:tcPr>
          <w:p>
            <w:pPr>
              <w:spacing w:after="20" w:line="240" w:lineRule="auto"/>
            </w:pPr>
            <w:r>
              <w:rPr>
                <w:sz w:val="16"/>
              </w:rPr>
              <w:t>Azure Monitor agent</w:t>
            </w:r>
          </w:p>
        </w:tc>
        <w:tc>
          <w:tcPr>
            <w:tcW w:type="dxa" w:w="1361"/>
          </w:tcPr>
          <w:p>
            <w:pPr>
              <w:spacing w:after="20" w:line="240" w:lineRule="auto"/>
            </w:pPr>
            <w:r>
              <w:rPr>
                <w:sz w:val="16"/>
              </w:rPr>
              <w:t>Log Analytics</w:t>
            </w:r>
          </w:p>
        </w:tc>
        <w:tc>
          <w:tcPr>
            <w:tcW w:type="dxa" w:w="2268"/>
          </w:tcPr>
          <w:p>
            <w:pPr>
              <w:spacing w:after="20" w:line="240" w:lineRule="auto"/>
            </w:pPr>
            <w:r>
              <w:rPr>
                <w:sz w:val="16"/>
              </w:rPr>
              <w:t>Request errors and latency</w:t>
            </w:r>
          </w:p>
        </w:tc>
      </w:tr>
      <w:tr>
        <w:trPr>
          <w:cantSplit w:val="true"/>
        </w:trPr>
        <w:tc>
          <w:tcPr>
            <w:tcW w:type="dxa" w:w="1474"/>
            <w:shd w:val="clear" w:color="auto" w:fill="F2F5FA"/>
          </w:tcPr>
          <w:p>
            <w:pPr>
              <w:spacing w:after="20" w:line="240" w:lineRule="auto"/>
            </w:pPr>
            <w:r>
              <w:rPr>
                <w:sz w:val="16"/>
              </w:rPr>
              <w:t>Okta</w:t>
            </w:r>
          </w:p>
        </w:tc>
        <w:tc>
          <w:tcPr>
            <w:tcW w:type="dxa" w:w="2041"/>
            <w:shd w:val="clear" w:color="auto" w:fill="F2F5FA"/>
          </w:tcPr>
          <w:p>
            <w:pPr>
              <w:spacing w:after="20" w:line="240" w:lineRule="auto"/>
            </w:pPr>
            <w:r>
              <w:rPr>
                <w:sz w:val="16"/>
              </w:rPr>
              <w:t>System Log: token issue, failures, rate-limit events</w:t>
            </w:r>
          </w:p>
        </w:tc>
        <w:tc>
          <w:tcPr>
            <w:tcW w:type="dxa" w:w="2268"/>
            <w:shd w:val="clear" w:color="auto" w:fill="F2F5FA"/>
          </w:tcPr>
          <w:p>
            <w:pPr>
              <w:spacing w:after="20" w:line="240" w:lineRule="auto"/>
            </w:pPr>
            <w:r>
              <w:rPr>
                <w:sz w:val="16"/>
              </w:rPr>
              <w:t>Okta log streaming or System Log API to the SIEM</w:t>
            </w:r>
          </w:p>
        </w:tc>
        <w:tc>
          <w:tcPr>
            <w:tcW w:type="dxa" w:w="1361"/>
            <w:shd w:val="clear" w:color="auto" w:fill="F2F5FA"/>
          </w:tcPr>
          <w:p>
            <w:pPr>
              <w:spacing w:after="20" w:line="240" w:lineRule="auto"/>
            </w:pPr>
            <w:r>
              <w:rPr>
                <w:sz w:val="16"/>
              </w:rPr>
              <w:t>SIEM</w:t>
            </w:r>
          </w:p>
        </w:tc>
        <w:tc>
          <w:tcPr>
            <w:tcW w:type="dxa" w:w="2268"/>
            <w:shd w:val="clear" w:color="auto" w:fill="F2F5FA"/>
          </w:tcPr>
          <w:p>
            <w:pPr>
              <w:spacing w:after="20" w:line="240" w:lineRule="auto"/>
            </w:pPr>
            <w:r>
              <w:rPr>
                <w:sz w:val="16"/>
              </w:rPr>
              <w:t xml:space="preserve">Rate-limit events </w:t>
            </w:r>
            <w:r>
              <w:rPr>
                <w:color w:val="2E75B6"/>
                <w:sz w:val="16"/>
              </w:rPr>
              <w:t>[R52]</w:t>
            </w:r>
          </w:p>
        </w:tc>
      </w:tr>
      <w:tr>
        <w:trPr>
          <w:cantSplit w:val="true"/>
        </w:trPr>
        <w:tc>
          <w:tcPr>
            <w:tcW w:type="dxa" w:w="1474"/>
          </w:tcPr>
          <w:p>
            <w:pPr>
              <w:spacing w:after="20" w:line="240" w:lineRule="auto"/>
            </w:pPr>
            <w:r>
              <w:rPr>
                <w:sz w:val="16"/>
              </w:rPr>
              <w:t>Azure Firewall</w:t>
            </w:r>
          </w:p>
        </w:tc>
        <w:tc>
          <w:tcPr>
            <w:tcW w:type="dxa" w:w="2041"/>
          </w:tcPr>
          <w:p>
            <w:pPr>
              <w:spacing w:after="20" w:line="240" w:lineRule="auto"/>
            </w:pPr>
            <w:r>
              <w:rPr>
                <w:sz w:val="16"/>
              </w:rPr>
              <w:t>Allowed and denied flows</w:t>
            </w:r>
          </w:p>
        </w:tc>
        <w:tc>
          <w:tcPr>
            <w:tcW w:type="dxa" w:w="2268"/>
          </w:tcPr>
          <w:p>
            <w:pPr>
              <w:spacing w:after="20" w:line="240" w:lineRule="auto"/>
            </w:pPr>
            <w:r>
              <w:rPr>
                <w:sz w:val="16"/>
              </w:rPr>
              <w:t>Diagnostic settings</w:t>
            </w:r>
          </w:p>
        </w:tc>
        <w:tc>
          <w:tcPr>
            <w:tcW w:type="dxa" w:w="1361"/>
          </w:tcPr>
          <w:p>
            <w:pPr>
              <w:spacing w:after="20" w:line="240" w:lineRule="auto"/>
            </w:pPr>
            <w:r>
              <w:rPr>
                <w:sz w:val="16"/>
              </w:rPr>
              <w:t>Log Analytics</w:t>
            </w:r>
          </w:p>
        </w:tc>
        <w:tc>
          <w:tcPr>
            <w:tcW w:type="dxa" w:w="2268"/>
          </w:tcPr>
          <w:p>
            <w:pPr>
              <w:spacing w:after="20" w:line="240" w:lineRule="auto"/>
            </w:pPr>
            <w:r>
              <w:rPr>
                <w:sz w:val="16"/>
              </w:rPr>
              <w:t>IT-09, IT-10 evidence</w:t>
            </w:r>
          </w:p>
        </w:tc>
      </w:tr>
      <w:tr>
        <w:trPr>
          <w:cantSplit w:val="true"/>
        </w:trPr>
        <w:tc>
          <w:tcPr>
            <w:tcW w:type="dxa" w:w="1474"/>
            <w:shd w:val="clear" w:color="auto" w:fill="F2F5FA"/>
          </w:tcPr>
          <w:p>
            <w:pPr>
              <w:spacing w:after="20" w:line="240" w:lineRule="auto"/>
            </w:pPr>
            <w:r>
              <w:rPr>
                <w:sz w:val="16"/>
              </w:rPr>
              <w:t>Synthetic checks</w:t>
            </w:r>
          </w:p>
        </w:tc>
        <w:tc>
          <w:tcPr>
            <w:tcW w:type="dxa" w:w="2041"/>
            <w:shd w:val="clear" w:color="auto" w:fill="F2F5FA"/>
          </w:tcPr>
          <w:p>
            <w:pPr>
              <w:spacing w:after="20" w:line="240" w:lineRule="auto"/>
            </w:pPr>
            <w:r>
              <w:rPr>
                <w:sz w:val="16"/>
              </w:rPr>
              <w:t>DNS, TLS, Kafka metadata, SRS and token checks</w:t>
            </w:r>
          </w:p>
        </w:tc>
        <w:tc>
          <w:tcPr>
            <w:tcW w:type="dxa" w:w="2268"/>
            <w:shd w:val="clear" w:color="auto" w:fill="F2F5FA"/>
          </w:tcPr>
          <w:p>
            <w:pPr>
              <w:spacing w:after="20" w:line="240" w:lineRule="auto"/>
            </w:pPr>
            <w:r>
              <w:rPr>
                <w:sz w:val="16"/>
              </w:rPr>
              <w:t>CronJob per namespace</w:t>
            </w:r>
          </w:p>
        </w:tc>
        <w:tc>
          <w:tcPr>
            <w:tcW w:type="dxa" w:w="1361"/>
            <w:shd w:val="clear" w:color="auto" w:fill="F2F5FA"/>
          </w:tcPr>
          <w:p>
            <w:pPr>
              <w:spacing w:after="20" w:line="240" w:lineRule="auto"/>
            </w:pPr>
            <w:r>
              <w:rPr>
                <w:sz w:val="16"/>
              </w:rPr>
              <w:t>Log Analytics and metrics</w:t>
            </w:r>
          </w:p>
        </w:tc>
        <w:tc>
          <w:tcPr>
            <w:tcW w:type="dxa" w:w="2268"/>
            <w:shd w:val="clear" w:color="auto" w:fill="F2F5FA"/>
          </w:tcPr>
          <w:p>
            <w:pPr>
              <w:spacing w:after="20" w:line="240" w:lineRule="auto"/>
            </w:pPr>
            <w:r>
              <w:rPr>
                <w:sz w:val="16"/>
              </w:rPr>
              <w:t>Section 18.6</w:t>
            </w:r>
          </w:p>
        </w:tc>
      </w:tr>
    </w:tbl>
    <w:p>
      <w:pPr>
        <w:spacing w:after="0" w:before="0" w:line="120" w:lineRule="exact"/>
      </w:pPr>
      <w:r>
        <w:rPr>
          <w:sz w:val="12"/>
        </w:rPr>
      </w:r>
    </w:p>
    <w:p>
      <w:pPr>
        <w:pStyle w:val="Heading2"/>
      </w:pPr>
      <w:r>
        <w:t>18.2  Logging design</w:t>
      </w:r>
    </w:p>
    <w:p>
      <w:pPr>
        <w:pStyle w:val="ListBullet"/>
      </w:pPr>
      <w:r>
        <w:rPr>
          <w:b/>
        </w:rPr>
        <w:t>One label everywhere.</w:t>
      </w:r>
      <w:r>
        <w:t xml:space="preserve"> The namespace carries the environment code (</w:t>
      </w:r>
      <w:r>
        <w:rPr>
          <w:rFonts w:ascii="Consolas" w:hAnsi="Consolas"/>
          <w:color w:val="1F3864"/>
          <w:sz w:val="19"/>
        </w:rPr>
        <w:t>pega-&lt;code&gt;</w:t>
      </w:r>
      <w:r>
        <w:t xml:space="preserve">, </w:t>
      </w:r>
      <w:r>
        <w:rPr>
          <w:rFonts w:ascii="Consolas" w:hAnsi="Consolas"/>
          <w:color w:val="1F3864"/>
          <w:sz w:val="19"/>
        </w:rPr>
        <w:t>srs-&lt;code&gt;</w:t>
      </w:r>
      <w:r>
        <w:t>). Add the code as a label to Confluent and OpenSearch metrics at scrape time, so a dashboard can filter one environment on a shared group.</w:t>
      </w:r>
    </w:p>
    <w:p>
      <w:pPr>
        <w:pStyle w:val="ListBullet"/>
      </w:pPr>
      <w:r>
        <w:rPr>
          <w:b/>
        </w:rPr>
        <w:t>Workspaces.</w:t>
      </w:r>
      <w:r>
        <w:t xml:space="preserve"> Use one Log Analytics workspace for non-production and one for production. Production logs never go to a non-production workspace. Set retention per the customer's policy, for example 30 days interactive in non-production and 90 days in production with archive after that.</w:t>
      </w:r>
    </w:p>
    <w:p>
      <w:pPr>
        <w:pStyle w:val="ListBullet"/>
      </w:pPr>
      <w:r>
        <w:rPr>
          <w:b/>
        </w:rPr>
        <w:t>Log levels.</w:t>
      </w:r>
      <w:r>
        <w:t xml:space="preserve"> Keep Pega and SRS at their default levels in PROD. Raise a level for one logger and one pod for a set time when Pega Support asks, then return it. A custom </w:t>
      </w:r>
      <w:r>
        <w:rPr>
          <w:rFonts w:ascii="Consolas" w:hAnsi="Consolas"/>
          <w:color w:val="1F3864"/>
          <w:sz w:val="19"/>
        </w:rPr>
        <w:t>prlog4j2</w:t>
      </w:r>
      <w:r>
        <w:t xml:space="preserve"> file can be supplied through the chart if the default layout does not suit the log platform </w:t>
      </w:r>
      <w:r>
        <w:rPr>
          <w:color w:val="2E75B6"/>
        </w:rPr>
        <w:t>[R23]</w:t>
      </w:r>
      <w:r>
        <w:t>.</w:t>
      </w:r>
    </w:p>
    <w:p>
      <w:pPr>
        <w:pStyle w:val="ListBullet"/>
      </w:pPr>
      <w:r>
        <w:rPr>
          <w:b/>
        </w:rPr>
        <w:t>Sensitive data.</w:t>
      </w:r>
      <w:r>
        <w:t xml:space="preserve"> Non-production logs come from masked clones only. Never log the JAAS value, tokens or private keys; the pipeline secret scan covers values files, and log queries for </w:t>
      </w:r>
      <w:r>
        <w:rPr>
          <w:rFonts w:ascii="Consolas" w:hAnsi="Consolas"/>
          <w:color w:val="1F3864"/>
          <w:sz w:val="19"/>
        </w:rPr>
        <w:t>password=</w:t>
      </w:r>
      <w:r>
        <w:t xml:space="preserve"> and </w:t>
      </w:r>
      <w:r>
        <w:rPr>
          <w:rFonts w:ascii="Consolas" w:hAnsi="Consolas"/>
          <w:color w:val="1F3864"/>
          <w:sz w:val="19"/>
        </w:rPr>
        <w:t xml:space="preserve">Bearer </w:t>
      </w:r>
      <w:r>
        <w:t xml:space="preserve"> run weekly.</w:t>
      </w:r>
    </w:p>
    <w:p>
      <w:pPr>
        <w:pStyle w:val="ListBullet"/>
      </w:pPr>
      <w:r>
        <w:rPr>
          <w:b/>
        </w:rPr>
        <w:t>OpenSearch slow logs.</w:t>
      </w:r>
      <w:r>
        <w:t xml:space="preserve"> Use the cluster-level search request slow log, available from OpenSearch 2.12, rather than per-index shard slow logs </w:t>
      </w:r>
      <w:r>
        <w:rPr>
          <w:color w:val="2E75B6"/>
        </w:rPr>
        <w:t>[R58]</w:t>
      </w:r>
      <w:r>
        <w:t>. It needs no change to index settings, which SRS owns (Section 7.4).</w:t>
      </w:r>
    </w:p>
    <w:p>
      <w:pPr>
        <w:pStyle w:val="ListBullet"/>
      </w:pPr>
      <w:r>
        <w:rPr>
          <w:b/>
        </w:rPr>
        <w:t>Confluent audit log.</w:t>
      </w:r>
      <w:r>
        <w:t xml:space="preserve"> The default 7-day retention is too short for incident review </w:t>
      </w:r>
      <w:r>
        <w:rPr>
          <w:color w:val="2E75B6"/>
        </w:rPr>
        <w:t>[R57]</w:t>
      </w:r>
      <w:r>
        <w:t>. Stream it to the SIEM.</w:t>
      </w:r>
    </w:p>
    <w:p>
      <w:pPr>
        <w:pStyle w:val="Heading2"/>
      </w:pPr>
      <w:r>
        <w:t>18.3  Pega Diagnostic Center</w:t>
      </w:r>
    </w:p>
    <w:p>
      <w:r>
        <w:t xml:space="preserve">Pega Diagnostic Center (PDC) collects health and alert data from Pega and shows it per system. For a client-managed deployment, the endpoint URL that PDC provides is entered in Pega at Configure &gt; System &gt; Settings. Data goes one way, from Pega to PDC, over HTTPS, and the JVM truststore must trust the PDC certificate chain </w:t>
      </w:r>
      <w:r>
        <w:rPr>
          <w:color w:val="2E75B6"/>
        </w:rPr>
        <w:t>[R51]</w:t>
      </w:r>
      <w:r>
        <w:t>.</w:t>
      </w:r>
    </w:p>
    <w:p>
      <w:pPr>
        <w:pStyle w:val="ListBullet"/>
      </w:pPr>
      <w:r>
        <w:t>Register each environment as its own system in PDC, so production and non-production alerts are never mixed.</w:t>
      </w:r>
    </w:p>
    <w:p>
      <w:pPr>
        <w:pStyle w:val="ListBullet"/>
      </w:pPr>
      <w:r>
        <w:t>A clone carries production's PDC setting (CD-16). Change it during run F, before any alert is sent.</w:t>
      </w:r>
    </w:p>
    <w:p>
      <w:pPr>
        <w:pStyle w:val="ListBullet"/>
      </w:pPr>
      <w:r>
        <w:t>Allow the PDC endpoint at the hub firewall from the Pega subnets (NW-4).</w:t>
      </w:r>
    </w:p>
    <w:p>
      <w:pPr>
        <w:pStyle w:val="ListBullet"/>
      </w:pPr>
      <w:r>
        <w:t>Use PDC for Pega-level analysis (alerts such as PEGA0179, exceptions, guardrails) and the Azure stack for platform and service telemetry. Both are needed; neither replaces the other.</w:t>
      </w:r>
    </w:p>
    <w:p>
      <w:pPr>
        <w:pStyle w:val="Heading2"/>
      </w:pPr>
      <w:r>
        <w:t>18.4  Dashboards</w:t>
      </w:r>
    </w:p>
    <w:p>
      <w:pPr>
        <w:pStyle w:val="Caption"/>
        <w:keepNext/>
        <w:spacing w:before="80"/>
      </w:pPr>
      <w:r>
        <w:t>Table 81. Dashboards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701"/>
        <w:gridCol w:w="1927"/>
        <w:gridCol w:w="4082"/>
        <w:gridCol w:w="1701"/>
      </w:tblGrid>
      <w:tr>
        <w:trPr>
          <w:tblHeader w:val="true"/>
          <w:cantSplit w:val="true"/>
        </w:trPr>
        <w:tc>
          <w:tcPr>
            <w:tcW w:type="dxa" w:w="1701"/>
            <w:shd w:val="clear" w:color="auto" w:fill="1F3864"/>
          </w:tcPr>
          <w:p>
            <w:pPr>
              <w:spacing w:after="0"/>
            </w:pPr>
            <w:r>
              <w:rPr>
                <w:b/>
                <w:color w:val="FFFFFF"/>
                <w:sz w:val="17"/>
              </w:rPr>
              <w:t>Dashboard</w:t>
            </w:r>
          </w:p>
        </w:tc>
        <w:tc>
          <w:tcPr>
            <w:tcW w:type="dxa" w:w="1928"/>
            <w:shd w:val="clear" w:color="auto" w:fill="1F3864"/>
          </w:tcPr>
          <w:p>
            <w:pPr>
              <w:spacing w:after="0"/>
            </w:pPr>
            <w:r>
              <w:rPr>
                <w:b/>
                <w:color w:val="FFFFFF"/>
                <w:sz w:val="17"/>
              </w:rPr>
              <w:t>Scope</w:t>
            </w:r>
          </w:p>
        </w:tc>
        <w:tc>
          <w:tcPr>
            <w:tcW w:type="dxa" w:w="4082"/>
            <w:shd w:val="clear" w:color="auto" w:fill="1F3864"/>
          </w:tcPr>
          <w:p>
            <w:pPr>
              <w:spacing w:after="0"/>
            </w:pPr>
            <w:r>
              <w:rPr>
                <w:b/>
                <w:color w:val="FFFFFF"/>
                <w:sz w:val="17"/>
              </w:rPr>
              <w:t>Panels</w:t>
            </w:r>
          </w:p>
        </w:tc>
        <w:tc>
          <w:tcPr>
            <w:tcW w:type="dxa" w:w="1701"/>
            <w:shd w:val="clear" w:color="auto" w:fill="1F3864"/>
          </w:tcPr>
          <w:p>
            <w:pPr>
              <w:spacing w:after="0"/>
            </w:pPr>
            <w:r>
              <w:rPr>
                <w:b/>
                <w:color w:val="FFFFFF"/>
                <w:sz w:val="17"/>
              </w:rPr>
              <w:t>Users</w:t>
            </w:r>
          </w:p>
        </w:tc>
      </w:tr>
      <w:tr>
        <w:trPr>
          <w:cantSplit w:val="true"/>
        </w:trPr>
        <w:tc>
          <w:tcPr>
            <w:tcW w:type="dxa" w:w="1701"/>
          </w:tcPr>
          <w:p>
            <w:pPr>
              <w:spacing w:after="20" w:line="240" w:lineRule="auto"/>
            </w:pPr>
            <w:r>
              <w:rPr>
                <w:sz w:val="17"/>
              </w:rPr>
              <w:t>Environment overview</w:t>
            </w:r>
          </w:p>
        </w:tc>
        <w:tc>
          <w:tcPr>
            <w:tcW w:type="dxa" w:w="1928"/>
          </w:tcPr>
          <w:p>
            <w:pPr>
              <w:spacing w:after="20" w:line="240" w:lineRule="auto"/>
            </w:pPr>
            <w:r>
              <w:rPr>
                <w:sz w:val="17"/>
              </w:rPr>
              <w:t>One per environment</w:t>
            </w:r>
          </w:p>
        </w:tc>
        <w:tc>
          <w:tcPr>
            <w:tcW w:type="dxa" w:w="4082"/>
          </w:tcPr>
          <w:p>
            <w:pPr>
              <w:spacing w:after="20" w:line="240" w:lineRule="auto"/>
            </w:pPr>
            <w:r>
              <w:rPr>
                <w:sz w:val="17"/>
              </w:rPr>
              <w:t>M1 response times; pod health; stream status; queue backlog; search errors; token failures</w:t>
            </w:r>
          </w:p>
        </w:tc>
        <w:tc>
          <w:tcPr>
            <w:tcW w:type="dxa" w:w="1701"/>
          </w:tcPr>
          <w:p>
            <w:pPr>
              <w:spacing w:after="20" w:line="240" w:lineRule="auto"/>
            </w:pPr>
            <w:r>
              <w:rPr>
                <w:sz w:val="17"/>
              </w:rPr>
              <w:t>Operations, test leads</w:t>
            </w:r>
          </w:p>
        </w:tc>
      </w:tr>
      <w:tr>
        <w:trPr>
          <w:cantSplit w:val="true"/>
        </w:trPr>
        <w:tc>
          <w:tcPr>
            <w:tcW w:type="dxa" w:w="1701"/>
            <w:shd w:val="clear" w:color="auto" w:fill="F2F5FA"/>
          </w:tcPr>
          <w:p>
            <w:pPr>
              <w:spacing w:after="20" w:line="240" w:lineRule="auto"/>
            </w:pPr>
            <w:r>
              <w:rPr>
                <w:sz w:val="17"/>
              </w:rPr>
              <w:t>Kafka group</w:t>
            </w:r>
          </w:p>
        </w:tc>
        <w:tc>
          <w:tcPr>
            <w:tcW w:type="dxa" w:w="1928"/>
            <w:shd w:val="clear" w:color="auto" w:fill="F2F5FA"/>
          </w:tcPr>
          <w:p>
            <w:pPr>
              <w:spacing w:after="20" w:line="240" w:lineRule="auto"/>
            </w:pPr>
            <w:r>
              <w:rPr>
                <w:sz w:val="17"/>
              </w:rPr>
              <w:t>One per cluster (NP1, NP2, PROD)</w:t>
            </w:r>
          </w:p>
        </w:tc>
        <w:tc>
          <w:tcPr>
            <w:tcW w:type="dxa" w:w="4082"/>
            <w:shd w:val="clear" w:color="auto" w:fill="F2F5FA"/>
          </w:tcPr>
          <w:p>
            <w:pPr>
              <w:spacing w:after="20" w:line="240" w:lineRule="auto"/>
            </w:pPr>
            <w:r>
              <w:rPr>
                <w:sz w:val="17"/>
              </w:rPr>
              <w:t>Throughput, requests, connections, lag and throttling by service account; partitions against limit</w:t>
            </w:r>
          </w:p>
        </w:tc>
        <w:tc>
          <w:tcPr>
            <w:tcW w:type="dxa" w:w="1701"/>
            <w:shd w:val="clear" w:color="auto" w:fill="F2F5FA"/>
          </w:tcPr>
          <w:p>
            <w:pPr>
              <w:spacing w:after="20" w:line="240" w:lineRule="auto"/>
            </w:pPr>
            <w:r>
              <w:rPr>
                <w:sz w:val="17"/>
              </w:rPr>
              <w:t>Kafka team</w:t>
            </w:r>
          </w:p>
        </w:tc>
      </w:tr>
      <w:tr>
        <w:trPr>
          <w:cantSplit w:val="true"/>
        </w:trPr>
        <w:tc>
          <w:tcPr>
            <w:tcW w:type="dxa" w:w="1701"/>
          </w:tcPr>
          <w:p>
            <w:pPr>
              <w:spacing w:after="20" w:line="240" w:lineRule="auto"/>
            </w:pPr>
            <w:r>
              <w:rPr>
                <w:sz w:val="17"/>
              </w:rPr>
              <w:t>Search group</w:t>
            </w:r>
          </w:p>
        </w:tc>
        <w:tc>
          <w:tcPr>
            <w:tcW w:type="dxa" w:w="1928"/>
          </w:tcPr>
          <w:p>
            <w:pPr>
              <w:spacing w:after="20" w:line="240" w:lineRule="auto"/>
            </w:pPr>
            <w:r>
              <w:rPr>
                <w:sz w:val="17"/>
              </w:rPr>
              <w:t>One per OpenSearch service</w:t>
            </w:r>
          </w:p>
        </w:tc>
        <w:tc>
          <w:tcPr>
            <w:tcW w:type="dxa" w:w="4082"/>
          </w:tcPr>
          <w:p>
            <w:pPr>
              <w:spacing w:after="20" w:line="240" w:lineRule="auto"/>
            </w:pPr>
            <w:r>
              <w:rPr>
                <w:sz w:val="17"/>
              </w:rPr>
              <w:t>Health, disk against watermarks, latency, indexing rate, shards per node; SRS errors by environment</w:t>
            </w:r>
          </w:p>
        </w:tc>
        <w:tc>
          <w:tcPr>
            <w:tcW w:type="dxa" w:w="1701"/>
          </w:tcPr>
          <w:p>
            <w:pPr>
              <w:spacing w:after="20" w:line="240" w:lineRule="auto"/>
            </w:pPr>
            <w:r>
              <w:rPr>
                <w:sz w:val="17"/>
              </w:rPr>
              <w:t>Search team</w:t>
            </w:r>
          </w:p>
        </w:tc>
      </w:tr>
      <w:tr>
        <w:trPr>
          <w:cantSplit w:val="true"/>
        </w:trPr>
        <w:tc>
          <w:tcPr>
            <w:tcW w:type="dxa" w:w="1701"/>
            <w:shd w:val="clear" w:color="auto" w:fill="F2F5FA"/>
          </w:tcPr>
          <w:p>
            <w:pPr>
              <w:spacing w:after="20" w:line="240" w:lineRule="auto"/>
            </w:pPr>
            <w:r>
              <w:rPr>
                <w:sz w:val="17"/>
              </w:rPr>
              <w:t>Identity</w:t>
            </w:r>
          </w:p>
        </w:tc>
        <w:tc>
          <w:tcPr>
            <w:tcW w:type="dxa" w:w="1928"/>
            <w:shd w:val="clear" w:color="auto" w:fill="F2F5FA"/>
          </w:tcPr>
          <w:p>
            <w:pPr>
              <w:spacing w:after="20" w:line="240" w:lineRule="auto"/>
            </w:pPr>
            <w:r>
              <w:rPr>
                <w:sz w:val="17"/>
              </w:rPr>
              <w:t>Okta org</w:t>
            </w:r>
          </w:p>
        </w:tc>
        <w:tc>
          <w:tcPr>
            <w:tcW w:type="dxa" w:w="4082"/>
            <w:shd w:val="clear" w:color="auto" w:fill="F2F5FA"/>
          </w:tcPr>
          <w:p>
            <w:pPr>
              <w:spacing w:after="20" w:line="240" w:lineRule="auto"/>
            </w:pPr>
            <w:r>
              <w:rPr>
                <w:sz w:val="17"/>
              </w:rPr>
              <w:t>Token requests per client, failures, rate-limit events</w:t>
            </w:r>
          </w:p>
        </w:tc>
        <w:tc>
          <w:tcPr>
            <w:tcW w:type="dxa" w:w="1701"/>
            <w:shd w:val="clear" w:color="auto" w:fill="F2F5FA"/>
          </w:tcPr>
          <w:p>
            <w:pPr>
              <w:spacing w:after="20" w:line="240" w:lineRule="auto"/>
            </w:pPr>
            <w:r>
              <w:rPr>
                <w:sz w:val="17"/>
              </w:rPr>
              <w:t>Identity team</w:t>
            </w:r>
          </w:p>
        </w:tc>
      </w:tr>
      <w:tr>
        <w:trPr>
          <w:cantSplit w:val="true"/>
        </w:trPr>
        <w:tc>
          <w:tcPr>
            <w:tcW w:type="dxa" w:w="1701"/>
          </w:tcPr>
          <w:p>
            <w:pPr>
              <w:spacing w:after="20" w:line="240" w:lineRule="auto"/>
            </w:pPr>
            <w:r>
              <w:rPr>
                <w:sz w:val="17"/>
              </w:rPr>
              <w:t>Capacity</w:t>
            </w:r>
          </w:p>
        </w:tc>
        <w:tc>
          <w:tcPr>
            <w:tcW w:type="dxa" w:w="1928"/>
          </w:tcPr>
          <w:p>
            <w:pPr>
              <w:spacing w:after="20" w:line="240" w:lineRule="auto"/>
            </w:pPr>
            <w:r>
              <w:rPr>
                <w:sz w:val="17"/>
              </w:rPr>
              <w:t>All groups</w:t>
            </w:r>
          </w:p>
        </w:tc>
        <w:tc>
          <w:tcPr>
            <w:tcW w:type="dxa" w:w="4082"/>
          </w:tcPr>
          <w:p>
            <w:pPr>
              <w:spacing w:after="20" w:line="240" w:lineRule="auto"/>
            </w:pPr>
            <w:r>
              <w:rPr>
                <w:sz w:val="17"/>
              </w:rPr>
              <w:t>Units, partitions, shards, disk, node usage against plan; quarterly review</w:t>
            </w:r>
          </w:p>
        </w:tc>
        <w:tc>
          <w:tcPr>
            <w:tcW w:type="dxa" w:w="1701"/>
          </w:tcPr>
          <w:p>
            <w:pPr>
              <w:spacing w:after="20" w:line="240" w:lineRule="auto"/>
            </w:pPr>
            <w:r>
              <w:rPr>
                <w:sz w:val="17"/>
              </w:rPr>
              <w:t>Platform lead</w:t>
            </w:r>
          </w:p>
        </w:tc>
      </w:tr>
      <w:tr>
        <w:trPr>
          <w:cantSplit w:val="true"/>
        </w:trPr>
        <w:tc>
          <w:tcPr>
            <w:tcW w:type="dxa" w:w="1701"/>
            <w:shd w:val="clear" w:color="auto" w:fill="F2F5FA"/>
          </w:tcPr>
          <w:p>
            <w:pPr>
              <w:spacing w:after="20" w:line="240" w:lineRule="auto"/>
            </w:pPr>
            <w:r>
              <w:rPr>
                <w:sz w:val="17"/>
              </w:rPr>
              <w:t>Cutover</w:t>
            </w:r>
          </w:p>
        </w:tc>
        <w:tc>
          <w:tcPr>
            <w:tcW w:type="dxa" w:w="1928"/>
            <w:shd w:val="clear" w:color="auto" w:fill="F2F5FA"/>
          </w:tcPr>
          <w:p>
            <w:pPr>
              <w:spacing w:after="20" w:line="240" w:lineRule="auto"/>
            </w:pPr>
            <w:r>
              <w:rPr>
                <w:sz w:val="17"/>
              </w:rPr>
              <w:t>PROD during cutover and hypercare</w:t>
            </w:r>
          </w:p>
        </w:tc>
        <w:tc>
          <w:tcPr>
            <w:tcW w:type="dxa" w:w="4082"/>
            <w:shd w:val="clear" w:color="auto" w:fill="F2F5FA"/>
          </w:tcPr>
          <w:p>
            <w:pPr>
              <w:spacing w:after="20" w:line="240" w:lineRule="auto"/>
            </w:pPr>
            <w:r>
              <w:rPr>
                <w:sz w:val="17"/>
              </w:rPr>
              <w:t>Steps C-1 to C-10 timings; index build progress; backlog; error rates</w:t>
            </w:r>
          </w:p>
        </w:tc>
        <w:tc>
          <w:tcPr>
            <w:tcW w:type="dxa" w:w="1701"/>
            <w:shd w:val="clear" w:color="auto" w:fill="F2F5FA"/>
          </w:tcPr>
          <w:p>
            <w:pPr>
              <w:spacing w:after="20" w:line="240" w:lineRule="auto"/>
            </w:pPr>
            <w:r>
              <w:rPr>
                <w:sz w:val="17"/>
              </w:rPr>
              <w:t>Cutover manager</w:t>
            </w:r>
          </w:p>
        </w:tc>
      </w:tr>
    </w:tbl>
    <w:p>
      <w:pPr>
        <w:spacing w:after="0" w:before="0" w:line="120" w:lineRule="exact"/>
      </w:pPr>
      <w:r>
        <w:rPr>
          <w:sz w:val="12"/>
        </w:rPr>
      </w:r>
    </w:p>
    <w:p>
      <w:pPr>
        <w:pStyle w:val="Heading2"/>
      </w:pPr>
      <w:r>
        <w:t>18.5  Alerts and thresholds</w:t>
      </w:r>
    </w:p>
    <w:p>
      <w:r>
        <w:t>Thresholds marked as baselines come from the PERF load test. Route PROD P1 alerts to on-call at any hour, NP2 alerts to the test lead during test windows, and NP1 alerts during business hours. An alert on a shared cluster or search service goes to the owner of that service, with the environment label in the message.</w:t>
      </w:r>
    </w:p>
    <w:p>
      <w:pPr>
        <w:pStyle w:val="Caption"/>
        <w:keepNext/>
        <w:spacing w:before="80"/>
      </w:pPr>
      <w:r>
        <w:t>Table 82. Alerts, thresholds and responses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814"/>
        <w:gridCol w:w="2041"/>
        <w:gridCol w:w="2494"/>
        <w:gridCol w:w="907"/>
        <w:gridCol w:w="2154"/>
      </w:tblGrid>
      <w:tr>
        <w:trPr>
          <w:tblHeader w:val="true"/>
          <w:cantSplit w:val="true"/>
        </w:trPr>
        <w:tc>
          <w:tcPr>
            <w:tcW w:type="dxa" w:w="1814"/>
            <w:shd w:val="clear" w:color="auto" w:fill="1F3864"/>
          </w:tcPr>
          <w:p>
            <w:pPr>
              <w:spacing w:after="0"/>
            </w:pPr>
            <w:r>
              <w:rPr>
                <w:b/>
                <w:color w:val="FFFFFF"/>
                <w:sz w:val="16"/>
              </w:rPr>
              <w:t>Signal</w:t>
            </w:r>
          </w:p>
        </w:tc>
        <w:tc>
          <w:tcPr>
            <w:tcW w:type="dxa" w:w="2041"/>
            <w:shd w:val="clear" w:color="auto" w:fill="1F3864"/>
          </w:tcPr>
          <w:p>
            <w:pPr>
              <w:spacing w:after="0"/>
            </w:pPr>
            <w:r>
              <w:rPr>
                <w:b/>
                <w:color w:val="FFFFFF"/>
                <w:sz w:val="16"/>
              </w:rPr>
              <w:t>Source</w:t>
            </w:r>
          </w:p>
        </w:tc>
        <w:tc>
          <w:tcPr>
            <w:tcW w:type="dxa" w:w="2494"/>
            <w:shd w:val="clear" w:color="auto" w:fill="1F3864"/>
          </w:tcPr>
          <w:p>
            <w:pPr>
              <w:spacing w:after="0"/>
            </w:pPr>
            <w:r>
              <w:rPr>
                <w:b/>
                <w:color w:val="FFFFFF"/>
                <w:sz w:val="16"/>
              </w:rPr>
              <w:t>Threshold</w:t>
            </w:r>
          </w:p>
        </w:tc>
        <w:tc>
          <w:tcPr>
            <w:tcW w:type="dxa" w:w="907"/>
            <w:shd w:val="clear" w:color="auto" w:fill="1F3864"/>
          </w:tcPr>
          <w:p>
            <w:pPr>
              <w:spacing w:after="0"/>
            </w:pPr>
            <w:r>
              <w:rPr>
                <w:b/>
                <w:color w:val="FFFFFF"/>
                <w:sz w:val="16"/>
              </w:rPr>
              <w:t>Severity</w:t>
            </w:r>
          </w:p>
        </w:tc>
        <w:tc>
          <w:tcPr>
            <w:tcW w:type="dxa" w:w="2154"/>
            <w:shd w:val="clear" w:color="auto" w:fill="1F3864"/>
          </w:tcPr>
          <w:p>
            <w:pPr>
              <w:spacing w:after="0"/>
            </w:pPr>
            <w:r>
              <w:rPr>
                <w:b/>
                <w:color w:val="FFFFFF"/>
                <w:sz w:val="16"/>
              </w:rPr>
              <w:t>Response</w:t>
            </w:r>
          </w:p>
        </w:tc>
      </w:tr>
      <w:tr>
        <w:trPr>
          <w:cantSplit w:val="true"/>
        </w:trPr>
        <w:tc>
          <w:tcPr>
            <w:tcW w:type="dxa" w:w="1814"/>
          </w:tcPr>
          <w:p>
            <w:pPr>
              <w:spacing w:after="20" w:line="240" w:lineRule="auto"/>
            </w:pPr>
            <w:r>
              <w:rPr>
                <w:sz w:val="16"/>
              </w:rPr>
              <w:t>Stream service status</w:t>
            </w:r>
          </w:p>
        </w:tc>
        <w:tc>
          <w:tcPr>
            <w:tcW w:type="dxa" w:w="2041"/>
          </w:tcPr>
          <w:p>
            <w:pPr>
              <w:spacing w:after="20" w:line="240" w:lineRule="auto"/>
            </w:pPr>
            <w:r>
              <w:rPr>
                <w:sz w:val="16"/>
              </w:rPr>
              <w:t>Pega (Stream landing page, alerts)</w:t>
            </w:r>
          </w:p>
        </w:tc>
        <w:tc>
          <w:tcPr>
            <w:tcW w:type="dxa" w:w="2494"/>
          </w:tcPr>
          <w:p>
            <w:pPr>
              <w:spacing w:after="20" w:line="240" w:lineRule="auto"/>
            </w:pPr>
            <w:r>
              <w:rPr>
                <w:sz w:val="16"/>
              </w:rPr>
              <w:t>Not NORMAL</w:t>
            </w:r>
          </w:p>
        </w:tc>
        <w:tc>
          <w:tcPr>
            <w:tcW w:type="dxa" w:w="907"/>
          </w:tcPr>
          <w:p>
            <w:pPr>
              <w:spacing w:after="20" w:line="240" w:lineRule="auto"/>
            </w:pPr>
            <w:r>
              <w:rPr>
                <w:sz w:val="16"/>
              </w:rPr>
              <w:t>P1 in PROD</w:t>
            </w:r>
          </w:p>
        </w:tc>
        <w:tc>
          <w:tcPr>
            <w:tcW w:type="dxa" w:w="2154"/>
          </w:tcPr>
          <w:p>
            <w:pPr>
              <w:spacing w:after="20" w:line="240" w:lineRule="auto"/>
            </w:pPr>
            <w:r>
              <w:rPr>
                <w:sz w:val="16"/>
              </w:rPr>
              <w:t>Section 17.2</w:t>
            </w:r>
          </w:p>
        </w:tc>
      </w:tr>
      <w:tr>
        <w:trPr>
          <w:cantSplit w:val="true"/>
        </w:trPr>
        <w:tc>
          <w:tcPr>
            <w:tcW w:type="dxa" w:w="1814"/>
            <w:shd w:val="clear" w:color="auto" w:fill="F2F5FA"/>
          </w:tcPr>
          <w:p>
            <w:pPr>
              <w:spacing w:after="20" w:line="240" w:lineRule="auto"/>
            </w:pPr>
            <w:r>
              <w:rPr>
                <w:sz w:val="16"/>
              </w:rPr>
              <w:t>Queue backlog</w:t>
            </w:r>
          </w:p>
        </w:tc>
        <w:tc>
          <w:tcPr>
            <w:tcW w:type="dxa" w:w="2041"/>
            <w:shd w:val="clear" w:color="auto" w:fill="F2F5FA"/>
          </w:tcPr>
          <w:p>
            <w:pPr>
              <w:spacing w:after="20" w:line="240" w:lineRule="auto"/>
            </w:pPr>
            <w:r>
              <w:rPr>
                <w:sz w:val="16"/>
              </w:rPr>
              <w:t>Pega Admin Studio</w:t>
            </w:r>
          </w:p>
        </w:tc>
        <w:tc>
          <w:tcPr>
            <w:tcW w:type="dxa" w:w="2494"/>
            <w:shd w:val="clear" w:color="auto" w:fill="F2F5FA"/>
          </w:tcPr>
          <w:p>
            <w:pPr>
              <w:spacing w:after="20" w:line="240" w:lineRule="auto"/>
            </w:pPr>
            <w:r>
              <w:rPr>
                <w:sz w:val="16"/>
              </w:rPr>
              <w:t>Ready to process grows for longer than the agreed period</w:t>
            </w:r>
          </w:p>
        </w:tc>
        <w:tc>
          <w:tcPr>
            <w:tcW w:type="dxa" w:w="907"/>
            <w:shd w:val="clear" w:color="auto" w:fill="F2F5FA"/>
          </w:tcPr>
          <w:p>
            <w:pPr>
              <w:spacing w:after="20" w:line="240" w:lineRule="auto"/>
            </w:pPr>
            <w:r>
              <w:rPr>
                <w:sz w:val="16"/>
              </w:rPr>
              <w:t>P2</w:t>
            </w:r>
          </w:p>
        </w:tc>
        <w:tc>
          <w:tcPr>
            <w:tcW w:type="dxa" w:w="2154"/>
            <w:shd w:val="clear" w:color="auto" w:fill="F2F5FA"/>
          </w:tcPr>
          <w:p>
            <w:pPr>
              <w:spacing w:after="20" w:line="240" w:lineRule="auto"/>
            </w:pPr>
            <w:r>
              <w:rPr>
                <w:sz w:val="16"/>
              </w:rPr>
              <w:t>Check batch tier and consumer errors</w:t>
            </w:r>
          </w:p>
        </w:tc>
      </w:tr>
      <w:tr>
        <w:trPr>
          <w:cantSplit w:val="true"/>
        </w:trPr>
        <w:tc>
          <w:tcPr>
            <w:tcW w:type="dxa" w:w="1814"/>
          </w:tcPr>
          <w:p>
            <w:pPr>
              <w:spacing w:after="20" w:line="240" w:lineRule="auto"/>
            </w:pPr>
            <w:r>
              <w:rPr>
                <w:sz w:val="16"/>
              </w:rPr>
              <w:t>Broken queue items</w:t>
            </w:r>
          </w:p>
        </w:tc>
        <w:tc>
          <w:tcPr>
            <w:tcW w:type="dxa" w:w="2041"/>
          </w:tcPr>
          <w:p>
            <w:pPr>
              <w:spacing w:after="20" w:line="240" w:lineRule="auto"/>
            </w:pPr>
            <w:r>
              <w:rPr>
                <w:sz w:val="16"/>
              </w:rPr>
              <w:t>Pega Admin Studio</w:t>
            </w:r>
          </w:p>
        </w:tc>
        <w:tc>
          <w:tcPr>
            <w:tcW w:type="dxa" w:w="2494"/>
          </w:tcPr>
          <w:p>
            <w:pPr>
              <w:spacing w:after="20" w:line="240" w:lineRule="auto"/>
            </w:pPr>
            <w:r>
              <w:rPr>
                <w:sz w:val="16"/>
              </w:rPr>
              <w:t>Above zero for business-critical processors</w:t>
            </w:r>
          </w:p>
        </w:tc>
        <w:tc>
          <w:tcPr>
            <w:tcW w:type="dxa" w:w="907"/>
          </w:tcPr>
          <w:p>
            <w:pPr>
              <w:spacing w:after="20" w:line="240" w:lineRule="auto"/>
            </w:pPr>
            <w:r>
              <w:rPr>
                <w:sz w:val="16"/>
              </w:rPr>
              <w:t>P2</w:t>
            </w:r>
          </w:p>
        </w:tc>
        <w:tc>
          <w:tcPr>
            <w:tcW w:type="dxa" w:w="2154"/>
          </w:tcPr>
          <w:p>
            <w:pPr>
              <w:spacing w:after="20" w:line="240" w:lineRule="auto"/>
            </w:pPr>
            <w:r>
              <w:rPr>
                <w:sz w:val="16"/>
              </w:rPr>
              <w:t>Investigate and requeue</w:t>
            </w:r>
          </w:p>
        </w:tc>
      </w:tr>
      <w:tr>
        <w:trPr>
          <w:cantSplit w:val="true"/>
        </w:trPr>
        <w:tc>
          <w:tcPr>
            <w:tcW w:type="dxa" w:w="1814"/>
            <w:shd w:val="clear" w:color="auto" w:fill="F2F5FA"/>
          </w:tcPr>
          <w:p>
            <w:pPr>
              <w:spacing w:after="20" w:line="240" w:lineRule="auto"/>
            </w:pPr>
            <w:r>
              <w:rPr>
                <w:sz w:val="16"/>
              </w:rPr>
              <w:t>Consumer lag and request errors per principal</w:t>
            </w:r>
          </w:p>
        </w:tc>
        <w:tc>
          <w:tcPr>
            <w:tcW w:type="dxa" w:w="2041"/>
            <w:shd w:val="clear" w:color="auto" w:fill="F2F5FA"/>
          </w:tcPr>
          <w:p>
            <w:pPr>
              <w:spacing w:after="20" w:line="240" w:lineRule="auto"/>
            </w:pPr>
            <w:r>
              <w:rPr>
                <w:sz w:val="16"/>
              </w:rPr>
              <w:t xml:space="preserve">Confluent Metrics API </w:t>
            </w:r>
            <w:r>
              <w:rPr>
                <w:color w:val="2E75B6"/>
                <w:sz w:val="16"/>
              </w:rPr>
              <w:t>[R56]</w:t>
            </w:r>
          </w:p>
        </w:tc>
        <w:tc>
          <w:tcPr>
            <w:tcW w:type="dxa" w:w="2494"/>
            <w:shd w:val="clear" w:color="auto" w:fill="F2F5FA"/>
          </w:tcPr>
          <w:p>
            <w:pPr>
              <w:spacing w:after="20" w:line="240" w:lineRule="auto"/>
            </w:pPr>
            <w:r>
              <w:rPr>
                <w:sz w:val="16"/>
              </w:rPr>
              <w:t>Lag above baseline; authentication or authorization errors</w:t>
            </w:r>
          </w:p>
        </w:tc>
        <w:tc>
          <w:tcPr>
            <w:tcW w:type="dxa" w:w="907"/>
            <w:shd w:val="clear" w:color="auto" w:fill="F2F5FA"/>
          </w:tcPr>
          <w:p>
            <w:pPr>
              <w:spacing w:after="20" w:line="240" w:lineRule="auto"/>
            </w:pPr>
            <w:r>
              <w:rPr>
                <w:sz w:val="16"/>
              </w:rPr>
              <w:t>P2</w:t>
            </w:r>
          </w:p>
        </w:tc>
        <w:tc>
          <w:tcPr>
            <w:tcW w:type="dxa" w:w="2154"/>
            <w:shd w:val="clear" w:color="auto" w:fill="F2F5FA"/>
          </w:tcPr>
          <w:p>
            <w:pPr>
              <w:spacing w:after="20" w:line="240" w:lineRule="auto"/>
            </w:pPr>
            <w:r>
              <w:rPr>
                <w:sz w:val="16"/>
              </w:rPr>
              <w:t>Section 17.2</w:t>
            </w:r>
          </w:p>
        </w:tc>
      </w:tr>
      <w:tr>
        <w:trPr>
          <w:cantSplit w:val="true"/>
        </w:trPr>
        <w:tc>
          <w:tcPr>
            <w:tcW w:type="dxa" w:w="1814"/>
          </w:tcPr>
          <w:p>
            <w:pPr>
              <w:spacing w:after="20" w:line="240" w:lineRule="auto"/>
            </w:pPr>
            <w:r>
              <w:rPr>
                <w:sz w:val="16"/>
              </w:rPr>
              <w:t>Client throttling</w:t>
            </w:r>
          </w:p>
        </w:tc>
        <w:tc>
          <w:tcPr>
            <w:tcW w:type="dxa" w:w="2041"/>
          </w:tcPr>
          <w:p>
            <w:pPr>
              <w:spacing w:after="20" w:line="240" w:lineRule="auto"/>
            </w:pPr>
            <w:r>
              <w:rPr>
                <w:sz w:val="16"/>
              </w:rPr>
              <w:t xml:space="preserve">Metrics API </w:t>
            </w:r>
            <w:r>
              <w:rPr>
                <w:rFonts w:ascii="Consolas" w:hAnsi="Consolas"/>
                <w:color w:val="1F3864"/>
                <w:sz w:val="16"/>
              </w:rPr>
              <w:t>client_limit_milliseconds</w:t>
            </w:r>
            <w:r>
              <w:rPr>
                <w:sz w:val="16"/>
              </w:rPr>
              <w:t xml:space="preserve"> by principal </w:t>
            </w:r>
            <w:r>
              <w:rPr>
                <w:color w:val="2E75B6"/>
                <w:sz w:val="16"/>
              </w:rPr>
              <w:t>[R56]</w:t>
            </w:r>
          </w:p>
        </w:tc>
        <w:tc>
          <w:tcPr>
            <w:tcW w:type="dxa" w:w="2494"/>
          </w:tcPr>
          <w:p>
            <w:pPr>
              <w:spacing w:after="20" w:line="240" w:lineRule="auto"/>
            </w:pPr>
            <w:r>
              <w:rPr>
                <w:sz w:val="16"/>
              </w:rPr>
              <w:t>Above zero for 5 minutes</w:t>
            </w:r>
          </w:p>
        </w:tc>
        <w:tc>
          <w:tcPr>
            <w:tcW w:type="dxa" w:w="907"/>
          </w:tcPr>
          <w:p>
            <w:pPr>
              <w:spacing w:after="20" w:line="240" w:lineRule="auto"/>
            </w:pPr>
            <w:r>
              <w:rPr>
                <w:sz w:val="16"/>
              </w:rPr>
              <w:t>P2</w:t>
            </w:r>
          </w:p>
        </w:tc>
        <w:tc>
          <w:tcPr>
            <w:tcW w:type="dxa" w:w="2154"/>
          </w:tcPr>
          <w:p>
            <w:pPr>
              <w:spacing w:after="20" w:line="240" w:lineRule="auto"/>
            </w:pPr>
            <w:r>
              <w:rPr>
                <w:sz w:val="16"/>
              </w:rPr>
              <w:t>Find the limit hit (Table 18)</w:t>
            </w:r>
          </w:p>
        </w:tc>
      </w:tr>
      <w:tr>
        <w:trPr>
          <w:cantSplit w:val="true"/>
        </w:trPr>
        <w:tc>
          <w:tcPr>
            <w:tcW w:type="dxa" w:w="1814"/>
            <w:shd w:val="clear" w:color="auto" w:fill="F2F5FA"/>
          </w:tcPr>
          <w:p>
            <w:pPr>
              <w:spacing w:after="20" w:line="240" w:lineRule="auto"/>
            </w:pPr>
            <w:r>
              <w:rPr>
                <w:sz w:val="16"/>
              </w:rPr>
              <w:t>Connections per cluster</w:t>
            </w:r>
          </w:p>
        </w:tc>
        <w:tc>
          <w:tcPr>
            <w:tcW w:type="dxa" w:w="2041"/>
            <w:shd w:val="clear" w:color="auto" w:fill="F2F5FA"/>
          </w:tcPr>
          <w:p>
            <w:pPr>
              <w:spacing w:after="20" w:line="240" w:lineRule="auto"/>
            </w:pPr>
            <w:r>
              <w:rPr>
                <w:sz w:val="16"/>
              </w:rPr>
              <w:t xml:space="preserve">Confluent Metrics API </w:t>
            </w:r>
            <w:r>
              <w:rPr>
                <w:color w:val="2E75B6"/>
                <w:sz w:val="16"/>
              </w:rPr>
              <w:t>[R56]</w:t>
            </w:r>
          </w:p>
        </w:tc>
        <w:tc>
          <w:tcPr>
            <w:tcW w:type="dxa" w:w="2494"/>
            <w:shd w:val="clear" w:color="auto" w:fill="F2F5FA"/>
          </w:tcPr>
          <w:p>
            <w:pPr>
              <w:spacing w:after="20" w:line="240" w:lineRule="auto"/>
            </w:pPr>
            <w:r>
              <w:rPr>
                <w:sz w:val="16"/>
              </w:rPr>
              <w:t>Above 70 % of the cluster's connection limit</w:t>
            </w:r>
          </w:p>
        </w:tc>
        <w:tc>
          <w:tcPr>
            <w:tcW w:type="dxa" w:w="907"/>
            <w:shd w:val="clear" w:color="auto" w:fill="F2F5FA"/>
          </w:tcPr>
          <w:p>
            <w:pPr>
              <w:spacing w:after="20" w:line="240" w:lineRule="auto"/>
            </w:pPr>
            <w:r>
              <w:rPr>
                <w:sz w:val="16"/>
              </w:rPr>
              <w:t>P3</w:t>
            </w:r>
          </w:p>
        </w:tc>
        <w:tc>
          <w:tcPr>
            <w:tcW w:type="dxa" w:w="2154"/>
            <w:shd w:val="clear" w:color="auto" w:fill="F2F5FA"/>
          </w:tcPr>
          <w:p>
            <w:pPr>
              <w:spacing w:after="20" w:line="240" w:lineRule="auto"/>
            </w:pPr>
            <w:r>
              <w:rPr>
                <w:sz w:val="16"/>
              </w:rPr>
              <w:t>Capacity review</w:t>
            </w:r>
          </w:p>
        </w:tc>
      </w:tr>
      <w:tr>
        <w:trPr>
          <w:cantSplit w:val="true"/>
        </w:trPr>
        <w:tc>
          <w:tcPr>
            <w:tcW w:type="dxa" w:w="1814"/>
          </w:tcPr>
          <w:p>
            <w:pPr>
              <w:spacing w:after="20" w:line="240" w:lineRule="auto"/>
            </w:pPr>
            <w:r>
              <w:rPr>
                <w:sz w:val="16"/>
              </w:rPr>
              <w:t>Partition count per cluster</w:t>
            </w:r>
          </w:p>
        </w:tc>
        <w:tc>
          <w:tcPr>
            <w:tcW w:type="dxa" w:w="2041"/>
          </w:tcPr>
          <w:p>
            <w:pPr>
              <w:spacing w:after="20" w:line="240" w:lineRule="auto"/>
            </w:pPr>
            <w:r>
              <w:rPr>
                <w:sz w:val="16"/>
              </w:rPr>
              <w:t>Confluent Metrics API</w:t>
            </w:r>
          </w:p>
        </w:tc>
        <w:tc>
          <w:tcPr>
            <w:tcW w:type="dxa" w:w="2494"/>
          </w:tcPr>
          <w:p>
            <w:pPr>
              <w:spacing w:after="20" w:line="240" w:lineRule="auto"/>
            </w:pPr>
            <w:r>
              <w:rPr>
                <w:sz w:val="16"/>
              </w:rPr>
              <w:t>Above 70 % of the cluster limit</w:t>
            </w:r>
          </w:p>
        </w:tc>
        <w:tc>
          <w:tcPr>
            <w:tcW w:type="dxa" w:w="907"/>
          </w:tcPr>
          <w:p>
            <w:pPr>
              <w:spacing w:after="20" w:line="240" w:lineRule="auto"/>
            </w:pPr>
            <w:r>
              <w:rPr>
                <w:sz w:val="16"/>
              </w:rPr>
              <w:t>P3</w:t>
            </w:r>
          </w:p>
        </w:tc>
        <w:tc>
          <w:tcPr>
            <w:tcW w:type="dxa" w:w="2154"/>
          </w:tcPr>
          <w:p>
            <w:pPr>
              <w:spacing w:after="20" w:line="240" w:lineRule="auto"/>
            </w:pPr>
            <w:r>
              <w:rPr>
                <w:sz w:val="16"/>
              </w:rPr>
              <w:t>Capacity review (Section 6.7)</w:t>
            </w:r>
          </w:p>
        </w:tc>
      </w:tr>
      <w:tr>
        <w:trPr>
          <w:cantSplit w:val="true"/>
        </w:trPr>
        <w:tc>
          <w:tcPr>
            <w:tcW w:type="dxa" w:w="1814"/>
            <w:shd w:val="clear" w:color="auto" w:fill="F2F5FA"/>
          </w:tcPr>
          <w:p>
            <w:pPr>
              <w:spacing w:after="20" w:line="240" w:lineRule="auto"/>
            </w:pPr>
            <w:r>
              <w:rPr>
                <w:sz w:val="16"/>
              </w:rPr>
              <w:t>Throughput per service account</w:t>
            </w:r>
          </w:p>
        </w:tc>
        <w:tc>
          <w:tcPr>
            <w:tcW w:type="dxa" w:w="2041"/>
            <w:shd w:val="clear" w:color="auto" w:fill="F2F5FA"/>
          </w:tcPr>
          <w:p>
            <w:pPr>
              <w:spacing w:after="20" w:line="240" w:lineRule="auto"/>
            </w:pPr>
            <w:r>
              <w:rPr>
                <w:sz w:val="16"/>
              </w:rPr>
              <w:t xml:space="preserve">Confluent Metrics API </w:t>
            </w:r>
            <w:r>
              <w:rPr>
                <w:color w:val="2E75B6"/>
                <w:sz w:val="16"/>
              </w:rPr>
              <w:t>[R36]</w:t>
            </w:r>
          </w:p>
        </w:tc>
        <w:tc>
          <w:tcPr>
            <w:tcW w:type="dxa" w:w="2494"/>
            <w:shd w:val="clear" w:color="auto" w:fill="F2F5FA"/>
          </w:tcPr>
          <w:p>
            <w:pPr>
              <w:spacing w:after="20" w:line="240" w:lineRule="auto"/>
            </w:pPr>
            <w:r>
              <w:rPr>
                <w:sz w:val="16"/>
              </w:rPr>
              <w:t>At quota for longer than 15 minutes</w:t>
            </w:r>
          </w:p>
        </w:tc>
        <w:tc>
          <w:tcPr>
            <w:tcW w:type="dxa" w:w="907"/>
            <w:shd w:val="clear" w:color="auto" w:fill="F2F5FA"/>
          </w:tcPr>
          <w:p>
            <w:pPr>
              <w:spacing w:after="20" w:line="240" w:lineRule="auto"/>
            </w:pPr>
            <w:r>
              <w:rPr>
                <w:sz w:val="16"/>
              </w:rPr>
              <w:t>P3</w:t>
            </w:r>
          </w:p>
        </w:tc>
        <w:tc>
          <w:tcPr>
            <w:tcW w:type="dxa" w:w="2154"/>
            <w:shd w:val="clear" w:color="auto" w:fill="F2F5FA"/>
          </w:tcPr>
          <w:p>
            <w:pPr>
              <w:spacing w:after="20" w:line="240" w:lineRule="auto"/>
            </w:pPr>
            <w:r>
              <w:rPr>
                <w:sz w:val="16"/>
              </w:rPr>
              <w:t>Review quota or schedule</w:t>
            </w:r>
          </w:p>
        </w:tc>
      </w:tr>
      <w:tr>
        <w:trPr>
          <w:cantSplit w:val="true"/>
        </w:trPr>
        <w:tc>
          <w:tcPr>
            <w:tcW w:type="dxa" w:w="1814"/>
          </w:tcPr>
          <w:p>
            <w:pPr>
              <w:spacing w:after="20" w:line="240" w:lineRule="auto"/>
            </w:pPr>
            <w:r>
              <w:rPr>
                <w:sz w:val="16"/>
              </w:rPr>
              <w:t>SRS errors, latency and restarts</w:t>
            </w:r>
          </w:p>
        </w:tc>
        <w:tc>
          <w:tcPr>
            <w:tcW w:type="dxa" w:w="2041"/>
          </w:tcPr>
          <w:p>
            <w:pPr>
              <w:spacing w:after="20" w:line="240" w:lineRule="auto"/>
            </w:pPr>
            <w:r>
              <w:rPr>
                <w:sz w:val="16"/>
              </w:rPr>
              <w:t>SRS logs; pod metrics</w:t>
            </w:r>
          </w:p>
        </w:tc>
        <w:tc>
          <w:tcPr>
            <w:tcW w:type="dxa" w:w="2494"/>
          </w:tcPr>
          <w:p>
            <w:pPr>
              <w:spacing w:after="20" w:line="240" w:lineRule="auto"/>
            </w:pPr>
            <w:r>
              <w:rPr>
                <w:sz w:val="16"/>
              </w:rPr>
              <w:t>Above baseline; any restart loop</w:t>
            </w:r>
          </w:p>
        </w:tc>
        <w:tc>
          <w:tcPr>
            <w:tcW w:type="dxa" w:w="907"/>
          </w:tcPr>
          <w:p>
            <w:pPr>
              <w:spacing w:after="20" w:line="240" w:lineRule="auto"/>
            </w:pPr>
            <w:r>
              <w:rPr>
                <w:sz w:val="16"/>
              </w:rPr>
              <w:t>P2</w:t>
            </w:r>
          </w:p>
        </w:tc>
        <w:tc>
          <w:tcPr>
            <w:tcW w:type="dxa" w:w="2154"/>
          </w:tcPr>
          <w:p>
            <w:pPr>
              <w:spacing w:after="20" w:line="240" w:lineRule="auto"/>
            </w:pPr>
            <w:r>
              <w:rPr>
                <w:sz w:val="16"/>
              </w:rPr>
              <w:t>Section 17.3</w:t>
            </w:r>
          </w:p>
        </w:tc>
      </w:tr>
      <w:tr>
        <w:trPr>
          <w:cantSplit w:val="true"/>
        </w:trPr>
        <w:tc>
          <w:tcPr>
            <w:tcW w:type="dxa" w:w="1814"/>
            <w:shd w:val="clear" w:color="auto" w:fill="F2F5FA"/>
          </w:tcPr>
          <w:p>
            <w:pPr>
              <w:spacing w:after="20" w:line="240" w:lineRule="auto"/>
            </w:pPr>
            <w:r>
              <w:rPr>
                <w:sz w:val="16"/>
              </w:rPr>
              <w:t>OpenSearch health</w:t>
            </w:r>
          </w:p>
        </w:tc>
        <w:tc>
          <w:tcPr>
            <w:tcW w:type="dxa" w:w="2041"/>
            <w:shd w:val="clear" w:color="auto" w:fill="F2F5FA"/>
          </w:tcPr>
          <w:p>
            <w:pPr>
              <w:spacing w:after="20" w:line="240" w:lineRule="auto"/>
            </w:pPr>
            <w:r>
              <w:rPr>
                <w:sz w:val="16"/>
              </w:rPr>
              <w:t>Provider metrics</w:t>
            </w:r>
          </w:p>
        </w:tc>
        <w:tc>
          <w:tcPr>
            <w:tcW w:type="dxa" w:w="2494"/>
            <w:shd w:val="clear" w:color="auto" w:fill="F2F5FA"/>
          </w:tcPr>
          <w:p>
            <w:pPr>
              <w:spacing w:after="20" w:line="240" w:lineRule="auto"/>
            </w:pPr>
            <w:r>
              <w:rPr>
                <w:sz w:val="16"/>
              </w:rPr>
              <w:t>Yellow for longer than 30 minutes; red at once</w:t>
            </w:r>
          </w:p>
        </w:tc>
        <w:tc>
          <w:tcPr>
            <w:tcW w:type="dxa" w:w="907"/>
            <w:shd w:val="clear" w:color="auto" w:fill="F2F5FA"/>
          </w:tcPr>
          <w:p>
            <w:pPr>
              <w:spacing w:after="20" w:line="240" w:lineRule="auto"/>
            </w:pPr>
            <w:r>
              <w:rPr>
                <w:sz w:val="16"/>
              </w:rPr>
              <w:t>P2 / P1</w:t>
            </w:r>
          </w:p>
        </w:tc>
        <w:tc>
          <w:tcPr>
            <w:tcW w:type="dxa" w:w="2154"/>
            <w:shd w:val="clear" w:color="auto" w:fill="F2F5FA"/>
          </w:tcPr>
          <w:p>
            <w:pPr>
              <w:spacing w:after="20" w:line="240" w:lineRule="auto"/>
            </w:pPr>
            <w:r>
              <w:rPr>
                <w:sz w:val="16"/>
              </w:rPr>
              <w:t>Section 17.3</w:t>
            </w:r>
          </w:p>
        </w:tc>
      </w:tr>
      <w:tr>
        <w:trPr>
          <w:cantSplit w:val="true"/>
        </w:trPr>
        <w:tc>
          <w:tcPr>
            <w:tcW w:type="dxa" w:w="1814"/>
          </w:tcPr>
          <w:p>
            <w:pPr>
              <w:spacing w:after="20" w:line="240" w:lineRule="auto"/>
            </w:pPr>
            <w:r>
              <w:rPr>
                <w:sz w:val="16"/>
              </w:rPr>
              <w:t>OpenSearch disk</w:t>
            </w:r>
          </w:p>
        </w:tc>
        <w:tc>
          <w:tcPr>
            <w:tcW w:type="dxa" w:w="2041"/>
          </w:tcPr>
          <w:p>
            <w:pPr>
              <w:spacing w:after="20" w:line="240" w:lineRule="auto"/>
            </w:pPr>
            <w:r>
              <w:rPr>
                <w:sz w:val="16"/>
              </w:rPr>
              <w:t>Provider metrics</w:t>
            </w:r>
          </w:p>
        </w:tc>
        <w:tc>
          <w:tcPr>
            <w:tcW w:type="dxa" w:w="2494"/>
          </w:tcPr>
          <w:p>
            <w:pPr>
              <w:spacing w:after="20" w:line="240" w:lineRule="auto"/>
            </w:pPr>
            <w:r>
              <w:rPr>
                <w:sz w:val="16"/>
              </w:rPr>
              <w:t>Above the low watermark less 10 points</w:t>
            </w:r>
          </w:p>
        </w:tc>
        <w:tc>
          <w:tcPr>
            <w:tcW w:type="dxa" w:w="907"/>
          </w:tcPr>
          <w:p>
            <w:pPr>
              <w:spacing w:after="20" w:line="240" w:lineRule="auto"/>
            </w:pPr>
            <w:r>
              <w:rPr>
                <w:sz w:val="16"/>
              </w:rPr>
              <w:t>P2</w:t>
            </w:r>
          </w:p>
        </w:tc>
        <w:tc>
          <w:tcPr>
            <w:tcW w:type="dxa" w:w="2154"/>
          </w:tcPr>
          <w:p>
            <w:pPr>
              <w:spacing w:after="20" w:line="240" w:lineRule="auto"/>
            </w:pPr>
            <w:r>
              <w:rPr>
                <w:sz w:val="16"/>
              </w:rPr>
              <w:t>Add storage</w:t>
            </w:r>
          </w:p>
        </w:tc>
      </w:tr>
      <w:tr>
        <w:trPr>
          <w:cantSplit w:val="true"/>
        </w:trPr>
        <w:tc>
          <w:tcPr>
            <w:tcW w:type="dxa" w:w="1814"/>
            <w:shd w:val="clear" w:color="auto" w:fill="F2F5FA"/>
          </w:tcPr>
          <w:p>
            <w:pPr>
              <w:spacing w:after="20" w:line="240" w:lineRule="auto"/>
            </w:pPr>
            <w:r>
              <w:rPr>
                <w:sz w:val="16"/>
              </w:rPr>
              <w:t>Okta token failures</w:t>
            </w:r>
          </w:p>
        </w:tc>
        <w:tc>
          <w:tcPr>
            <w:tcW w:type="dxa" w:w="2041"/>
            <w:shd w:val="clear" w:color="auto" w:fill="F2F5FA"/>
          </w:tcPr>
          <w:p>
            <w:pPr>
              <w:spacing w:after="20" w:line="240" w:lineRule="auto"/>
            </w:pPr>
            <w:r>
              <w:rPr>
                <w:sz w:val="16"/>
              </w:rPr>
              <w:t>Pega log; Okta System Log</w:t>
            </w:r>
          </w:p>
        </w:tc>
        <w:tc>
          <w:tcPr>
            <w:tcW w:type="dxa" w:w="2494"/>
            <w:shd w:val="clear" w:color="auto" w:fill="F2F5FA"/>
          </w:tcPr>
          <w:p>
            <w:pPr>
              <w:spacing w:after="20" w:line="240" w:lineRule="auto"/>
            </w:pPr>
            <w:r>
              <w:rPr>
                <w:sz w:val="16"/>
              </w:rPr>
              <w:t>Any repeated failure</w:t>
            </w:r>
          </w:p>
        </w:tc>
        <w:tc>
          <w:tcPr>
            <w:tcW w:type="dxa" w:w="907"/>
            <w:shd w:val="clear" w:color="auto" w:fill="F2F5FA"/>
          </w:tcPr>
          <w:p>
            <w:pPr>
              <w:spacing w:after="20" w:line="240" w:lineRule="auto"/>
            </w:pPr>
            <w:r>
              <w:rPr>
                <w:sz w:val="16"/>
              </w:rPr>
              <w:t>P2</w:t>
            </w:r>
          </w:p>
        </w:tc>
        <w:tc>
          <w:tcPr>
            <w:tcW w:type="dxa" w:w="2154"/>
            <w:shd w:val="clear" w:color="auto" w:fill="F2F5FA"/>
          </w:tcPr>
          <w:p>
            <w:pPr>
              <w:spacing w:after="20" w:line="240" w:lineRule="auto"/>
            </w:pPr>
            <w:r>
              <w:rPr>
                <w:sz w:val="16"/>
              </w:rPr>
              <w:t>Section 17.3</w:t>
            </w:r>
          </w:p>
        </w:tc>
      </w:tr>
      <w:tr>
        <w:trPr>
          <w:cantSplit w:val="true"/>
        </w:trPr>
        <w:tc>
          <w:tcPr>
            <w:tcW w:type="dxa" w:w="1814"/>
          </w:tcPr>
          <w:p>
            <w:pPr>
              <w:spacing w:after="20" w:line="240" w:lineRule="auto"/>
            </w:pPr>
            <w:r>
              <w:rPr>
                <w:sz w:val="16"/>
              </w:rPr>
              <w:t>Okta rate limit</w:t>
            </w:r>
          </w:p>
        </w:tc>
        <w:tc>
          <w:tcPr>
            <w:tcW w:type="dxa" w:w="2041"/>
          </w:tcPr>
          <w:p>
            <w:pPr>
              <w:spacing w:after="20" w:line="240" w:lineRule="auto"/>
            </w:pPr>
            <w:r>
              <w:rPr>
                <w:sz w:val="16"/>
              </w:rPr>
              <w:t xml:space="preserve">Okta System Log warning and violation events </w:t>
            </w:r>
            <w:r>
              <w:rPr>
                <w:color w:val="2E75B6"/>
                <w:sz w:val="16"/>
              </w:rPr>
              <w:t>[R52]</w:t>
            </w:r>
          </w:p>
        </w:tc>
        <w:tc>
          <w:tcPr>
            <w:tcW w:type="dxa" w:w="2494"/>
          </w:tcPr>
          <w:p>
            <w:pPr>
              <w:spacing w:after="20" w:line="240" w:lineRule="auto"/>
            </w:pPr>
            <w:r>
              <w:rPr>
                <w:sz w:val="16"/>
              </w:rPr>
              <w:t>Any warning; any violation</w:t>
            </w:r>
          </w:p>
        </w:tc>
        <w:tc>
          <w:tcPr>
            <w:tcW w:type="dxa" w:w="907"/>
          </w:tcPr>
          <w:p>
            <w:pPr>
              <w:spacing w:after="20" w:line="240" w:lineRule="auto"/>
            </w:pPr>
            <w:r>
              <w:rPr>
                <w:sz w:val="16"/>
              </w:rPr>
              <w:t>P2 / P1</w:t>
            </w:r>
          </w:p>
        </w:tc>
        <w:tc>
          <w:tcPr>
            <w:tcW w:type="dxa" w:w="2154"/>
          </w:tcPr>
          <w:p>
            <w:pPr>
              <w:spacing w:after="20" w:line="240" w:lineRule="auto"/>
            </w:pPr>
            <w:r>
              <w:rPr>
                <w:sz w:val="16"/>
              </w:rPr>
              <w:t>Find the caller; Section 7.6</w:t>
            </w:r>
          </w:p>
        </w:tc>
      </w:tr>
      <w:tr>
        <w:trPr>
          <w:cantSplit w:val="true"/>
        </w:trPr>
        <w:tc>
          <w:tcPr>
            <w:tcW w:type="dxa" w:w="1814"/>
            <w:shd w:val="clear" w:color="auto" w:fill="F2F5FA"/>
          </w:tcPr>
          <w:p>
            <w:pPr>
              <w:spacing w:after="20" w:line="240" w:lineRule="auto"/>
            </w:pPr>
            <w:r>
              <w:rPr>
                <w:sz w:val="16"/>
              </w:rPr>
              <w:t>Pod health</w:t>
            </w:r>
          </w:p>
        </w:tc>
        <w:tc>
          <w:tcPr>
            <w:tcW w:type="dxa" w:w="2041"/>
            <w:shd w:val="clear" w:color="auto" w:fill="F2F5FA"/>
          </w:tcPr>
          <w:p>
            <w:pPr>
              <w:spacing w:after="20" w:line="240" w:lineRule="auto"/>
            </w:pPr>
            <w:r>
              <w:rPr>
                <w:sz w:val="16"/>
              </w:rPr>
              <w:t>Managed Prometheus</w:t>
            </w:r>
          </w:p>
        </w:tc>
        <w:tc>
          <w:tcPr>
            <w:tcW w:type="dxa" w:w="2494"/>
            <w:shd w:val="clear" w:color="auto" w:fill="F2F5FA"/>
          </w:tcPr>
          <w:p>
            <w:pPr>
              <w:spacing w:after="20" w:line="240" w:lineRule="auto"/>
            </w:pPr>
            <w:r>
              <w:rPr>
                <w:sz w:val="16"/>
              </w:rPr>
              <w:t>OOMKilled, restart loop, HPA at maximum for 15 minutes</w:t>
            </w:r>
          </w:p>
        </w:tc>
        <w:tc>
          <w:tcPr>
            <w:tcW w:type="dxa" w:w="907"/>
            <w:shd w:val="clear" w:color="auto" w:fill="F2F5FA"/>
          </w:tcPr>
          <w:p>
            <w:pPr>
              <w:spacing w:after="20" w:line="240" w:lineRule="auto"/>
            </w:pPr>
            <w:r>
              <w:rPr>
                <w:sz w:val="16"/>
              </w:rPr>
              <w:t>P2</w:t>
            </w:r>
          </w:p>
        </w:tc>
        <w:tc>
          <w:tcPr>
            <w:tcW w:type="dxa" w:w="2154"/>
            <w:shd w:val="clear" w:color="auto" w:fill="F2F5FA"/>
          </w:tcPr>
          <w:p>
            <w:pPr>
              <w:spacing w:after="20" w:line="240" w:lineRule="auto"/>
            </w:pPr>
            <w:r>
              <w:rPr>
                <w:sz w:val="16"/>
              </w:rPr>
              <w:t>Section 9.2</w:t>
            </w:r>
          </w:p>
        </w:tc>
      </w:tr>
      <w:tr>
        <w:trPr>
          <w:cantSplit w:val="true"/>
        </w:trPr>
        <w:tc>
          <w:tcPr>
            <w:tcW w:type="dxa" w:w="1814"/>
          </w:tcPr>
          <w:p>
            <w:pPr>
              <w:spacing w:after="20" w:line="240" w:lineRule="auto"/>
            </w:pPr>
            <w:r>
              <w:rPr>
                <w:sz w:val="16"/>
              </w:rPr>
              <w:t>Zone spread</w:t>
            </w:r>
          </w:p>
        </w:tc>
        <w:tc>
          <w:tcPr>
            <w:tcW w:type="dxa" w:w="2041"/>
          </w:tcPr>
          <w:p>
            <w:pPr>
              <w:spacing w:after="20" w:line="240" w:lineRule="auto"/>
            </w:pPr>
            <w:r>
              <w:rPr>
                <w:sz w:val="16"/>
              </w:rPr>
              <w:t>Managed Prometheus</w:t>
            </w:r>
          </w:p>
        </w:tc>
        <w:tc>
          <w:tcPr>
            <w:tcW w:type="dxa" w:w="2494"/>
          </w:tcPr>
          <w:p>
            <w:pPr>
              <w:spacing w:after="20" w:line="240" w:lineRule="auto"/>
            </w:pPr>
            <w:r>
              <w:rPr>
                <w:sz w:val="16"/>
              </w:rPr>
              <w:t>More than half of a tier's pods in one zone</w:t>
            </w:r>
          </w:p>
        </w:tc>
        <w:tc>
          <w:tcPr>
            <w:tcW w:type="dxa" w:w="907"/>
          </w:tcPr>
          <w:p>
            <w:pPr>
              <w:spacing w:after="20" w:line="240" w:lineRule="auto"/>
            </w:pPr>
            <w:r>
              <w:rPr>
                <w:sz w:val="16"/>
              </w:rPr>
              <w:t>P3</w:t>
            </w:r>
          </w:p>
        </w:tc>
        <w:tc>
          <w:tcPr>
            <w:tcW w:type="dxa" w:w="2154"/>
          </w:tcPr>
          <w:p>
            <w:pPr>
              <w:spacing w:after="20" w:line="240" w:lineRule="auto"/>
            </w:pPr>
            <w:r>
              <w:rPr>
                <w:sz w:val="16"/>
              </w:rPr>
              <w:t>Section 4.6</w:t>
            </w:r>
          </w:p>
        </w:tc>
      </w:tr>
      <w:tr>
        <w:trPr>
          <w:cantSplit w:val="true"/>
        </w:trPr>
        <w:tc>
          <w:tcPr>
            <w:tcW w:type="dxa" w:w="1814"/>
            <w:shd w:val="clear" w:color="auto" w:fill="F2F5FA"/>
          </w:tcPr>
          <w:p>
            <w:pPr>
              <w:spacing w:after="20" w:line="240" w:lineRule="auto"/>
            </w:pPr>
            <w:r>
              <w:rPr>
                <w:sz w:val="16"/>
              </w:rPr>
              <w:t>Long GC pauses</w:t>
            </w:r>
          </w:p>
        </w:tc>
        <w:tc>
          <w:tcPr>
            <w:tcW w:type="dxa" w:w="2041"/>
            <w:shd w:val="clear" w:color="auto" w:fill="F2F5FA"/>
          </w:tcPr>
          <w:p>
            <w:pPr>
              <w:spacing w:after="20" w:line="240" w:lineRule="auto"/>
            </w:pPr>
            <w:r>
              <w:rPr>
                <w:sz w:val="16"/>
              </w:rPr>
              <w:t>GC log</w:t>
            </w:r>
          </w:p>
        </w:tc>
        <w:tc>
          <w:tcPr>
            <w:tcW w:type="dxa" w:w="2494"/>
            <w:shd w:val="clear" w:color="auto" w:fill="F2F5FA"/>
          </w:tcPr>
          <w:p>
            <w:pPr>
              <w:spacing w:after="20" w:line="240" w:lineRule="auto"/>
            </w:pPr>
            <w:r>
              <w:rPr>
                <w:sz w:val="16"/>
              </w:rPr>
              <w:t>Pauses above 2 seconds, or GC time above 10 % of an interval</w:t>
            </w:r>
          </w:p>
        </w:tc>
        <w:tc>
          <w:tcPr>
            <w:tcW w:type="dxa" w:w="907"/>
            <w:shd w:val="clear" w:color="auto" w:fill="F2F5FA"/>
          </w:tcPr>
          <w:p>
            <w:pPr>
              <w:spacing w:after="20" w:line="240" w:lineRule="auto"/>
            </w:pPr>
            <w:r>
              <w:rPr>
                <w:sz w:val="16"/>
              </w:rPr>
              <w:t>P3</w:t>
            </w:r>
          </w:p>
        </w:tc>
        <w:tc>
          <w:tcPr>
            <w:tcW w:type="dxa" w:w="2154"/>
            <w:shd w:val="clear" w:color="auto" w:fill="F2F5FA"/>
          </w:tcPr>
          <w:p>
            <w:pPr>
              <w:spacing w:after="20" w:line="240" w:lineRule="auto"/>
            </w:pPr>
            <w:r>
              <w:rPr>
                <w:sz w:val="16"/>
              </w:rPr>
              <w:t>Heap review</w:t>
            </w:r>
          </w:p>
        </w:tc>
      </w:tr>
      <w:tr>
        <w:trPr>
          <w:cantSplit w:val="true"/>
        </w:trPr>
        <w:tc>
          <w:tcPr>
            <w:tcW w:type="dxa" w:w="1814"/>
          </w:tcPr>
          <w:p>
            <w:pPr>
              <w:spacing w:after="20" w:line="240" w:lineRule="auto"/>
            </w:pPr>
            <w:r>
              <w:rPr>
                <w:sz w:val="16"/>
              </w:rPr>
              <w:t>External secret sync</w:t>
            </w:r>
          </w:p>
        </w:tc>
        <w:tc>
          <w:tcPr>
            <w:tcW w:type="dxa" w:w="2041"/>
          </w:tcPr>
          <w:p>
            <w:pPr>
              <w:spacing w:after="20" w:line="240" w:lineRule="auto"/>
            </w:pPr>
            <w:r>
              <w:rPr>
                <w:sz w:val="16"/>
              </w:rPr>
              <w:t>External Secrets Operator status</w:t>
            </w:r>
          </w:p>
        </w:tc>
        <w:tc>
          <w:tcPr>
            <w:tcW w:type="dxa" w:w="2494"/>
          </w:tcPr>
          <w:p>
            <w:pPr>
              <w:spacing w:after="20" w:line="240" w:lineRule="auto"/>
            </w:pPr>
            <w:r>
              <w:rPr>
                <w:sz w:val="16"/>
              </w:rPr>
              <w:t>Any ExternalSecret not SecretSynced</w:t>
            </w:r>
          </w:p>
        </w:tc>
        <w:tc>
          <w:tcPr>
            <w:tcW w:type="dxa" w:w="907"/>
          </w:tcPr>
          <w:p>
            <w:pPr>
              <w:spacing w:after="20" w:line="240" w:lineRule="auto"/>
            </w:pPr>
            <w:r>
              <w:rPr>
                <w:sz w:val="16"/>
              </w:rPr>
              <w:t>P2</w:t>
            </w:r>
          </w:p>
        </w:tc>
        <w:tc>
          <w:tcPr>
            <w:tcW w:type="dxa" w:w="2154"/>
          </w:tcPr>
          <w:p>
            <w:pPr>
              <w:spacing w:after="20" w:line="240" w:lineRule="auto"/>
            </w:pPr>
            <w:r>
              <w:rPr>
                <w:sz w:val="16"/>
              </w:rPr>
              <w:t>Section 8</w:t>
            </w:r>
          </w:p>
        </w:tc>
      </w:tr>
      <w:tr>
        <w:trPr>
          <w:cantSplit w:val="true"/>
        </w:trPr>
        <w:tc>
          <w:tcPr>
            <w:tcW w:type="dxa" w:w="1814"/>
            <w:shd w:val="clear" w:color="auto" w:fill="F2F5FA"/>
          </w:tcPr>
          <w:p>
            <w:pPr>
              <w:spacing w:after="20" w:line="240" w:lineRule="auto"/>
            </w:pPr>
            <w:r>
              <w:rPr>
                <w:sz w:val="16"/>
              </w:rPr>
              <w:t>Certificate expiry</w:t>
            </w:r>
          </w:p>
        </w:tc>
        <w:tc>
          <w:tcPr>
            <w:tcW w:type="dxa" w:w="2041"/>
            <w:shd w:val="clear" w:color="auto" w:fill="F2F5FA"/>
          </w:tcPr>
          <w:p>
            <w:pPr>
              <w:spacing w:after="20" w:line="240" w:lineRule="auto"/>
            </w:pPr>
            <w:r>
              <w:rPr>
                <w:sz w:val="16"/>
              </w:rPr>
              <w:t>Synthetic checks</w:t>
            </w:r>
          </w:p>
        </w:tc>
        <w:tc>
          <w:tcPr>
            <w:tcW w:type="dxa" w:w="2494"/>
            <w:shd w:val="clear" w:color="auto" w:fill="F2F5FA"/>
          </w:tcPr>
          <w:p>
            <w:pPr>
              <w:spacing w:after="20" w:line="240" w:lineRule="auto"/>
            </w:pPr>
            <w:r>
              <w:rPr>
                <w:sz w:val="16"/>
              </w:rPr>
              <w:t>Less than 30 days</w:t>
            </w:r>
          </w:p>
        </w:tc>
        <w:tc>
          <w:tcPr>
            <w:tcW w:type="dxa" w:w="907"/>
            <w:shd w:val="clear" w:color="auto" w:fill="F2F5FA"/>
          </w:tcPr>
          <w:p>
            <w:pPr>
              <w:spacing w:after="20" w:line="240" w:lineRule="auto"/>
            </w:pPr>
            <w:r>
              <w:rPr>
                <w:sz w:val="16"/>
              </w:rPr>
              <w:t>P3</w:t>
            </w:r>
          </w:p>
        </w:tc>
        <w:tc>
          <w:tcPr>
            <w:tcW w:type="dxa" w:w="2154"/>
            <w:shd w:val="clear" w:color="auto" w:fill="F2F5FA"/>
          </w:tcPr>
          <w:p>
            <w:pPr>
              <w:spacing w:after="20" w:line="240" w:lineRule="auto"/>
            </w:pPr>
            <w:r>
              <w:rPr>
                <w:sz w:val="16"/>
              </w:rPr>
              <w:t>Renew (Section 8.4)</w:t>
            </w:r>
          </w:p>
        </w:tc>
      </w:tr>
      <w:tr>
        <w:trPr>
          <w:cantSplit w:val="true"/>
        </w:trPr>
        <w:tc>
          <w:tcPr>
            <w:tcW w:type="dxa" w:w="1814"/>
          </w:tcPr>
          <w:p>
            <w:pPr>
              <w:spacing w:after="20" w:line="240" w:lineRule="auto"/>
            </w:pPr>
            <w:r>
              <w:rPr>
                <w:sz w:val="16"/>
              </w:rPr>
              <w:t>Private DNS resolution</w:t>
            </w:r>
          </w:p>
        </w:tc>
        <w:tc>
          <w:tcPr>
            <w:tcW w:type="dxa" w:w="2041"/>
          </w:tcPr>
          <w:p>
            <w:pPr>
              <w:spacing w:after="20" w:line="240" w:lineRule="auto"/>
            </w:pPr>
            <w:r>
              <w:rPr>
                <w:sz w:val="16"/>
              </w:rPr>
              <w:t>Synthetic checks</w:t>
            </w:r>
          </w:p>
        </w:tc>
        <w:tc>
          <w:tcPr>
            <w:tcW w:type="dxa" w:w="2494"/>
          </w:tcPr>
          <w:p>
            <w:pPr>
              <w:spacing w:after="20" w:line="240" w:lineRule="auto"/>
            </w:pPr>
            <w:r>
              <w:rPr>
                <w:sz w:val="16"/>
              </w:rPr>
              <w:t>A public IP or no answer</w:t>
            </w:r>
          </w:p>
        </w:tc>
        <w:tc>
          <w:tcPr>
            <w:tcW w:type="dxa" w:w="907"/>
          </w:tcPr>
          <w:p>
            <w:pPr>
              <w:spacing w:after="20" w:line="240" w:lineRule="auto"/>
            </w:pPr>
            <w:r>
              <w:rPr>
                <w:sz w:val="16"/>
              </w:rPr>
              <w:t>P2</w:t>
            </w:r>
          </w:p>
        </w:tc>
        <w:tc>
          <w:tcPr>
            <w:tcW w:type="dxa" w:w="2154"/>
          </w:tcPr>
          <w:p>
            <w:pPr>
              <w:spacing w:after="20" w:line="240" w:lineRule="auto"/>
            </w:pPr>
            <w:r>
              <w:rPr>
                <w:sz w:val="16"/>
              </w:rPr>
              <w:t>Section 4.4</w:t>
            </w:r>
          </w:p>
        </w:tc>
      </w:tr>
    </w:tbl>
    <w:p>
      <w:pPr>
        <w:spacing w:after="0" w:before="0" w:line="120" w:lineRule="exact"/>
      </w:pPr>
      <w:r>
        <w:rPr>
          <w:sz w:val="12"/>
        </w:rPr>
      </w:r>
    </w:p>
    <w:p>
      <w:pPr>
        <w:pStyle w:val="Heading2"/>
      </w:pPr>
      <w:r>
        <w:t>18.6  Synthetic checks</w:t>
      </w:r>
    </w:p>
    <w:p>
      <w:r>
        <w:t xml:space="preserve">A CronJob in each </w:t>
      </w:r>
      <w:r>
        <w:rPr>
          <w:rFonts w:ascii="Consolas" w:hAnsi="Consolas"/>
          <w:color w:val="1F3864"/>
          <w:sz w:val="19"/>
        </w:rPr>
        <w:t>pega-&lt;code&gt;</w:t>
      </w:r>
      <w:r>
        <w:t xml:space="preserve"> namespace runs a subset of the Appendix C checks and publishes each result as a metric, so a broken path is found before users find it.</w:t>
      </w:r>
    </w:p>
    <w:p>
      <w:pPr>
        <w:pStyle w:val="Caption"/>
        <w:keepNext/>
        <w:spacing w:before="80"/>
      </w:pPr>
      <w:r>
        <w:t>Table 83. Synthetic checks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2494"/>
        <w:gridCol w:w="2041"/>
        <w:gridCol w:w="2948"/>
      </w:tblGrid>
      <w:tr>
        <w:trPr>
          <w:tblHeader w:val="true"/>
          <w:cantSplit w:val="true"/>
        </w:trPr>
        <w:tc>
          <w:tcPr>
            <w:tcW w:type="dxa" w:w="1928"/>
            <w:shd w:val="clear" w:color="auto" w:fill="1F3864"/>
          </w:tcPr>
          <w:p>
            <w:pPr>
              <w:spacing w:after="0"/>
            </w:pPr>
            <w:r>
              <w:rPr>
                <w:b/>
                <w:color w:val="FFFFFF"/>
                <w:sz w:val="17"/>
              </w:rPr>
              <w:t>Check</w:t>
            </w:r>
          </w:p>
        </w:tc>
        <w:tc>
          <w:tcPr>
            <w:tcW w:type="dxa" w:w="2494"/>
            <w:shd w:val="clear" w:color="auto" w:fill="1F3864"/>
          </w:tcPr>
          <w:p>
            <w:pPr>
              <w:spacing w:after="0"/>
            </w:pPr>
            <w:r>
              <w:rPr>
                <w:b/>
                <w:color w:val="FFFFFF"/>
                <w:sz w:val="17"/>
              </w:rPr>
              <w:t>Commands</w:t>
            </w:r>
          </w:p>
        </w:tc>
        <w:tc>
          <w:tcPr>
            <w:tcW w:type="dxa" w:w="2041"/>
            <w:shd w:val="clear" w:color="auto" w:fill="1F3864"/>
          </w:tcPr>
          <w:p>
            <w:pPr>
              <w:spacing w:after="0"/>
            </w:pPr>
            <w:r>
              <w:rPr>
                <w:b/>
                <w:color w:val="FFFFFF"/>
                <w:sz w:val="17"/>
              </w:rPr>
              <w:t>Interval</w:t>
            </w:r>
          </w:p>
        </w:tc>
        <w:tc>
          <w:tcPr>
            <w:tcW w:type="dxa" w:w="2948"/>
            <w:shd w:val="clear" w:color="auto" w:fill="1F3864"/>
          </w:tcPr>
          <w:p>
            <w:pPr>
              <w:spacing w:after="0"/>
            </w:pPr>
            <w:r>
              <w:rPr>
                <w:b/>
                <w:color w:val="FFFFFF"/>
                <w:sz w:val="17"/>
              </w:rPr>
              <w:t>Alert when</w:t>
            </w:r>
          </w:p>
        </w:tc>
      </w:tr>
      <w:tr>
        <w:trPr>
          <w:cantSplit w:val="true"/>
        </w:trPr>
        <w:tc>
          <w:tcPr>
            <w:tcW w:type="dxa" w:w="1928"/>
          </w:tcPr>
          <w:p>
            <w:pPr>
              <w:spacing w:after="20" w:line="240" w:lineRule="auto"/>
            </w:pPr>
            <w:r>
              <w:rPr>
                <w:sz w:val="17"/>
              </w:rPr>
              <w:t>Confluent DNS and TLS</w:t>
            </w:r>
          </w:p>
        </w:tc>
        <w:tc>
          <w:tcPr>
            <w:tcW w:type="dxa" w:w="2494"/>
          </w:tcPr>
          <w:p>
            <w:pPr>
              <w:spacing w:after="20" w:line="240" w:lineRule="auto"/>
            </w:pPr>
            <w:r>
              <w:rPr>
                <w:sz w:val="17"/>
              </w:rPr>
              <w:t>K-1, K-2</w:t>
            </w:r>
          </w:p>
        </w:tc>
        <w:tc>
          <w:tcPr>
            <w:tcW w:type="dxa" w:w="2041"/>
          </w:tcPr>
          <w:p>
            <w:pPr>
              <w:spacing w:after="20" w:line="240" w:lineRule="auto"/>
            </w:pPr>
            <w:r>
              <w:rPr>
                <w:sz w:val="17"/>
              </w:rPr>
              <w:t>5 minutes</w:t>
            </w:r>
          </w:p>
        </w:tc>
        <w:tc>
          <w:tcPr>
            <w:tcW w:type="dxa" w:w="2948"/>
          </w:tcPr>
          <w:p>
            <w:pPr>
              <w:spacing w:after="20" w:line="240" w:lineRule="auto"/>
            </w:pPr>
            <w:r>
              <w:rPr>
                <w:sz w:val="17"/>
              </w:rPr>
              <w:t>A public IP, no answer, or a TLS failure</w:t>
            </w:r>
          </w:p>
        </w:tc>
      </w:tr>
      <w:tr>
        <w:trPr>
          <w:cantSplit w:val="true"/>
        </w:trPr>
        <w:tc>
          <w:tcPr>
            <w:tcW w:type="dxa" w:w="1928"/>
            <w:shd w:val="clear" w:color="auto" w:fill="F2F5FA"/>
          </w:tcPr>
          <w:p>
            <w:pPr>
              <w:spacing w:after="20" w:line="240" w:lineRule="auto"/>
            </w:pPr>
            <w:r>
              <w:rPr>
                <w:sz w:val="17"/>
              </w:rPr>
              <w:t>Kafka metadata</w:t>
            </w:r>
          </w:p>
        </w:tc>
        <w:tc>
          <w:tcPr>
            <w:tcW w:type="dxa" w:w="2494"/>
            <w:shd w:val="clear" w:color="auto" w:fill="F2F5FA"/>
          </w:tcPr>
          <w:p>
            <w:pPr>
              <w:spacing w:after="20" w:line="240" w:lineRule="auto"/>
            </w:pPr>
            <w:r>
              <w:rPr>
                <w:sz w:val="17"/>
              </w:rPr>
              <w:t>K-3 with the environment's own key</w:t>
            </w:r>
          </w:p>
        </w:tc>
        <w:tc>
          <w:tcPr>
            <w:tcW w:type="dxa" w:w="2041"/>
            <w:shd w:val="clear" w:color="auto" w:fill="F2F5FA"/>
          </w:tcPr>
          <w:p>
            <w:pPr>
              <w:spacing w:after="20" w:line="240" w:lineRule="auto"/>
            </w:pPr>
            <w:r>
              <w:rPr>
                <w:sz w:val="17"/>
              </w:rPr>
              <w:t>5 minutes</w:t>
            </w:r>
          </w:p>
        </w:tc>
        <w:tc>
          <w:tcPr>
            <w:tcW w:type="dxa" w:w="2948"/>
            <w:shd w:val="clear" w:color="auto" w:fill="F2F5FA"/>
          </w:tcPr>
          <w:p>
            <w:pPr>
              <w:spacing w:after="20" w:line="240" w:lineRule="auto"/>
            </w:pPr>
            <w:r>
              <w:rPr>
                <w:sz w:val="17"/>
              </w:rPr>
              <w:t>Any broker missing or unreachable</w:t>
            </w:r>
          </w:p>
        </w:tc>
      </w:tr>
      <w:tr>
        <w:trPr>
          <w:cantSplit w:val="true"/>
        </w:trPr>
        <w:tc>
          <w:tcPr>
            <w:tcW w:type="dxa" w:w="1928"/>
          </w:tcPr>
          <w:p>
            <w:pPr>
              <w:spacing w:after="20" w:line="240" w:lineRule="auto"/>
            </w:pPr>
            <w:r>
              <w:rPr>
                <w:sz w:val="17"/>
              </w:rPr>
              <w:t>SRS</w:t>
            </w:r>
          </w:p>
        </w:tc>
        <w:tc>
          <w:tcPr>
            <w:tcW w:type="dxa" w:w="2494"/>
          </w:tcPr>
          <w:p>
            <w:pPr>
              <w:spacing w:after="20" w:line="240" w:lineRule="auto"/>
            </w:pPr>
            <w:r>
              <w:rPr>
                <w:sz w:val="17"/>
              </w:rPr>
              <w:t>S-5 health call</w:t>
            </w:r>
          </w:p>
        </w:tc>
        <w:tc>
          <w:tcPr>
            <w:tcW w:type="dxa" w:w="2041"/>
          </w:tcPr>
          <w:p>
            <w:pPr>
              <w:spacing w:after="20" w:line="240" w:lineRule="auto"/>
            </w:pPr>
            <w:r>
              <w:rPr>
                <w:sz w:val="17"/>
              </w:rPr>
              <w:t>5 minutes</w:t>
            </w:r>
          </w:p>
        </w:tc>
        <w:tc>
          <w:tcPr>
            <w:tcW w:type="dxa" w:w="2948"/>
          </w:tcPr>
          <w:p>
            <w:pPr>
              <w:spacing w:after="20" w:line="240" w:lineRule="auto"/>
            </w:pPr>
            <w:r>
              <w:rPr>
                <w:sz w:val="17"/>
              </w:rPr>
              <w:t>Unhealthy or no answer</w:t>
            </w:r>
          </w:p>
        </w:tc>
      </w:tr>
      <w:tr>
        <w:trPr>
          <w:cantSplit w:val="true"/>
        </w:trPr>
        <w:tc>
          <w:tcPr>
            <w:tcW w:type="dxa" w:w="1928"/>
            <w:shd w:val="clear" w:color="auto" w:fill="F2F5FA"/>
          </w:tcPr>
          <w:p>
            <w:pPr>
              <w:spacing w:after="20" w:line="240" w:lineRule="auto"/>
            </w:pPr>
            <w:r>
              <w:rPr>
                <w:sz w:val="17"/>
              </w:rPr>
              <w:t>Okta token</w:t>
            </w:r>
          </w:p>
        </w:tc>
        <w:tc>
          <w:tcPr>
            <w:tcW w:type="dxa" w:w="2494"/>
            <w:shd w:val="clear" w:color="auto" w:fill="F2F5FA"/>
          </w:tcPr>
          <w:p>
            <w:pPr>
              <w:spacing w:after="20" w:line="240" w:lineRule="auto"/>
            </w:pPr>
            <w:r>
              <w:rPr>
                <w:sz w:val="17"/>
              </w:rPr>
              <w:t>O-1</w:t>
            </w:r>
          </w:p>
        </w:tc>
        <w:tc>
          <w:tcPr>
            <w:tcW w:type="dxa" w:w="2041"/>
            <w:shd w:val="clear" w:color="auto" w:fill="F2F5FA"/>
          </w:tcPr>
          <w:p>
            <w:pPr>
              <w:spacing w:after="20" w:line="240" w:lineRule="auto"/>
            </w:pPr>
            <w:r>
              <w:rPr>
                <w:sz w:val="17"/>
              </w:rPr>
              <w:t>15 minutes, to limit token requests</w:t>
            </w:r>
          </w:p>
        </w:tc>
        <w:tc>
          <w:tcPr>
            <w:tcW w:type="dxa" w:w="2948"/>
            <w:shd w:val="clear" w:color="auto" w:fill="F2F5FA"/>
          </w:tcPr>
          <w:p>
            <w:pPr>
              <w:spacing w:after="20" w:line="240" w:lineRule="auto"/>
            </w:pPr>
            <w:r>
              <w:rPr>
                <w:sz w:val="17"/>
              </w:rPr>
              <w:t>Token not issued</w:t>
            </w:r>
          </w:p>
        </w:tc>
      </w:tr>
      <w:tr>
        <w:trPr>
          <w:cantSplit w:val="true"/>
        </w:trPr>
        <w:tc>
          <w:tcPr>
            <w:tcW w:type="dxa" w:w="1928"/>
          </w:tcPr>
          <w:p>
            <w:pPr>
              <w:spacing w:after="20" w:line="240" w:lineRule="auto"/>
            </w:pPr>
            <w:r>
              <w:rPr>
                <w:sz w:val="17"/>
              </w:rPr>
              <w:t>Certificate expiry</w:t>
            </w:r>
          </w:p>
        </w:tc>
        <w:tc>
          <w:tcPr>
            <w:tcW w:type="dxa" w:w="2494"/>
          </w:tcPr>
          <w:p>
            <w:pPr>
              <w:spacing w:after="20" w:line="240" w:lineRule="auto"/>
            </w:pPr>
            <w:r>
              <w:rPr>
                <w:sz w:val="17"/>
              </w:rPr>
              <w:t>Read the chains from K-2 and S-5</w:t>
            </w:r>
          </w:p>
        </w:tc>
        <w:tc>
          <w:tcPr>
            <w:tcW w:type="dxa" w:w="2041"/>
          </w:tcPr>
          <w:p>
            <w:pPr>
              <w:spacing w:after="20" w:line="240" w:lineRule="auto"/>
            </w:pPr>
            <w:r>
              <w:rPr>
                <w:sz w:val="17"/>
              </w:rPr>
              <w:t>Daily</w:t>
            </w:r>
          </w:p>
        </w:tc>
        <w:tc>
          <w:tcPr>
            <w:tcW w:type="dxa" w:w="2948"/>
          </w:tcPr>
          <w:p>
            <w:pPr>
              <w:spacing w:after="20" w:line="240" w:lineRule="auto"/>
            </w:pPr>
            <w:r>
              <w:rPr>
                <w:sz w:val="17"/>
              </w:rPr>
              <w:t>Less than 30 days</w:t>
            </w:r>
          </w:p>
        </w:tc>
      </w:tr>
    </w:tbl>
    <w:p>
      <w:pPr>
        <w:spacing w:after="0" w:before="0" w:line="120" w:lineRule="exact"/>
      </w:pPr>
      <w:r>
        <w:rPr>
          <w:sz w:val="12"/>
        </w:rPr>
      </w:r>
    </w:p>
    <w:p>
      <w:pPr>
        <w:pStyle w:val="Heading2"/>
      </w:pPr>
      <w:r>
        <w:t>18.7  Following an incident across services</w:t>
      </w:r>
    </w:p>
    <w:p>
      <w:r>
        <w:t>Each system names the same environment differently. Table 84 lists the identifiers to search for, so an engineer can follow one incident from a Pega log line to the Confluent, OpenSearch and Okta records.</w:t>
      </w:r>
    </w:p>
    <w:p>
      <w:pPr>
        <w:pStyle w:val="Caption"/>
        <w:keepNext/>
        <w:spacing w:before="80"/>
      </w:pPr>
      <w:r>
        <w:t>Table 84. Identifiers used to correlate one environment across systems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474"/>
        <w:gridCol w:w="3969"/>
        <w:gridCol w:w="3969"/>
      </w:tblGrid>
      <w:tr>
        <w:trPr>
          <w:tblHeader w:val="true"/>
          <w:cantSplit w:val="true"/>
        </w:trPr>
        <w:tc>
          <w:tcPr>
            <w:tcW w:type="dxa" w:w="1474"/>
            <w:shd w:val="clear" w:color="auto" w:fill="1F3864"/>
          </w:tcPr>
          <w:p>
            <w:pPr>
              <w:spacing w:after="0"/>
            </w:pPr>
            <w:r>
              <w:rPr>
                <w:b/>
                <w:color w:val="FFFFFF"/>
                <w:sz w:val="17"/>
              </w:rPr>
              <w:t>System</w:t>
            </w:r>
          </w:p>
        </w:tc>
        <w:tc>
          <w:tcPr>
            <w:tcW w:type="dxa" w:w="3969"/>
            <w:shd w:val="clear" w:color="auto" w:fill="1F3864"/>
          </w:tcPr>
          <w:p>
            <w:pPr>
              <w:spacing w:after="0"/>
            </w:pPr>
            <w:r>
              <w:rPr>
                <w:b/>
                <w:color w:val="FFFFFF"/>
                <w:sz w:val="17"/>
              </w:rPr>
              <w:t>Identifier for the environment</w:t>
            </w:r>
          </w:p>
        </w:tc>
        <w:tc>
          <w:tcPr>
            <w:tcW w:type="dxa" w:w="3969"/>
            <w:shd w:val="clear" w:color="auto" w:fill="1F3864"/>
          </w:tcPr>
          <w:p>
            <w:pPr>
              <w:spacing w:after="0"/>
            </w:pPr>
            <w:r>
              <w:rPr>
                <w:b/>
                <w:color w:val="FFFFFF"/>
                <w:sz w:val="17"/>
              </w:rPr>
              <w:t>Identifier for the request or client</w:t>
            </w:r>
          </w:p>
        </w:tc>
      </w:tr>
      <w:tr>
        <w:trPr>
          <w:cantSplit w:val="true"/>
        </w:trPr>
        <w:tc>
          <w:tcPr>
            <w:tcW w:type="dxa" w:w="1474"/>
          </w:tcPr>
          <w:p>
            <w:pPr>
              <w:spacing w:after="20" w:line="240" w:lineRule="auto"/>
            </w:pPr>
            <w:r>
              <w:rPr>
                <w:sz w:val="17"/>
              </w:rPr>
              <w:t>Pega</w:t>
            </w:r>
          </w:p>
        </w:tc>
        <w:tc>
          <w:tcPr>
            <w:tcW w:type="dxa" w:w="3969"/>
          </w:tcPr>
          <w:p>
            <w:pPr>
              <w:spacing w:after="20" w:line="240" w:lineRule="auto"/>
            </w:pPr>
            <w:r>
              <w:rPr>
                <w:sz w:val="17"/>
              </w:rPr>
              <w:t xml:space="preserve">Namespace </w:t>
            </w:r>
            <w:r>
              <w:rPr>
                <w:rFonts w:ascii="Consolas" w:hAnsi="Consolas"/>
                <w:color w:val="1F3864"/>
                <w:sz w:val="17"/>
              </w:rPr>
              <w:t>pega-&lt;code&gt;</w:t>
            </w:r>
            <w:r>
              <w:rPr>
                <w:sz w:val="17"/>
              </w:rPr>
              <w:t>; node ID in the log</w:t>
            </w:r>
          </w:p>
        </w:tc>
        <w:tc>
          <w:tcPr>
            <w:tcW w:type="dxa" w:w="3969"/>
          </w:tcPr>
          <w:p>
            <w:pPr>
              <w:spacing w:after="20" w:line="240" w:lineRule="auto"/>
            </w:pPr>
            <w:r>
              <w:rPr>
                <w:sz w:val="17"/>
              </w:rPr>
              <w:t>Thread and requestor in PegaRULES log</w:t>
            </w:r>
          </w:p>
        </w:tc>
      </w:tr>
      <w:tr>
        <w:trPr>
          <w:cantSplit w:val="true"/>
        </w:trPr>
        <w:tc>
          <w:tcPr>
            <w:tcW w:type="dxa" w:w="1474"/>
            <w:shd w:val="clear" w:color="auto" w:fill="F2F5FA"/>
          </w:tcPr>
          <w:p>
            <w:pPr>
              <w:spacing w:after="20" w:line="240" w:lineRule="auto"/>
            </w:pPr>
            <w:r>
              <w:rPr>
                <w:sz w:val="17"/>
              </w:rPr>
              <w:t>Confluent</w:t>
            </w:r>
          </w:p>
        </w:tc>
        <w:tc>
          <w:tcPr>
            <w:tcW w:type="dxa" w:w="3969"/>
            <w:shd w:val="clear" w:color="auto" w:fill="F2F5FA"/>
          </w:tcPr>
          <w:p>
            <w:pPr>
              <w:spacing w:after="20" w:line="240" w:lineRule="auto"/>
            </w:pPr>
            <w:r>
              <w:rPr>
                <w:sz w:val="17"/>
              </w:rPr>
              <w:t xml:space="preserve">Service account </w:t>
            </w:r>
            <w:r>
              <w:rPr>
                <w:rFonts w:ascii="Consolas" w:hAnsi="Consolas"/>
                <w:color w:val="1F3864"/>
                <w:sz w:val="17"/>
              </w:rPr>
              <w:t>sa-pega-&lt;code&gt;</w:t>
            </w:r>
            <w:r>
              <w:rPr>
                <w:sz w:val="17"/>
              </w:rPr>
              <w:t xml:space="preserve"> (</w:t>
            </w:r>
            <w:r>
              <w:rPr>
                <w:rFonts w:ascii="Consolas" w:hAnsi="Consolas"/>
                <w:color w:val="1F3864"/>
                <w:sz w:val="17"/>
              </w:rPr>
              <w:t>principal_id</w:t>
            </w:r>
            <w:r>
              <w:rPr>
                <w:sz w:val="17"/>
              </w:rPr>
              <w:t xml:space="preserve"> in metrics and audit log)</w:t>
            </w:r>
          </w:p>
        </w:tc>
        <w:tc>
          <w:tcPr>
            <w:tcW w:type="dxa" w:w="3969"/>
            <w:shd w:val="clear" w:color="auto" w:fill="F2F5FA"/>
          </w:tcPr>
          <w:p>
            <w:pPr>
              <w:spacing w:after="20" w:line="240" w:lineRule="auto"/>
            </w:pPr>
            <w:r>
              <w:rPr>
                <w:sz w:val="17"/>
              </w:rPr>
              <w:t xml:space="preserve">Topic and consumer group under </w:t>
            </w:r>
            <w:r>
              <w:rPr>
                <w:rFonts w:ascii="Consolas" w:hAnsi="Consolas"/>
                <w:color w:val="1F3864"/>
                <w:sz w:val="17"/>
              </w:rPr>
              <w:t>pega-&lt;code&gt;-</w:t>
            </w:r>
          </w:p>
        </w:tc>
      </w:tr>
      <w:tr>
        <w:trPr>
          <w:cantSplit w:val="true"/>
        </w:trPr>
        <w:tc>
          <w:tcPr>
            <w:tcW w:type="dxa" w:w="1474"/>
          </w:tcPr>
          <w:p>
            <w:pPr>
              <w:spacing w:after="20" w:line="240" w:lineRule="auto"/>
            </w:pPr>
            <w:r>
              <w:rPr>
                <w:sz w:val="17"/>
              </w:rPr>
              <w:t>SRS</w:t>
            </w:r>
          </w:p>
        </w:tc>
        <w:tc>
          <w:tcPr>
            <w:tcW w:type="dxa" w:w="3969"/>
          </w:tcPr>
          <w:p>
            <w:pPr>
              <w:spacing w:after="20" w:line="240" w:lineRule="auto"/>
            </w:pPr>
            <w:r>
              <w:rPr>
                <w:sz w:val="17"/>
              </w:rPr>
              <w:t xml:space="preserve">Namespace </w:t>
            </w:r>
            <w:r>
              <w:rPr>
                <w:rFonts w:ascii="Consolas" w:hAnsi="Consolas"/>
                <w:color w:val="1F3864"/>
                <w:sz w:val="17"/>
              </w:rPr>
              <w:t>srs-&lt;code&gt;</w:t>
            </w:r>
          </w:p>
        </w:tc>
        <w:tc>
          <w:tcPr>
            <w:tcW w:type="dxa" w:w="3969"/>
          </w:tcPr>
          <w:p>
            <w:pPr>
              <w:spacing w:after="20" w:line="240" w:lineRule="auto"/>
            </w:pPr>
            <w:r>
              <w:rPr>
                <w:sz w:val="17"/>
              </w:rPr>
              <w:t xml:space="preserve">Index prefix </w:t>
            </w:r>
            <w:r>
              <w:rPr>
                <w:rFonts w:ascii="Consolas" w:hAnsi="Consolas"/>
                <w:color w:val="1F3864"/>
                <w:sz w:val="17"/>
              </w:rPr>
              <w:t>pega26-&lt;code&gt;</w:t>
            </w:r>
          </w:p>
        </w:tc>
      </w:tr>
      <w:tr>
        <w:trPr>
          <w:cantSplit w:val="true"/>
        </w:trPr>
        <w:tc>
          <w:tcPr>
            <w:tcW w:type="dxa" w:w="1474"/>
            <w:shd w:val="clear" w:color="auto" w:fill="F2F5FA"/>
          </w:tcPr>
          <w:p>
            <w:pPr>
              <w:spacing w:after="20" w:line="240" w:lineRule="auto"/>
            </w:pPr>
            <w:r>
              <w:rPr>
                <w:sz w:val="17"/>
              </w:rPr>
              <w:t>OpenSearch</w:t>
            </w:r>
          </w:p>
        </w:tc>
        <w:tc>
          <w:tcPr>
            <w:tcW w:type="dxa" w:w="3969"/>
            <w:shd w:val="clear" w:color="auto" w:fill="F2F5FA"/>
          </w:tcPr>
          <w:p>
            <w:pPr>
              <w:spacing w:after="20" w:line="240" w:lineRule="auto"/>
            </w:pPr>
            <w:r>
              <w:rPr>
                <w:sz w:val="17"/>
              </w:rPr>
              <w:t xml:space="preserve">User </w:t>
            </w:r>
            <w:r>
              <w:rPr>
                <w:rFonts w:ascii="Consolas" w:hAnsi="Consolas"/>
                <w:color w:val="1F3864"/>
                <w:sz w:val="17"/>
              </w:rPr>
              <w:t>pega26-&lt;code&gt;-srs</w:t>
            </w:r>
          </w:p>
        </w:tc>
        <w:tc>
          <w:tcPr>
            <w:tcW w:type="dxa" w:w="3969"/>
            <w:shd w:val="clear" w:color="auto" w:fill="F2F5FA"/>
          </w:tcPr>
          <w:p>
            <w:pPr>
              <w:spacing w:after="20" w:line="240" w:lineRule="auto"/>
            </w:pPr>
            <w:r>
              <w:rPr>
                <w:sz w:val="17"/>
              </w:rPr>
              <w:t>Index name in slow and audit logs</w:t>
            </w:r>
          </w:p>
        </w:tc>
      </w:tr>
      <w:tr>
        <w:trPr>
          <w:cantSplit w:val="true"/>
        </w:trPr>
        <w:tc>
          <w:tcPr>
            <w:tcW w:type="dxa" w:w="1474"/>
          </w:tcPr>
          <w:p>
            <w:pPr>
              <w:spacing w:after="20" w:line="240" w:lineRule="auto"/>
            </w:pPr>
            <w:r>
              <w:rPr>
                <w:sz w:val="17"/>
              </w:rPr>
              <w:t>Okta</w:t>
            </w:r>
          </w:p>
        </w:tc>
        <w:tc>
          <w:tcPr>
            <w:tcW w:type="dxa" w:w="3969"/>
          </w:tcPr>
          <w:p>
            <w:pPr>
              <w:spacing w:after="20" w:line="240" w:lineRule="auto"/>
            </w:pPr>
            <w:r>
              <w:rPr>
                <w:sz w:val="17"/>
              </w:rPr>
              <w:t xml:space="preserve">Client </w:t>
            </w:r>
            <w:r>
              <w:rPr>
                <w:rFonts w:ascii="Consolas" w:hAnsi="Consolas"/>
                <w:color w:val="1F3864"/>
                <w:sz w:val="17"/>
              </w:rPr>
              <w:t>pega-srs-&lt;code&gt;</w:t>
            </w:r>
          </w:p>
        </w:tc>
        <w:tc>
          <w:tcPr>
            <w:tcW w:type="dxa" w:w="3969"/>
          </w:tcPr>
          <w:p>
            <w:pPr>
              <w:spacing w:after="20" w:line="240" w:lineRule="auto"/>
            </w:pPr>
            <w:r>
              <w:rPr>
                <w:sz w:val="17"/>
              </w:rPr>
              <w:t>Client ID in System Log events</w:t>
            </w:r>
          </w:p>
        </w:tc>
      </w:tr>
      <w:tr>
        <w:trPr>
          <w:cantSplit w:val="true"/>
        </w:trPr>
        <w:tc>
          <w:tcPr>
            <w:tcW w:type="dxa" w:w="1474"/>
            <w:shd w:val="clear" w:color="auto" w:fill="F2F5FA"/>
          </w:tcPr>
          <w:p>
            <w:pPr>
              <w:spacing w:after="20" w:line="240" w:lineRule="auto"/>
            </w:pPr>
            <w:r>
              <w:rPr>
                <w:sz w:val="17"/>
              </w:rPr>
              <w:t>Azure</w:t>
            </w:r>
          </w:p>
        </w:tc>
        <w:tc>
          <w:tcPr>
            <w:tcW w:type="dxa" w:w="3969"/>
            <w:shd w:val="clear" w:color="auto" w:fill="F2F5FA"/>
          </w:tcPr>
          <w:p>
            <w:pPr>
              <w:spacing w:after="20" w:line="240" w:lineRule="auto"/>
            </w:pPr>
            <w:r>
              <w:rPr>
                <w:sz w:val="17"/>
              </w:rPr>
              <w:t>Subnet and pod IP</w:t>
            </w:r>
          </w:p>
        </w:tc>
        <w:tc>
          <w:tcPr>
            <w:tcW w:type="dxa" w:w="3969"/>
            <w:shd w:val="clear" w:color="auto" w:fill="F2F5FA"/>
          </w:tcPr>
          <w:p>
            <w:pPr>
              <w:spacing w:after="20" w:line="240" w:lineRule="auto"/>
            </w:pPr>
            <w:r>
              <w:rPr>
                <w:sz w:val="17"/>
              </w:rPr>
              <w:t>Firewall flow log</w:t>
            </w:r>
          </w:p>
        </w:tc>
      </w:tr>
    </w:tbl>
    <w:p>
      <w:pPr>
        <w:spacing w:after="0" w:before="0" w:line="120" w:lineRule="exact"/>
      </w:pPr>
      <w:r>
        <w:rPr>
          <w:sz w:val="12"/>
        </w:rPr>
      </w:r>
    </w:p>
    <w:p>
      <w:pPr>
        <w:tabs>
          <w:tab w:pos="425" w:val="left"/>
        </w:tabs>
        <w:spacing w:after="60"/>
        <w:ind w:left="425" w:hanging="425"/>
      </w:pPr>
      <w:r>
        <w:rPr>
          <w:b/>
        </w:rPr>
        <w:t>1.</w:t>
        <w:tab/>
      </w:r>
      <w:r>
        <w:t>Start from the time and environment of the first symptom. All sources use UTC.</w:t>
      </w:r>
    </w:p>
    <w:p>
      <w:pPr>
        <w:tabs>
          <w:tab w:pos="425" w:val="left"/>
        </w:tabs>
        <w:spacing w:after="60"/>
        <w:ind w:left="425" w:hanging="425"/>
      </w:pPr>
      <w:r>
        <w:rPr>
          <w:b/>
        </w:rPr>
        <w:t>2.</w:t>
        <w:tab/>
      </w:r>
      <w:r>
        <w:t>Check the environment overview dashboard to find the first layer that changed: M2 to M6 in that order.</w:t>
      </w:r>
    </w:p>
    <w:p>
      <w:pPr>
        <w:tabs>
          <w:tab w:pos="425" w:val="left"/>
        </w:tabs>
        <w:spacing w:after="60"/>
        <w:ind w:left="425" w:hanging="425"/>
      </w:pPr>
      <w:r>
        <w:rPr>
          <w:b/>
        </w:rPr>
        <w:t>3.</w:t>
        <w:tab/>
      </w:r>
      <w:r>
        <w:t>Search that layer's logs with the identifiers above for the five minutes before the symptom.</w:t>
      </w:r>
    </w:p>
    <w:p>
      <w:pPr>
        <w:tabs>
          <w:tab w:pos="425" w:val="left"/>
        </w:tabs>
        <w:spacing w:after="60"/>
        <w:ind w:left="425" w:hanging="425"/>
      </w:pPr>
      <w:r>
        <w:rPr>
          <w:b/>
        </w:rPr>
        <w:t>4.</w:t>
        <w:tab/>
      </w:r>
      <w:r>
        <w:t>If the layer is a shared service, check the group dashboard for other environments affected at the same time. One environment affected points to its own configuration or load; all environments point to the service.</w:t>
      </w:r>
    </w:p>
    <w:p>
      <w:pPr>
        <w:tabs>
          <w:tab w:pos="425" w:val="left"/>
        </w:tabs>
        <w:spacing w:after="60"/>
        <w:ind w:left="425" w:hanging="425"/>
      </w:pPr>
      <w:r>
        <w:rPr>
          <w:b/>
        </w:rPr>
        <w:t>5.</w:t>
        <w:tab/>
      </w:r>
      <w:r>
        <w:t>Record the timeline in the incident, with links to the queries used.</w:t>
      </w:r>
    </w:p>
    <w:p>
      <w:pPr>
        <w:pStyle w:val="Heading1"/>
        <w:pageBreakBefore/>
      </w:pPr>
      <w:r>
        <w:t>19  Operations, onboarding, refresh and retirement</w:t>
      </w:r>
    </w:p>
    <w:p>
      <w:r>
        <w:t>Monitoring, logging and alerting are in Section 18. This section covers the routine work that keeps the services healthy and the procedures for adding, refreshing and removing an environment.</w:t>
      </w:r>
    </w:p>
    <w:p>
      <w:pPr>
        <w:pStyle w:val="Heading2"/>
      </w:pPr>
      <w:r>
        <w:t>19.1  Routine tasks</w:t>
      </w:r>
    </w:p>
    <w:p>
      <w:pPr>
        <w:pStyle w:val="Caption"/>
        <w:keepNext/>
        <w:spacing w:before="80"/>
      </w:pPr>
      <w:r>
        <w:t>Table 85. Routine operations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835"/>
        <w:gridCol w:w="2041"/>
        <w:gridCol w:w="1927"/>
        <w:gridCol w:w="2608"/>
      </w:tblGrid>
      <w:tr>
        <w:trPr>
          <w:tblHeader w:val="true"/>
          <w:cantSplit w:val="true"/>
        </w:trPr>
        <w:tc>
          <w:tcPr>
            <w:tcW w:type="dxa" w:w="2835"/>
            <w:shd w:val="clear" w:color="auto" w:fill="1F3864"/>
          </w:tcPr>
          <w:p>
            <w:pPr>
              <w:spacing w:after="0"/>
            </w:pPr>
            <w:r>
              <w:rPr>
                <w:b/>
                <w:color w:val="FFFFFF"/>
                <w:sz w:val="17"/>
              </w:rPr>
              <w:t>Task</w:t>
            </w:r>
          </w:p>
        </w:tc>
        <w:tc>
          <w:tcPr>
            <w:tcW w:type="dxa" w:w="2041"/>
            <w:shd w:val="clear" w:color="auto" w:fill="1F3864"/>
          </w:tcPr>
          <w:p>
            <w:pPr>
              <w:spacing w:after="0"/>
            </w:pPr>
            <w:r>
              <w:rPr>
                <w:b/>
                <w:color w:val="FFFFFF"/>
                <w:sz w:val="17"/>
              </w:rPr>
              <w:t>Frequency</w:t>
            </w:r>
          </w:p>
        </w:tc>
        <w:tc>
          <w:tcPr>
            <w:tcW w:type="dxa" w:w="1928"/>
            <w:shd w:val="clear" w:color="auto" w:fill="1F3864"/>
          </w:tcPr>
          <w:p>
            <w:pPr>
              <w:spacing w:after="0"/>
            </w:pPr>
            <w:r>
              <w:rPr>
                <w:b/>
                <w:color w:val="FFFFFF"/>
                <w:sz w:val="17"/>
              </w:rPr>
              <w:t>Owner</w:t>
            </w:r>
          </w:p>
        </w:tc>
        <w:tc>
          <w:tcPr>
            <w:tcW w:type="dxa" w:w="2608"/>
            <w:shd w:val="clear" w:color="auto" w:fill="1F3864"/>
          </w:tcPr>
          <w:p>
            <w:pPr>
              <w:spacing w:after="0"/>
            </w:pPr>
            <w:r>
              <w:rPr>
                <w:b/>
                <w:color w:val="FFFFFF"/>
                <w:sz w:val="17"/>
              </w:rPr>
              <w:t>Procedure</w:t>
            </w:r>
          </w:p>
        </w:tc>
      </w:tr>
      <w:tr>
        <w:trPr>
          <w:cantSplit w:val="true"/>
        </w:trPr>
        <w:tc>
          <w:tcPr>
            <w:tcW w:type="dxa" w:w="2835"/>
          </w:tcPr>
          <w:p>
            <w:pPr>
              <w:spacing w:after="20" w:line="240" w:lineRule="auto"/>
            </w:pPr>
            <w:r>
              <w:rPr>
                <w:sz w:val="17"/>
              </w:rPr>
              <w:t>Confluent API key rotation</w:t>
            </w:r>
          </w:p>
        </w:tc>
        <w:tc>
          <w:tcPr>
            <w:tcW w:type="dxa" w:w="2041"/>
          </w:tcPr>
          <w:p>
            <w:pPr>
              <w:spacing w:after="20" w:line="240" w:lineRule="auto"/>
            </w:pPr>
            <w:r>
              <w:rPr>
                <w:sz w:val="17"/>
              </w:rPr>
              <w:t>Per security policy</w:t>
            </w:r>
          </w:p>
        </w:tc>
        <w:tc>
          <w:tcPr>
            <w:tcW w:type="dxa" w:w="1928"/>
          </w:tcPr>
          <w:p>
            <w:pPr>
              <w:spacing w:after="20" w:line="240" w:lineRule="auto"/>
            </w:pPr>
            <w:r>
              <w:rPr>
                <w:sz w:val="17"/>
              </w:rPr>
              <w:t>Kafka engineer</w:t>
            </w:r>
          </w:p>
        </w:tc>
        <w:tc>
          <w:tcPr>
            <w:tcW w:type="dxa" w:w="2608"/>
          </w:tcPr>
          <w:p>
            <w:pPr>
              <w:spacing w:after="20" w:line="240" w:lineRule="auto"/>
            </w:pPr>
            <w:r>
              <w:rPr>
                <w:sz w:val="17"/>
              </w:rPr>
              <w:t>Section 8.3</w:t>
            </w:r>
          </w:p>
        </w:tc>
      </w:tr>
      <w:tr>
        <w:trPr>
          <w:cantSplit w:val="true"/>
        </w:trPr>
        <w:tc>
          <w:tcPr>
            <w:tcW w:type="dxa" w:w="2835"/>
            <w:shd w:val="clear" w:color="auto" w:fill="F2F5FA"/>
          </w:tcPr>
          <w:p>
            <w:pPr>
              <w:spacing w:after="20" w:line="240" w:lineRule="auto"/>
            </w:pPr>
            <w:r>
              <w:rPr>
                <w:sz w:val="17"/>
              </w:rPr>
              <w:t>OpenSearch SRS user password rotation</w:t>
            </w:r>
          </w:p>
        </w:tc>
        <w:tc>
          <w:tcPr>
            <w:tcW w:type="dxa" w:w="2041"/>
            <w:shd w:val="clear" w:color="auto" w:fill="F2F5FA"/>
          </w:tcPr>
          <w:p>
            <w:pPr>
              <w:spacing w:after="20" w:line="240" w:lineRule="auto"/>
            </w:pPr>
            <w:r>
              <w:rPr>
                <w:sz w:val="17"/>
              </w:rPr>
              <w:t>Quarterly</w:t>
            </w:r>
          </w:p>
        </w:tc>
        <w:tc>
          <w:tcPr>
            <w:tcW w:type="dxa" w:w="1928"/>
            <w:shd w:val="clear" w:color="auto" w:fill="F2F5FA"/>
          </w:tcPr>
          <w:p>
            <w:pPr>
              <w:spacing w:after="20" w:line="240" w:lineRule="auto"/>
            </w:pPr>
            <w:r>
              <w:rPr>
                <w:sz w:val="17"/>
              </w:rPr>
              <w:t>Search engineer</w:t>
            </w:r>
          </w:p>
        </w:tc>
        <w:tc>
          <w:tcPr>
            <w:tcW w:type="dxa" w:w="2608"/>
            <w:shd w:val="clear" w:color="auto" w:fill="F2F5FA"/>
          </w:tcPr>
          <w:p>
            <w:pPr>
              <w:spacing w:after="20" w:line="240" w:lineRule="auto"/>
            </w:pPr>
            <w:r>
              <w:rPr>
                <w:sz w:val="17"/>
              </w:rPr>
              <w:t>Section 8.3</w:t>
            </w:r>
          </w:p>
        </w:tc>
      </w:tr>
      <w:tr>
        <w:trPr>
          <w:cantSplit w:val="true"/>
        </w:trPr>
        <w:tc>
          <w:tcPr>
            <w:tcW w:type="dxa" w:w="2835"/>
          </w:tcPr>
          <w:p>
            <w:pPr>
              <w:spacing w:after="20" w:line="240" w:lineRule="auto"/>
            </w:pPr>
            <w:r>
              <w:rPr>
                <w:sz w:val="17"/>
              </w:rPr>
              <w:t>Okta client key rotation</w:t>
            </w:r>
          </w:p>
        </w:tc>
        <w:tc>
          <w:tcPr>
            <w:tcW w:type="dxa" w:w="2041"/>
          </w:tcPr>
          <w:p>
            <w:pPr>
              <w:spacing w:after="20" w:line="240" w:lineRule="auto"/>
            </w:pPr>
            <w:r>
              <w:rPr>
                <w:sz w:val="17"/>
              </w:rPr>
              <w:t>Yearly or per policy</w:t>
            </w:r>
          </w:p>
        </w:tc>
        <w:tc>
          <w:tcPr>
            <w:tcW w:type="dxa" w:w="1928"/>
          </w:tcPr>
          <w:p>
            <w:pPr>
              <w:spacing w:after="20" w:line="240" w:lineRule="auto"/>
            </w:pPr>
            <w:r>
              <w:rPr>
                <w:sz w:val="17"/>
              </w:rPr>
              <w:t>Identity team</w:t>
            </w:r>
          </w:p>
        </w:tc>
        <w:tc>
          <w:tcPr>
            <w:tcW w:type="dxa" w:w="2608"/>
          </w:tcPr>
          <w:p>
            <w:pPr>
              <w:spacing w:after="20" w:line="240" w:lineRule="auto"/>
            </w:pPr>
            <w:r>
              <w:rPr>
                <w:sz w:val="17"/>
              </w:rPr>
              <w:t>Section 8.3</w:t>
            </w:r>
          </w:p>
        </w:tc>
      </w:tr>
      <w:tr>
        <w:trPr>
          <w:cantSplit w:val="true"/>
        </w:trPr>
        <w:tc>
          <w:tcPr>
            <w:tcW w:type="dxa" w:w="2835"/>
            <w:shd w:val="clear" w:color="auto" w:fill="F2F5FA"/>
          </w:tcPr>
          <w:p>
            <w:pPr>
              <w:spacing w:after="20" w:line="240" w:lineRule="auto"/>
            </w:pPr>
            <w:r>
              <w:rPr>
                <w:sz w:val="17"/>
              </w:rPr>
              <w:t>Certificate renewal</w:t>
            </w:r>
          </w:p>
        </w:tc>
        <w:tc>
          <w:tcPr>
            <w:tcW w:type="dxa" w:w="2041"/>
            <w:shd w:val="clear" w:color="auto" w:fill="F2F5FA"/>
          </w:tcPr>
          <w:p>
            <w:pPr>
              <w:spacing w:after="20" w:line="240" w:lineRule="auto"/>
            </w:pPr>
            <w:r>
              <w:rPr>
                <w:sz w:val="17"/>
              </w:rPr>
              <w:t>Before expiry</w:t>
            </w:r>
          </w:p>
        </w:tc>
        <w:tc>
          <w:tcPr>
            <w:tcW w:type="dxa" w:w="1928"/>
            <w:shd w:val="clear" w:color="auto" w:fill="F2F5FA"/>
          </w:tcPr>
          <w:p>
            <w:pPr>
              <w:spacing w:after="20" w:line="240" w:lineRule="auto"/>
            </w:pPr>
            <w:r>
              <w:rPr>
                <w:sz w:val="17"/>
              </w:rPr>
              <w:t>Platform team</w:t>
            </w:r>
          </w:p>
        </w:tc>
        <w:tc>
          <w:tcPr>
            <w:tcW w:type="dxa" w:w="2608"/>
            <w:shd w:val="clear" w:color="auto" w:fill="F2F5FA"/>
          </w:tcPr>
          <w:p>
            <w:pPr>
              <w:spacing w:after="20" w:line="240" w:lineRule="auto"/>
            </w:pPr>
            <w:r>
              <w:rPr>
                <w:sz w:val="17"/>
              </w:rPr>
              <w:t>Section 8.4</w:t>
            </w:r>
          </w:p>
        </w:tc>
      </w:tr>
      <w:tr>
        <w:trPr>
          <w:cantSplit w:val="true"/>
        </w:trPr>
        <w:tc>
          <w:tcPr>
            <w:tcW w:type="dxa" w:w="2835"/>
          </w:tcPr>
          <w:p>
            <w:pPr>
              <w:spacing w:after="20" w:line="240" w:lineRule="auto"/>
            </w:pPr>
            <w:r>
              <w:rPr>
                <w:sz w:val="17"/>
              </w:rPr>
              <w:t>Partition and shard capacity review</w:t>
            </w:r>
          </w:p>
        </w:tc>
        <w:tc>
          <w:tcPr>
            <w:tcW w:type="dxa" w:w="2041"/>
          </w:tcPr>
          <w:p>
            <w:pPr>
              <w:spacing w:after="20" w:line="240" w:lineRule="auto"/>
            </w:pPr>
            <w:r>
              <w:rPr>
                <w:sz w:val="17"/>
              </w:rPr>
              <w:t>Monthly and after each release</w:t>
            </w:r>
          </w:p>
        </w:tc>
        <w:tc>
          <w:tcPr>
            <w:tcW w:type="dxa" w:w="1928"/>
          </w:tcPr>
          <w:p>
            <w:pPr>
              <w:spacing w:after="20" w:line="240" w:lineRule="auto"/>
            </w:pPr>
            <w:r>
              <w:rPr>
                <w:sz w:val="17"/>
              </w:rPr>
              <w:t>Kafka and search engineers</w:t>
            </w:r>
          </w:p>
        </w:tc>
        <w:tc>
          <w:tcPr>
            <w:tcW w:type="dxa" w:w="2608"/>
          </w:tcPr>
          <w:p>
            <w:pPr>
              <w:spacing w:after="20" w:line="240" w:lineRule="auto"/>
            </w:pPr>
            <w:r>
              <w:rPr>
                <w:sz w:val="17"/>
              </w:rPr>
              <w:t>K-5, S-4</w:t>
            </w:r>
          </w:p>
        </w:tc>
      </w:tr>
      <w:tr>
        <w:trPr>
          <w:cantSplit w:val="true"/>
        </w:trPr>
        <w:tc>
          <w:tcPr>
            <w:tcW w:type="dxa" w:w="2835"/>
            <w:shd w:val="clear" w:color="auto" w:fill="F2F5FA"/>
          </w:tcPr>
          <w:p>
            <w:pPr>
              <w:spacing w:after="20" w:line="240" w:lineRule="auto"/>
            </w:pPr>
            <w:r>
              <w:rPr>
                <w:sz w:val="17"/>
              </w:rPr>
              <w:t>Check new topics for max.message.bytes</w:t>
            </w:r>
          </w:p>
        </w:tc>
        <w:tc>
          <w:tcPr>
            <w:tcW w:type="dxa" w:w="2041"/>
            <w:shd w:val="clear" w:color="auto" w:fill="F2F5FA"/>
          </w:tcPr>
          <w:p>
            <w:pPr>
              <w:spacing w:after="20" w:line="240" w:lineRule="auto"/>
            </w:pPr>
            <w:r>
              <w:rPr>
                <w:sz w:val="17"/>
              </w:rPr>
              <w:t>After each deployment</w:t>
            </w:r>
          </w:p>
        </w:tc>
        <w:tc>
          <w:tcPr>
            <w:tcW w:type="dxa" w:w="1928"/>
            <w:shd w:val="clear" w:color="auto" w:fill="F2F5FA"/>
          </w:tcPr>
          <w:p>
            <w:pPr>
              <w:spacing w:after="20" w:line="240" w:lineRule="auto"/>
            </w:pPr>
            <w:r>
              <w:rPr>
                <w:sz w:val="17"/>
              </w:rPr>
              <w:t>Kafka engineer</w:t>
            </w:r>
          </w:p>
        </w:tc>
        <w:tc>
          <w:tcPr>
            <w:tcW w:type="dxa" w:w="2608"/>
            <w:shd w:val="clear" w:color="auto" w:fill="F2F5FA"/>
          </w:tcPr>
          <w:p>
            <w:pPr>
              <w:spacing w:after="20" w:line="240" w:lineRule="auto"/>
            </w:pPr>
            <w:r>
              <w:rPr>
                <w:sz w:val="17"/>
              </w:rPr>
              <w:t>K-4, K-6</w:t>
            </w:r>
          </w:p>
        </w:tc>
      </w:tr>
      <w:tr>
        <w:trPr>
          <w:cantSplit w:val="true"/>
        </w:trPr>
        <w:tc>
          <w:tcPr>
            <w:tcW w:type="dxa" w:w="2835"/>
          </w:tcPr>
          <w:p>
            <w:pPr>
              <w:spacing w:after="20" w:line="240" w:lineRule="auto"/>
            </w:pPr>
            <w:r>
              <w:rPr>
                <w:sz w:val="17"/>
              </w:rPr>
              <w:t>SRS image update</w:t>
            </w:r>
          </w:p>
        </w:tc>
        <w:tc>
          <w:tcPr>
            <w:tcW w:type="dxa" w:w="2041"/>
          </w:tcPr>
          <w:p>
            <w:pPr>
              <w:spacing w:after="20" w:line="240" w:lineRule="auto"/>
            </w:pPr>
            <w:r>
              <w:rPr>
                <w:sz w:val="17"/>
              </w:rPr>
              <w:t>With Pega updates or security fixes</w:t>
            </w:r>
          </w:p>
        </w:tc>
        <w:tc>
          <w:tcPr>
            <w:tcW w:type="dxa" w:w="1928"/>
          </w:tcPr>
          <w:p>
            <w:pPr>
              <w:spacing w:after="20" w:line="240" w:lineRule="auto"/>
            </w:pPr>
            <w:r>
              <w:rPr>
                <w:sz w:val="17"/>
              </w:rPr>
              <w:t>Search engineer</w:t>
            </w:r>
          </w:p>
        </w:tc>
        <w:tc>
          <w:tcPr>
            <w:tcW w:type="dxa" w:w="2608"/>
          </w:tcPr>
          <w:p>
            <w:pPr>
              <w:spacing w:after="20" w:line="240" w:lineRule="auto"/>
            </w:pPr>
            <w:r>
              <w:rPr>
                <w:sz w:val="17"/>
              </w:rPr>
              <w:t xml:space="preserve">Update </w:t>
            </w:r>
            <w:r>
              <w:rPr>
                <w:rFonts w:ascii="Consolas" w:hAnsi="Consolas"/>
                <w:color w:val="1F3864"/>
                <w:sz w:val="17"/>
              </w:rPr>
              <w:t>srsImage</w:t>
            </w:r>
            <w:r>
              <w:rPr>
                <w:sz w:val="17"/>
              </w:rPr>
              <w:t xml:space="preserve"> per environment, NP1 first</w:t>
            </w:r>
          </w:p>
        </w:tc>
      </w:tr>
      <w:tr>
        <w:trPr>
          <w:cantSplit w:val="true"/>
        </w:trPr>
        <w:tc>
          <w:tcPr>
            <w:tcW w:type="dxa" w:w="2835"/>
            <w:shd w:val="clear" w:color="auto" w:fill="F2F5FA"/>
          </w:tcPr>
          <w:p>
            <w:pPr>
              <w:spacing w:after="20" w:line="240" w:lineRule="auto"/>
            </w:pPr>
            <w:r>
              <w:rPr>
                <w:sz w:val="17"/>
              </w:rPr>
              <w:t>OpenSearch version update</w:t>
            </w:r>
          </w:p>
        </w:tc>
        <w:tc>
          <w:tcPr>
            <w:tcW w:type="dxa" w:w="2041"/>
            <w:shd w:val="clear" w:color="auto" w:fill="F2F5FA"/>
          </w:tcPr>
          <w:p>
            <w:pPr>
              <w:spacing w:after="20" w:line="240" w:lineRule="auto"/>
            </w:pPr>
            <w:r>
              <w:rPr>
                <w:sz w:val="17"/>
              </w:rPr>
              <w:t>Per provider notice, within the SRS matrix</w:t>
            </w:r>
          </w:p>
        </w:tc>
        <w:tc>
          <w:tcPr>
            <w:tcW w:type="dxa" w:w="1928"/>
            <w:shd w:val="clear" w:color="auto" w:fill="F2F5FA"/>
          </w:tcPr>
          <w:p>
            <w:pPr>
              <w:spacing w:after="20" w:line="240" w:lineRule="auto"/>
            </w:pPr>
            <w:r>
              <w:rPr>
                <w:sz w:val="17"/>
              </w:rPr>
              <w:t>Search engineer</w:t>
            </w:r>
          </w:p>
        </w:tc>
        <w:tc>
          <w:tcPr>
            <w:tcW w:type="dxa" w:w="2608"/>
            <w:shd w:val="clear" w:color="auto" w:fill="F2F5FA"/>
          </w:tcPr>
          <w:p>
            <w:pPr>
              <w:spacing w:after="20" w:line="240" w:lineRule="auto"/>
            </w:pPr>
            <w:r>
              <w:rPr>
                <w:sz w:val="17"/>
              </w:rPr>
              <w:t>NP1, then NP2, then PROD; rebuild if advised</w:t>
            </w:r>
          </w:p>
        </w:tc>
      </w:tr>
      <w:tr>
        <w:trPr>
          <w:cantSplit w:val="true"/>
        </w:trPr>
        <w:tc>
          <w:tcPr>
            <w:tcW w:type="dxa" w:w="2835"/>
          </w:tcPr>
          <w:p>
            <w:pPr>
              <w:spacing w:after="20" w:line="240" w:lineRule="auto"/>
            </w:pPr>
            <w:r>
              <w:rPr>
                <w:sz w:val="17"/>
              </w:rPr>
              <w:t>Cost review</w:t>
            </w:r>
          </w:p>
        </w:tc>
        <w:tc>
          <w:tcPr>
            <w:tcW w:type="dxa" w:w="2041"/>
          </w:tcPr>
          <w:p>
            <w:pPr>
              <w:spacing w:after="20" w:line="240" w:lineRule="auto"/>
            </w:pPr>
            <w:r>
              <w:rPr>
                <w:sz w:val="17"/>
              </w:rPr>
              <w:t>Quarterly</w:t>
            </w:r>
          </w:p>
        </w:tc>
        <w:tc>
          <w:tcPr>
            <w:tcW w:type="dxa" w:w="1928"/>
          </w:tcPr>
          <w:p>
            <w:pPr>
              <w:spacing w:after="20" w:line="240" w:lineRule="auto"/>
            </w:pPr>
            <w:r>
              <w:rPr>
                <w:sz w:val="17"/>
              </w:rPr>
              <w:t>Platform lead</w:t>
            </w:r>
          </w:p>
        </w:tc>
        <w:tc>
          <w:tcPr>
            <w:tcW w:type="dxa" w:w="2608"/>
          </w:tcPr>
          <w:p>
            <w:pPr>
              <w:spacing w:after="20" w:line="240" w:lineRule="auto"/>
            </w:pPr>
            <w:r>
              <w:rPr>
                <w:sz w:val="17"/>
              </w:rPr>
              <w:t>Cost model in Section 5.5 with actual usage</w:t>
            </w:r>
          </w:p>
        </w:tc>
      </w:tr>
    </w:tbl>
    <w:p>
      <w:pPr>
        <w:spacing w:after="0" w:before="0" w:line="120" w:lineRule="exact"/>
      </w:pPr>
      <w:r>
        <w:rPr>
          <w:sz w:val="12"/>
        </w:rPr>
      </w:r>
    </w:p>
    <w:p>
      <w:pPr>
        <w:pStyle w:val="Heading2"/>
      </w:pPr>
      <w:r>
        <w:t>19.2  Onboarding a new non-production environment</w:t>
      </w:r>
    </w:p>
    <w:p>
      <w:pPr>
        <w:tabs>
          <w:tab w:pos="425" w:val="left"/>
        </w:tabs>
        <w:spacing w:after="60"/>
        <w:ind w:left="425" w:hanging="425"/>
      </w:pPr>
      <w:r>
        <w:rPr>
          <w:b/>
        </w:rPr>
        <w:t>1.</w:t>
        <w:tab/>
      </w:r>
      <w:r>
        <w:t>Approve the environment and its group with the decision in Section 5.1. Assign a code that is not the start of another code.</w:t>
      </w:r>
    </w:p>
    <w:p>
      <w:pPr>
        <w:tabs>
          <w:tab w:pos="425" w:val="left"/>
        </w:tabs>
        <w:spacing w:after="60"/>
        <w:ind w:left="425" w:hanging="425"/>
      </w:pPr>
      <w:r>
        <w:rPr>
          <w:b/>
        </w:rPr>
        <w:t>2.</w:t>
        <w:tab/>
      </w:r>
      <w:r>
        <w:t>Add a row to Table 8 and to Appendix A.</w:t>
      </w:r>
    </w:p>
    <w:p>
      <w:pPr>
        <w:tabs>
          <w:tab w:pos="425" w:val="left"/>
        </w:tabs>
        <w:spacing w:after="60"/>
        <w:ind w:left="425" w:hanging="425"/>
      </w:pPr>
      <w:r>
        <w:rPr>
          <w:b/>
        </w:rPr>
        <w:t>3.</w:t>
        <w:tab/>
      </w:r>
      <w:r>
        <w:t>Create the namespace, Key Vault, External Secrets identity and network policies (SI-1, SI-2, NW-5).</w:t>
      </w:r>
    </w:p>
    <w:p>
      <w:pPr>
        <w:tabs>
          <w:tab w:pos="425" w:val="left"/>
        </w:tabs>
        <w:spacing w:after="60"/>
        <w:ind w:left="425" w:hanging="425"/>
      </w:pPr>
      <w:r>
        <w:rPr>
          <w:b/>
        </w:rPr>
        <w:t>4.</w:t>
        <w:tab/>
      </w:r>
      <w:r>
        <w:t xml:space="preserve">Create the Okta client and, for option 2, add the client to the </w:t>
      </w:r>
      <w:r>
        <w:rPr>
          <w:rFonts w:ascii="Consolas" w:hAnsi="Consolas"/>
          <w:color w:val="1F3864"/>
          <w:sz w:val="19"/>
        </w:rPr>
        <w:t>guid</w:t>
      </w:r>
      <w:r>
        <w:t xml:space="preserve"> expression (Section 7.6).</w:t>
      </w:r>
    </w:p>
    <w:p>
      <w:pPr>
        <w:tabs>
          <w:tab w:pos="425" w:val="left"/>
        </w:tabs>
        <w:spacing w:after="60"/>
        <w:ind w:left="425" w:hanging="425"/>
      </w:pPr>
      <w:r>
        <w:rPr>
          <w:b/>
        </w:rPr>
        <w:t>5.</w:t>
        <w:tab/>
      </w:r>
      <w:r>
        <w:t>Create the service account, ACLs, quota and API key on the group's cluster (CC-2 to CC-4).</w:t>
      </w:r>
    </w:p>
    <w:p>
      <w:pPr>
        <w:tabs>
          <w:tab w:pos="425" w:val="left"/>
        </w:tabs>
        <w:spacing w:after="60"/>
        <w:ind w:left="425" w:hanging="425"/>
      </w:pPr>
      <w:r>
        <w:rPr>
          <w:b/>
        </w:rPr>
        <w:t>6.</w:t>
        <w:tab/>
      </w:r>
      <w:r>
        <w:t>Create the OpenSearch user and index-scoped role (OS-3, OS-4).</w:t>
      </w:r>
    </w:p>
    <w:p>
      <w:pPr>
        <w:tabs>
          <w:tab w:pos="425" w:val="left"/>
        </w:tabs>
        <w:spacing w:after="60"/>
        <w:ind w:left="425" w:hanging="425"/>
      </w:pPr>
      <w:r>
        <w:rPr>
          <w:b/>
        </w:rPr>
        <w:t>7.</w:t>
        <w:tab/>
      </w:r>
      <w:r>
        <w:t>Deploy SRS (SR-1 to SR-3).</w:t>
      </w:r>
    </w:p>
    <w:p>
      <w:pPr>
        <w:tabs>
          <w:tab w:pos="425" w:val="left"/>
        </w:tabs>
        <w:spacing w:after="60"/>
        <w:ind w:left="425" w:hanging="425"/>
      </w:pPr>
      <w:r>
        <w:rPr>
          <w:b/>
        </w:rPr>
        <w:t>8.</w:t>
        <w:tab/>
      </w:r>
      <w:r>
        <w:t>Clone, mask and upgrade the database (DB-1 to DB-5), then follow the first-start control (Section 10.4).</w:t>
      </w:r>
    </w:p>
    <w:p>
      <w:pPr>
        <w:tabs>
          <w:tab w:pos="425" w:val="left"/>
        </w:tabs>
        <w:spacing w:after="60"/>
        <w:ind w:left="425" w:hanging="425"/>
      </w:pPr>
      <w:r>
        <w:rPr>
          <w:b/>
        </w:rPr>
        <w:t>9.</w:t>
        <w:tab/>
      </w:r>
      <w:r>
        <w:t>Run the isolation tests against every other environment in the group.</w:t>
      </w:r>
    </w:p>
    <w:p>
      <w:pPr>
        <w:tabs>
          <w:tab w:pos="425" w:val="left"/>
        </w:tabs>
        <w:spacing w:after="60"/>
        <w:ind w:left="425" w:hanging="425"/>
      </w:pPr>
      <w:r>
        <w:rPr>
          <w:b/>
        </w:rPr>
        <w:t>10.</w:t>
        <w:tab/>
      </w:r>
      <w:r>
        <w:t>Add the environment to monitoring and the cost review.</w:t>
      </w:r>
    </w:p>
    <w:p>
      <w:pPr>
        <w:pStyle w:val="Heading2"/>
      </w:pPr>
      <w:r>
        <w:t>19.3  Refreshing an environment from a new clone</w:t>
      </w:r>
    </w:p>
    <w:p>
      <w:pPr>
        <w:tabs>
          <w:tab w:pos="425" w:val="left"/>
        </w:tabs>
        <w:spacing w:after="60"/>
        <w:ind w:left="425" w:hanging="425"/>
      </w:pPr>
      <w:r>
        <w:rPr>
          <w:b/>
        </w:rPr>
        <w:t>1.</w:t>
        <w:tab/>
      </w:r>
      <w:r>
        <w:t>Agree the refresh window with the environment's users and the other environments in the group.</w:t>
      </w:r>
    </w:p>
    <w:p>
      <w:pPr>
        <w:tabs>
          <w:tab w:pos="425" w:val="left"/>
        </w:tabs>
        <w:spacing w:after="60"/>
        <w:ind w:left="425" w:hanging="425"/>
      </w:pPr>
      <w:r>
        <w:rPr>
          <w:b/>
        </w:rPr>
        <w:t>2.</w:t>
        <w:tab/>
      </w:r>
      <w:r>
        <w:t>Scale the environment's Pega tiers to zero.</w:t>
      </w:r>
    </w:p>
    <w:p>
      <w:pPr>
        <w:tabs>
          <w:tab w:pos="425" w:val="left"/>
        </w:tabs>
        <w:spacing w:after="60"/>
        <w:ind w:left="425" w:hanging="425"/>
      </w:pPr>
      <w:r>
        <w:rPr>
          <w:b/>
        </w:rPr>
        <w:t>3.</w:t>
        <w:tab/>
      </w:r>
      <w:r>
        <w:t xml:space="preserve">Delete its topics and consumer groups under </w:t>
      </w:r>
      <w:r>
        <w:rPr>
          <w:rFonts w:ascii="Consolas" w:hAnsi="Consolas"/>
          <w:color w:val="1F3864"/>
          <w:sz w:val="19"/>
        </w:rPr>
        <w:t>pega-&lt;code&gt;-</w:t>
      </w:r>
      <w:r>
        <w:t xml:space="preserve"> (K-9), and its indexes </w:t>
      </w:r>
      <w:r>
        <w:rPr>
          <w:rFonts w:ascii="Consolas" w:hAnsi="Consolas"/>
          <w:color w:val="1F3864"/>
          <w:sz w:val="19"/>
        </w:rPr>
        <w:t>pega26-&lt;code&gt;*</w:t>
      </w:r>
      <w:r>
        <w:t xml:space="preserve"> (S-6). Keep the prefix, customerDeploymentId, ACLs, quota, Okta client and SRS user.</w:t>
      </w:r>
    </w:p>
    <w:p>
      <w:pPr>
        <w:tabs>
          <w:tab w:pos="425" w:val="left"/>
        </w:tabs>
        <w:spacing w:after="60"/>
        <w:ind w:left="425" w:hanging="425"/>
      </w:pPr>
      <w:r>
        <w:rPr>
          <w:b/>
        </w:rPr>
        <w:t>4.</w:t>
        <w:tab/>
      </w:r>
      <w:r>
        <w:t>Take, mask and upgrade the new clone (DB-1 to DB-5).</w:t>
      </w:r>
    </w:p>
    <w:p>
      <w:pPr>
        <w:tabs>
          <w:tab w:pos="425" w:val="left"/>
        </w:tabs>
        <w:spacing w:after="60"/>
        <w:ind w:left="425" w:hanging="425"/>
      </w:pPr>
      <w:r>
        <w:rPr>
          <w:b/>
        </w:rPr>
        <w:t>5.</w:t>
        <w:tab/>
      </w:r>
      <w:r>
        <w:t>Follow the first-start control (Section 10.4), including repointing application Kafka data sets and other endpoints.</w:t>
      </w:r>
    </w:p>
    <w:p>
      <w:pPr>
        <w:tabs>
          <w:tab w:pos="425" w:val="left"/>
        </w:tabs>
        <w:spacing w:after="60"/>
        <w:ind w:left="425" w:hanging="425"/>
      </w:pPr>
      <w:r>
        <w:rPr>
          <w:b/>
        </w:rPr>
        <w:t>6.</w:t>
        <w:tab/>
      </w:r>
      <w:r>
        <w:t>Run the full index build and the functional checks.</w:t>
      </w:r>
    </w:p>
    <w:p>
      <w:pPr>
        <w:tabs>
          <w:tab w:pos="425" w:val="left"/>
        </w:tabs>
        <w:spacing w:after="60"/>
        <w:ind w:left="425" w:hanging="425"/>
      </w:pPr>
      <w:r>
        <w:rPr>
          <w:b/>
        </w:rPr>
        <w:t>7.</w:t>
        <w:tab/>
      </w:r>
      <w:r>
        <w:t>Record the refresh in the environment log with the evidence.</w:t>
      </w:r>
    </w:p>
    <w:p>
      <w:pPr>
        <w:pStyle w:val="Heading2"/>
      </w:pPr>
      <w:r>
        <w:t>19.4  Retiring an environment</w:t>
      </w:r>
    </w:p>
    <w:p>
      <w:pPr>
        <w:tabs>
          <w:tab w:pos="425" w:val="left"/>
        </w:tabs>
        <w:spacing w:after="60"/>
        <w:ind w:left="425" w:hanging="425"/>
      </w:pPr>
      <w:r>
        <w:rPr>
          <w:b/>
        </w:rPr>
        <w:t>1.</w:t>
        <w:tab/>
      </w:r>
      <w:r>
        <w:t>Scale the Pega tiers and SRS to zero; uninstall the Helm releases.</w:t>
      </w:r>
    </w:p>
    <w:p>
      <w:pPr>
        <w:tabs>
          <w:tab w:pos="425" w:val="left"/>
        </w:tabs>
        <w:spacing w:after="60"/>
        <w:ind w:left="425" w:hanging="425"/>
      </w:pPr>
      <w:r>
        <w:rPr>
          <w:b/>
        </w:rPr>
        <w:t>2.</w:t>
        <w:tab/>
      </w:r>
      <w:r>
        <w:t>Delete the topics and consumer groups under the prefix (K-9).</w:t>
      </w:r>
    </w:p>
    <w:p>
      <w:pPr>
        <w:tabs>
          <w:tab w:pos="425" w:val="left"/>
        </w:tabs>
        <w:spacing w:after="60"/>
        <w:ind w:left="425" w:hanging="425"/>
      </w:pPr>
      <w:r>
        <w:rPr>
          <w:b/>
        </w:rPr>
        <w:t>3.</w:t>
        <w:tab/>
      </w:r>
      <w:r>
        <w:t>Delete the ACLs, API keys and service account (Section 6.5).</w:t>
      </w:r>
    </w:p>
    <w:p>
      <w:pPr>
        <w:tabs>
          <w:tab w:pos="425" w:val="left"/>
        </w:tabs>
        <w:spacing w:after="60"/>
        <w:ind w:left="425" w:hanging="425"/>
      </w:pPr>
      <w:r>
        <w:rPr>
          <w:b/>
        </w:rPr>
        <w:t>4.</w:t>
        <w:tab/>
      </w:r>
      <w:r>
        <w:t xml:space="preserve">Delete the indexes </w:t>
      </w:r>
      <w:r>
        <w:rPr>
          <w:rFonts w:ascii="Consolas" w:hAnsi="Consolas"/>
          <w:color w:val="1F3864"/>
          <w:sz w:val="19"/>
        </w:rPr>
        <w:t>pega26-&lt;code&gt;*</w:t>
      </w:r>
      <w:r>
        <w:t xml:space="preserve"> (S-6), then the OpenSearch user and role.</w:t>
      </w:r>
    </w:p>
    <w:p>
      <w:pPr>
        <w:tabs>
          <w:tab w:pos="425" w:val="left"/>
        </w:tabs>
        <w:spacing w:after="60"/>
        <w:ind w:left="425" w:hanging="425"/>
      </w:pPr>
      <w:r>
        <w:rPr>
          <w:b/>
        </w:rPr>
        <w:t>5.</w:t>
        <w:tab/>
      </w:r>
      <w:r>
        <w:t xml:space="preserve">Delete the Okta client and remove it from the </w:t>
      </w:r>
      <w:r>
        <w:rPr>
          <w:rFonts w:ascii="Consolas" w:hAnsi="Consolas"/>
          <w:color w:val="1F3864"/>
          <w:sz w:val="19"/>
        </w:rPr>
        <w:t>guid</w:t>
      </w:r>
      <w:r>
        <w:t xml:space="preserve"> expression.</w:t>
      </w:r>
    </w:p>
    <w:p>
      <w:pPr>
        <w:tabs>
          <w:tab w:pos="425" w:val="left"/>
        </w:tabs>
        <w:spacing w:after="60"/>
        <w:ind w:left="425" w:hanging="425"/>
      </w:pPr>
      <w:r>
        <w:rPr>
          <w:b/>
        </w:rPr>
        <w:t>6.</w:t>
        <w:tab/>
      </w:r>
      <w:r>
        <w:t>Delete the Key Vault secrets, External Secrets objects and the namespace; purge the vault per retention policy.</w:t>
      </w:r>
    </w:p>
    <w:p>
      <w:pPr>
        <w:tabs>
          <w:tab w:pos="425" w:val="left"/>
        </w:tabs>
        <w:spacing w:after="60"/>
        <w:ind w:left="425" w:hanging="425"/>
      </w:pPr>
      <w:r>
        <w:rPr>
          <w:b/>
        </w:rPr>
        <w:t>7.</w:t>
        <w:tab/>
      </w:r>
      <w:r>
        <w:t>Remove firewall rules and DNS records specific to the environment.</w:t>
      </w:r>
    </w:p>
    <w:p>
      <w:pPr>
        <w:tabs>
          <w:tab w:pos="425" w:val="left"/>
        </w:tabs>
        <w:spacing w:after="60"/>
        <w:ind w:left="425" w:hanging="425"/>
      </w:pPr>
      <w:r>
        <w:rPr>
          <w:b/>
        </w:rPr>
        <w:t>8.</w:t>
        <w:tab/>
      </w:r>
      <w:r>
        <w:t>Record evidence of each deletion in the retirement record (Appendix D).</w:t>
      </w:r>
    </w:p>
    <w:p>
      <w:pPr>
        <w:pStyle w:val="Heading2"/>
      </w:pPr>
      <w:r>
        <w:t>19.5  Roles and responsibilities</w:t>
      </w:r>
    </w:p>
    <w:p>
      <w:r>
        <w:t>R = responsible, A = accountable, C = consulted, I = informed.</w:t>
      </w:r>
    </w:p>
    <w:p>
      <w:pPr>
        <w:pStyle w:val="Caption"/>
        <w:keepNext/>
        <w:spacing w:before="80"/>
      </w:pPr>
      <w:r>
        <w:t>Table 86. RACI (Okta objects are owned by the customer identity team: A/R)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907"/>
        <w:gridCol w:w="850"/>
        <w:gridCol w:w="850"/>
        <w:gridCol w:w="850"/>
        <w:gridCol w:w="850"/>
        <w:gridCol w:w="907"/>
        <w:gridCol w:w="907"/>
        <w:gridCol w:w="1247"/>
      </w:tblGrid>
      <w:tr>
        <w:trPr>
          <w:tblHeader w:val="true"/>
          <w:cantSplit w:val="true"/>
        </w:trPr>
        <w:tc>
          <w:tcPr>
            <w:tcW w:type="dxa" w:w="2041"/>
            <w:shd w:val="clear" w:color="auto" w:fill="1F3864"/>
          </w:tcPr>
          <w:p>
            <w:pPr>
              <w:spacing w:after="0"/>
            </w:pPr>
            <w:r>
              <w:rPr>
                <w:b/>
                <w:color w:val="FFFFFF"/>
                <w:sz w:val="15"/>
              </w:rPr>
              <w:t>Activity</w:t>
            </w:r>
          </w:p>
        </w:tc>
        <w:tc>
          <w:tcPr>
            <w:tcW w:type="dxa" w:w="907"/>
            <w:shd w:val="clear" w:color="auto" w:fill="1F3864"/>
          </w:tcPr>
          <w:p>
            <w:pPr>
              <w:spacing w:after="0"/>
            </w:pPr>
            <w:r>
              <w:rPr>
                <w:b/>
                <w:color w:val="FFFFFF"/>
                <w:sz w:val="15"/>
              </w:rPr>
              <w:t>Platform team</w:t>
            </w:r>
          </w:p>
        </w:tc>
        <w:tc>
          <w:tcPr>
            <w:tcW w:type="dxa" w:w="850"/>
            <w:shd w:val="clear" w:color="auto" w:fill="1F3864"/>
          </w:tcPr>
          <w:p>
            <w:pPr>
              <w:spacing w:after="0"/>
            </w:pPr>
            <w:r>
              <w:rPr>
                <w:b/>
                <w:color w:val="FFFFFF"/>
                <w:sz w:val="15"/>
              </w:rPr>
              <w:t>DBA team</w:t>
            </w:r>
          </w:p>
        </w:tc>
        <w:tc>
          <w:tcPr>
            <w:tcW w:type="dxa" w:w="850"/>
            <w:shd w:val="clear" w:color="auto" w:fill="1F3864"/>
          </w:tcPr>
          <w:p>
            <w:pPr>
              <w:spacing w:after="0"/>
            </w:pPr>
            <w:r>
              <w:rPr>
                <w:b/>
                <w:color w:val="FFFFFF"/>
                <w:sz w:val="15"/>
              </w:rPr>
              <w:t>Kafka team</w:t>
            </w:r>
          </w:p>
        </w:tc>
        <w:tc>
          <w:tcPr>
            <w:tcW w:type="dxa" w:w="850"/>
            <w:shd w:val="clear" w:color="auto" w:fill="1F3864"/>
          </w:tcPr>
          <w:p>
            <w:pPr>
              <w:spacing w:after="0"/>
            </w:pPr>
            <w:r>
              <w:rPr>
                <w:b/>
                <w:color w:val="FFFFFF"/>
                <w:sz w:val="15"/>
              </w:rPr>
              <w:t>Search team</w:t>
            </w:r>
          </w:p>
        </w:tc>
        <w:tc>
          <w:tcPr>
            <w:tcW w:type="dxa" w:w="850"/>
            <w:shd w:val="clear" w:color="auto" w:fill="1F3864"/>
          </w:tcPr>
          <w:p>
            <w:pPr>
              <w:spacing w:after="0"/>
            </w:pPr>
            <w:r>
              <w:rPr>
                <w:b/>
                <w:color w:val="FFFFFF"/>
                <w:sz w:val="15"/>
              </w:rPr>
              <w:t>Pega team</w:t>
            </w:r>
          </w:p>
        </w:tc>
        <w:tc>
          <w:tcPr>
            <w:tcW w:type="dxa" w:w="907"/>
            <w:shd w:val="clear" w:color="auto" w:fill="1F3864"/>
          </w:tcPr>
          <w:p>
            <w:pPr>
              <w:spacing w:after="0"/>
            </w:pPr>
            <w:r>
              <w:rPr>
                <w:b/>
                <w:color w:val="FFFFFF"/>
                <w:sz w:val="15"/>
              </w:rPr>
              <w:t>Pega Support</w:t>
            </w:r>
          </w:p>
        </w:tc>
        <w:tc>
          <w:tcPr>
            <w:tcW w:type="dxa" w:w="907"/>
            <w:shd w:val="clear" w:color="auto" w:fill="1F3864"/>
          </w:tcPr>
          <w:p>
            <w:pPr>
              <w:spacing w:after="0"/>
            </w:pPr>
            <w:r>
              <w:rPr>
                <w:b/>
                <w:color w:val="FFFFFF"/>
                <w:sz w:val="15"/>
              </w:rPr>
              <w:t>Confluent</w:t>
            </w:r>
          </w:p>
        </w:tc>
        <w:tc>
          <w:tcPr>
            <w:tcW w:type="dxa" w:w="1247"/>
            <w:shd w:val="clear" w:color="auto" w:fill="1F3864"/>
          </w:tcPr>
          <w:p>
            <w:pPr>
              <w:spacing w:after="0"/>
            </w:pPr>
            <w:r>
              <w:rPr>
                <w:b/>
                <w:color w:val="FFFFFF"/>
                <w:sz w:val="15"/>
              </w:rPr>
              <w:t>OpenSearch provider</w:t>
            </w:r>
          </w:p>
        </w:tc>
      </w:tr>
      <w:tr>
        <w:trPr>
          <w:cantSplit w:val="true"/>
        </w:trPr>
        <w:tc>
          <w:tcPr>
            <w:tcW w:type="dxa" w:w="2041"/>
          </w:tcPr>
          <w:p>
            <w:pPr>
              <w:spacing w:after="20" w:line="240" w:lineRule="auto"/>
            </w:pPr>
            <w:r>
              <w:rPr>
                <w:sz w:val="15"/>
              </w:rPr>
              <w:t>Network, DNS, firewall</w:t>
            </w:r>
          </w:p>
        </w:tc>
        <w:tc>
          <w:tcPr>
            <w:tcW w:type="dxa" w:w="907"/>
          </w:tcPr>
          <w:p>
            <w:pPr>
              <w:spacing w:after="20" w:line="240" w:lineRule="auto"/>
            </w:pPr>
            <w:r>
              <w:rPr>
                <w:sz w:val="15"/>
              </w:rPr>
              <w:t>A/R</w:t>
            </w:r>
          </w:p>
        </w:tc>
        <w:tc>
          <w:tcPr>
            <w:tcW w:type="dxa" w:w="850"/>
          </w:tcPr>
          <w:p>
            <w:pPr>
              <w:spacing w:after="20" w:line="240" w:lineRule="auto"/>
            </w:pPr>
            <w:r>
              <w:rPr>
                <w:sz w:val="15"/>
              </w:rPr>
              <w:t>I</w:t>
            </w:r>
          </w:p>
        </w:tc>
        <w:tc>
          <w:tcPr>
            <w:tcW w:type="dxa" w:w="850"/>
          </w:tcPr>
          <w:p>
            <w:pPr>
              <w:spacing w:after="20" w:line="240" w:lineRule="auto"/>
            </w:pPr>
            <w:r>
              <w:rPr>
                <w:sz w:val="15"/>
              </w:rPr>
              <w:t>C</w:t>
            </w:r>
          </w:p>
        </w:tc>
        <w:tc>
          <w:tcPr>
            <w:tcW w:type="dxa" w:w="850"/>
          </w:tcPr>
          <w:p>
            <w:pPr>
              <w:spacing w:after="20" w:line="240" w:lineRule="auto"/>
            </w:pPr>
            <w:r>
              <w:rPr>
                <w:sz w:val="15"/>
              </w:rPr>
              <w:t>C</w:t>
            </w:r>
          </w:p>
        </w:tc>
        <w:tc>
          <w:tcPr>
            <w:tcW w:type="dxa" w:w="850"/>
          </w:tcPr>
          <w:p>
            <w:pPr>
              <w:spacing w:after="20" w:line="240" w:lineRule="auto"/>
            </w:pPr>
            <w:r>
              <w:rPr>
                <w:sz w:val="15"/>
              </w:rPr>
              <w:t>I</w:t>
            </w:r>
          </w:p>
        </w:tc>
        <w:tc>
          <w:tcPr>
            <w:tcW w:type="dxa" w:w="907"/>
          </w:tcPr>
          <w:p>
            <w:pPr>
              <w:spacing w:after="20" w:line="240" w:lineRule="auto"/>
            </w:pPr>
            <w:r>
              <w:rPr>
                <w:sz w:val="15"/>
              </w:rPr>
              <w:t>I</w:t>
            </w:r>
          </w:p>
        </w:tc>
        <w:tc>
          <w:tcPr>
            <w:tcW w:type="dxa" w:w="907"/>
          </w:tcPr>
          <w:p>
            <w:pPr>
              <w:spacing w:after="20" w:line="240" w:lineRule="auto"/>
            </w:pPr>
            <w:r>
              <w:rPr>
                <w:sz w:val="15"/>
              </w:rPr>
              <w:t>C</w:t>
            </w:r>
          </w:p>
        </w:tc>
        <w:tc>
          <w:tcPr>
            <w:tcW w:type="dxa" w:w="1247"/>
          </w:tcPr>
          <w:p>
            <w:pPr>
              <w:spacing w:after="20" w:line="240" w:lineRule="auto"/>
            </w:pPr>
            <w:r>
              <w:rPr>
                <w:sz w:val="15"/>
              </w:rPr>
              <w:t>C</w:t>
            </w:r>
          </w:p>
        </w:tc>
      </w:tr>
      <w:tr>
        <w:trPr>
          <w:cantSplit w:val="true"/>
        </w:trPr>
        <w:tc>
          <w:tcPr>
            <w:tcW w:type="dxa" w:w="2041"/>
            <w:shd w:val="clear" w:color="auto" w:fill="F2F5FA"/>
          </w:tcPr>
          <w:p>
            <w:pPr>
              <w:spacing w:after="20" w:line="240" w:lineRule="auto"/>
            </w:pPr>
            <w:r>
              <w:rPr>
                <w:sz w:val="15"/>
              </w:rPr>
              <w:t>Confluent clusters, ACLs, quotas</w:t>
            </w:r>
          </w:p>
        </w:tc>
        <w:tc>
          <w:tcPr>
            <w:tcW w:type="dxa" w:w="907"/>
            <w:shd w:val="clear" w:color="auto" w:fill="F2F5FA"/>
          </w:tcPr>
          <w:p>
            <w:pPr>
              <w:spacing w:after="20" w:line="240" w:lineRule="auto"/>
            </w:pPr>
            <w:r>
              <w:rPr>
                <w:sz w:val="15"/>
              </w:rPr>
              <w:t>C</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A/R</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I</w:t>
            </w:r>
          </w:p>
        </w:tc>
        <w:tc>
          <w:tcPr>
            <w:tcW w:type="dxa" w:w="907"/>
            <w:shd w:val="clear" w:color="auto" w:fill="F2F5FA"/>
          </w:tcPr>
          <w:p>
            <w:pPr>
              <w:spacing w:after="20" w:line="240" w:lineRule="auto"/>
            </w:pPr>
            <w:r>
              <w:rPr>
                <w:sz w:val="15"/>
              </w:rPr>
              <w:t>C</w:t>
            </w:r>
          </w:p>
        </w:tc>
        <w:tc>
          <w:tcPr>
            <w:tcW w:type="dxa" w:w="1247"/>
            <w:shd w:val="clear" w:color="auto" w:fill="F2F5FA"/>
          </w:tcPr>
          <w:p>
            <w:pPr>
              <w:spacing w:after="20" w:line="240" w:lineRule="auto"/>
            </w:pPr>
            <w:r>
              <w:rPr>
                <w:sz w:val="15"/>
              </w:rPr>
              <w:t>I</w:t>
            </w:r>
          </w:p>
        </w:tc>
      </w:tr>
      <w:tr>
        <w:trPr>
          <w:cantSplit w:val="true"/>
        </w:trPr>
        <w:tc>
          <w:tcPr>
            <w:tcW w:type="dxa" w:w="2041"/>
          </w:tcPr>
          <w:p>
            <w:pPr>
              <w:spacing w:after="20" w:line="240" w:lineRule="auto"/>
            </w:pPr>
            <w:r>
              <w:rPr>
                <w:sz w:val="15"/>
              </w:rPr>
              <w:t>OpenSearch services, roles</w:t>
            </w:r>
          </w:p>
        </w:tc>
        <w:tc>
          <w:tcPr>
            <w:tcW w:type="dxa" w:w="907"/>
          </w:tcPr>
          <w:p>
            <w:pPr>
              <w:spacing w:after="20" w:line="240" w:lineRule="auto"/>
            </w:pPr>
            <w:r>
              <w:rPr>
                <w:sz w:val="15"/>
              </w:rPr>
              <w:t>C</w:t>
            </w:r>
          </w:p>
        </w:tc>
        <w:tc>
          <w:tcPr>
            <w:tcW w:type="dxa" w:w="850"/>
          </w:tcPr>
          <w:p>
            <w:pPr>
              <w:spacing w:after="20" w:line="240" w:lineRule="auto"/>
            </w:pPr>
            <w:r>
              <w:rPr>
                <w:sz w:val="15"/>
              </w:rPr>
              <w:t>I</w:t>
            </w:r>
          </w:p>
        </w:tc>
        <w:tc>
          <w:tcPr>
            <w:tcW w:type="dxa" w:w="850"/>
          </w:tcPr>
          <w:p>
            <w:pPr>
              <w:spacing w:after="20" w:line="240" w:lineRule="auto"/>
            </w:pPr>
            <w:r>
              <w:rPr>
                <w:sz w:val="15"/>
              </w:rPr>
              <w:t>I</w:t>
            </w:r>
          </w:p>
        </w:tc>
        <w:tc>
          <w:tcPr>
            <w:tcW w:type="dxa" w:w="850"/>
          </w:tcPr>
          <w:p>
            <w:pPr>
              <w:spacing w:after="20" w:line="240" w:lineRule="auto"/>
            </w:pPr>
            <w:r>
              <w:rPr>
                <w:sz w:val="15"/>
              </w:rPr>
              <w:t>A/R</w:t>
            </w:r>
          </w:p>
        </w:tc>
        <w:tc>
          <w:tcPr>
            <w:tcW w:type="dxa" w:w="850"/>
          </w:tcPr>
          <w:p>
            <w:pPr>
              <w:spacing w:after="20" w:line="240" w:lineRule="auto"/>
            </w:pPr>
            <w:r>
              <w:rPr>
                <w:sz w:val="15"/>
              </w:rPr>
              <w:t>C</w:t>
            </w:r>
          </w:p>
        </w:tc>
        <w:tc>
          <w:tcPr>
            <w:tcW w:type="dxa" w:w="907"/>
          </w:tcPr>
          <w:p>
            <w:pPr>
              <w:spacing w:after="20" w:line="240" w:lineRule="auto"/>
            </w:pPr>
            <w:r>
              <w:rPr>
                <w:sz w:val="15"/>
              </w:rPr>
              <w:t>I</w:t>
            </w:r>
          </w:p>
        </w:tc>
        <w:tc>
          <w:tcPr>
            <w:tcW w:type="dxa" w:w="907"/>
          </w:tcPr>
          <w:p>
            <w:pPr>
              <w:spacing w:after="20" w:line="240" w:lineRule="auto"/>
            </w:pPr>
            <w:r>
              <w:rPr>
                <w:sz w:val="15"/>
              </w:rPr>
              <w:t>I</w:t>
            </w:r>
          </w:p>
        </w:tc>
        <w:tc>
          <w:tcPr>
            <w:tcW w:type="dxa" w:w="1247"/>
          </w:tcPr>
          <w:p>
            <w:pPr>
              <w:spacing w:after="20" w:line="240" w:lineRule="auto"/>
            </w:pPr>
            <w:r>
              <w:rPr>
                <w:sz w:val="15"/>
              </w:rPr>
              <w:t>R</w:t>
            </w:r>
          </w:p>
        </w:tc>
      </w:tr>
      <w:tr>
        <w:trPr>
          <w:cantSplit w:val="true"/>
        </w:trPr>
        <w:tc>
          <w:tcPr>
            <w:tcW w:type="dxa" w:w="2041"/>
            <w:shd w:val="clear" w:color="auto" w:fill="F2F5FA"/>
          </w:tcPr>
          <w:p>
            <w:pPr>
              <w:spacing w:after="20" w:line="240" w:lineRule="auto"/>
            </w:pPr>
            <w:r>
              <w:rPr>
                <w:sz w:val="15"/>
              </w:rPr>
              <w:t>SRS deployment</w:t>
            </w:r>
          </w:p>
        </w:tc>
        <w:tc>
          <w:tcPr>
            <w:tcW w:type="dxa" w:w="907"/>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A/R</w:t>
            </w:r>
          </w:p>
        </w:tc>
        <w:tc>
          <w:tcPr>
            <w:tcW w:type="dxa" w:w="850"/>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I</w:t>
            </w:r>
          </w:p>
        </w:tc>
        <w:tc>
          <w:tcPr>
            <w:tcW w:type="dxa" w:w="1247"/>
            <w:shd w:val="clear" w:color="auto" w:fill="F2F5FA"/>
          </w:tcPr>
          <w:p>
            <w:pPr>
              <w:spacing w:after="20" w:line="240" w:lineRule="auto"/>
            </w:pPr>
            <w:r>
              <w:rPr>
                <w:sz w:val="15"/>
              </w:rPr>
              <w:t>I</w:t>
            </w:r>
          </w:p>
        </w:tc>
      </w:tr>
      <w:tr>
        <w:trPr>
          <w:cantSplit w:val="true"/>
        </w:trPr>
        <w:tc>
          <w:tcPr>
            <w:tcW w:type="dxa" w:w="2041"/>
          </w:tcPr>
          <w:p>
            <w:pPr>
              <w:spacing w:after="20" w:line="240" w:lineRule="auto"/>
            </w:pPr>
            <w:r>
              <w:rPr>
                <w:sz w:val="15"/>
              </w:rPr>
              <w:t>Okta authorization servers and clients</w:t>
            </w:r>
          </w:p>
        </w:tc>
        <w:tc>
          <w:tcPr>
            <w:tcW w:type="dxa" w:w="907"/>
          </w:tcPr>
          <w:p>
            <w:pPr>
              <w:spacing w:after="20" w:line="240" w:lineRule="auto"/>
            </w:pPr>
            <w:r>
              <w:rPr>
                <w:sz w:val="15"/>
              </w:rPr>
              <w:t>C</w:t>
            </w:r>
          </w:p>
        </w:tc>
        <w:tc>
          <w:tcPr>
            <w:tcW w:type="dxa" w:w="850"/>
          </w:tcPr>
          <w:p>
            <w:pPr>
              <w:spacing w:after="20" w:line="240" w:lineRule="auto"/>
            </w:pPr>
            <w:r>
              <w:rPr>
                <w:sz w:val="15"/>
              </w:rPr>
              <w:t>I</w:t>
            </w:r>
          </w:p>
        </w:tc>
        <w:tc>
          <w:tcPr>
            <w:tcW w:type="dxa" w:w="850"/>
          </w:tcPr>
          <w:p>
            <w:pPr>
              <w:spacing w:after="20" w:line="240" w:lineRule="auto"/>
            </w:pPr>
            <w:r>
              <w:rPr>
                <w:sz w:val="15"/>
              </w:rPr>
              <w:t>I</w:t>
            </w:r>
          </w:p>
        </w:tc>
        <w:tc>
          <w:tcPr>
            <w:tcW w:type="dxa" w:w="850"/>
          </w:tcPr>
          <w:p>
            <w:pPr>
              <w:spacing w:after="20" w:line="240" w:lineRule="auto"/>
            </w:pPr>
            <w:r>
              <w:rPr>
                <w:sz w:val="15"/>
              </w:rPr>
              <w:t>C</w:t>
            </w:r>
          </w:p>
        </w:tc>
        <w:tc>
          <w:tcPr>
            <w:tcW w:type="dxa" w:w="850"/>
          </w:tcPr>
          <w:p>
            <w:pPr>
              <w:spacing w:after="20" w:line="240" w:lineRule="auto"/>
            </w:pPr>
            <w:r>
              <w:rPr>
                <w:sz w:val="15"/>
              </w:rPr>
              <w:t>C</w:t>
            </w:r>
          </w:p>
        </w:tc>
        <w:tc>
          <w:tcPr>
            <w:tcW w:type="dxa" w:w="907"/>
          </w:tcPr>
          <w:p>
            <w:pPr>
              <w:spacing w:after="20" w:line="240" w:lineRule="auto"/>
            </w:pPr>
            <w:r>
              <w:rPr>
                <w:sz w:val="15"/>
              </w:rPr>
              <w:t>I</w:t>
            </w:r>
          </w:p>
        </w:tc>
        <w:tc>
          <w:tcPr>
            <w:tcW w:type="dxa" w:w="907"/>
          </w:tcPr>
          <w:p>
            <w:pPr>
              <w:spacing w:after="20" w:line="240" w:lineRule="auto"/>
            </w:pPr>
            <w:r>
              <w:rPr>
                <w:sz w:val="15"/>
              </w:rPr>
              <w:t>I</w:t>
            </w:r>
          </w:p>
        </w:tc>
        <w:tc>
          <w:tcPr>
            <w:tcW w:type="dxa" w:w="1247"/>
          </w:tcPr>
          <w:p>
            <w:pPr>
              <w:spacing w:after="20" w:line="240" w:lineRule="auto"/>
            </w:pPr>
            <w:r>
              <w:rPr>
                <w:sz w:val="15"/>
              </w:rPr>
              <w:t>I</w:t>
            </w:r>
          </w:p>
        </w:tc>
      </w:tr>
      <w:tr>
        <w:trPr>
          <w:cantSplit w:val="true"/>
        </w:trPr>
        <w:tc>
          <w:tcPr>
            <w:tcW w:type="dxa" w:w="2041"/>
            <w:shd w:val="clear" w:color="auto" w:fill="F2F5FA"/>
          </w:tcPr>
          <w:p>
            <w:pPr>
              <w:spacing w:after="20" w:line="240" w:lineRule="auto"/>
            </w:pPr>
            <w:r>
              <w:rPr>
                <w:sz w:val="15"/>
              </w:rPr>
              <w:t>Clone, masking, upgrade</w:t>
            </w:r>
          </w:p>
        </w:tc>
        <w:tc>
          <w:tcPr>
            <w:tcW w:type="dxa" w:w="907"/>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A/R</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I</w:t>
            </w:r>
          </w:p>
        </w:tc>
        <w:tc>
          <w:tcPr>
            <w:tcW w:type="dxa" w:w="850"/>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I</w:t>
            </w:r>
          </w:p>
        </w:tc>
        <w:tc>
          <w:tcPr>
            <w:tcW w:type="dxa" w:w="1247"/>
            <w:shd w:val="clear" w:color="auto" w:fill="F2F5FA"/>
          </w:tcPr>
          <w:p>
            <w:pPr>
              <w:spacing w:after="20" w:line="240" w:lineRule="auto"/>
            </w:pPr>
            <w:r>
              <w:rPr>
                <w:sz w:val="15"/>
              </w:rPr>
              <w:t>I</w:t>
            </w:r>
          </w:p>
        </w:tc>
      </w:tr>
      <w:tr>
        <w:trPr>
          <w:cantSplit w:val="true"/>
        </w:trPr>
        <w:tc>
          <w:tcPr>
            <w:tcW w:type="dxa" w:w="2041"/>
          </w:tcPr>
          <w:p>
            <w:pPr>
              <w:spacing w:after="20" w:line="240" w:lineRule="auto"/>
            </w:pPr>
            <w:r>
              <w:rPr>
                <w:sz w:val="15"/>
              </w:rPr>
              <w:t>Cloned item clean-up</w:t>
            </w:r>
          </w:p>
        </w:tc>
        <w:tc>
          <w:tcPr>
            <w:tcW w:type="dxa" w:w="907"/>
          </w:tcPr>
          <w:p>
            <w:pPr>
              <w:spacing w:after="20" w:line="240" w:lineRule="auto"/>
            </w:pPr>
            <w:r>
              <w:rPr>
                <w:sz w:val="15"/>
              </w:rPr>
              <w:t>C</w:t>
            </w:r>
          </w:p>
        </w:tc>
        <w:tc>
          <w:tcPr>
            <w:tcW w:type="dxa" w:w="850"/>
          </w:tcPr>
          <w:p>
            <w:pPr>
              <w:spacing w:after="20" w:line="240" w:lineRule="auto"/>
            </w:pPr>
            <w:r>
              <w:rPr>
                <w:sz w:val="15"/>
              </w:rPr>
              <w:t>R</w:t>
            </w:r>
          </w:p>
        </w:tc>
        <w:tc>
          <w:tcPr>
            <w:tcW w:type="dxa" w:w="850"/>
          </w:tcPr>
          <w:p>
            <w:pPr>
              <w:spacing w:after="20" w:line="240" w:lineRule="auto"/>
            </w:pPr>
            <w:r>
              <w:rPr>
                <w:sz w:val="15"/>
              </w:rPr>
              <w:t>C</w:t>
            </w:r>
          </w:p>
        </w:tc>
        <w:tc>
          <w:tcPr>
            <w:tcW w:type="dxa" w:w="850"/>
          </w:tcPr>
          <w:p>
            <w:pPr>
              <w:spacing w:after="20" w:line="240" w:lineRule="auto"/>
            </w:pPr>
            <w:r>
              <w:rPr>
                <w:sz w:val="15"/>
              </w:rPr>
              <w:t>C</w:t>
            </w:r>
          </w:p>
        </w:tc>
        <w:tc>
          <w:tcPr>
            <w:tcW w:type="dxa" w:w="850"/>
          </w:tcPr>
          <w:p>
            <w:pPr>
              <w:spacing w:after="20" w:line="240" w:lineRule="auto"/>
            </w:pPr>
            <w:r>
              <w:rPr>
                <w:sz w:val="15"/>
              </w:rPr>
              <w:t>A/R</w:t>
            </w:r>
          </w:p>
        </w:tc>
        <w:tc>
          <w:tcPr>
            <w:tcW w:type="dxa" w:w="907"/>
          </w:tcPr>
          <w:p>
            <w:pPr>
              <w:spacing w:after="20" w:line="240" w:lineRule="auto"/>
            </w:pPr>
            <w:r>
              <w:rPr>
                <w:sz w:val="15"/>
              </w:rPr>
              <w:t>C</w:t>
            </w:r>
          </w:p>
        </w:tc>
        <w:tc>
          <w:tcPr>
            <w:tcW w:type="dxa" w:w="907"/>
          </w:tcPr>
          <w:p>
            <w:pPr>
              <w:spacing w:after="20" w:line="240" w:lineRule="auto"/>
            </w:pPr>
            <w:r>
              <w:rPr>
                <w:sz w:val="15"/>
              </w:rPr>
              <w:t>I</w:t>
            </w:r>
          </w:p>
        </w:tc>
        <w:tc>
          <w:tcPr>
            <w:tcW w:type="dxa" w:w="1247"/>
          </w:tcPr>
          <w:p>
            <w:pPr>
              <w:spacing w:after="20" w:line="240" w:lineRule="auto"/>
            </w:pPr>
            <w:r>
              <w:rPr>
                <w:sz w:val="15"/>
              </w:rPr>
              <w:t>I</w:t>
            </w:r>
          </w:p>
        </w:tc>
      </w:tr>
      <w:tr>
        <w:trPr>
          <w:cantSplit w:val="true"/>
        </w:trPr>
        <w:tc>
          <w:tcPr>
            <w:tcW w:type="dxa" w:w="2041"/>
            <w:shd w:val="clear" w:color="auto" w:fill="F2F5FA"/>
          </w:tcPr>
          <w:p>
            <w:pPr>
              <w:spacing w:after="20" w:line="240" w:lineRule="auto"/>
            </w:pPr>
            <w:r>
              <w:rPr>
                <w:sz w:val="15"/>
              </w:rPr>
              <w:t>Testing and rehearsals</w:t>
            </w:r>
          </w:p>
        </w:tc>
        <w:tc>
          <w:tcPr>
            <w:tcW w:type="dxa" w:w="907"/>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A/R</w:t>
            </w:r>
          </w:p>
        </w:tc>
        <w:tc>
          <w:tcPr>
            <w:tcW w:type="dxa" w:w="907"/>
            <w:shd w:val="clear" w:color="auto" w:fill="F2F5FA"/>
          </w:tcPr>
          <w:p>
            <w:pPr>
              <w:spacing w:after="20" w:line="240" w:lineRule="auto"/>
            </w:pPr>
            <w:r>
              <w:rPr>
                <w:sz w:val="15"/>
              </w:rPr>
              <w:t>I</w:t>
            </w:r>
          </w:p>
        </w:tc>
        <w:tc>
          <w:tcPr>
            <w:tcW w:type="dxa" w:w="907"/>
            <w:shd w:val="clear" w:color="auto" w:fill="F2F5FA"/>
          </w:tcPr>
          <w:p>
            <w:pPr>
              <w:spacing w:after="20" w:line="240" w:lineRule="auto"/>
            </w:pPr>
            <w:r>
              <w:rPr>
                <w:sz w:val="15"/>
              </w:rPr>
              <w:t>C</w:t>
            </w:r>
          </w:p>
        </w:tc>
        <w:tc>
          <w:tcPr>
            <w:tcW w:type="dxa" w:w="1247"/>
            <w:shd w:val="clear" w:color="auto" w:fill="F2F5FA"/>
          </w:tcPr>
          <w:p>
            <w:pPr>
              <w:spacing w:after="20" w:line="240" w:lineRule="auto"/>
            </w:pPr>
            <w:r>
              <w:rPr>
                <w:sz w:val="15"/>
              </w:rPr>
              <w:t>C</w:t>
            </w:r>
          </w:p>
        </w:tc>
      </w:tr>
      <w:tr>
        <w:trPr>
          <w:cantSplit w:val="true"/>
        </w:trPr>
        <w:tc>
          <w:tcPr>
            <w:tcW w:type="dxa" w:w="2041"/>
          </w:tcPr>
          <w:p>
            <w:pPr>
              <w:spacing w:after="20" w:line="240" w:lineRule="auto"/>
            </w:pPr>
            <w:r>
              <w:rPr>
                <w:sz w:val="15"/>
              </w:rPr>
              <w:t>Cutover and rollback</w:t>
            </w:r>
          </w:p>
        </w:tc>
        <w:tc>
          <w:tcPr>
            <w:tcW w:type="dxa" w:w="907"/>
          </w:tcPr>
          <w:p>
            <w:pPr>
              <w:spacing w:after="20" w:line="240" w:lineRule="auto"/>
            </w:pPr>
            <w:r>
              <w:rPr>
                <w:sz w:val="15"/>
              </w:rPr>
              <w:t>R</w:t>
            </w:r>
          </w:p>
        </w:tc>
        <w:tc>
          <w:tcPr>
            <w:tcW w:type="dxa" w:w="850"/>
          </w:tcPr>
          <w:p>
            <w:pPr>
              <w:spacing w:after="20" w:line="240" w:lineRule="auto"/>
            </w:pPr>
            <w:r>
              <w:rPr>
                <w:sz w:val="15"/>
              </w:rPr>
              <w:t>R</w:t>
            </w:r>
          </w:p>
        </w:tc>
        <w:tc>
          <w:tcPr>
            <w:tcW w:type="dxa" w:w="850"/>
          </w:tcPr>
          <w:p>
            <w:pPr>
              <w:spacing w:after="20" w:line="240" w:lineRule="auto"/>
            </w:pPr>
            <w:r>
              <w:rPr>
                <w:sz w:val="15"/>
              </w:rPr>
              <w:t>R</w:t>
            </w:r>
          </w:p>
        </w:tc>
        <w:tc>
          <w:tcPr>
            <w:tcW w:type="dxa" w:w="850"/>
          </w:tcPr>
          <w:p>
            <w:pPr>
              <w:spacing w:after="20" w:line="240" w:lineRule="auto"/>
            </w:pPr>
            <w:r>
              <w:rPr>
                <w:sz w:val="15"/>
              </w:rPr>
              <w:t>R</w:t>
            </w:r>
          </w:p>
        </w:tc>
        <w:tc>
          <w:tcPr>
            <w:tcW w:type="dxa" w:w="850"/>
          </w:tcPr>
          <w:p>
            <w:pPr>
              <w:spacing w:after="20" w:line="240" w:lineRule="auto"/>
            </w:pPr>
            <w:r>
              <w:rPr>
                <w:sz w:val="15"/>
              </w:rPr>
              <w:t>A/R</w:t>
            </w:r>
          </w:p>
        </w:tc>
        <w:tc>
          <w:tcPr>
            <w:tcW w:type="dxa" w:w="907"/>
          </w:tcPr>
          <w:p>
            <w:pPr>
              <w:spacing w:after="20" w:line="240" w:lineRule="auto"/>
            </w:pPr>
            <w:r>
              <w:rPr>
                <w:sz w:val="15"/>
              </w:rPr>
              <w:t>C</w:t>
            </w:r>
          </w:p>
        </w:tc>
        <w:tc>
          <w:tcPr>
            <w:tcW w:type="dxa" w:w="907"/>
          </w:tcPr>
          <w:p>
            <w:pPr>
              <w:spacing w:after="20" w:line="240" w:lineRule="auto"/>
            </w:pPr>
            <w:r>
              <w:rPr>
                <w:sz w:val="15"/>
              </w:rPr>
              <w:t>I</w:t>
            </w:r>
          </w:p>
        </w:tc>
        <w:tc>
          <w:tcPr>
            <w:tcW w:type="dxa" w:w="1247"/>
          </w:tcPr>
          <w:p>
            <w:pPr>
              <w:spacing w:after="20" w:line="240" w:lineRule="auto"/>
            </w:pPr>
            <w:r>
              <w:rPr>
                <w:sz w:val="15"/>
              </w:rPr>
              <w:t>I</w:t>
            </w:r>
          </w:p>
        </w:tc>
      </w:tr>
      <w:tr>
        <w:trPr>
          <w:cantSplit w:val="true"/>
        </w:trPr>
        <w:tc>
          <w:tcPr>
            <w:tcW w:type="dxa" w:w="2041"/>
            <w:shd w:val="clear" w:color="auto" w:fill="F2F5FA"/>
          </w:tcPr>
          <w:p>
            <w:pPr>
              <w:spacing w:after="20" w:line="240" w:lineRule="auto"/>
            </w:pPr>
            <w:r>
              <w:rPr>
                <w:sz w:val="15"/>
              </w:rPr>
              <w:t>Operations after handover</w:t>
            </w:r>
          </w:p>
        </w:tc>
        <w:tc>
          <w:tcPr>
            <w:tcW w:type="dxa" w:w="907"/>
            <w:shd w:val="clear" w:color="auto" w:fill="F2F5FA"/>
          </w:tcPr>
          <w:p>
            <w:pPr>
              <w:spacing w:after="20" w:line="240" w:lineRule="auto"/>
            </w:pPr>
            <w:r>
              <w:rPr>
                <w:sz w:val="15"/>
              </w:rPr>
              <w:t>A/R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850"/>
            <w:shd w:val="clear" w:color="auto" w:fill="F2F5FA"/>
          </w:tcPr>
          <w:p>
            <w:pPr>
              <w:spacing w:after="20" w:line="240" w:lineRule="auto"/>
            </w:pPr>
            <w:r>
              <w:rPr>
                <w:sz w:val="15"/>
              </w:rPr>
              <w:t>R</w:t>
            </w:r>
          </w:p>
        </w:tc>
        <w:tc>
          <w:tcPr>
            <w:tcW w:type="dxa" w:w="907"/>
            <w:shd w:val="clear" w:color="auto" w:fill="F2F5FA"/>
          </w:tcPr>
          <w:p>
            <w:pPr>
              <w:spacing w:after="20" w:line="240" w:lineRule="auto"/>
            </w:pPr>
            <w:r>
              <w:rPr>
                <w:sz w:val="15"/>
              </w:rPr>
              <w:t>C</w:t>
            </w:r>
          </w:p>
        </w:tc>
        <w:tc>
          <w:tcPr>
            <w:tcW w:type="dxa" w:w="907"/>
            <w:shd w:val="clear" w:color="auto" w:fill="F2F5FA"/>
          </w:tcPr>
          <w:p>
            <w:pPr>
              <w:spacing w:after="20" w:line="240" w:lineRule="auto"/>
            </w:pPr>
            <w:r>
              <w:rPr>
                <w:sz w:val="15"/>
              </w:rPr>
              <w:t>C</w:t>
            </w:r>
          </w:p>
        </w:tc>
        <w:tc>
          <w:tcPr>
            <w:tcW w:type="dxa" w:w="1247"/>
            <w:shd w:val="clear" w:color="auto" w:fill="F2F5FA"/>
          </w:tcPr>
          <w:p>
            <w:pPr>
              <w:spacing w:after="20" w:line="240" w:lineRule="auto"/>
            </w:pPr>
            <w:r>
              <w:rPr>
                <w:sz w:val="15"/>
              </w:rPr>
              <w:t>C</w:t>
            </w:r>
          </w:p>
        </w:tc>
      </w:tr>
    </w:tbl>
    <w:p>
      <w:pPr>
        <w:spacing w:after="0" w:before="0" w:line="120" w:lineRule="exact"/>
      </w:pPr>
      <w:r>
        <w:rPr>
          <w:sz w:val="12"/>
        </w:rPr>
      </w:r>
    </w:p>
    <w:p>
      <w:pPr>
        <w:pStyle w:val="Heading1"/>
        <w:pageBreakBefore/>
      </w:pPr>
      <w:r>
        <w:t>20  Risks, open decisions, assumptions and source reconciliation</w:t>
      </w:r>
    </w:p>
    <w:p>
      <w:pPr>
        <w:pStyle w:val="Heading2"/>
      </w:pPr>
      <w:r>
        <w:t>20.1  Risk register</w:t>
      </w:r>
    </w:p>
    <w:p>
      <w:pPr>
        <w:pStyle w:val="Caption"/>
        <w:keepNext/>
        <w:spacing w:before="80"/>
      </w:pPr>
      <w:r>
        <w:t>Table 87. Risk register (L likelihood, I impact: H high, M medium, L low)</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3175"/>
        <w:gridCol w:w="396"/>
        <w:gridCol w:w="396"/>
        <w:gridCol w:w="3402"/>
        <w:gridCol w:w="1304"/>
      </w:tblGrid>
      <w:tr>
        <w:trPr>
          <w:tblHeader w:val="true"/>
          <w:cantSplit w:val="true"/>
        </w:trPr>
        <w:tc>
          <w:tcPr>
            <w:tcW w:type="dxa" w:w="737"/>
            <w:shd w:val="clear" w:color="auto" w:fill="1F3864"/>
          </w:tcPr>
          <w:p>
            <w:pPr>
              <w:spacing w:after="0"/>
            </w:pPr>
            <w:r>
              <w:rPr>
                <w:b/>
                <w:color w:val="FFFFFF"/>
                <w:sz w:val="17"/>
              </w:rPr>
              <w:t>ID</w:t>
            </w:r>
          </w:p>
        </w:tc>
        <w:tc>
          <w:tcPr>
            <w:tcW w:type="dxa" w:w="3175"/>
            <w:shd w:val="clear" w:color="auto" w:fill="1F3864"/>
          </w:tcPr>
          <w:p>
            <w:pPr>
              <w:spacing w:after="0"/>
            </w:pPr>
            <w:r>
              <w:rPr>
                <w:b/>
                <w:color w:val="FFFFFF"/>
                <w:sz w:val="17"/>
              </w:rPr>
              <w:t>Risk</w:t>
            </w:r>
          </w:p>
        </w:tc>
        <w:tc>
          <w:tcPr>
            <w:tcW w:type="dxa" w:w="397"/>
            <w:shd w:val="clear" w:color="auto" w:fill="1F3864"/>
          </w:tcPr>
          <w:p>
            <w:pPr>
              <w:spacing w:after="0"/>
            </w:pPr>
            <w:r>
              <w:rPr>
                <w:b/>
                <w:color w:val="FFFFFF"/>
                <w:sz w:val="17"/>
              </w:rPr>
              <w:t>L</w:t>
            </w:r>
          </w:p>
        </w:tc>
        <w:tc>
          <w:tcPr>
            <w:tcW w:type="dxa" w:w="397"/>
            <w:shd w:val="clear" w:color="auto" w:fill="1F3864"/>
          </w:tcPr>
          <w:p>
            <w:pPr>
              <w:spacing w:after="0"/>
            </w:pPr>
            <w:r>
              <w:rPr>
                <w:b/>
                <w:color w:val="FFFFFF"/>
                <w:sz w:val="17"/>
              </w:rPr>
              <w:t>I</w:t>
            </w:r>
          </w:p>
        </w:tc>
        <w:tc>
          <w:tcPr>
            <w:tcW w:type="dxa" w:w="3402"/>
            <w:shd w:val="clear" w:color="auto" w:fill="1F3864"/>
          </w:tcPr>
          <w:p>
            <w:pPr>
              <w:spacing w:after="0"/>
            </w:pPr>
            <w:r>
              <w:rPr>
                <w:b/>
                <w:color w:val="FFFFFF"/>
                <w:sz w:val="17"/>
              </w:rPr>
              <w:t>Mitigation</w:t>
            </w:r>
          </w:p>
        </w:tc>
        <w:tc>
          <w:tcPr>
            <w:tcW w:type="dxa" w:w="1304"/>
            <w:shd w:val="clear" w:color="auto" w:fill="1F3864"/>
          </w:tcPr>
          <w:p>
            <w:pPr>
              <w:spacing w:after="0"/>
            </w:pPr>
            <w:r>
              <w:rPr>
                <w:b/>
                <w:color w:val="FFFFFF"/>
                <w:sz w:val="17"/>
              </w:rPr>
              <w:t>Owner</w:t>
            </w:r>
          </w:p>
        </w:tc>
      </w:tr>
      <w:tr>
        <w:trPr>
          <w:cantSplit w:val="true"/>
        </w:trPr>
        <w:tc>
          <w:tcPr>
            <w:tcW w:type="dxa" w:w="737"/>
          </w:tcPr>
          <w:p>
            <w:pPr>
              <w:spacing w:after="20" w:line="240" w:lineRule="auto"/>
            </w:pPr>
            <w:r>
              <w:rPr>
                <w:sz w:val="17"/>
              </w:rPr>
              <w:t>RK-01</w:t>
            </w:r>
          </w:p>
        </w:tc>
        <w:tc>
          <w:tcPr>
            <w:tcW w:type="dxa" w:w="3175"/>
          </w:tcPr>
          <w:p>
            <w:pPr>
              <w:spacing w:after="20" w:line="240" w:lineRule="auto"/>
            </w:pPr>
            <w:r>
              <w:rPr>
                <w:sz w:val="17"/>
              </w:rPr>
              <w:t>Pega Support does not confirm the direct 8.8 to 26.1.1 clone-and-upgrade path, or sets conditions late</w:t>
            </w:r>
          </w:p>
        </w:tc>
        <w:tc>
          <w:tcPr>
            <w:tcW w:type="dxa" w:w="397"/>
          </w:tcPr>
          <w:p>
            <w:pPr>
              <w:spacing w:after="20" w:line="240" w:lineRule="auto"/>
            </w:pPr>
            <w:r>
              <w:rPr>
                <w:sz w:val="17"/>
              </w:rPr>
              <w:t>M</w:t>
            </w:r>
          </w:p>
        </w:tc>
        <w:tc>
          <w:tcPr>
            <w:tcW w:type="dxa" w:w="397"/>
          </w:tcPr>
          <w:p>
            <w:pPr>
              <w:spacing w:after="20" w:line="240" w:lineRule="auto"/>
            </w:pPr>
            <w:r>
              <w:rPr>
                <w:sz w:val="17"/>
              </w:rPr>
              <w:t>H</w:t>
            </w:r>
          </w:p>
        </w:tc>
        <w:tc>
          <w:tcPr>
            <w:tcW w:type="dxa" w:w="3402"/>
          </w:tcPr>
          <w:p>
            <w:pPr>
              <w:spacing w:after="20" w:line="240" w:lineRule="auto"/>
            </w:pPr>
            <w:r>
              <w:rPr>
                <w:sz w:val="17"/>
              </w:rPr>
              <w:t>Raise the case before M2 (OD-01); conservative plan; two rehearsals</w:t>
            </w:r>
          </w:p>
        </w:tc>
        <w:tc>
          <w:tcPr>
            <w:tcW w:type="dxa" w:w="1304"/>
          </w:tcPr>
          <w:p>
            <w:pPr>
              <w:spacing w:after="20" w:line="240" w:lineRule="auto"/>
            </w:pPr>
            <w:r>
              <w:rPr>
                <w:sz w:val="17"/>
              </w:rPr>
              <w:t>Pega LSA</w:t>
            </w:r>
          </w:p>
        </w:tc>
      </w:tr>
      <w:tr>
        <w:trPr>
          <w:cantSplit w:val="true"/>
        </w:trPr>
        <w:tc>
          <w:tcPr>
            <w:tcW w:type="dxa" w:w="737"/>
            <w:shd w:val="clear" w:color="auto" w:fill="F2F5FA"/>
          </w:tcPr>
          <w:p>
            <w:pPr>
              <w:spacing w:after="20" w:line="240" w:lineRule="auto"/>
            </w:pPr>
            <w:r>
              <w:rPr>
                <w:sz w:val="17"/>
              </w:rPr>
              <w:t>RK-02</w:t>
            </w:r>
          </w:p>
        </w:tc>
        <w:tc>
          <w:tcPr>
            <w:tcW w:type="dxa" w:w="3175"/>
            <w:shd w:val="clear" w:color="auto" w:fill="F2F5FA"/>
          </w:tcPr>
          <w:p>
            <w:pPr>
              <w:spacing w:after="20" w:line="240" w:lineRule="auto"/>
            </w:pPr>
            <w:r>
              <w:rPr>
                <w:sz w:val="17"/>
              </w:rPr>
              <w:t>A stale 8.8 DSS overrides the Helm stream or search configuration</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H</w:t>
            </w:r>
          </w:p>
        </w:tc>
        <w:tc>
          <w:tcPr>
            <w:tcW w:type="dxa" w:w="3402"/>
            <w:shd w:val="clear" w:color="auto" w:fill="F2F5FA"/>
          </w:tcPr>
          <w:p>
            <w:pPr>
              <w:spacing w:after="20" w:line="240" w:lineRule="auto"/>
            </w:pPr>
            <w:r>
              <w:rPr>
                <w:sz w:val="17"/>
              </w:rPr>
              <w:t>FS-24 in DEV; GQ-05</w:t>
            </w:r>
          </w:p>
        </w:tc>
        <w:tc>
          <w:tcPr>
            <w:tcW w:type="dxa" w:w="1304"/>
            <w:shd w:val="clear" w:color="auto" w:fill="F2F5FA"/>
          </w:tcPr>
          <w:p>
            <w:pPr>
              <w:spacing w:after="20" w:line="240" w:lineRule="auto"/>
            </w:pPr>
            <w:r>
              <w:rPr>
                <w:sz w:val="17"/>
              </w:rPr>
              <w:t>Pega LSA</w:t>
            </w:r>
          </w:p>
        </w:tc>
      </w:tr>
      <w:tr>
        <w:trPr>
          <w:cantSplit w:val="true"/>
        </w:trPr>
        <w:tc>
          <w:tcPr>
            <w:tcW w:type="dxa" w:w="737"/>
          </w:tcPr>
          <w:p>
            <w:pPr>
              <w:spacing w:after="20" w:line="240" w:lineRule="auto"/>
            </w:pPr>
            <w:r>
              <w:rPr>
                <w:sz w:val="17"/>
              </w:rPr>
              <w:t>RK-03</w:t>
            </w:r>
          </w:p>
        </w:tc>
        <w:tc>
          <w:tcPr>
            <w:tcW w:type="dxa" w:w="3175"/>
          </w:tcPr>
          <w:p>
            <w:pPr>
              <w:spacing w:after="20" w:line="240" w:lineRule="auto"/>
            </w:pPr>
            <w:r>
              <w:rPr>
                <w:sz w:val="17"/>
              </w:rPr>
              <w:t>A non-production clone touches production Kafka topics or systems</w:t>
            </w:r>
          </w:p>
        </w:tc>
        <w:tc>
          <w:tcPr>
            <w:tcW w:type="dxa" w:w="397"/>
          </w:tcPr>
          <w:p>
            <w:pPr>
              <w:spacing w:after="20" w:line="240" w:lineRule="auto"/>
            </w:pPr>
            <w:r>
              <w:rPr>
                <w:sz w:val="17"/>
              </w:rPr>
              <w:t>M</w:t>
            </w:r>
          </w:p>
        </w:tc>
        <w:tc>
          <w:tcPr>
            <w:tcW w:type="dxa" w:w="397"/>
          </w:tcPr>
          <w:p>
            <w:pPr>
              <w:spacing w:after="20" w:line="240" w:lineRule="auto"/>
            </w:pPr>
            <w:r>
              <w:rPr>
                <w:sz w:val="17"/>
              </w:rPr>
              <w:t>H</w:t>
            </w:r>
          </w:p>
        </w:tc>
        <w:tc>
          <w:tcPr>
            <w:tcW w:type="dxa" w:w="3402"/>
          </w:tcPr>
          <w:p>
            <w:pPr>
              <w:spacing w:after="20" w:line="240" w:lineRule="auto"/>
            </w:pPr>
            <w:r>
              <w:rPr>
                <w:sz w:val="17"/>
              </w:rPr>
              <w:t>Batch tier at zero in run F; repointing; firewall deny; IT-09, IT-10</w:t>
            </w:r>
          </w:p>
        </w:tc>
        <w:tc>
          <w:tcPr>
            <w:tcW w:type="dxa" w:w="1304"/>
          </w:tcPr>
          <w:p>
            <w:pPr>
              <w:spacing w:after="20" w:line="240" w:lineRule="auto"/>
            </w:pPr>
            <w:r>
              <w:rPr>
                <w:sz w:val="17"/>
              </w:rPr>
              <w:t>Platform team</w:t>
            </w:r>
          </w:p>
        </w:tc>
      </w:tr>
      <w:tr>
        <w:trPr>
          <w:cantSplit w:val="true"/>
        </w:trPr>
        <w:tc>
          <w:tcPr>
            <w:tcW w:type="dxa" w:w="737"/>
            <w:shd w:val="clear" w:color="auto" w:fill="F2F5FA"/>
          </w:tcPr>
          <w:p>
            <w:pPr>
              <w:spacing w:after="20" w:line="240" w:lineRule="auto"/>
            </w:pPr>
            <w:r>
              <w:rPr>
                <w:sz w:val="17"/>
              </w:rPr>
              <w:t>RK-04</w:t>
            </w:r>
          </w:p>
        </w:tc>
        <w:tc>
          <w:tcPr>
            <w:tcW w:type="dxa" w:w="3175"/>
            <w:shd w:val="clear" w:color="auto" w:fill="F2F5FA"/>
          </w:tcPr>
          <w:p>
            <w:pPr>
              <w:spacing w:after="20" w:line="240" w:lineRule="auto"/>
            </w:pPr>
            <w:r>
              <w:rPr>
                <w:sz w:val="17"/>
              </w:rPr>
              <w:t>Index build longer than the outage window</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H</w:t>
            </w:r>
          </w:p>
        </w:tc>
        <w:tc>
          <w:tcPr>
            <w:tcW w:type="dxa" w:w="3402"/>
            <w:shd w:val="clear" w:color="auto" w:fill="F2F5FA"/>
          </w:tcPr>
          <w:p>
            <w:pPr>
              <w:spacing w:after="20" w:line="240" w:lineRule="auto"/>
            </w:pPr>
            <w:r>
              <w:rPr>
                <w:sz w:val="17"/>
              </w:rPr>
              <w:t>Measure in PERF and PREPROD; scale for the build</w:t>
            </w:r>
          </w:p>
        </w:tc>
        <w:tc>
          <w:tcPr>
            <w:tcW w:type="dxa" w:w="1304"/>
            <w:shd w:val="clear" w:color="auto" w:fill="F2F5FA"/>
          </w:tcPr>
          <w:p>
            <w:pPr>
              <w:spacing w:after="20" w:line="240" w:lineRule="auto"/>
            </w:pPr>
            <w:r>
              <w:rPr>
                <w:sz w:val="17"/>
              </w:rPr>
              <w:t>Search team</w:t>
            </w:r>
          </w:p>
        </w:tc>
      </w:tr>
      <w:tr>
        <w:trPr>
          <w:cantSplit w:val="true"/>
        </w:trPr>
        <w:tc>
          <w:tcPr>
            <w:tcW w:type="dxa" w:w="737"/>
          </w:tcPr>
          <w:p>
            <w:pPr>
              <w:spacing w:after="20" w:line="240" w:lineRule="auto"/>
            </w:pPr>
            <w:r>
              <w:rPr>
                <w:sz w:val="17"/>
              </w:rPr>
              <w:t>RK-05</w:t>
            </w:r>
          </w:p>
        </w:tc>
        <w:tc>
          <w:tcPr>
            <w:tcW w:type="dxa" w:w="3175"/>
          </w:tcPr>
          <w:p>
            <w:pPr>
              <w:spacing w:after="20" w:line="240" w:lineRule="auto"/>
            </w:pPr>
            <w:r>
              <w:rPr>
                <w:sz w:val="17"/>
              </w:rPr>
              <w:t>Okta licence lacks custom authorization servers, or the client-based claim does not work for client credentials</w:t>
            </w:r>
          </w:p>
        </w:tc>
        <w:tc>
          <w:tcPr>
            <w:tcW w:type="dxa" w:w="397"/>
          </w:tcPr>
          <w:p>
            <w:pPr>
              <w:spacing w:after="20" w:line="240" w:lineRule="auto"/>
            </w:pPr>
            <w:r>
              <w:rPr>
                <w:sz w:val="17"/>
              </w:rPr>
              <w:t>M</w:t>
            </w:r>
          </w:p>
        </w:tc>
        <w:tc>
          <w:tcPr>
            <w:tcW w:type="dxa" w:w="397"/>
          </w:tcPr>
          <w:p>
            <w:pPr>
              <w:spacing w:after="20" w:line="240" w:lineRule="auto"/>
            </w:pPr>
            <w:r>
              <w:rPr>
                <w:sz w:val="17"/>
              </w:rPr>
              <w:t>H</w:t>
            </w:r>
          </w:p>
        </w:tc>
        <w:tc>
          <w:tcPr>
            <w:tcW w:type="dxa" w:w="3402"/>
          </w:tcPr>
          <w:p>
            <w:pPr>
              <w:spacing w:after="20" w:line="240" w:lineRule="auto"/>
            </w:pPr>
            <w:r>
              <w:rPr>
                <w:sz w:val="17"/>
              </w:rPr>
              <w:t>Check licence before M2; DEV test; fall back to option 1</w:t>
            </w:r>
          </w:p>
        </w:tc>
        <w:tc>
          <w:tcPr>
            <w:tcW w:type="dxa" w:w="1304"/>
          </w:tcPr>
          <w:p>
            <w:pPr>
              <w:spacing w:after="20" w:line="240" w:lineRule="auto"/>
            </w:pPr>
            <w:r>
              <w:rPr>
                <w:sz w:val="17"/>
              </w:rPr>
              <w:t>Identity team</w:t>
            </w:r>
          </w:p>
        </w:tc>
      </w:tr>
      <w:tr>
        <w:trPr>
          <w:cantSplit w:val="true"/>
        </w:trPr>
        <w:tc>
          <w:tcPr>
            <w:tcW w:type="dxa" w:w="737"/>
            <w:shd w:val="clear" w:color="auto" w:fill="F2F5FA"/>
          </w:tcPr>
          <w:p>
            <w:pPr>
              <w:spacing w:after="20" w:line="240" w:lineRule="auto"/>
            </w:pPr>
            <w:r>
              <w:rPr>
                <w:sz w:val="17"/>
              </w:rPr>
              <w:t>RK-06</w:t>
            </w:r>
          </w:p>
        </w:tc>
        <w:tc>
          <w:tcPr>
            <w:tcW w:type="dxa" w:w="3175"/>
            <w:shd w:val="clear" w:color="auto" w:fill="F2F5FA"/>
          </w:tcPr>
          <w:p>
            <w:pPr>
              <w:spacing w:after="20" w:line="240" w:lineRule="auto"/>
            </w:pPr>
            <w:r>
              <w:rPr>
                <w:sz w:val="17"/>
              </w:rPr>
              <w:t>SRS needs cluster permissions beyond the index-scoped role</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M</w:t>
            </w:r>
          </w:p>
        </w:tc>
        <w:tc>
          <w:tcPr>
            <w:tcW w:type="dxa" w:w="3402"/>
            <w:shd w:val="clear" w:color="auto" w:fill="F2F5FA"/>
          </w:tcPr>
          <w:p>
            <w:pPr>
              <w:spacing w:after="20" w:line="240" w:lineRule="auto"/>
            </w:pPr>
            <w:r>
              <w:rPr>
                <w:sz w:val="17"/>
              </w:rPr>
              <w:t>IT-06 in DEV; widen only by named permissions</w:t>
            </w:r>
          </w:p>
        </w:tc>
        <w:tc>
          <w:tcPr>
            <w:tcW w:type="dxa" w:w="1304"/>
            <w:shd w:val="clear" w:color="auto" w:fill="F2F5FA"/>
          </w:tcPr>
          <w:p>
            <w:pPr>
              <w:spacing w:after="20" w:line="240" w:lineRule="auto"/>
            </w:pPr>
            <w:r>
              <w:rPr>
                <w:sz w:val="17"/>
              </w:rPr>
              <w:t>Search team</w:t>
            </w:r>
          </w:p>
        </w:tc>
      </w:tr>
      <w:tr>
        <w:trPr>
          <w:cantSplit w:val="true"/>
        </w:trPr>
        <w:tc>
          <w:tcPr>
            <w:tcW w:type="dxa" w:w="737"/>
          </w:tcPr>
          <w:p>
            <w:pPr>
              <w:spacing w:after="20" w:line="240" w:lineRule="auto"/>
            </w:pPr>
            <w:r>
              <w:rPr>
                <w:sz w:val="17"/>
              </w:rPr>
              <w:t>RK-07</w:t>
            </w:r>
          </w:p>
        </w:tc>
        <w:tc>
          <w:tcPr>
            <w:tcW w:type="dxa" w:w="3175"/>
          </w:tcPr>
          <w:p>
            <w:pPr>
              <w:spacing w:after="20" w:line="240" w:lineRule="auto"/>
            </w:pPr>
            <w:r>
              <w:rPr>
                <w:sz w:val="17"/>
              </w:rPr>
              <w:t xml:space="preserve">TRANSACTIONAL_ID </w:t>
            </w:r>
            <w:r>
              <w:rPr>
                <w:rFonts w:ascii="Consolas" w:hAnsi="Consolas"/>
                <w:color w:val="1F3864"/>
                <w:sz w:val="17"/>
              </w:rPr>
              <w:t>*</w:t>
            </w:r>
            <w:r>
              <w:rPr>
                <w:sz w:val="17"/>
              </w:rPr>
              <w:t xml:space="preserve"> ACL is shared by all environments on a cluster</w:t>
            </w:r>
          </w:p>
        </w:tc>
        <w:tc>
          <w:tcPr>
            <w:tcW w:type="dxa" w:w="397"/>
          </w:tcPr>
          <w:p>
            <w:pPr>
              <w:spacing w:after="20" w:line="240" w:lineRule="auto"/>
            </w:pPr>
            <w:r>
              <w:rPr>
                <w:sz w:val="17"/>
              </w:rPr>
              <w:t>L</w:t>
            </w:r>
          </w:p>
        </w:tc>
        <w:tc>
          <w:tcPr>
            <w:tcW w:type="dxa" w:w="397"/>
          </w:tcPr>
          <w:p>
            <w:pPr>
              <w:spacing w:after="20" w:line="240" w:lineRule="auto"/>
            </w:pPr>
            <w:r>
              <w:rPr>
                <w:sz w:val="17"/>
              </w:rPr>
              <w:t>M</w:t>
            </w:r>
          </w:p>
        </w:tc>
        <w:tc>
          <w:tcPr>
            <w:tcW w:type="dxa" w:w="3402"/>
          </w:tcPr>
          <w:p>
            <w:pPr>
              <w:spacing w:after="20" w:line="240" w:lineRule="auto"/>
            </w:pPr>
            <w:r>
              <w:rPr>
                <w:sz w:val="17"/>
              </w:rPr>
              <w:t>Accepted residual risk; separate clusters for PROD</w:t>
            </w:r>
          </w:p>
        </w:tc>
        <w:tc>
          <w:tcPr>
            <w:tcW w:type="dxa" w:w="1304"/>
          </w:tcPr>
          <w:p>
            <w:pPr>
              <w:spacing w:after="20" w:line="240" w:lineRule="auto"/>
            </w:pPr>
            <w:r>
              <w:rPr>
                <w:sz w:val="17"/>
              </w:rPr>
              <w:t>Kafka team</w:t>
            </w:r>
          </w:p>
        </w:tc>
      </w:tr>
      <w:tr>
        <w:trPr>
          <w:cantSplit w:val="true"/>
        </w:trPr>
        <w:tc>
          <w:tcPr>
            <w:tcW w:type="dxa" w:w="737"/>
            <w:shd w:val="clear" w:color="auto" w:fill="F2F5FA"/>
          </w:tcPr>
          <w:p>
            <w:pPr>
              <w:spacing w:after="20" w:line="240" w:lineRule="auto"/>
            </w:pPr>
            <w:r>
              <w:rPr>
                <w:sz w:val="17"/>
              </w:rPr>
              <w:t>RK-08</w:t>
            </w:r>
          </w:p>
        </w:tc>
        <w:tc>
          <w:tcPr>
            <w:tcW w:type="dxa" w:w="3175"/>
            <w:shd w:val="clear" w:color="auto" w:fill="F2F5FA"/>
          </w:tcPr>
          <w:p>
            <w:pPr>
              <w:spacing w:after="20" w:line="240" w:lineRule="auto"/>
            </w:pPr>
            <w:r>
              <w:rPr>
                <w:sz w:val="17"/>
              </w:rPr>
              <w:t>Noisy neighbour in a shared group</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M</w:t>
            </w:r>
          </w:p>
        </w:tc>
        <w:tc>
          <w:tcPr>
            <w:tcW w:type="dxa" w:w="3402"/>
            <w:shd w:val="clear" w:color="auto" w:fill="F2F5FA"/>
          </w:tcPr>
          <w:p>
            <w:pPr>
              <w:spacing w:after="20" w:line="240" w:lineRule="auto"/>
            </w:pPr>
            <w:r>
              <w:rPr>
                <w:sz w:val="17"/>
              </w:rPr>
              <w:t>Quotas; schedule; per-principal metrics</w:t>
            </w:r>
          </w:p>
        </w:tc>
        <w:tc>
          <w:tcPr>
            <w:tcW w:type="dxa" w:w="1304"/>
            <w:shd w:val="clear" w:color="auto" w:fill="F2F5FA"/>
          </w:tcPr>
          <w:p>
            <w:pPr>
              <w:spacing w:after="20" w:line="240" w:lineRule="auto"/>
            </w:pPr>
            <w:r>
              <w:rPr>
                <w:sz w:val="17"/>
              </w:rPr>
              <w:t>Kafka team</w:t>
            </w:r>
          </w:p>
        </w:tc>
      </w:tr>
      <w:tr>
        <w:trPr>
          <w:cantSplit w:val="true"/>
        </w:trPr>
        <w:tc>
          <w:tcPr>
            <w:tcW w:type="dxa" w:w="737"/>
          </w:tcPr>
          <w:p>
            <w:pPr>
              <w:spacing w:after="20" w:line="240" w:lineRule="auto"/>
            </w:pPr>
            <w:r>
              <w:rPr>
                <w:sz w:val="17"/>
              </w:rPr>
              <w:t>RK-09</w:t>
            </w:r>
          </w:p>
        </w:tc>
        <w:tc>
          <w:tcPr>
            <w:tcW w:type="dxa" w:w="3175"/>
          </w:tcPr>
          <w:p>
            <w:pPr>
              <w:spacing w:after="20" w:line="240" w:lineRule="auto"/>
            </w:pPr>
            <w:r>
              <w:rPr>
                <w:sz w:val="17"/>
              </w:rPr>
              <w:t>No OpenSearch provider passes the selection</w:t>
            </w:r>
          </w:p>
        </w:tc>
        <w:tc>
          <w:tcPr>
            <w:tcW w:type="dxa" w:w="397"/>
          </w:tcPr>
          <w:p>
            <w:pPr>
              <w:spacing w:after="20" w:line="240" w:lineRule="auto"/>
            </w:pPr>
            <w:r>
              <w:rPr>
                <w:sz w:val="17"/>
              </w:rPr>
              <w:t>L</w:t>
            </w:r>
          </w:p>
        </w:tc>
        <w:tc>
          <w:tcPr>
            <w:tcW w:type="dxa" w:w="397"/>
          </w:tcPr>
          <w:p>
            <w:pPr>
              <w:spacing w:after="20" w:line="240" w:lineRule="auto"/>
            </w:pPr>
            <w:r>
              <w:rPr>
                <w:sz w:val="17"/>
              </w:rPr>
              <w:t>H</w:t>
            </w:r>
          </w:p>
        </w:tc>
        <w:tc>
          <w:tcPr>
            <w:tcW w:type="dxa" w:w="3402"/>
          </w:tcPr>
          <w:p>
            <w:pPr>
              <w:spacing w:after="20" w:line="240" w:lineRule="auto"/>
            </w:pPr>
            <w:r>
              <w:rPr>
                <w:sz w:val="17"/>
              </w:rPr>
              <w:t>Self-managed fallback on AKS</w:t>
            </w:r>
          </w:p>
        </w:tc>
        <w:tc>
          <w:tcPr>
            <w:tcW w:type="dxa" w:w="1304"/>
          </w:tcPr>
          <w:p>
            <w:pPr>
              <w:spacing w:after="20" w:line="240" w:lineRule="auto"/>
            </w:pPr>
            <w:r>
              <w:rPr>
                <w:sz w:val="17"/>
              </w:rPr>
              <w:t>Enterprise architect</w:t>
            </w:r>
          </w:p>
        </w:tc>
      </w:tr>
      <w:tr>
        <w:trPr>
          <w:cantSplit w:val="true"/>
        </w:trPr>
        <w:tc>
          <w:tcPr>
            <w:tcW w:type="dxa" w:w="737"/>
            <w:shd w:val="clear" w:color="auto" w:fill="F2F5FA"/>
          </w:tcPr>
          <w:p>
            <w:pPr>
              <w:spacing w:after="20" w:line="240" w:lineRule="auto"/>
            </w:pPr>
            <w:r>
              <w:rPr>
                <w:sz w:val="17"/>
              </w:rPr>
              <w:t>RK-10</w:t>
            </w:r>
          </w:p>
        </w:tc>
        <w:tc>
          <w:tcPr>
            <w:tcW w:type="dxa" w:w="3175"/>
            <w:shd w:val="clear" w:color="auto" w:fill="F2F5FA"/>
          </w:tcPr>
          <w:p>
            <w:pPr>
              <w:spacing w:after="20" w:line="240" w:lineRule="auto"/>
            </w:pPr>
            <w:r>
              <w:rPr>
                <w:sz w:val="17"/>
              </w:rPr>
              <w:t>Delayed or broken items fail after the upgrade</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M</w:t>
            </w:r>
          </w:p>
        </w:tc>
        <w:tc>
          <w:tcPr>
            <w:tcW w:type="dxa" w:w="3402"/>
            <w:shd w:val="clear" w:color="auto" w:fill="F2F5FA"/>
          </w:tcPr>
          <w:p>
            <w:pPr>
              <w:spacing w:after="20" w:line="240" w:lineRule="auto"/>
            </w:pPr>
            <w:r>
              <w:rPr>
                <w:sz w:val="17"/>
              </w:rPr>
              <w:t>Drain fully; resolve broken items; FS-28; GQ-06</w:t>
            </w:r>
          </w:p>
        </w:tc>
        <w:tc>
          <w:tcPr>
            <w:tcW w:type="dxa" w:w="1304"/>
            <w:shd w:val="clear" w:color="auto" w:fill="F2F5FA"/>
          </w:tcPr>
          <w:p>
            <w:pPr>
              <w:spacing w:after="20" w:line="240" w:lineRule="auto"/>
            </w:pPr>
            <w:r>
              <w:rPr>
                <w:sz w:val="17"/>
              </w:rPr>
              <w:t>Pega LSA</w:t>
            </w:r>
          </w:p>
        </w:tc>
      </w:tr>
      <w:tr>
        <w:trPr>
          <w:cantSplit w:val="true"/>
        </w:trPr>
        <w:tc>
          <w:tcPr>
            <w:tcW w:type="dxa" w:w="737"/>
          </w:tcPr>
          <w:p>
            <w:pPr>
              <w:spacing w:after="20" w:line="240" w:lineRule="auto"/>
            </w:pPr>
            <w:r>
              <w:rPr>
                <w:sz w:val="17"/>
              </w:rPr>
              <w:t>RK-11</w:t>
            </w:r>
          </w:p>
        </w:tc>
        <w:tc>
          <w:tcPr>
            <w:tcW w:type="dxa" w:w="3175"/>
          </w:tcPr>
          <w:p>
            <w:pPr>
              <w:spacing w:after="20" w:line="240" w:lineRule="auto"/>
            </w:pPr>
            <w:r>
              <w:rPr>
                <w:sz w:val="17"/>
              </w:rPr>
              <w:t>Masking breaks search or integration keys</w:t>
            </w:r>
          </w:p>
        </w:tc>
        <w:tc>
          <w:tcPr>
            <w:tcW w:type="dxa" w:w="397"/>
          </w:tcPr>
          <w:p>
            <w:pPr>
              <w:spacing w:after="20" w:line="240" w:lineRule="auto"/>
            </w:pPr>
            <w:r>
              <w:rPr>
                <w:sz w:val="17"/>
              </w:rPr>
              <w:t>M</w:t>
            </w:r>
          </w:p>
        </w:tc>
        <w:tc>
          <w:tcPr>
            <w:tcW w:type="dxa" w:w="397"/>
          </w:tcPr>
          <w:p>
            <w:pPr>
              <w:spacing w:after="20" w:line="240" w:lineRule="auto"/>
            </w:pPr>
            <w:r>
              <w:rPr>
                <w:sz w:val="17"/>
              </w:rPr>
              <w:t>M</w:t>
            </w:r>
          </w:p>
        </w:tc>
        <w:tc>
          <w:tcPr>
            <w:tcW w:type="dxa" w:w="3402"/>
          </w:tcPr>
          <w:p>
            <w:pPr>
              <w:spacing w:after="20" w:line="240" w:lineRule="auto"/>
            </w:pPr>
            <w:r>
              <w:rPr>
                <w:sz w:val="17"/>
              </w:rPr>
              <w:t>Masking rules agreed with the application team; search tests on masked data</w:t>
            </w:r>
          </w:p>
        </w:tc>
        <w:tc>
          <w:tcPr>
            <w:tcW w:type="dxa" w:w="1304"/>
          </w:tcPr>
          <w:p>
            <w:pPr>
              <w:spacing w:after="20" w:line="240" w:lineRule="auto"/>
            </w:pPr>
            <w:r>
              <w:rPr>
                <w:sz w:val="17"/>
              </w:rPr>
              <w:t>DBA team</w:t>
            </w:r>
          </w:p>
        </w:tc>
      </w:tr>
      <w:tr>
        <w:trPr>
          <w:cantSplit w:val="true"/>
        </w:trPr>
        <w:tc>
          <w:tcPr>
            <w:tcW w:type="dxa" w:w="737"/>
            <w:shd w:val="clear" w:color="auto" w:fill="F2F5FA"/>
          </w:tcPr>
          <w:p>
            <w:pPr>
              <w:spacing w:after="20" w:line="240" w:lineRule="auto"/>
            </w:pPr>
            <w:r>
              <w:rPr>
                <w:sz w:val="17"/>
              </w:rPr>
              <w:t>RK-12</w:t>
            </w:r>
          </w:p>
        </w:tc>
        <w:tc>
          <w:tcPr>
            <w:tcW w:type="dxa" w:w="3175"/>
            <w:shd w:val="clear" w:color="auto" w:fill="F2F5FA"/>
          </w:tcPr>
          <w:p>
            <w:pPr>
              <w:spacing w:after="20" w:line="240" w:lineRule="auto"/>
            </w:pPr>
            <w:r>
              <w:rPr>
                <w:sz w:val="17"/>
              </w:rPr>
              <w:t>Vendor documentation changes between rehearsal and cutover</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M</w:t>
            </w:r>
          </w:p>
        </w:tc>
        <w:tc>
          <w:tcPr>
            <w:tcW w:type="dxa" w:w="3402"/>
            <w:shd w:val="clear" w:color="auto" w:fill="F2F5FA"/>
          </w:tcPr>
          <w:p>
            <w:pPr>
              <w:spacing w:after="20" w:line="240" w:lineRule="auto"/>
            </w:pPr>
            <w:r>
              <w:rPr>
                <w:sz w:val="17"/>
              </w:rPr>
              <w:t>Recheck Section 3 before each rehearsal</w:t>
            </w:r>
          </w:p>
        </w:tc>
        <w:tc>
          <w:tcPr>
            <w:tcW w:type="dxa" w:w="1304"/>
            <w:shd w:val="clear" w:color="auto" w:fill="F2F5FA"/>
          </w:tcPr>
          <w:p>
            <w:pPr>
              <w:spacing w:after="20" w:line="240" w:lineRule="auto"/>
            </w:pPr>
            <w:r>
              <w:rPr>
                <w:sz w:val="17"/>
              </w:rPr>
              <w:t>Enterprise architect</w:t>
            </w:r>
          </w:p>
        </w:tc>
      </w:tr>
      <w:tr>
        <w:trPr>
          <w:cantSplit w:val="true"/>
        </w:trPr>
        <w:tc>
          <w:tcPr>
            <w:tcW w:type="dxa" w:w="737"/>
          </w:tcPr>
          <w:p>
            <w:pPr>
              <w:spacing w:after="20" w:line="240" w:lineRule="auto"/>
            </w:pPr>
            <w:r>
              <w:rPr>
                <w:sz w:val="17"/>
              </w:rPr>
              <w:t>RK-13</w:t>
            </w:r>
          </w:p>
        </w:tc>
        <w:tc>
          <w:tcPr>
            <w:tcW w:type="dxa" w:w="3175"/>
          </w:tcPr>
          <w:p>
            <w:pPr>
              <w:spacing w:after="20" w:line="240" w:lineRule="auto"/>
            </w:pPr>
            <w:r>
              <w:rPr>
                <w:sz w:val="17"/>
              </w:rPr>
              <w:t>Confluent connection and request limits throttle Pega during restarts or peaks</w:t>
            </w:r>
          </w:p>
        </w:tc>
        <w:tc>
          <w:tcPr>
            <w:tcW w:type="dxa" w:w="397"/>
          </w:tcPr>
          <w:p>
            <w:pPr>
              <w:spacing w:after="20" w:line="240" w:lineRule="auto"/>
            </w:pPr>
            <w:r>
              <w:rPr>
                <w:sz w:val="17"/>
              </w:rPr>
              <w:t>M</w:t>
            </w:r>
          </w:p>
        </w:tc>
        <w:tc>
          <w:tcPr>
            <w:tcW w:type="dxa" w:w="397"/>
          </w:tcPr>
          <w:p>
            <w:pPr>
              <w:spacing w:after="20" w:line="240" w:lineRule="auto"/>
            </w:pPr>
            <w:r>
              <w:rPr>
                <w:sz w:val="17"/>
              </w:rPr>
              <w:t>M</w:t>
            </w:r>
          </w:p>
        </w:tc>
        <w:tc>
          <w:tcPr>
            <w:tcW w:type="dxa" w:w="3402"/>
          </w:tcPr>
          <w:p>
            <w:pPr>
              <w:spacing w:after="20" w:line="240" w:lineRule="auto"/>
            </w:pPr>
            <w:r>
              <w:rPr>
                <w:sz w:val="17"/>
              </w:rPr>
              <w:t>Measure connections and requests per pod; stagger restarts; throttle alert; FS-31</w:t>
            </w:r>
          </w:p>
        </w:tc>
        <w:tc>
          <w:tcPr>
            <w:tcW w:type="dxa" w:w="1304"/>
          </w:tcPr>
          <w:p>
            <w:pPr>
              <w:spacing w:after="20" w:line="240" w:lineRule="auto"/>
            </w:pPr>
            <w:r>
              <w:rPr>
                <w:sz w:val="17"/>
              </w:rPr>
              <w:t>Kafka team</w:t>
            </w:r>
          </w:p>
        </w:tc>
      </w:tr>
      <w:tr>
        <w:trPr>
          <w:cantSplit w:val="true"/>
        </w:trPr>
        <w:tc>
          <w:tcPr>
            <w:tcW w:type="dxa" w:w="737"/>
            <w:shd w:val="clear" w:color="auto" w:fill="F2F5FA"/>
          </w:tcPr>
          <w:p>
            <w:pPr>
              <w:spacing w:after="20" w:line="240" w:lineRule="auto"/>
            </w:pPr>
            <w:r>
              <w:rPr>
                <w:sz w:val="17"/>
              </w:rPr>
              <w:t>RK-14</w:t>
            </w:r>
          </w:p>
        </w:tc>
        <w:tc>
          <w:tcPr>
            <w:tcW w:type="dxa" w:w="3175"/>
            <w:shd w:val="clear" w:color="auto" w:fill="F2F5FA"/>
          </w:tcPr>
          <w:p>
            <w:pPr>
              <w:spacing w:after="20" w:line="240" w:lineRule="auto"/>
            </w:pPr>
            <w:r>
              <w:rPr>
                <w:sz w:val="17"/>
              </w:rPr>
              <w:t>One Okta org rate limit shared by all environments and other applications</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H</w:t>
            </w:r>
          </w:p>
        </w:tc>
        <w:tc>
          <w:tcPr>
            <w:tcW w:type="dxa" w:w="3402"/>
            <w:shd w:val="clear" w:color="auto" w:fill="F2F5FA"/>
          </w:tcPr>
          <w:p>
            <w:pPr>
              <w:spacing w:after="20" w:line="240" w:lineRule="auto"/>
            </w:pPr>
            <w:r>
              <w:rPr>
                <w:sz w:val="17"/>
              </w:rPr>
              <w:t>Token rate measured; System Log alerts; token lifetime; FS-35</w:t>
            </w:r>
          </w:p>
        </w:tc>
        <w:tc>
          <w:tcPr>
            <w:tcW w:type="dxa" w:w="1304"/>
            <w:shd w:val="clear" w:color="auto" w:fill="F2F5FA"/>
          </w:tcPr>
          <w:p>
            <w:pPr>
              <w:spacing w:after="20" w:line="240" w:lineRule="auto"/>
            </w:pPr>
            <w:r>
              <w:rPr>
                <w:sz w:val="17"/>
              </w:rPr>
              <w:t>Identity team</w:t>
            </w:r>
          </w:p>
        </w:tc>
      </w:tr>
      <w:tr>
        <w:trPr>
          <w:cantSplit w:val="true"/>
        </w:trPr>
        <w:tc>
          <w:tcPr>
            <w:tcW w:type="dxa" w:w="737"/>
          </w:tcPr>
          <w:p>
            <w:pPr>
              <w:spacing w:after="20" w:line="240" w:lineRule="auto"/>
            </w:pPr>
            <w:r>
              <w:rPr>
                <w:sz w:val="17"/>
              </w:rPr>
              <w:t>RK-15</w:t>
            </w:r>
          </w:p>
        </w:tc>
        <w:tc>
          <w:tcPr>
            <w:tcW w:type="dxa" w:w="3175"/>
          </w:tcPr>
          <w:p>
            <w:pPr>
              <w:spacing w:after="20" w:line="240" w:lineRule="auto"/>
            </w:pPr>
            <w:r>
              <w:rPr>
                <w:sz w:val="17"/>
              </w:rPr>
              <w:t>The installer needs Kafka during the upgrade and the chart does not supply it</w:t>
            </w:r>
          </w:p>
        </w:tc>
        <w:tc>
          <w:tcPr>
            <w:tcW w:type="dxa" w:w="397"/>
          </w:tcPr>
          <w:p>
            <w:pPr>
              <w:spacing w:after="20" w:line="240" w:lineRule="auto"/>
            </w:pPr>
            <w:r>
              <w:rPr>
                <w:sz w:val="17"/>
              </w:rPr>
              <w:t>L</w:t>
            </w:r>
          </w:p>
        </w:tc>
        <w:tc>
          <w:tcPr>
            <w:tcW w:type="dxa" w:w="397"/>
          </w:tcPr>
          <w:p>
            <w:pPr>
              <w:spacing w:after="20" w:line="240" w:lineRule="auto"/>
            </w:pPr>
            <w:r>
              <w:rPr>
                <w:sz w:val="17"/>
              </w:rPr>
              <w:t>H</w:t>
            </w:r>
          </w:p>
        </w:tc>
        <w:tc>
          <w:tcPr>
            <w:tcW w:type="dxa" w:w="3402"/>
          </w:tcPr>
          <w:p>
            <w:pPr>
              <w:spacing w:after="20" w:line="240" w:lineRule="auto"/>
            </w:pPr>
            <w:r>
              <w:rPr>
                <w:sz w:val="17"/>
              </w:rPr>
              <w:t>GQ-08; installer egress to Confluent allowed in DEV</w:t>
            </w:r>
          </w:p>
        </w:tc>
        <w:tc>
          <w:tcPr>
            <w:tcW w:type="dxa" w:w="1304"/>
          </w:tcPr>
          <w:p>
            <w:pPr>
              <w:spacing w:after="20" w:line="240" w:lineRule="auto"/>
            </w:pPr>
            <w:r>
              <w:rPr>
                <w:sz w:val="17"/>
              </w:rPr>
              <w:t>Pega LSA</w:t>
            </w:r>
          </w:p>
        </w:tc>
      </w:tr>
      <w:tr>
        <w:trPr>
          <w:cantSplit w:val="true"/>
        </w:trPr>
        <w:tc>
          <w:tcPr>
            <w:tcW w:type="dxa" w:w="737"/>
            <w:shd w:val="clear" w:color="auto" w:fill="F2F5FA"/>
          </w:tcPr>
          <w:p>
            <w:pPr>
              <w:spacing w:after="20" w:line="240" w:lineRule="auto"/>
            </w:pPr>
            <w:r>
              <w:rPr>
                <w:sz w:val="17"/>
              </w:rPr>
              <w:t>RK-16</w:t>
            </w:r>
          </w:p>
        </w:tc>
        <w:tc>
          <w:tcPr>
            <w:tcW w:type="dxa" w:w="3175"/>
            <w:shd w:val="clear" w:color="auto" w:fill="F2F5FA"/>
          </w:tcPr>
          <w:p>
            <w:pPr>
              <w:spacing w:after="20" w:line="240" w:lineRule="auto"/>
            </w:pPr>
            <w:r>
              <w:rPr>
                <w:sz w:val="17"/>
              </w:rPr>
              <w:t>Load test unrepresentative, so PROD is undersized</w:t>
            </w:r>
          </w:p>
        </w:tc>
        <w:tc>
          <w:tcPr>
            <w:tcW w:type="dxa" w:w="397"/>
            <w:shd w:val="clear" w:color="auto" w:fill="F2F5FA"/>
          </w:tcPr>
          <w:p>
            <w:pPr>
              <w:spacing w:after="20" w:line="240" w:lineRule="auto"/>
            </w:pPr>
            <w:r>
              <w:rPr>
                <w:sz w:val="17"/>
              </w:rPr>
              <w:t>M</w:t>
            </w:r>
          </w:p>
        </w:tc>
        <w:tc>
          <w:tcPr>
            <w:tcW w:type="dxa" w:w="397"/>
            <w:shd w:val="clear" w:color="auto" w:fill="F2F5FA"/>
          </w:tcPr>
          <w:p>
            <w:pPr>
              <w:spacing w:after="20" w:line="240" w:lineRule="auto"/>
            </w:pPr>
            <w:r>
              <w:rPr>
                <w:sz w:val="17"/>
              </w:rPr>
              <w:t>H</w:t>
            </w:r>
          </w:p>
        </w:tc>
        <w:tc>
          <w:tcPr>
            <w:tcW w:type="dxa" w:w="3402"/>
            <w:shd w:val="clear" w:color="auto" w:fill="F2F5FA"/>
          </w:tcPr>
          <w:p>
            <w:pPr>
              <w:spacing w:after="20" w:line="240" w:lineRule="auto"/>
            </w:pPr>
            <w:r>
              <w:rPr>
                <w:sz w:val="17"/>
              </w:rPr>
              <w:t>Workload model from production logs; exit criteria in Section 15.5</w:t>
            </w:r>
          </w:p>
        </w:tc>
        <w:tc>
          <w:tcPr>
            <w:tcW w:type="dxa" w:w="1304"/>
            <w:shd w:val="clear" w:color="auto" w:fill="F2F5FA"/>
          </w:tcPr>
          <w:p>
            <w:pPr>
              <w:spacing w:after="20" w:line="240" w:lineRule="auto"/>
            </w:pPr>
            <w:r>
              <w:rPr>
                <w:sz w:val="17"/>
              </w:rPr>
              <w:t>Performance lead</w:t>
            </w:r>
          </w:p>
        </w:tc>
      </w:tr>
    </w:tbl>
    <w:p>
      <w:pPr>
        <w:spacing w:after="0" w:before="0" w:line="120" w:lineRule="exact"/>
      </w:pPr>
      <w:r>
        <w:rPr>
          <w:sz w:val="12"/>
        </w:rPr>
      </w:r>
    </w:p>
    <w:p>
      <w:pPr>
        <w:pStyle w:val="Heading2"/>
      </w:pPr>
      <w:r>
        <w:t>20.2  Open decisions</w:t>
      </w:r>
    </w:p>
    <w:p>
      <w:r>
        <w:t>Each open decision has a recommended answer, an owner and the milestone by which it is needed (Section 13.2). If a decision is not taken by its milestone, the recommended answer applies and the risk is recorded.</w:t>
      </w:r>
    </w:p>
    <w:p>
      <w:pPr>
        <w:pStyle w:val="Caption"/>
        <w:keepNext/>
        <w:spacing w:before="80"/>
      </w:pPr>
      <w:r>
        <w:t>Table 88. Open decisions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1701"/>
        <w:gridCol w:w="2041"/>
        <w:gridCol w:w="2608"/>
        <w:gridCol w:w="1247"/>
        <w:gridCol w:w="1077"/>
      </w:tblGrid>
      <w:tr>
        <w:trPr>
          <w:tblHeader w:val="true"/>
          <w:cantSplit w:val="true"/>
        </w:trPr>
        <w:tc>
          <w:tcPr>
            <w:tcW w:type="dxa" w:w="737"/>
            <w:shd w:val="clear" w:color="auto" w:fill="1F3864"/>
          </w:tcPr>
          <w:p>
            <w:pPr>
              <w:spacing w:after="0"/>
            </w:pPr>
            <w:r>
              <w:rPr>
                <w:b/>
                <w:color w:val="FFFFFF"/>
                <w:sz w:val="16"/>
              </w:rPr>
              <w:t>ID</w:t>
            </w:r>
          </w:p>
        </w:tc>
        <w:tc>
          <w:tcPr>
            <w:tcW w:type="dxa" w:w="1701"/>
            <w:shd w:val="clear" w:color="auto" w:fill="1F3864"/>
          </w:tcPr>
          <w:p>
            <w:pPr>
              <w:spacing w:after="0"/>
            </w:pPr>
            <w:r>
              <w:rPr>
                <w:b/>
                <w:color w:val="FFFFFF"/>
                <w:sz w:val="16"/>
              </w:rPr>
              <w:t>Decision</w:t>
            </w:r>
          </w:p>
        </w:tc>
        <w:tc>
          <w:tcPr>
            <w:tcW w:type="dxa" w:w="2041"/>
            <w:shd w:val="clear" w:color="auto" w:fill="1F3864"/>
          </w:tcPr>
          <w:p>
            <w:pPr>
              <w:spacing w:after="0"/>
            </w:pPr>
            <w:r>
              <w:rPr>
                <w:b/>
                <w:color w:val="FFFFFF"/>
                <w:sz w:val="16"/>
              </w:rPr>
              <w:t>Options</w:t>
            </w:r>
          </w:p>
        </w:tc>
        <w:tc>
          <w:tcPr>
            <w:tcW w:type="dxa" w:w="2608"/>
            <w:shd w:val="clear" w:color="auto" w:fill="1F3864"/>
          </w:tcPr>
          <w:p>
            <w:pPr>
              <w:spacing w:after="0"/>
            </w:pPr>
            <w:r>
              <w:rPr>
                <w:b/>
                <w:color w:val="FFFFFF"/>
                <w:sz w:val="16"/>
              </w:rPr>
              <w:t>Recommended answer</w:t>
            </w:r>
          </w:p>
        </w:tc>
        <w:tc>
          <w:tcPr>
            <w:tcW w:type="dxa" w:w="1247"/>
            <w:shd w:val="clear" w:color="auto" w:fill="1F3864"/>
          </w:tcPr>
          <w:p>
            <w:pPr>
              <w:spacing w:after="0"/>
            </w:pPr>
            <w:r>
              <w:rPr>
                <w:b/>
                <w:color w:val="FFFFFF"/>
                <w:sz w:val="16"/>
              </w:rPr>
              <w:t>Owner</w:t>
            </w:r>
          </w:p>
        </w:tc>
        <w:tc>
          <w:tcPr>
            <w:tcW w:type="dxa" w:w="1077"/>
            <w:shd w:val="clear" w:color="auto" w:fill="1F3864"/>
          </w:tcPr>
          <w:p>
            <w:pPr>
              <w:spacing w:after="0"/>
            </w:pPr>
            <w:r>
              <w:rPr>
                <w:b/>
                <w:color w:val="FFFFFF"/>
                <w:sz w:val="16"/>
              </w:rPr>
              <w:t>Needed by</w:t>
            </w:r>
          </w:p>
        </w:tc>
      </w:tr>
      <w:tr>
        <w:trPr>
          <w:cantSplit w:val="true"/>
        </w:trPr>
        <w:tc>
          <w:tcPr>
            <w:tcW w:type="dxa" w:w="737"/>
          </w:tcPr>
          <w:p>
            <w:pPr>
              <w:spacing w:after="20" w:line="240" w:lineRule="auto"/>
            </w:pPr>
            <w:r>
              <w:rPr>
                <w:sz w:val="16"/>
              </w:rPr>
              <w:t>OD-01</w:t>
            </w:r>
          </w:p>
        </w:tc>
        <w:tc>
          <w:tcPr>
            <w:tcW w:type="dxa" w:w="1701"/>
          </w:tcPr>
          <w:p>
            <w:pPr>
              <w:spacing w:after="20" w:line="240" w:lineRule="auto"/>
            </w:pPr>
            <w:r>
              <w:rPr>
                <w:sz w:val="16"/>
              </w:rPr>
              <w:t>Pega Support answers (GQ-01 to GQ-08)</w:t>
            </w:r>
          </w:p>
        </w:tc>
        <w:tc>
          <w:tcPr>
            <w:tcW w:type="dxa" w:w="2041"/>
          </w:tcPr>
          <w:p>
            <w:pPr>
              <w:spacing w:after="20" w:line="240" w:lineRule="auto"/>
            </w:pPr>
            <w:r>
              <w:rPr>
                <w:sz w:val="16"/>
              </w:rPr>
              <w:t>Answers received; conservative plan</w:t>
            </w:r>
          </w:p>
        </w:tc>
        <w:tc>
          <w:tcPr>
            <w:tcW w:type="dxa" w:w="2608"/>
          </w:tcPr>
          <w:p>
            <w:pPr>
              <w:spacing w:after="20" w:line="240" w:lineRule="auto"/>
            </w:pPr>
            <w:r>
              <w:rPr>
                <w:sz w:val="16"/>
              </w:rPr>
              <w:t>Raise now; plan conservatively until answered</w:t>
            </w:r>
          </w:p>
        </w:tc>
        <w:tc>
          <w:tcPr>
            <w:tcW w:type="dxa" w:w="1247"/>
          </w:tcPr>
          <w:p>
            <w:pPr>
              <w:spacing w:after="20" w:line="240" w:lineRule="auto"/>
            </w:pPr>
            <w:r>
              <w:rPr>
                <w:sz w:val="16"/>
              </w:rPr>
              <w:t>Pega LSA</w:t>
            </w:r>
          </w:p>
        </w:tc>
        <w:tc>
          <w:tcPr>
            <w:tcW w:type="dxa" w:w="1077"/>
          </w:tcPr>
          <w:p>
            <w:pPr>
              <w:spacing w:after="20" w:line="240" w:lineRule="auto"/>
            </w:pPr>
            <w:r>
              <w:rPr>
                <w:sz w:val="16"/>
              </w:rPr>
              <w:t>M2</w:t>
            </w:r>
          </w:p>
        </w:tc>
      </w:tr>
      <w:tr>
        <w:trPr>
          <w:cantSplit w:val="true"/>
        </w:trPr>
        <w:tc>
          <w:tcPr>
            <w:tcW w:type="dxa" w:w="737"/>
            <w:shd w:val="clear" w:color="auto" w:fill="F2F5FA"/>
          </w:tcPr>
          <w:p>
            <w:pPr>
              <w:spacing w:after="20" w:line="240" w:lineRule="auto"/>
            </w:pPr>
            <w:r>
              <w:rPr>
                <w:sz w:val="16"/>
              </w:rPr>
              <w:t>OD-02</w:t>
            </w:r>
          </w:p>
        </w:tc>
        <w:tc>
          <w:tcPr>
            <w:tcW w:type="dxa" w:w="1701"/>
            <w:shd w:val="clear" w:color="auto" w:fill="F2F5FA"/>
          </w:tcPr>
          <w:p>
            <w:pPr>
              <w:spacing w:after="20" w:line="240" w:lineRule="auto"/>
            </w:pPr>
            <w:r>
              <w:rPr>
                <w:sz w:val="16"/>
              </w:rPr>
              <w:t>Confluent cluster types</w:t>
            </w:r>
          </w:p>
        </w:tc>
        <w:tc>
          <w:tcPr>
            <w:tcW w:type="dxa" w:w="2041"/>
            <w:shd w:val="clear" w:color="auto" w:fill="F2F5FA"/>
          </w:tcPr>
          <w:p>
            <w:pPr>
              <w:spacing w:after="20" w:line="240" w:lineRule="auto"/>
            </w:pPr>
            <w:r>
              <w:rPr>
                <w:sz w:val="16"/>
              </w:rPr>
              <w:t>Enterprise; Dedicated</w:t>
            </w:r>
          </w:p>
        </w:tc>
        <w:tc>
          <w:tcPr>
            <w:tcW w:type="dxa" w:w="2608"/>
            <w:shd w:val="clear" w:color="auto" w:fill="F2F5FA"/>
          </w:tcPr>
          <w:p>
            <w:pPr>
              <w:spacing w:after="20" w:line="240" w:lineRule="auto"/>
            </w:pPr>
            <w:r>
              <w:rPr>
                <w:sz w:val="16"/>
              </w:rPr>
              <w:t>Enterprise for NP1; PROD type for NP2 and PROD after PERF measurement</w:t>
            </w:r>
          </w:p>
        </w:tc>
        <w:tc>
          <w:tcPr>
            <w:tcW w:type="dxa" w:w="1247"/>
            <w:shd w:val="clear" w:color="auto" w:fill="F2F5FA"/>
          </w:tcPr>
          <w:p>
            <w:pPr>
              <w:spacing w:after="20" w:line="240" w:lineRule="auto"/>
            </w:pPr>
            <w:r>
              <w:rPr>
                <w:sz w:val="16"/>
              </w:rPr>
              <w:t>Kafka team</w:t>
            </w:r>
          </w:p>
        </w:tc>
        <w:tc>
          <w:tcPr>
            <w:tcW w:type="dxa" w:w="1077"/>
            <w:shd w:val="clear" w:color="auto" w:fill="F2F5FA"/>
          </w:tcPr>
          <w:p>
            <w:pPr>
              <w:spacing w:after="20" w:line="240" w:lineRule="auto"/>
            </w:pPr>
            <w:r>
              <w:rPr>
                <w:sz w:val="16"/>
              </w:rPr>
              <w:t>M2 (NP1), M3 (NP2, PROD)</w:t>
            </w:r>
          </w:p>
        </w:tc>
      </w:tr>
      <w:tr>
        <w:trPr>
          <w:cantSplit w:val="true"/>
        </w:trPr>
        <w:tc>
          <w:tcPr>
            <w:tcW w:type="dxa" w:w="737"/>
          </w:tcPr>
          <w:p>
            <w:pPr>
              <w:spacing w:after="20" w:line="240" w:lineRule="auto"/>
            </w:pPr>
            <w:r>
              <w:rPr>
                <w:sz w:val="16"/>
              </w:rPr>
              <w:t>OD-03</w:t>
            </w:r>
          </w:p>
        </w:tc>
        <w:tc>
          <w:tcPr>
            <w:tcW w:type="dxa" w:w="1701"/>
          </w:tcPr>
          <w:p>
            <w:pPr>
              <w:spacing w:after="20" w:line="240" w:lineRule="auto"/>
            </w:pPr>
            <w:r>
              <w:rPr>
                <w:sz w:val="16"/>
              </w:rPr>
              <w:t>OpenSearch provider</w:t>
            </w:r>
          </w:p>
        </w:tc>
        <w:tc>
          <w:tcPr>
            <w:tcW w:type="dxa" w:w="2041"/>
          </w:tcPr>
          <w:p>
            <w:pPr>
              <w:spacing w:after="20" w:line="240" w:lineRule="auto"/>
            </w:pPr>
            <w:r>
              <w:rPr>
                <w:sz w:val="16"/>
              </w:rPr>
              <w:t>Third-party managed on Azure; self-managed on AKS</w:t>
            </w:r>
          </w:p>
        </w:tc>
        <w:tc>
          <w:tcPr>
            <w:tcW w:type="dxa" w:w="2608"/>
          </w:tcPr>
          <w:p>
            <w:pPr>
              <w:spacing w:after="20" w:line="240" w:lineRule="auto"/>
            </w:pPr>
            <w:r>
              <w:rPr>
                <w:sz w:val="16"/>
              </w:rPr>
              <w:t>Provider that passes Section 7.3</w:t>
            </w:r>
          </w:p>
        </w:tc>
        <w:tc>
          <w:tcPr>
            <w:tcW w:type="dxa" w:w="1247"/>
          </w:tcPr>
          <w:p>
            <w:pPr>
              <w:spacing w:after="20" w:line="240" w:lineRule="auto"/>
            </w:pPr>
            <w:r>
              <w:rPr>
                <w:sz w:val="16"/>
              </w:rPr>
              <w:t>Enterprise architect</w:t>
            </w:r>
          </w:p>
        </w:tc>
        <w:tc>
          <w:tcPr>
            <w:tcW w:type="dxa" w:w="1077"/>
          </w:tcPr>
          <w:p>
            <w:pPr>
              <w:spacing w:after="20" w:line="240" w:lineRule="auto"/>
            </w:pPr>
            <w:r>
              <w:rPr>
                <w:sz w:val="16"/>
              </w:rPr>
              <w:t>M2</w:t>
            </w:r>
          </w:p>
        </w:tc>
      </w:tr>
      <w:tr>
        <w:trPr>
          <w:cantSplit w:val="true"/>
        </w:trPr>
        <w:tc>
          <w:tcPr>
            <w:tcW w:type="dxa" w:w="737"/>
            <w:shd w:val="clear" w:color="auto" w:fill="F2F5FA"/>
          </w:tcPr>
          <w:p>
            <w:pPr>
              <w:spacing w:after="20" w:line="240" w:lineRule="auto"/>
            </w:pPr>
            <w:r>
              <w:rPr>
                <w:sz w:val="16"/>
              </w:rPr>
              <w:t>OD-04</w:t>
            </w:r>
          </w:p>
        </w:tc>
        <w:tc>
          <w:tcPr>
            <w:tcW w:type="dxa" w:w="1701"/>
            <w:shd w:val="clear" w:color="auto" w:fill="F2F5FA"/>
          </w:tcPr>
          <w:p>
            <w:pPr>
              <w:spacing w:after="20" w:line="240" w:lineRule="auto"/>
            </w:pPr>
            <w:r>
              <w:rPr>
                <w:sz w:val="16"/>
              </w:rPr>
              <w:t>SRS per environment or shared</w:t>
            </w:r>
          </w:p>
        </w:tc>
        <w:tc>
          <w:tcPr>
            <w:tcW w:type="dxa" w:w="2041"/>
            <w:shd w:val="clear" w:color="auto" w:fill="F2F5FA"/>
          </w:tcPr>
          <w:p>
            <w:pPr>
              <w:spacing w:after="20" w:line="240" w:lineRule="auto"/>
            </w:pPr>
            <w:r>
              <w:rPr>
                <w:sz w:val="16"/>
              </w:rPr>
              <w:t>Per environment; per group</w:t>
            </w:r>
          </w:p>
        </w:tc>
        <w:tc>
          <w:tcPr>
            <w:tcW w:type="dxa" w:w="2608"/>
            <w:shd w:val="clear" w:color="auto" w:fill="F2F5FA"/>
          </w:tcPr>
          <w:p>
            <w:pPr>
              <w:spacing w:after="20" w:line="240" w:lineRule="auto"/>
            </w:pPr>
            <w:r>
              <w:rPr>
                <w:sz w:val="16"/>
              </w:rPr>
              <w:t>Per environment</w:t>
            </w:r>
          </w:p>
        </w:tc>
        <w:tc>
          <w:tcPr>
            <w:tcW w:type="dxa" w:w="1247"/>
            <w:shd w:val="clear" w:color="auto" w:fill="F2F5FA"/>
          </w:tcPr>
          <w:p>
            <w:pPr>
              <w:spacing w:after="20" w:line="240" w:lineRule="auto"/>
            </w:pPr>
            <w:r>
              <w:rPr>
                <w:sz w:val="16"/>
              </w:rPr>
              <w:t>Search team</w:t>
            </w:r>
          </w:p>
        </w:tc>
        <w:tc>
          <w:tcPr>
            <w:tcW w:type="dxa" w:w="1077"/>
            <w:shd w:val="clear" w:color="auto" w:fill="F2F5FA"/>
          </w:tcPr>
          <w:p>
            <w:pPr>
              <w:spacing w:after="20" w:line="240" w:lineRule="auto"/>
            </w:pPr>
            <w:r>
              <w:rPr>
                <w:sz w:val="16"/>
              </w:rPr>
              <w:t>M2</w:t>
            </w:r>
          </w:p>
        </w:tc>
      </w:tr>
      <w:tr>
        <w:trPr>
          <w:cantSplit w:val="true"/>
        </w:trPr>
        <w:tc>
          <w:tcPr>
            <w:tcW w:type="dxa" w:w="737"/>
          </w:tcPr>
          <w:p>
            <w:pPr>
              <w:spacing w:after="20" w:line="240" w:lineRule="auto"/>
            </w:pPr>
            <w:r>
              <w:rPr>
                <w:sz w:val="16"/>
              </w:rPr>
              <w:t>OD-05</w:t>
            </w:r>
          </w:p>
        </w:tc>
        <w:tc>
          <w:tcPr>
            <w:tcW w:type="dxa" w:w="1701"/>
          </w:tcPr>
          <w:p>
            <w:pPr>
              <w:spacing w:after="20" w:line="240" w:lineRule="auto"/>
            </w:pPr>
            <w:r>
              <w:rPr>
                <w:sz w:val="16"/>
              </w:rPr>
              <w:t>Okta design</w:t>
            </w:r>
          </w:p>
        </w:tc>
        <w:tc>
          <w:tcPr>
            <w:tcW w:type="dxa" w:w="2041"/>
          </w:tcPr>
          <w:p>
            <w:pPr>
              <w:spacing w:after="20" w:line="240" w:lineRule="auto"/>
            </w:pPr>
            <w:r>
              <w:rPr>
                <w:sz w:val="16"/>
              </w:rPr>
              <w:t>Server per environment; shared non-production server</w:t>
            </w:r>
          </w:p>
        </w:tc>
        <w:tc>
          <w:tcPr>
            <w:tcW w:type="dxa" w:w="2608"/>
          </w:tcPr>
          <w:p>
            <w:pPr>
              <w:spacing w:after="20" w:line="240" w:lineRule="auto"/>
            </w:pPr>
            <w:r>
              <w:rPr>
                <w:sz w:val="16"/>
              </w:rPr>
              <w:t>PROD dedicated; shared non-production with client-based claim if proven</w:t>
            </w:r>
          </w:p>
        </w:tc>
        <w:tc>
          <w:tcPr>
            <w:tcW w:type="dxa" w:w="1247"/>
          </w:tcPr>
          <w:p>
            <w:pPr>
              <w:spacing w:after="20" w:line="240" w:lineRule="auto"/>
            </w:pPr>
            <w:r>
              <w:rPr>
                <w:sz w:val="16"/>
              </w:rPr>
              <w:t>Identity team</w:t>
            </w:r>
          </w:p>
        </w:tc>
        <w:tc>
          <w:tcPr>
            <w:tcW w:type="dxa" w:w="1077"/>
          </w:tcPr>
          <w:p>
            <w:pPr>
              <w:spacing w:after="20" w:line="240" w:lineRule="auto"/>
            </w:pPr>
            <w:r>
              <w:rPr>
                <w:sz w:val="16"/>
              </w:rPr>
              <w:t>M2</w:t>
            </w:r>
          </w:p>
        </w:tc>
      </w:tr>
      <w:tr>
        <w:trPr>
          <w:cantSplit w:val="true"/>
        </w:trPr>
        <w:tc>
          <w:tcPr>
            <w:tcW w:type="dxa" w:w="737"/>
            <w:shd w:val="clear" w:color="auto" w:fill="F2F5FA"/>
          </w:tcPr>
          <w:p>
            <w:pPr>
              <w:spacing w:after="20" w:line="240" w:lineRule="auto"/>
            </w:pPr>
            <w:r>
              <w:rPr>
                <w:sz w:val="16"/>
              </w:rPr>
              <w:t>OD-06</w:t>
            </w:r>
          </w:p>
        </w:tc>
        <w:tc>
          <w:tcPr>
            <w:tcW w:type="dxa" w:w="1701"/>
            <w:shd w:val="clear" w:color="auto" w:fill="F2F5FA"/>
          </w:tcPr>
          <w:p>
            <w:pPr>
              <w:spacing w:after="20" w:line="240" w:lineRule="auto"/>
            </w:pPr>
            <w:r>
              <w:rPr>
                <w:sz w:val="16"/>
              </w:rPr>
              <w:t>Environment grouping</w:t>
            </w:r>
          </w:p>
        </w:tc>
        <w:tc>
          <w:tcPr>
            <w:tcW w:type="dxa" w:w="2041"/>
            <w:shd w:val="clear" w:color="auto" w:fill="F2F5FA"/>
          </w:tcPr>
          <w:p>
            <w:pPr>
              <w:spacing w:after="20" w:line="240" w:lineRule="auto"/>
            </w:pPr>
            <w:r>
              <w:rPr>
                <w:sz w:val="16"/>
              </w:rPr>
              <w:t>Options A to D (Section 5.1)</w:t>
            </w:r>
          </w:p>
        </w:tc>
        <w:tc>
          <w:tcPr>
            <w:tcW w:type="dxa" w:w="2608"/>
            <w:shd w:val="clear" w:color="auto" w:fill="F2F5FA"/>
          </w:tcPr>
          <w:p>
            <w:pPr>
              <w:spacing w:after="20" w:line="240" w:lineRule="auto"/>
            </w:pPr>
            <w:r>
              <w:rPr>
                <w:sz w:val="16"/>
              </w:rPr>
              <w:t>Option B</w:t>
            </w:r>
          </w:p>
        </w:tc>
        <w:tc>
          <w:tcPr>
            <w:tcW w:type="dxa" w:w="1247"/>
            <w:shd w:val="clear" w:color="auto" w:fill="F2F5FA"/>
          </w:tcPr>
          <w:p>
            <w:pPr>
              <w:spacing w:after="20" w:line="240" w:lineRule="auto"/>
            </w:pPr>
            <w:r>
              <w:rPr>
                <w:sz w:val="16"/>
              </w:rPr>
              <w:t>Enterprise architect</w:t>
            </w:r>
          </w:p>
        </w:tc>
        <w:tc>
          <w:tcPr>
            <w:tcW w:type="dxa" w:w="1077"/>
            <w:shd w:val="clear" w:color="auto" w:fill="F2F5FA"/>
          </w:tcPr>
          <w:p>
            <w:pPr>
              <w:spacing w:after="20" w:line="240" w:lineRule="auto"/>
            </w:pPr>
            <w:r>
              <w:rPr>
                <w:sz w:val="16"/>
              </w:rPr>
              <w:t>M1</w:t>
            </w:r>
          </w:p>
        </w:tc>
      </w:tr>
      <w:tr>
        <w:trPr>
          <w:cantSplit w:val="true"/>
        </w:trPr>
        <w:tc>
          <w:tcPr>
            <w:tcW w:type="dxa" w:w="737"/>
          </w:tcPr>
          <w:p>
            <w:pPr>
              <w:spacing w:after="20" w:line="240" w:lineRule="auto"/>
            </w:pPr>
            <w:r>
              <w:rPr>
                <w:sz w:val="16"/>
              </w:rPr>
              <w:t>OD-07</w:t>
            </w:r>
          </w:p>
        </w:tc>
        <w:tc>
          <w:tcPr>
            <w:tcW w:type="dxa" w:w="1701"/>
          </w:tcPr>
          <w:p>
            <w:pPr>
              <w:spacing w:after="20" w:line="240" w:lineRule="auto"/>
            </w:pPr>
            <w:r>
              <w:rPr>
                <w:sz w:val="16"/>
              </w:rPr>
              <w:t>Masking approach</w:t>
            </w:r>
          </w:p>
        </w:tc>
        <w:tc>
          <w:tcPr>
            <w:tcW w:type="dxa" w:w="2041"/>
          </w:tcPr>
          <w:p>
            <w:pPr>
              <w:spacing w:after="20" w:line="240" w:lineRule="auto"/>
            </w:pPr>
            <w:r>
              <w:rPr>
                <w:sz w:val="16"/>
              </w:rPr>
              <w:t>Before upgrade; after upgrade before run D</w:t>
            </w:r>
          </w:p>
        </w:tc>
        <w:tc>
          <w:tcPr>
            <w:tcW w:type="dxa" w:w="2608"/>
          </w:tcPr>
          <w:p>
            <w:pPr>
              <w:spacing w:after="20" w:line="240" w:lineRule="auto"/>
            </w:pPr>
            <w:r>
              <w:rPr>
                <w:sz w:val="16"/>
              </w:rPr>
              <w:t>Before upgrade</w:t>
            </w:r>
          </w:p>
        </w:tc>
        <w:tc>
          <w:tcPr>
            <w:tcW w:type="dxa" w:w="1247"/>
          </w:tcPr>
          <w:p>
            <w:pPr>
              <w:spacing w:after="20" w:line="240" w:lineRule="auto"/>
            </w:pPr>
            <w:r>
              <w:rPr>
                <w:sz w:val="16"/>
              </w:rPr>
              <w:t>DBA team</w:t>
            </w:r>
          </w:p>
        </w:tc>
        <w:tc>
          <w:tcPr>
            <w:tcW w:type="dxa" w:w="1077"/>
          </w:tcPr>
          <w:p>
            <w:pPr>
              <w:spacing w:after="20" w:line="240" w:lineRule="auto"/>
            </w:pPr>
            <w:r>
              <w:rPr>
                <w:sz w:val="16"/>
              </w:rPr>
              <w:t>M2</w:t>
            </w:r>
          </w:p>
        </w:tc>
      </w:tr>
      <w:tr>
        <w:trPr>
          <w:cantSplit w:val="true"/>
        </w:trPr>
        <w:tc>
          <w:tcPr>
            <w:tcW w:type="dxa" w:w="737"/>
            <w:shd w:val="clear" w:color="auto" w:fill="F2F5FA"/>
          </w:tcPr>
          <w:p>
            <w:pPr>
              <w:spacing w:after="20" w:line="240" w:lineRule="auto"/>
            </w:pPr>
            <w:r>
              <w:rPr>
                <w:sz w:val="16"/>
              </w:rPr>
              <w:t>OD-08</w:t>
            </w:r>
          </w:p>
        </w:tc>
        <w:tc>
          <w:tcPr>
            <w:tcW w:type="dxa" w:w="1701"/>
            <w:shd w:val="clear" w:color="auto" w:fill="F2F5FA"/>
          </w:tcPr>
          <w:p>
            <w:pPr>
              <w:spacing w:after="20" w:line="240" w:lineRule="auto"/>
            </w:pPr>
            <w:r>
              <w:rPr>
                <w:sz w:val="16"/>
              </w:rPr>
              <w:t>Treatment of each application Kafka data set</w:t>
            </w:r>
          </w:p>
        </w:tc>
        <w:tc>
          <w:tcPr>
            <w:tcW w:type="dxa" w:w="2041"/>
            <w:shd w:val="clear" w:color="auto" w:fill="F2F5FA"/>
          </w:tcPr>
          <w:p>
            <w:pPr>
              <w:spacing w:after="20" w:line="240" w:lineRule="auto"/>
            </w:pPr>
            <w:r>
              <w:rPr>
                <w:sz w:val="16"/>
              </w:rPr>
              <w:t>Keep; new cluster; Cluster Linking</w:t>
            </w:r>
          </w:p>
        </w:tc>
        <w:tc>
          <w:tcPr>
            <w:tcW w:type="dxa" w:w="2608"/>
            <w:shd w:val="clear" w:color="auto" w:fill="F2F5FA"/>
          </w:tcPr>
          <w:p>
            <w:pPr>
              <w:spacing w:after="20" w:line="240" w:lineRule="auto"/>
            </w:pPr>
            <w:r>
              <w:rPr>
                <w:sz w:val="16"/>
              </w:rPr>
              <w:t>Per data set (Table 45)</w:t>
            </w:r>
          </w:p>
        </w:tc>
        <w:tc>
          <w:tcPr>
            <w:tcW w:type="dxa" w:w="1247"/>
            <w:shd w:val="clear" w:color="auto" w:fill="F2F5FA"/>
          </w:tcPr>
          <w:p>
            <w:pPr>
              <w:spacing w:after="20" w:line="240" w:lineRule="auto"/>
            </w:pPr>
            <w:r>
              <w:rPr>
                <w:sz w:val="16"/>
              </w:rPr>
              <w:t>Application owner</w:t>
            </w:r>
          </w:p>
        </w:tc>
        <w:tc>
          <w:tcPr>
            <w:tcW w:type="dxa" w:w="1077"/>
            <w:shd w:val="clear" w:color="auto" w:fill="F2F5FA"/>
          </w:tcPr>
          <w:p>
            <w:pPr>
              <w:spacing w:after="20" w:line="240" w:lineRule="auto"/>
            </w:pPr>
            <w:r>
              <w:rPr>
                <w:sz w:val="16"/>
              </w:rPr>
              <w:t>M4</w:t>
            </w:r>
          </w:p>
        </w:tc>
      </w:tr>
      <w:tr>
        <w:trPr>
          <w:cantSplit w:val="true"/>
        </w:trPr>
        <w:tc>
          <w:tcPr>
            <w:tcW w:type="dxa" w:w="737"/>
          </w:tcPr>
          <w:p>
            <w:pPr>
              <w:spacing w:after="20" w:line="240" w:lineRule="auto"/>
            </w:pPr>
            <w:r>
              <w:rPr>
                <w:sz w:val="16"/>
              </w:rPr>
              <w:t>OD-09</w:t>
            </w:r>
          </w:p>
        </w:tc>
        <w:tc>
          <w:tcPr>
            <w:tcW w:type="dxa" w:w="1701"/>
          </w:tcPr>
          <w:p>
            <w:pPr>
              <w:spacing w:after="20" w:line="240" w:lineRule="auto"/>
            </w:pPr>
            <w:r>
              <w:rPr>
                <w:sz w:val="16"/>
              </w:rPr>
              <w:t>Quota approach</w:t>
            </w:r>
          </w:p>
        </w:tc>
        <w:tc>
          <w:tcPr>
            <w:tcW w:type="dxa" w:w="2041"/>
          </w:tcPr>
          <w:p>
            <w:pPr>
              <w:spacing w:after="20" w:line="240" w:lineRule="auto"/>
            </w:pPr>
            <w:r>
              <w:rPr>
                <w:sz w:val="16"/>
              </w:rPr>
              <w:t>Quotas per service account; no quotas</w:t>
            </w:r>
          </w:p>
        </w:tc>
        <w:tc>
          <w:tcPr>
            <w:tcW w:type="dxa" w:w="2608"/>
          </w:tcPr>
          <w:p>
            <w:pPr>
              <w:spacing w:after="20" w:line="240" w:lineRule="auto"/>
            </w:pPr>
            <w:r>
              <w:rPr>
                <w:sz w:val="16"/>
              </w:rPr>
              <w:t>Quotas in NP1 and NP2 from measured peaks</w:t>
            </w:r>
          </w:p>
        </w:tc>
        <w:tc>
          <w:tcPr>
            <w:tcW w:type="dxa" w:w="1247"/>
          </w:tcPr>
          <w:p>
            <w:pPr>
              <w:spacing w:after="20" w:line="240" w:lineRule="auto"/>
            </w:pPr>
            <w:r>
              <w:rPr>
                <w:sz w:val="16"/>
              </w:rPr>
              <w:t>Kafka team</w:t>
            </w:r>
          </w:p>
        </w:tc>
        <w:tc>
          <w:tcPr>
            <w:tcW w:type="dxa" w:w="1077"/>
          </w:tcPr>
          <w:p>
            <w:pPr>
              <w:spacing w:after="20" w:line="240" w:lineRule="auto"/>
            </w:pPr>
            <w:r>
              <w:rPr>
                <w:sz w:val="16"/>
              </w:rPr>
              <w:t>M3</w:t>
            </w:r>
          </w:p>
        </w:tc>
      </w:tr>
      <w:tr>
        <w:trPr>
          <w:cantSplit w:val="true"/>
        </w:trPr>
        <w:tc>
          <w:tcPr>
            <w:tcW w:type="dxa" w:w="737"/>
            <w:shd w:val="clear" w:color="auto" w:fill="F2F5FA"/>
          </w:tcPr>
          <w:p>
            <w:pPr>
              <w:spacing w:after="20" w:line="240" w:lineRule="auto"/>
            </w:pPr>
            <w:r>
              <w:rPr>
                <w:sz w:val="16"/>
              </w:rPr>
              <w:t>OD-10</w:t>
            </w:r>
          </w:p>
        </w:tc>
        <w:tc>
          <w:tcPr>
            <w:tcW w:type="dxa" w:w="1701"/>
            <w:shd w:val="clear" w:color="auto" w:fill="F2F5FA"/>
          </w:tcPr>
          <w:p>
            <w:pPr>
              <w:spacing w:after="20" w:line="240" w:lineRule="auto"/>
            </w:pPr>
            <w:r>
              <w:rPr>
                <w:sz w:val="16"/>
              </w:rPr>
              <w:t>Kafka authentication</w:t>
            </w:r>
          </w:p>
        </w:tc>
        <w:tc>
          <w:tcPr>
            <w:tcW w:type="dxa" w:w="2041"/>
            <w:shd w:val="clear" w:color="auto" w:fill="F2F5FA"/>
          </w:tcPr>
          <w:p>
            <w:pPr>
              <w:spacing w:after="20" w:line="240" w:lineRule="auto"/>
            </w:pPr>
            <w:r>
              <w:rPr>
                <w:sz w:val="16"/>
              </w:rPr>
              <w:t>SASL/PLAIN; SASL/OAUTHBEARER</w:t>
            </w:r>
          </w:p>
        </w:tc>
        <w:tc>
          <w:tcPr>
            <w:tcW w:type="dxa" w:w="2608"/>
            <w:shd w:val="clear" w:color="auto" w:fill="F2F5FA"/>
          </w:tcPr>
          <w:p>
            <w:pPr>
              <w:spacing w:after="20" w:line="240" w:lineRule="auto"/>
            </w:pPr>
            <w:r>
              <w:rPr>
                <w:sz w:val="16"/>
              </w:rPr>
              <w:t>SASL/PLAIN</w:t>
            </w:r>
          </w:p>
        </w:tc>
        <w:tc>
          <w:tcPr>
            <w:tcW w:type="dxa" w:w="1247"/>
            <w:shd w:val="clear" w:color="auto" w:fill="F2F5FA"/>
          </w:tcPr>
          <w:p>
            <w:pPr>
              <w:spacing w:after="20" w:line="240" w:lineRule="auto"/>
            </w:pPr>
            <w:r>
              <w:rPr>
                <w:sz w:val="16"/>
              </w:rPr>
              <w:t>Security architect</w:t>
            </w:r>
          </w:p>
        </w:tc>
        <w:tc>
          <w:tcPr>
            <w:tcW w:type="dxa" w:w="1077"/>
            <w:shd w:val="clear" w:color="auto" w:fill="F2F5FA"/>
          </w:tcPr>
          <w:p>
            <w:pPr>
              <w:spacing w:after="20" w:line="240" w:lineRule="auto"/>
            </w:pPr>
            <w:r>
              <w:rPr>
                <w:sz w:val="16"/>
              </w:rPr>
              <w:t>M2</w:t>
            </w:r>
          </w:p>
        </w:tc>
      </w:tr>
      <w:tr>
        <w:trPr>
          <w:cantSplit w:val="true"/>
        </w:trPr>
        <w:tc>
          <w:tcPr>
            <w:tcW w:type="dxa" w:w="737"/>
          </w:tcPr>
          <w:p>
            <w:pPr>
              <w:spacing w:after="20" w:line="240" w:lineRule="auto"/>
            </w:pPr>
            <w:r>
              <w:rPr>
                <w:sz w:val="16"/>
              </w:rPr>
              <w:t>OD-11</w:t>
            </w:r>
          </w:p>
        </w:tc>
        <w:tc>
          <w:tcPr>
            <w:tcW w:type="dxa" w:w="1701"/>
          </w:tcPr>
          <w:p>
            <w:pPr>
              <w:spacing w:after="20" w:line="240" w:lineRule="auto"/>
            </w:pPr>
            <w:r>
              <w:rPr>
                <w:sz w:val="16"/>
              </w:rPr>
              <w:t>Topic creation</w:t>
            </w:r>
          </w:p>
        </w:tc>
        <w:tc>
          <w:tcPr>
            <w:tcW w:type="dxa" w:w="2041"/>
          </w:tcPr>
          <w:p>
            <w:pPr>
              <w:spacing w:after="20" w:line="240" w:lineRule="auto"/>
            </w:pPr>
            <w:r>
              <w:rPr>
                <w:sz w:val="16"/>
              </w:rPr>
              <w:t>Pega creates (CREATE ACL); pre-created topics</w:t>
            </w:r>
          </w:p>
        </w:tc>
        <w:tc>
          <w:tcPr>
            <w:tcW w:type="dxa" w:w="2608"/>
          </w:tcPr>
          <w:p>
            <w:pPr>
              <w:spacing w:after="20" w:line="240" w:lineRule="auto"/>
            </w:pPr>
            <w:r>
              <w:rPr>
                <w:sz w:val="16"/>
              </w:rPr>
              <w:t>Pega creates</w:t>
            </w:r>
          </w:p>
        </w:tc>
        <w:tc>
          <w:tcPr>
            <w:tcW w:type="dxa" w:w="1247"/>
          </w:tcPr>
          <w:p>
            <w:pPr>
              <w:spacing w:after="20" w:line="240" w:lineRule="auto"/>
            </w:pPr>
            <w:r>
              <w:rPr>
                <w:sz w:val="16"/>
              </w:rPr>
              <w:t>Security architect</w:t>
            </w:r>
          </w:p>
        </w:tc>
        <w:tc>
          <w:tcPr>
            <w:tcW w:type="dxa" w:w="1077"/>
          </w:tcPr>
          <w:p>
            <w:pPr>
              <w:spacing w:after="20" w:line="240" w:lineRule="auto"/>
            </w:pPr>
            <w:r>
              <w:rPr>
                <w:sz w:val="16"/>
              </w:rPr>
              <w:t>M2</w:t>
            </w:r>
          </w:p>
        </w:tc>
      </w:tr>
      <w:tr>
        <w:trPr>
          <w:cantSplit w:val="true"/>
        </w:trPr>
        <w:tc>
          <w:tcPr>
            <w:tcW w:type="dxa" w:w="737"/>
            <w:shd w:val="clear" w:color="auto" w:fill="F2F5FA"/>
          </w:tcPr>
          <w:p>
            <w:pPr>
              <w:spacing w:after="20" w:line="240" w:lineRule="auto"/>
            </w:pPr>
            <w:r>
              <w:rPr>
                <w:sz w:val="16"/>
              </w:rPr>
              <w:t>OD-12</w:t>
            </w:r>
          </w:p>
        </w:tc>
        <w:tc>
          <w:tcPr>
            <w:tcW w:type="dxa" w:w="1701"/>
            <w:shd w:val="clear" w:color="auto" w:fill="F2F5FA"/>
          </w:tcPr>
          <w:p>
            <w:pPr>
              <w:spacing w:after="20" w:line="240" w:lineRule="auto"/>
            </w:pPr>
            <w:r>
              <w:rPr>
                <w:sz w:val="16"/>
              </w:rPr>
              <w:t>Outage and rollback windows</w:t>
            </w:r>
          </w:p>
        </w:tc>
        <w:tc>
          <w:tcPr>
            <w:tcW w:type="dxa" w:w="2041"/>
            <w:shd w:val="clear" w:color="auto" w:fill="F2F5FA"/>
          </w:tcPr>
          <w:p>
            <w:pPr>
              <w:spacing w:after="20" w:line="240" w:lineRule="auto"/>
            </w:pPr>
            <w:r>
              <w:rPr>
                <w:sz w:val="16"/>
              </w:rPr>
              <w:t>From rehearsal</w:t>
            </w:r>
          </w:p>
        </w:tc>
        <w:tc>
          <w:tcPr>
            <w:tcW w:type="dxa" w:w="2608"/>
            <w:shd w:val="clear" w:color="auto" w:fill="F2F5FA"/>
          </w:tcPr>
          <w:p>
            <w:pPr>
              <w:spacing w:after="20" w:line="240" w:lineRule="auto"/>
            </w:pPr>
            <w:r>
              <w:rPr>
                <w:sz w:val="16"/>
              </w:rPr>
              <w:t>Rehearsal time plus 25 %</w:t>
            </w:r>
          </w:p>
        </w:tc>
        <w:tc>
          <w:tcPr>
            <w:tcW w:type="dxa" w:w="1247"/>
            <w:shd w:val="clear" w:color="auto" w:fill="F2F5FA"/>
          </w:tcPr>
          <w:p>
            <w:pPr>
              <w:spacing w:after="20" w:line="240" w:lineRule="auto"/>
            </w:pPr>
            <w:r>
              <w:rPr>
                <w:sz w:val="16"/>
              </w:rPr>
              <w:t>Business owner</w:t>
            </w:r>
          </w:p>
        </w:tc>
        <w:tc>
          <w:tcPr>
            <w:tcW w:type="dxa" w:w="1077"/>
            <w:shd w:val="clear" w:color="auto" w:fill="F2F5FA"/>
          </w:tcPr>
          <w:p>
            <w:pPr>
              <w:spacing w:after="20" w:line="240" w:lineRule="auto"/>
            </w:pPr>
            <w:r>
              <w:rPr>
                <w:sz w:val="16"/>
              </w:rPr>
              <w:t>M5</w:t>
            </w:r>
          </w:p>
        </w:tc>
      </w:tr>
      <w:tr>
        <w:trPr>
          <w:cantSplit w:val="true"/>
        </w:trPr>
        <w:tc>
          <w:tcPr>
            <w:tcW w:type="dxa" w:w="737"/>
          </w:tcPr>
          <w:p>
            <w:pPr>
              <w:spacing w:after="20" w:line="240" w:lineRule="auto"/>
            </w:pPr>
            <w:r>
              <w:rPr>
                <w:sz w:val="16"/>
              </w:rPr>
              <w:t>OD-13</w:t>
            </w:r>
          </w:p>
        </w:tc>
        <w:tc>
          <w:tcPr>
            <w:tcW w:type="dxa" w:w="1701"/>
          </w:tcPr>
          <w:p>
            <w:pPr>
              <w:spacing w:after="20" w:line="240" w:lineRule="auto"/>
            </w:pPr>
            <w:r>
              <w:rPr>
                <w:sz w:val="16"/>
              </w:rPr>
              <w:t>OpenSearch snapshots</w:t>
            </w:r>
          </w:p>
        </w:tc>
        <w:tc>
          <w:tcPr>
            <w:tcW w:type="dxa" w:w="2041"/>
          </w:tcPr>
          <w:p>
            <w:pPr>
              <w:spacing w:after="20" w:line="240" w:lineRule="auto"/>
            </w:pPr>
            <w:r>
              <w:rPr>
                <w:sz w:val="16"/>
              </w:rPr>
              <w:t>None; provider snapshots</w:t>
            </w:r>
          </w:p>
        </w:tc>
        <w:tc>
          <w:tcPr>
            <w:tcW w:type="dxa" w:w="2608"/>
          </w:tcPr>
          <w:p>
            <w:pPr>
              <w:spacing w:after="20" w:line="240" w:lineRule="auto"/>
            </w:pPr>
            <w:r>
              <w:rPr>
                <w:sz w:val="16"/>
              </w:rPr>
              <w:t>Provider snapshots for PROD and NP2; none for NP1</w:t>
            </w:r>
          </w:p>
        </w:tc>
        <w:tc>
          <w:tcPr>
            <w:tcW w:type="dxa" w:w="1247"/>
          </w:tcPr>
          <w:p>
            <w:pPr>
              <w:spacing w:after="20" w:line="240" w:lineRule="auto"/>
            </w:pPr>
            <w:r>
              <w:rPr>
                <w:sz w:val="16"/>
              </w:rPr>
              <w:t>Search team</w:t>
            </w:r>
          </w:p>
        </w:tc>
        <w:tc>
          <w:tcPr>
            <w:tcW w:type="dxa" w:w="1077"/>
          </w:tcPr>
          <w:p>
            <w:pPr>
              <w:spacing w:after="20" w:line="240" w:lineRule="auto"/>
            </w:pPr>
            <w:r>
              <w:rPr>
                <w:sz w:val="16"/>
              </w:rPr>
              <w:t>M3</w:t>
            </w:r>
          </w:p>
        </w:tc>
      </w:tr>
    </w:tbl>
    <w:p>
      <w:pPr>
        <w:spacing w:after="0" w:before="0" w:line="120" w:lineRule="exact"/>
      </w:pPr>
      <w:r>
        <w:rPr>
          <w:sz w:val="12"/>
        </w:rPr>
      </w:r>
    </w:p>
    <w:p>
      <w:pPr>
        <w:pStyle w:val="Heading2"/>
      </w:pPr>
      <w:r>
        <w:t>20.3  Assumptions</w:t>
      </w:r>
    </w:p>
    <w:p>
      <w:pPr>
        <w:pStyle w:val="Caption"/>
        <w:keepNext/>
        <w:spacing w:before="80"/>
      </w:pPr>
      <w:r>
        <w:t>Table 89. Assumptions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93"/>
        <w:gridCol w:w="4309"/>
        <w:gridCol w:w="4309"/>
      </w:tblGrid>
      <w:tr>
        <w:trPr>
          <w:tblHeader w:val="true"/>
          <w:cantSplit w:val="true"/>
        </w:trPr>
        <w:tc>
          <w:tcPr>
            <w:tcW w:type="dxa" w:w="794"/>
            <w:shd w:val="clear" w:color="auto" w:fill="1F3864"/>
          </w:tcPr>
          <w:p>
            <w:pPr>
              <w:spacing w:after="0"/>
            </w:pPr>
            <w:r>
              <w:rPr>
                <w:b/>
                <w:color w:val="FFFFFF"/>
                <w:sz w:val="18"/>
              </w:rPr>
              <w:t>ID</w:t>
            </w:r>
          </w:p>
        </w:tc>
        <w:tc>
          <w:tcPr>
            <w:tcW w:type="dxa" w:w="4309"/>
            <w:shd w:val="clear" w:color="auto" w:fill="1F3864"/>
          </w:tcPr>
          <w:p>
            <w:pPr>
              <w:spacing w:after="0"/>
            </w:pPr>
            <w:r>
              <w:rPr>
                <w:b/>
                <w:color w:val="FFFFFF"/>
                <w:sz w:val="18"/>
              </w:rPr>
              <w:t>Assumption</w:t>
            </w:r>
          </w:p>
        </w:tc>
        <w:tc>
          <w:tcPr>
            <w:tcW w:type="dxa" w:w="4309"/>
            <w:shd w:val="clear" w:color="auto" w:fill="1F3864"/>
          </w:tcPr>
          <w:p>
            <w:pPr>
              <w:spacing w:after="0"/>
            </w:pPr>
            <w:r>
              <w:rPr>
                <w:b/>
                <w:color w:val="FFFFFF"/>
                <w:sz w:val="18"/>
              </w:rPr>
              <w:t>Check that would prove it wrong</w:t>
            </w:r>
          </w:p>
        </w:tc>
      </w:tr>
      <w:tr>
        <w:trPr>
          <w:cantSplit w:val="true"/>
        </w:trPr>
        <w:tc>
          <w:tcPr>
            <w:tcW w:type="dxa" w:w="794"/>
          </w:tcPr>
          <w:p>
            <w:pPr>
              <w:spacing w:after="20" w:line="240" w:lineRule="auto"/>
            </w:pPr>
            <w:r>
              <w:rPr>
                <w:sz w:val="18"/>
              </w:rPr>
              <w:t>AS-01</w:t>
            </w:r>
          </w:p>
        </w:tc>
        <w:tc>
          <w:tcPr>
            <w:tcW w:type="dxa" w:w="4309"/>
          </w:tcPr>
          <w:p>
            <w:pPr>
              <w:spacing w:after="20" w:line="240" w:lineRule="auto"/>
            </w:pPr>
            <w:r>
              <w:rPr>
                <w:sz w:val="18"/>
              </w:rPr>
              <w:t>The customer's Okta tenant includes API Access Management</w:t>
            </w:r>
          </w:p>
        </w:tc>
        <w:tc>
          <w:tcPr>
            <w:tcW w:type="dxa" w:w="4309"/>
          </w:tcPr>
          <w:p>
            <w:pPr>
              <w:spacing w:after="20" w:line="240" w:lineRule="auto"/>
            </w:pPr>
            <w:r>
              <w:rPr>
                <w:sz w:val="18"/>
              </w:rPr>
              <w:t>Okta admin console shows no custom authorization servers</w:t>
            </w:r>
          </w:p>
        </w:tc>
      </w:tr>
      <w:tr>
        <w:trPr>
          <w:cantSplit w:val="true"/>
        </w:trPr>
        <w:tc>
          <w:tcPr>
            <w:tcW w:type="dxa" w:w="794"/>
            <w:shd w:val="clear" w:color="auto" w:fill="F2F5FA"/>
          </w:tcPr>
          <w:p>
            <w:pPr>
              <w:spacing w:after="20" w:line="240" w:lineRule="auto"/>
            </w:pPr>
            <w:r>
              <w:rPr>
                <w:sz w:val="18"/>
              </w:rPr>
              <w:t>AS-02</w:t>
            </w:r>
          </w:p>
        </w:tc>
        <w:tc>
          <w:tcPr>
            <w:tcW w:type="dxa" w:w="4309"/>
            <w:shd w:val="clear" w:color="auto" w:fill="F2F5FA"/>
          </w:tcPr>
          <w:p>
            <w:pPr>
              <w:spacing w:after="20" w:line="240" w:lineRule="auto"/>
            </w:pPr>
            <w:r>
              <w:rPr>
                <w:sz w:val="18"/>
              </w:rPr>
              <w:t>Confluent Cloud offers Enterprise and Dedicated with Private Link in the AKS region</w:t>
            </w:r>
          </w:p>
        </w:tc>
        <w:tc>
          <w:tcPr>
            <w:tcW w:type="dxa" w:w="4309"/>
            <w:shd w:val="clear" w:color="auto" w:fill="F2F5FA"/>
          </w:tcPr>
          <w:p>
            <w:pPr>
              <w:spacing w:after="20" w:line="240" w:lineRule="auto"/>
            </w:pPr>
            <w:r>
              <w:rPr>
                <w:sz w:val="18"/>
              </w:rPr>
              <w:t>Confluent console region list</w:t>
            </w:r>
          </w:p>
        </w:tc>
      </w:tr>
      <w:tr>
        <w:trPr>
          <w:cantSplit w:val="true"/>
        </w:trPr>
        <w:tc>
          <w:tcPr>
            <w:tcW w:type="dxa" w:w="794"/>
          </w:tcPr>
          <w:p>
            <w:pPr>
              <w:spacing w:after="20" w:line="240" w:lineRule="auto"/>
            </w:pPr>
            <w:r>
              <w:rPr>
                <w:sz w:val="18"/>
              </w:rPr>
              <w:t>AS-03</w:t>
            </w:r>
          </w:p>
        </w:tc>
        <w:tc>
          <w:tcPr>
            <w:tcW w:type="dxa" w:w="4309"/>
          </w:tcPr>
          <w:p>
            <w:pPr>
              <w:spacing w:after="20" w:line="240" w:lineRule="auto"/>
            </w:pPr>
            <w:r>
              <w:rPr>
                <w:sz w:val="18"/>
              </w:rPr>
              <w:t>The application does not need Cassandra (no Customer Decision Hub or Process AI)</w:t>
            </w:r>
          </w:p>
        </w:tc>
        <w:tc>
          <w:tcPr>
            <w:tcW w:type="dxa" w:w="4309"/>
          </w:tcPr>
          <w:p>
            <w:pPr>
              <w:spacing w:after="20" w:line="240" w:lineRule="auto"/>
            </w:pPr>
            <w:r>
              <w:rPr>
                <w:sz w:val="18"/>
              </w:rPr>
              <w:t>Application stack review</w:t>
            </w:r>
          </w:p>
        </w:tc>
      </w:tr>
      <w:tr>
        <w:trPr>
          <w:cantSplit w:val="true"/>
        </w:trPr>
        <w:tc>
          <w:tcPr>
            <w:tcW w:type="dxa" w:w="794"/>
            <w:shd w:val="clear" w:color="auto" w:fill="F2F5FA"/>
          </w:tcPr>
          <w:p>
            <w:pPr>
              <w:spacing w:after="20" w:line="240" w:lineRule="auto"/>
            </w:pPr>
            <w:r>
              <w:rPr>
                <w:sz w:val="18"/>
              </w:rPr>
              <w:t>AS-04</w:t>
            </w:r>
          </w:p>
        </w:tc>
        <w:tc>
          <w:tcPr>
            <w:tcW w:type="dxa" w:w="4309"/>
            <w:shd w:val="clear" w:color="auto" w:fill="F2F5FA"/>
          </w:tcPr>
          <w:p>
            <w:pPr>
              <w:spacing w:after="20" w:line="240" w:lineRule="auto"/>
            </w:pPr>
            <w:r>
              <w:rPr>
                <w:sz w:val="18"/>
              </w:rPr>
              <w:t xml:space="preserve">The database engine and version of the clone are on the 26.1.1 Platform Support Guide </w:t>
            </w:r>
            <w:r>
              <w:rPr>
                <w:color w:val="2E75B6"/>
                <w:sz w:val="18"/>
              </w:rPr>
              <w:t>[R1]</w:t>
            </w:r>
          </w:p>
        </w:tc>
        <w:tc>
          <w:tcPr>
            <w:tcW w:type="dxa" w:w="4309"/>
            <w:shd w:val="clear" w:color="auto" w:fill="F2F5FA"/>
          </w:tcPr>
          <w:p>
            <w:pPr>
              <w:spacing w:after="20" w:line="240" w:lineRule="auto"/>
            </w:pPr>
            <w:r>
              <w:rPr>
                <w:sz w:val="18"/>
              </w:rPr>
              <w:t xml:space="preserve">DBA check against </w:t>
            </w:r>
            <w:r>
              <w:rPr>
                <w:color w:val="2E75B6"/>
                <w:sz w:val="18"/>
              </w:rPr>
              <w:t>[R1]</w:t>
            </w:r>
          </w:p>
        </w:tc>
      </w:tr>
      <w:tr>
        <w:trPr>
          <w:cantSplit w:val="true"/>
        </w:trPr>
        <w:tc>
          <w:tcPr>
            <w:tcW w:type="dxa" w:w="794"/>
          </w:tcPr>
          <w:p>
            <w:pPr>
              <w:spacing w:after="20" w:line="240" w:lineRule="auto"/>
            </w:pPr>
            <w:r>
              <w:rPr>
                <w:sz w:val="18"/>
              </w:rPr>
              <w:t>AS-05</w:t>
            </w:r>
          </w:p>
        </w:tc>
        <w:tc>
          <w:tcPr>
            <w:tcW w:type="dxa" w:w="4309"/>
          </w:tcPr>
          <w:p>
            <w:pPr>
              <w:spacing w:after="20" w:line="240" w:lineRule="auto"/>
            </w:pPr>
            <w:r>
              <w:rPr>
                <w:sz w:val="18"/>
              </w:rPr>
              <w:t>8.8 queues can be drained within the planned window</w:t>
            </w:r>
          </w:p>
        </w:tc>
        <w:tc>
          <w:tcPr>
            <w:tcW w:type="dxa" w:w="4309"/>
          </w:tcPr>
          <w:p>
            <w:pPr>
              <w:spacing w:after="20" w:line="240" w:lineRule="auto"/>
            </w:pPr>
            <w:r>
              <w:rPr>
                <w:sz w:val="18"/>
              </w:rPr>
              <w:t>Rehearsal drain time</w:t>
            </w:r>
          </w:p>
        </w:tc>
      </w:tr>
      <w:tr>
        <w:trPr>
          <w:cantSplit w:val="true"/>
        </w:trPr>
        <w:tc>
          <w:tcPr>
            <w:tcW w:type="dxa" w:w="794"/>
            <w:shd w:val="clear" w:color="auto" w:fill="F2F5FA"/>
          </w:tcPr>
          <w:p>
            <w:pPr>
              <w:spacing w:after="20" w:line="240" w:lineRule="auto"/>
            </w:pPr>
            <w:r>
              <w:rPr>
                <w:sz w:val="18"/>
              </w:rPr>
              <w:t>AS-06</w:t>
            </w:r>
          </w:p>
        </w:tc>
        <w:tc>
          <w:tcPr>
            <w:tcW w:type="dxa" w:w="4309"/>
            <w:shd w:val="clear" w:color="auto" w:fill="F2F5FA"/>
          </w:tcPr>
          <w:p>
            <w:pPr>
              <w:spacing w:after="20" w:line="240" w:lineRule="auto"/>
            </w:pPr>
            <w:r>
              <w:rPr>
                <w:sz w:val="18"/>
              </w:rPr>
              <w:t>Non-production environments have their own AKS namespaces and network policies</w:t>
            </w:r>
          </w:p>
        </w:tc>
        <w:tc>
          <w:tcPr>
            <w:tcW w:type="dxa" w:w="4309"/>
            <w:shd w:val="clear" w:color="auto" w:fill="F2F5FA"/>
          </w:tcPr>
          <w:p>
            <w:pPr>
              <w:spacing w:after="20" w:line="240" w:lineRule="auto"/>
            </w:pPr>
            <w:r>
              <w:rPr>
                <w:sz w:val="18"/>
              </w:rPr>
              <w:t>Platform design review</w:t>
            </w:r>
          </w:p>
        </w:tc>
      </w:tr>
      <w:tr>
        <w:trPr>
          <w:cantSplit w:val="true"/>
        </w:trPr>
        <w:tc>
          <w:tcPr>
            <w:tcW w:type="dxa" w:w="794"/>
          </w:tcPr>
          <w:p>
            <w:pPr>
              <w:spacing w:after="20" w:line="240" w:lineRule="auto"/>
            </w:pPr>
            <w:r>
              <w:rPr>
                <w:sz w:val="18"/>
              </w:rPr>
              <w:t>AS-07</w:t>
            </w:r>
          </w:p>
        </w:tc>
        <w:tc>
          <w:tcPr>
            <w:tcW w:type="dxa" w:w="4309"/>
          </w:tcPr>
          <w:p>
            <w:pPr>
              <w:spacing w:after="20" w:line="240" w:lineRule="auto"/>
            </w:pPr>
            <w:r>
              <w:rPr>
                <w:sz w:val="18"/>
              </w:rPr>
              <w:t xml:space="preserve">The firewall supports FQDN rules for </w:t>
            </w:r>
            <w:r>
              <w:rPr>
                <w:rFonts w:ascii="Consolas" w:hAnsi="Consolas"/>
                <w:color w:val="1F3864"/>
                <w:sz w:val="18"/>
              </w:rPr>
              <w:t>&lt;okta-domain&gt;</w:t>
            </w:r>
          </w:p>
        </w:tc>
        <w:tc>
          <w:tcPr>
            <w:tcW w:type="dxa" w:w="4309"/>
          </w:tcPr>
          <w:p>
            <w:pPr>
              <w:spacing w:after="20" w:line="240" w:lineRule="auto"/>
            </w:pPr>
            <w:r>
              <w:rPr>
                <w:sz w:val="18"/>
              </w:rPr>
              <w:t>Firewall policy test</w:t>
            </w:r>
          </w:p>
        </w:tc>
      </w:tr>
      <w:tr>
        <w:trPr>
          <w:cantSplit w:val="true"/>
        </w:trPr>
        <w:tc>
          <w:tcPr>
            <w:tcW w:type="dxa" w:w="794"/>
            <w:shd w:val="clear" w:color="auto" w:fill="F2F5FA"/>
          </w:tcPr>
          <w:p>
            <w:pPr>
              <w:spacing w:after="20" w:line="240" w:lineRule="auto"/>
            </w:pPr>
            <w:r>
              <w:rPr>
                <w:sz w:val="18"/>
              </w:rPr>
              <w:t>AS-08</w:t>
            </w:r>
          </w:p>
        </w:tc>
        <w:tc>
          <w:tcPr>
            <w:tcW w:type="dxa" w:w="4309"/>
            <w:shd w:val="clear" w:color="auto" w:fill="F2F5FA"/>
          </w:tcPr>
          <w:p>
            <w:pPr>
              <w:spacing w:after="20" w:line="240" w:lineRule="auto"/>
            </w:pPr>
            <w:r>
              <w:rPr>
                <w:sz w:val="18"/>
              </w:rPr>
              <w:t>The AKS clusters were created with a network policy engine, so NetworkPolicy objects are enforced</w:t>
            </w:r>
          </w:p>
        </w:tc>
        <w:tc>
          <w:tcPr>
            <w:tcW w:type="dxa" w:w="4309"/>
            <w:shd w:val="clear" w:color="auto" w:fill="F2F5FA"/>
          </w:tcPr>
          <w:p>
            <w:pPr>
              <w:spacing w:after="20" w:line="240" w:lineRule="auto"/>
            </w:pPr>
            <w:r>
              <w:rPr>
                <w:sz w:val="18"/>
              </w:rPr>
              <w:t>A test pod reaches a target that a policy denies</w:t>
            </w:r>
          </w:p>
        </w:tc>
      </w:tr>
      <w:tr>
        <w:trPr>
          <w:cantSplit w:val="true"/>
        </w:trPr>
        <w:tc>
          <w:tcPr>
            <w:tcW w:type="dxa" w:w="794"/>
          </w:tcPr>
          <w:p>
            <w:pPr>
              <w:spacing w:after="20" w:line="240" w:lineRule="auto"/>
            </w:pPr>
            <w:r>
              <w:rPr>
                <w:sz w:val="18"/>
              </w:rPr>
              <w:t>AS-09</w:t>
            </w:r>
          </w:p>
        </w:tc>
        <w:tc>
          <w:tcPr>
            <w:tcW w:type="dxa" w:w="4309"/>
          </w:tcPr>
          <w:p>
            <w:pPr>
              <w:spacing w:after="20" w:line="240" w:lineRule="auto"/>
            </w:pPr>
            <w:r>
              <w:rPr>
                <w:sz w:val="18"/>
              </w:rPr>
              <w:t>The Azure region offers three availability zones for the node sizes chosen</w:t>
            </w:r>
          </w:p>
        </w:tc>
        <w:tc>
          <w:tcPr>
            <w:tcW w:type="dxa" w:w="4309"/>
          </w:tcPr>
          <w:p>
            <w:pPr>
              <w:spacing w:after="20" w:line="240" w:lineRule="auto"/>
            </w:pPr>
            <w:r>
              <w:rPr>
                <w:sz w:val="18"/>
              </w:rPr>
              <w:t>Node pool creation with zones 1, 2 and 3 fails</w:t>
            </w:r>
          </w:p>
        </w:tc>
      </w:tr>
      <w:tr>
        <w:trPr>
          <w:cantSplit w:val="true"/>
        </w:trPr>
        <w:tc>
          <w:tcPr>
            <w:tcW w:type="dxa" w:w="794"/>
            <w:shd w:val="clear" w:color="auto" w:fill="F2F5FA"/>
          </w:tcPr>
          <w:p>
            <w:pPr>
              <w:spacing w:after="20" w:line="240" w:lineRule="auto"/>
            </w:pPr>
            <w:r>
              <w:rPr>
                <w:sz w:val="18"/>
              </w:rPr>
              <w:t>AS-10</w:t>
            </w:r>
          </w:p>
        </w:tc>
        <w:tc>
          <w:tcPr>
            <w:tcW w:type="dxa" w:w="4309"/>
            <w:shd w:val="clear" w:color="auto" w:fill="F2F5FA"/>
          </w:tcPr>
          <w:p>
            <w:pPr>
              <w:spacing w:after="20" w:line="240" w:lineRule="auto"/>
            </w:pPr>
            <w:r>
              <w:rPr>
                <w:sz w:val="18"/>
              </w:rPr>
              <w:t>Production request logs or Pega PDC data are available to build the workload model</w:t>
            </w:r>
          </w:p>
        </w:tc>
        <w:tc>
          <w:tcPr>
            <w:tcW w:type="dxa" w:w="4309"/>
            <w:shd w:val="clear" w:color="auto" w:fill="F2F5FA"/>
          </w:tcPr>
          <w:p>
            <w:pPr>
              <w:spacing w:after="20" w:line="240" w:lineRule="auto"/>
            </w:pPr>
            <w:r>
              <w:rPr>
                <w:sz w:val="18"/>
              </w:rPr>
              <w:t>No usable 8.8 usage data</w:t>
            </w:r>
          </w:p>
        </w:tc>
      </w:tr>
    </w:tbl>
    <w:p>
      <w:pPr>
        <w:spacing w:after="0" w:before="0" w:line="120" w:lineRule="exact"/>
      </w:pPr>
      <w:r>
        <w:rPr>
          <w:sz w:val="12"/>
        </w:rPr>
      </w:r>
    </w:p>
    <w:p>
      <w:pPr>
        <w:pStyle w:val="Heading2"/>
      </w:pPr>
      <w:r>
        <w:t>20.4  Source reconciliation</w:t>
      </w:r>
    </w:p>
    <w:p>
      <w:r>
        <w:t>These are the places where sources disagree or leave a gap, with the action taken.</w:t>
      </w:r>
    </w:p>
    <w:p>
      <w:pPr>
        <w:pStyle w:val="Caption"/>
        <w:keepNext/>
        <w:spacing w:before="80"/>
      </w:pPr>
      <w:r>
        <w:t>Table 90. Source reconciliation register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737"/>
        <w:gridCol w:w="1814"/>
        <w:gridCol w:w="4195"/>
        <w:gridCol w:w="2664"/>
      </w:tblGrid>
      <w:tr>
        <w:trPr>
          <w:tblHeader w:val="true"/>
          <w:cantSplit w:val="true"/>
        </w:trPr>
        <w:tc>
          <w:tcPr>
            <w:tcW w:type="dxa" w:w="737"/>
            <w:shd w:val="clear" w:color="auto" w:fill="1F3864"/>
          </w:tcPr>
          <w:p>
            <w:pPr>
              <w:spacing w:after="0"/>
            </w:pPr>
            <w:r>
              <w:rPr>
                <w:b/>
                <w:color w:val="FFFFFF"/>
                <w:sz w:val="16"/>
              </w:rPr>
              <w:t>ID</w:t>
            </w:r>
          </w:p>
        </w:tc>
        <w:tc>
          <w:tcPr>
            <w:tcW w:type="dxa" w:w="1814"/>
            <w:shd w:val="clear" w:color="auto" w:fill="1F3864"/>
          </w:tcPr>
          <w:p>
            <w:pPr>
              <w:spacing w:after="0"/>
            </w:pPr>
            <w:r>
              <w:rPr>
                <w:b/>
                <w:color w:val="FFFFFF"/>
                <w:sz w:val="16"/>
              </w:rPr>
              <w:t>Topic</w:t>
            </w:r>
          </w:p>
        </w:tc>
        <w:tc>
          <w:tcPr>
            <w:tcW w:type="dxa" w:w="4195"/>
            <w:shd w:val="clear" w:color="auto" w:fill="1F3864"/>
          </w:tcPr>
          <w:p>
            <w:pPr>
              <w:spacing w:after="0"/>
            </w:pPr>
            <w:r>
              <w:rPr>
                <w:b/>
                <w:color w:val="FFFFFF"/>
                <w:sz w:val="16"/>
              </w:rPr>
              <w:t>What the sources say</w:t>
            </w:r>
          </w:p>
        </w:tc>
        <w:tc>
          <w:tcPr>
            <w:tcW w:type="dxa" w:w="2665"/>
            <w:shd w:val="clear" w:color="auto" w:fill="1F3864"/>
          </w:tcPr>
          <w:p>
            <w:pPr>
              <w:spacing w:after="0"/>
            </w:pPr>
            <w:r>
              <w:rPr>
                <w:b/>
                <w:color w:val="FFFFFF"/>
                <w:sz w:val="16"/>
              </w:rPr>
              <w:t>Action</w:t>
            </w:r>
          </w:p>
        </w:tc>
      </w:tr>
      <w:tr>
        <w:trPr>
          <w:cantSplit w:val="true"/>
        </w:trPr>
        <w:tc>
          <w:tcPr>
            <w:tcW w:type="dxa" w:w="737"/>
          </w:tcPr>
          <w:p>
            <w:pPr>
              <w:spacing w:after="20" w:line="240" w:lineRule="auto"/>
            </w:pPr>
            <w:r>
              <w:rPr>
                <w:sz w:val="16"/>
              </w:rPr>
              <w:t>RC-01</w:t>
            </w:r>
          </w:p>
        </w:tc>
        <w:tc>
          <w:tcPr>
            <w:tcW w:type="dxa" w:w="1814"/>
          </w:tcPr>
          <w:p>
            <w:pPr>
              <w:spacing w:after="20" w:line="240" w:lineRule="auto"/>
            </w:pPr>
            <w:r>
              <w:rPr>
                <w:sz w:val="16"/>
              </w:rPr>
              <w:t>SRS version</w:t>
            </w:r>
          </w:p>
        </w:tc>
        <w:tc>
          <w:tcPr>
            <w:tcW w:type="dxa" w:w="4195"/>
          </w:tcPr>
          <w:p>
            <w:pPr>
              <w:spacing w:after="20" w:line="240" w:lineRule="auto"/>
            </w:pPr>
            <w:r>
              <w:rPr>
                <w:sz w:val="16"/>
              </w:rPr>
              <w:t xml:space="preserve">The '26 page lists SRS 1.44.3 or later and OpenSearch best practice 2.15 </w:t>
            </w:r>
            <w:r>
              <w:rPr>
                <w:color w:val="2E75B6"/>
                <w:sz w:val="16"/>
              </w:rPr>
              <w:t>[R14]</w:t>
            </w:r>
            <w:r>
              <w:rPr>
                <w:sz w:val="16"/>
              </w:rPr>
              <w:t xml:space="preserve">; the chart README lists a newer SRS and OpenSearch 2.19 </w:t>
            </w:r>
            <w:r>
              <w:rPr>
                <w:color w:val="2E75B6"/>
                <w:sz w:val="16"/>
              </w:rPr>
              <w:t>[R24]</w:t>
            </w:r>
          </w:p>
        </w:tc>
        <w:tc>
          <w:tcPr>
            <w:tcW w:type="dxa" w:w="2665"/>
          </w:tcPr>
          <w:p>
            <w:pPr>
              <w:spacing w:after="20" w:line="240" w:lineRule="auto"/>
            </w:pPr>
            <w:r>
              <w:rPr>
                <w:sz w:val="16"/>
              </w:rPr>
              <w:t>Choose OpenSearch 2.15 or 2.19; use the SRS tag the README lists for chart 4.13.0</w:t>
            </w:r>
          </w:p>
        </w:tc>
      </w:tr>
      <w:tr>
        <w:trPr>
          <w:cantSplit w:val="true"/>
        </w:trPr>
        <w:tc>
          <w:tcPr>
            <w:tcW w:type="dxa" w:w="737"/>
            <w:shd w:val="clear" w:color="auto" w:fill="F2F5FA"/>
          </w:tcPr>
          <w:p>
            <w:pPr>
              <w:spacing w:after="20" w:line="240" w:lineRule="auto"/>
            </w:pPr>
            <w:r>
              <w:rPr>
                <w:sz w:val="16"/>
              </w:rPr>
              <w:t>RC-02</w:t>
            </w:r>
          </w:p>
        </w:tc>
        <w:tc>
          <w:tcPr>
            <w:tcW w:type="dxa" w:w="1814"/>
            <w:shd w:val="clear" w:color="auto" w:fill="F2F5FA"/>
          </w:tcPr>
          <w:p>
            <w:pPr>
              <w:spacing w:after="20" w:line="240" w:lineRule="auto"/>
            </w:pPr>
            <w:r>
              <w:rPr>
                <w:sz w:val="16"/>
              </w:rPr>
              <w:t>Kafka SASL mechanisms</w:t>
            </w:r>
          </w:p>
        </w:tc>
        <w:tc>
          <w:tcPr>
            <w:tcW w:type="dxa" w:w="4195"/>
            <w:shd w:val="clear" w:color="auto" w:fill="F2F5FA"/>
          </w:tcPr>
          <w:p>
            <w:pPr>
              <w:spacing w:after="20" w:line="240" w:lineRule="auto"/>
            </w:pPr>
            <w:r>
              <w:rPr>
                <w:sz w:val="16"/>
              </w:rPr>
              <w:t xml:space="preserve">Pega lists JAAS, OAUTHBEARER, PLAIN and SCRAM </w:t>
            </w:r>
            <w:r>
              <w:rPr>
                <w:color w:val="2E75B6"/>
                <w:sz w:val="16"/>
              </w:rPr>
              <w:t>[R11]</w:t>
            </w:r>
            <w:r>
              <w:rPr>
                <w:sz w:val="16"/>
              </w:rPr>
              <w:t xml:space="preserve">; the chart's saslMechanism lists PLAIN and SCRAM </w:t>
            </w:r>
            <w:r>
              <w:rPr>
                <w:color w:val="2E75B6"/>
                <w:sz w:val="16"/>
              </w:rPr>
              <w:t>[R23]</w:t>
            </w:r>
          </w:p>
        </w:tc>
        <w:tc>
          <w:tcPr>
            <w:tcW w:type="dxa" w:w="2665"/>
            <w:shd w:val="clear" w:color="auto" w:fill="F2F5FA"/>
          </w:tcPr>
          <w:p>
            <w:pPr>
              <w:spacing w:after="20" w:line="240" w:lineRule="auto"/>
            </w:pPr>
            <w:r>
              <w:rPr>
                <w:sz w:val="16"/>
              </w:rPr>
              <w:t>Use PLAIN (OD-10)</w:t>
            </w:r>
          </w:p>
        </w:tc>
      </w:tr>
      <w:tr>
        <w:trPr>
          <w:cantSplit w:val="true"/>
        </w:trPr>
        <w:tc>
          <w:tcPr>
            <w:tcW w:type="dxa" w:w="737"/>
          </w:tcPr>
          <w:p>
            <w:pPr>
              <w:spacing w:after="20" w:line="240" w:lineRule="auto"/>
            </w:pPr>
            <w:r>
              <w:rPr>
                <w:sz w:val="16"/>
              </w:rPr>
              <w:t>RC-03</w:t>
            </w:r>
          </w:p>
        </w:tc>
        <w:tc>
          <w:tcPr>
            <w:tcW w:type="dxa" w:w="1814"/>
          </w:tcPr>
          <w:p>
            <w:pPr>
              <w:spacing w:after="20" w:line="240" w:lineRule="auto"/>
            </w:pPr>
            <w:r>
              <w:rPr>
                <w:sz w:val="16"/>
              </w:rPr>
              <w:t>Broker settings on Confluent Cloud</w:t>
            </w:r>
          </w:p>
        </w:tc>
        <w:tc>
          <w:tcPr>
            <w:tcW w:type="dxa" w:w="4195"/>
          </w:tcPr>
          <w:p>
            <w:pPr>
              <w:spacing w:after="20" w:line="240" w:lineRule="auto"/>
            </w:pPr>
            <w:r>
              <w:rPr>
                <w:sz w:val="16"/>
              </w:rPr>
              <w:t xml:space="preserve">Pega lists replica.fetch.* and unclean.leader.election.enable </w:t>
            </w:r>
            <w:r>
              <w:rPr>
                <w:color w:val="2E75B6"/>
                <w:sz w:val="16"/>
              </w:rPr>
              <w:t>[R11]</w:t>
            </w:r>
            <w:r>
              <w:rPr>
                <w:sz w:val="16"/>
              </w:rPr>
              <w:t xml:space="preserve">; not editable on Confluent Cloud </w:t>
            </w:r>
            <w:r>
              <w:rPr>
                <w:color w:val="2E75B6"/>
                <w:sz w:val="16"/>
              </w:rPr>
              <w:t>[R34]</w:t>
            </w:r>
          </w:p>
        </w:tc>
        <w:tc>
          <w:tcPr>
            <w:tcW w:type="dxa" w:w="2665"/>
          </w:tcPr>
          <w:p>
            <w:pPr>
              <w:spacing w:after="20" w:line="240" w:lineRule="auto"/>
            </w:pPr>
            <w:r>
              <w:rPr>
                <w:sz w:val="16"/>
              </w:rPr>
              <w:t>Written confirmation from Confluent; topic max.message.bytes set</w:t>
            </w:r>
          </w:p>
        </w:tc>
      </w:tr>
      <w:tr>
        <w:trPr>
          <w:cantSplit w:val="true"/>
        </w:trPr>
        <w:tc>
          <w:tcPr>
            <w:tcW w:type="dxa" w:w="737"/>
            <w:shd w:val="clear" w:color="auto" w:fill="F2F5FA"/>
          </w:tcPr>
          <w:p>
            <w:pPr>
              <w:spacing w:after="20" w:line="240" w:lineRule="auto"/>
            </w:pPr>
            <w:r>
              <w:rPr>
                <w:sz w:val="16"/>
              </w:rPr>
              <w:t>RC-04</w:t>
            </w:r>
          </w:p>
        </w:tc>
        <w:tc>
          <w:tcPr>
            <w:tcW w:type="dxa" w:w="1814"/>
            <w:shd w:val="clear" w:color="auto" w:fill="F2F5FA"/>
          </w:tcPr>
          <w:p>
            <w:pPr>
              <w:spacing w:after="20" w:line="240" w:lineRule="auto"/>
            </w:pPr>
            <w:r>
              <w:rPr>
                <w:sz w:val="16"/>
              </w:rPr>
              <w:t>Kafka version</w:t>
            </w:r>
          </w:p>
        </w:tc>
        <w:tc>
          <w:tcPr>
            <w:tcW w:type="dxa" w:w="4195"/>
            <w:shd w:val="clear" w:color="auto" w:fill="F2F5FA"/>
          </w:tcPr>
          <w:p>
            <w:pPr>
              <w:spacing w:after="20" w:line="240" w:lineRule="auto"/>
            </w:pPr>
            <w:r>
              <w:rPr>
                <w:sz w:val="16"/>
              </w:rPr>
              <w:t xml:space="preserve">The chart's Kafka requirements page names an older Kafka </w:t>
            </w:r>
            <w:r>
              <w:rPr>
                <w:color w:val="2E75B6"/>
                <w:sz w:val="16"/>
              </w:rPr>
              <w:t>[R26]</w:t>
            </w:r>
            <w:r>
              <w:rPr>
                <w:sz w:val="16"/>
              </w:rPr>
              <w:t xml:space="preserve">; the '26 page names client 4.0.0 </w:t>
            </w:r>
            <w:r>
              <w:rPr>
                <w:color w:val="2E75B6"/>
                <w:sz w:val="16"/>
              </w:rPr>
              <w:t>[R3]</w:t>
            </w:r>
          </w:p>
        </w:tc>
        <w:tc>
          <w:tcPr>
            <w:tcW w:type="dxa" w:w="2665"/>
            <w:shd w:val="clear" w:color="auto" w:fill="F2F5FA"/>
          </w:tcPr>
          <w:p>
            <w:pPr>
              <w:spacing w:after="20" w:line="240" w:lineRule="auto"/>
            </w:pPr>
            <w:r>
              <w:rPr>
                <w:sz w:val="16"/>
              </w:rPr>
              <w:t>Follow the '26 page</w:t>
            </w:r>
          </w:p>
        </w:tc>
      </w:tr>
      <w:tr>
        <w:trPr>
          <w:cantSplit w:val="true"/>
        </w:trPr>
        <w:tc>
          <w:tcPr>
            <w:tcW w:type="dxa" w:w="737"/>
          </w:tcPr>
          <w:p>
            <w:pPr>
              <w:spacing w:after="20" w:line="240" w:lineRule="auto"/>
            </w:pPr>
            <w:r>
              <w:rPr>
                <w:sz w:val="16"/>
              </w:rPr>
              <w:t>RC-05</w:t>
            </w:r>
          </w:p>
        </w:tc>
        <w:tc>
          <w:tcPr>
            <w:tcW w:type="dxa" w:w="1814"/>
          </w:tcPr>
          <w:p>
            <w:pPr>
              <w:spacing w:after="20" w:line="240" w:lineRule="auto"/>
            </w:pPr>
            <w:r>
              <w:rPr>
                <w:sz w:val="16"/>
              </w:rPr>
              <w:t>Default customerDeploymentId</w:t>
            </w:r>
          </w:p>
        </w:tc>
        <w:tc>
          <w:tcPr>
            <w:tcW w:type="dxa" w:w="4195"/>
          </w:tcPr>
          <w:p>
            <w:pPr>
              <w:spacing w:after="20" w:line="240" w:lineRule="auto"/>
            </w:pPr>
            <w:r>
              <w:rPr>
                <w:sz w:val="16"/>
              </w:rPr>
              <w:t xml:space="preserve">Pega page: generated automatically by the chart </w:t>
            </w:r>
            <w:r>
              <w:rPr>
                <w:color w:val="2E75B6"/>
                <w:sz w:val="16"/>
              </w:rPr>
              <w:t>[R14]</w:t>
            </w:r>
            <w:r>
              <w:rPr>
                <w:sz w:val="16"/>
              </w:rPr>
              <w:t xml:space="preserve">; README: defaults to the namespace name </w:t>
            </w:r>
            <w:r>
              <w:rPr>
                <w:color w:val="2E75B6"/>
                <w:sz w:val="16"/>
              </w:rPr>
              <w:t>[R23]</w:t>
            </w:r>
          </w:p>
        </w:tc>
        <w:tc>
          <w:tcPr>
            <w:tcW w:type="dxa" w:w="2665"/>
          </w:tcPr>
          <w:p>
            <w:pPr>
              <w:spacing w:after="20" w:line="240" w:lineRule="auto"/>
            </w:pPr>
            <w:r>
              <w:rPr>
                <w:sz w:val="16"/>
              </w:rPr>
              <w:t>Always set it explicitly</w:t>
            </w:r>
          </w:p>
        </w:tc>
      </w:tr>
      <w:tr>
        <w:trPr>
          <w:cantSplit w:val="true"/>
        </w:trPr>
        <w:tc>
          <w:tcPr>
            <w:tcW w:type="dxa" w:w="737"/>
            <w:shd w:val="clear" w:color="auto" w:fill="F2F5FA"/>
          </w:tcPr>
          <w:p>
            <w:pPr>
              <w:spacing w:after="20" w:line="240" w:lineRule="auto"/>
            </w:pPr>
            <w:r>
              <w:rPr>
                <w:sz w:val="16"/>
              </w:rPr>
              <w:t>RC-06</w:t>
            </w:r>
          </w:p>
        </w:tc>
        <w:tc>
          <w:tcPr>
            <w:tcW w:type="dxa" w:w="1814"/>
            <w:shd w:val="clear" w:color="auto" w:fill="F2F5FA"/>
          </w:tcPr>
          <w:p>
            <w:pPr>
              <w:spacing w:after="20" w:line="240" w:lineRule="auto"/>
            </w:pPr>
            <w:r>
              <w:rPr>
                <w:sz w:val="16"/>
              </w:rPr>
              <w:t>Hazelcast removal for a cloned database</w:t>
            </w:r>
          </w:p>
        </w:tc>
        <w:tc>
          <w:tcPr>
            <w:tcW w:type="dxa" w:w="4195"/>
            <w:shd w:val="clear" w:color="auto" w:fill="F2F5FA"/>
          </w:tcPr>
          <w:p>
            <w:pPr>
              <w:spacing w:after="20" w:line="240" w:lineRule="auto"/>
            </w:pPr>
            <w:r>
              <w:rPr>
                <w:sz w:val="16"/>
              </w:rPr>
              <w:t xml:space="preserve">Removal required before updating to '25 </w:t>
            </w:r>
            <w:r>
              <w:rPr>
                <w:color w:val="2E75B6"/>
                <w:sz w:val="16"/>
              </w:rPr>
              <w:t>[R5]</w:t>
            </w:r>
            <w:r>
              <w:rPr>
                <w:sz w:val="16"/>
              </w:rPr>
              <w:t xml:space="preserve">; steps assume a running system </w:t>
            </w:r>
            <w:r>
              <w:rPr>
                <w:color w:val="2E75B6"/>
                <w:sz w:val="16"/>
              </w:rPr>
              <w:t>[R6]</w:t>
            </w:r>
          </w:p>
        </w:tc>
        <w:tc>
          <w:tcPr>
            <w:tcW w:type="dxa" w:w="2665"/>
            <w:shd w:val="clear" w:color="auto" w:fill="F2F5FA"/>
          </w:tcPr>
          <w:p>
            <w:pPr>
              <w:spacing w:after="20" w:line="240" w:lineRule="auto"/>
            </w:pPr>
            <w:r>
              <w:rPr>
                <w:sz w:val="16"/>
              </w:rPr>
              <w:t>GQ-03 to Pega Support</w:t>
            </w:r>
          </w:p>
        </w:tc>
      </w:tr>
      <w:tr>
        <w:trPr>
          <w:cantSplit w:val="true"/>
        </w:trPr>
        <w:tc>
          <w:tcPr>
            <w:tcW w:type="dxa" w:w="737"/>
          </w:tcPr>
          <w:p>
            <w:pPr>
              <w:spacing w:after="20" w:line="240" w:lineRule="auto"/>
            </w:pPr>
            <w:r>
              <w:rPr>
                <w:sz w:val="16"/>
              </w:rPr>
              <w:t>RC-07</w:t>
            </w:r>
          </w:p>
        </w:tc>
        <w:tc>
          <w:tcPr>
            <w:tcW w:type="dxa" w:w="1814"/>
          </w:tcPr>
          <w:p>
            <w:pPr>
              <w:spacing w:after="20" w:line="240" w:lineRule="auto"/>
            </w:pPr>
            <w:r>
              <w:rPr>
                <w:sz w:val="16"/>
              </w:rPr>
              <w:t>DSS and Helm precedence</w:t>
            </w:r>
          </w:p>
        </w:tc>
        <w:tc>
          <w:tcPr>
            <w:tcW w:type="dxa" w:w="4195"/>
          </w:tcPr>
          <w:p>
            <w:pPr>
              <w:spacing w:after="20" w:line="240" w:lineRule="auto"/>
            </w:pPr>
            <w:r>
              <w:rPr>
                <w:sz w:val="16"/>
              </w:rPr>
              <w:t>Not settled by the pages read</w:t>
            </w:r>
          </w:p>
        </w:tc>
        <w:tc>
          <w:tcPr>
            <w:tcW w:type="dxa" w:w="2665"/>
          </w:tcPr>
          <w:p>
            <w:pPr>
              <w:spacing w:after="20" w:line="240" w:lineRule="auto"/>
            </w:pPr>
            <w:r>
              <w:rPr>
                <w:sz w:val="16"/>
              </w:rPr>
              <w:t>FS-24; GQ-05</w:t>
            </w:r>
          </w:p>
        </w:tc>
      </w:tr>
      <w:tr>
        <w:trPr>
          <w:cantSplit w:val="true"/>
        </w:trPr>
        <w:tc>
          <w:tcPr>
            <w:tcW w:type="dxa" w:w="737"/>
            <w:shd w:val="clear" w:color="auto" w:fill="F2F5FA"/>
          </w:tcPr>
          <w:p>
            <w:pPr>
              <w:spacing w:after="20" w:line="240" w:lineRule="auto"/>
            </w:pPr>
            <w:r>
              <w:rPr>
                <w:sz w:val="16"/>
              </w:rPr>
              <w:t>RC-08</w:t>
            </w:r>
          </w:p>
        </w:tc>
        <w:tc>
          <w:tcPr>
            <w:tcW w:type="dxa" w:w="1814"/>
            <w:shd w:val="clear" w:color="auto" w:fill="F2F5FA"/>
          </w:tcPr>
          <w:p>
            <w:pPr>
              <w:spacing w:after="20" w:line="240" w:lineRule="auto"/>
            </w:pPr>
            <w:r>
              <w:rPr>
                <w:sz w:val="16"/>
              </w:rPr>
              <w:t>SRS checks on issuer and audience</w:t>
            </w:r>
          </w:p>
        </w:tc>
        <w:tc>
          <w:tcPr>
            <w:tcW w:type="dxa" w:w="4195"/>
            <w:shd w:val="clear" w:color="auto" w:fill="F2F5FA"/>
          </w:tcPr>
          <w:p>
            <w:pPr>
              <w:spacing w:after="20" w:line="240" w:lineRule="auto"/>
            </w:pPr>
            <w:r>
              <w:rPr>
                <w:sz w:val="16"/>
              </w:rPr>
              <w:t xml:space="preserve">Pega documents the signature and guid checks only </w:t>
            </w:r>
            <w:r>
              <w:rPr>
                <w:color w:val="2E75B6"/>
                <w:sz w:val="16"/>
              </w:rPr>
              <w:t>[R23]</w:t>
            </w:r>
          </w:p>
        </w:tc>
        <w:tc>
          <w:tcPr>
            <w:tcW w:type="dxa" w:w="2665"/>
            <w:shd w:val="clear" w:color="auto" w:fill="F2F5FA"/>
          </w:tcPr>
          <w:p>
            <w:pPr>
              <w:spacing w:after="20" w:line="240" w:lineRule="auto"/>
            </w:pPr>
            <w:r>
              <w:rPr>
                <w:sz w:val="16"/>
              </w:rPr>
              <w:t>FS-12 in DEV</w:t>
            </w:r>
          </w:p>
        </w:tc>
      </w:tr>
      <w:tr>
        <w:trPr>
          <w:cantSplit w:val="true"/>
        </w:trPr>
        <w:tc>
          <w:tcPr>
            <w:tcW w:type="dxa" w:w="737"/>
          </w:tcPr>
          <w:p>
            <w:pPr>
              <w:spacing w:after="20" w:line="240" w:lineRule="auto"/>
            </w:pPr>
            <w:r>
              <w:rPr>
                <w:sz w:val="16"/>
              </w:rPr>
              <w:t>RC-09</w:t>
            </w:r>
          </w:p>
        </w:tc>
        <w:tc>
          <w:tcPr>
            <w:tcW w:type="dxa" w:w="1814"/>
          </w:tcPr>
          <w:p>
            <w:pPr>
              <w:spacing w:after="20" w:line="240" w:lineRule="auto"/>
            </w:pPr>
            <w:r>
              <w:rPr>
                <w:sz w:val="16"/>
              </w:rPr>
              <w:t>Okta app attributes in client credentials tokens</w:t>
            </w:r>
          </w:p>
        </w:tc>
        <w:tc>
          <w:tcPr>
            <w:tcW w:type="dxa" w:w="4195"/>
          </w:tcPr>
          <w:p>
            <w:pPr>
              <w:spacing w:after="20" w:line="240" w:lineRule="auto"/>
            </w:pPr>
            <w:r>
              <w:rPr>
                <w:sz w:val="16"/>
              </w:rPr>
              <w:t xml:space="preserve">Expression language lists app attributes </w:t>
            </w:r>
            <w:r>
              <w:rPr>
                <w:color w:val="2E75B6"/>
                <w:sz w:val="16"/>
              </w:rPr>
              <w:t>[R46]</w:t>
            </w:r>
            <w:r>
              <w:rPr>
                <w:sz w:val="16"/>
              </w:rPr>
              <w:t xml:space="preserve">; client credentials page does not mention them </w:t>
            </w:r>
            <w:r>
              <w:rPr>
                <w:color w:val="2E75B6"/>
                <w:sz w:val="16"/>
              </w:rPr>
              <w:t>[R43]</w:t>
            </w:r>
          </w:p>
        </w:tc>
        <w:tc>
          <w:tcPr>
            <w:tcW w:type="dxa" w:w="2665"/>
          </w:tcPr>
          <w:p>
            <w:pPr>
              <w:spacing w:after="20" w:line="240" w:lineRule="auto"/>
            </w:pPr>
            <w:r>
              <w:rPr>
                <w:sz w:val="16"/>
              </w:rPr>
              <w:t>DEV test before choosing option 2</w:t>
            </w:r>
          </w:p>
        </w:tc>
      </w:tr>
      <w:tr>
        <w:trPr>
          <w:cantSplit w:val="true"/>
        </w:trPr>
        <w:tc>
          <w:tcPr>
            <w:tcW w:type="dxa" w:w="737"/>
            <w:shd w:val="clear" w:color="auto" w:fill="F2F5FA"/>
          </w:tcPr>
          <w:p>
            <w:pPr>
              <w:spacing w:after="20" w:line="240" w:lineRule="auto"/>
            </w:pPr>
            <w:r>
              <w:rPr>
                <w:sz w:val="16"/>
              </w:rPr>
              <w:t>RC-10</w:t>
            </w:r>
          </w:p>
        </w:tc>
        <w:tc>
          <w:tcPr>
            <w:tcW w:type="dxa" w:w="1814"/>
            <w:shd w:val="clear" w:color="auto" w:fill="F2F5FA"/>
          </w:tcPr>
          <w:p>
            <w:pPr>
              <w:spacing w:after="20" w:line="240" w:lineRule="auto"/>
            </w:pPr>
            <w:r>
              <w:rPr>
                <w:sz w:val="16"/>
              </w:rPr>
              <w:t>SRS replicas in test environments</w:t>
            </w:r>
          </w:p>
        </w:tc>
        <w:tc>
          <w:tcPr>
            <w:tcW w:type="dxa" w:w="4195"/>
            <w:shd w:val="clear" w:color="auto" w:fill="F2F5FA"/>
          </w:tcPr>
          <w:p>
            <w:pPr>
              <w:spacing w:after="20" w:line="240" w:lineRule="auto"/>
            </w:pPr>
            <w:r>
              <w:rPr>
                <w:sz w:val="16"/>
              </w:rPr>
              <w:t xml:space="preserve">Pega sizing: 1 SRS for testing and development </w:t>
            </w:r>
            <w:r>
              <w:rPr>
                <w:color w:val="2E75B6"/>
                <w:sz w:val="16"/>
              </w:rPr>
              <w:t>[R14]</w:t>
            </w:r>
            <w:r>
              <w:rPr>
                <w:sz w:val="16"/>
              </w:rPr>
              <w:t xml:space="preserve">; SRS chart README: minimum 2, best practice 3 </w:t>
            </w:r>
            <w:r>
              <w:rPr>
                <w:color w:val="2E75B6"/>
                <w:sz w:val="16"/>
              </w:rPr>
              <w:t>[R24]</w:t>
            </w:r>
          </w:p>
        </w:tc>
        <w:tc>
          <w:tcPr>
            <w:tcW w:type="dxa" w:w="2665"/>
            <w:shd w:val="clear" w:color="auto" w:fill="F2F5FA"/>
          </w:tcPr>
          <w:p>
            <w:pPr>
              <w:spacing w:after="20" w:line="240" w:lineRule="auto"/>
            </w:pPr>
            <w:r>
              <w:rPr>
                <w:sz w:val="16"/>
              </w:rPr>
              <w:t>2 in DEV, SIT and UAT; 3 elsewhere</w:t>
            </w:r>
          </w:p>
        </w:tc>
      </w:tr>
      <w:tr>
        <w:trPr>
          <w:cantSplit w:val="true"/>
        </w:trPr>
        <w:tc>
          <w:tcPr>
            <w:tcW w:type="dxa" w:w="737"/>
          </w:tcPr>
          <w:p>
            <w:pPr>
              <w:spacing w:after="20" w:line="240" w:lineRule="auto"/>
            </w:pPr>
            <w:r>
              <w:rPr>
                <w:sz w:val="16"/>
              </w:rPr>
              <w:t>RC-11</w:t>
            </w:r>
          </w:p>
        </w:tc>
        <w:tc>
          <w:tcPr>
            <w:tcW w:type="dxa" w:w="1814"/>
          </w:tcPr>
          <w:p>
            <w:pPr>
              <w:spacing w:after="20" w:line="240" w:lineRule="auto"/>
            </w:pPr>
            <w:r>
              <w:rPr>
                <w:sz w:val="16"/>
              </w:rPr>
              <w:t>SRS pod resources</w:t>
            </w:r>
          </w:p>
        </w:tc>
        <w:tc>
          <w:tcPr>
            <w:tcW w:type="dxa" w:w="4195"/>
          </w:tcPr>
          <w:p>
            <w:pPr>
              <w:spacing w:after="20" w:line="240" w:lineRule="auto"/>
            </w:pPr>
            <w:r>
              <w:rPr>
                <w:sz w:val="16"/>
              </w:rPr>
              <w:t xml:space="preserve">Pega sizing: 2 CPU, 2 GB </w:t>
            </w:r>
            <w:r>
              <w:rPr>
                <w:color w:val="2E75B6"/>
                <w:sz w:val="16"/>
              </w:rPr>
              <w:t>[R14]</w:t>
            </w:r>
            <w:r>
              <w:rPr>
                <w:sz w:val="16"/>
              </w:rPr>
              <w:t xml:space="preserve">; chart defaults: 0.65 to 1.3 CPU, 4Gi </w:t>
            </w:r>
            <w:r>
              <w:rPr>
                <w:color w:val="2E75B6"/>
                <w:sz w:val="16"/>
              </w:rPr>
              <w:t>[R24]</w:t>
            </w:r>
          </w:p>
        </w:tc>
        <w:tc>
          <w:tcPr>
            <w:tcW w:type="dxa" w:w="2665"/>
          </w:tcPr>
          <w:p>
            <w:pPr>
              <w:spacing w:after="20" w:line="240" w:lineRule="auto"/>
            </w:pPr>
            <w:r>
              <w:rPr>
                <w:sz w:val="16"/>
              </w:rPr>
              <w:t>Request 1 CPU, limit 2 CPU, 4Gi; adjust from PERF</w:t>
            </w:r>
          </w:p>
        </w:tc>
      </w:tr>
      <w:tr>
        <w:trPr>
          <w:cantSplit w:val="true"/>
        </w:trPr>
        <w:tc>
          <w:tcPr>
            <w:tcW w:type="dxa" w:w="737"/>
            <w:shd w:val="clear" w:color="auto" w:fill="F2F5FA"/>
          </w:tcPr>
          <w:p>
            <w:pPr>
              <w:spacing w:after="20" w:line="240" w:lineRule="auto"/>
            </w:pPr>
            <w:r>
              <w:rPr>
                <w:sz w:val="16"/>
              </w:rPr>
              <w:t>RC-12</w:t>
            </w:r>
          </w:p>
        </w:tc>
        <w:tc>
          <w:tcPr>
            <w:tcW w:type="dxa" w:w="1814"/>
            <w:shd w:val="clear" w:color="auto" w:fill="F2F5FA"/>
          </w:tcPr>
          <w:p>
            <w:pPr>
              <w:spacing w:after="20" w:line="240" w:lineRule="auto"/>
            </w:pPr>
            <w:r>
              <w:rPr>
                <w:sz w:val="16"/>
              </w:rPr>
              <w:t>Topology spread for Pega tiers</w:t>
            </w:r>
          </w:p>
        </w:tc>
        <w:tc>
          <w:tcPr>
            <w:tcW w:type="dxa" w:w="4195"/>
            <w:shd w:val="clear" w:color="auto" w:fill="F2F5FA"/>
          </w:tcPr>
          <w:p>
            <w:pPr>
              <w:spacing w:after="20" w:line="240" w:lineRule="auto"/>
            </w:pPr>
            <w:r>
              <w:rPr>
                <w:sz w:val="16"/>
              </w:rPr>
              <w:t xml:space="preserve">Read by the chart 4.13.0 template </w:t>
            </w:r>
            <w:r>
              <w:rPr>
                <w:color w:val="2E75B6"/>
                <w:sz w:val="16"/>
              </w:rPr>
              <w:t>[R61]</w:t>
            </w:r>
            <w:r>
              <w:rPr>
                <w:sz w:val="16"/>
              </w:rPr>
              <w:t xml:space="preserve">; not in the README </w:t>
            </w:r>
            <w:r>
              <w:rPr>
                <w:color w:val="2E75B6"/>
                <w:sz w:val="16"/>
              </w:rPr>
              <w:t>[R23]</w:t>
            </w:r>
          </w:p>
        </w:tc>
        <w:tc>
          <w:tcPr>
            <w:tcW w:type="dxa" w:w="2665"/>
            <w:shd w:val="clear" w:color="auto" w:fill="F2F5FA"/>
          </w:tcPr>
          <w:p>
            <w:pPr>
              <w:spacing w:after="20" w:line="240" w:lineRule="auto"/>
            </w:pPr>
            <w:r>
              <w:rPr>
                <w:sz w:val="16"/>
              </w:rPr>
              <w:t xml:space="preserve">Use it; check in </w:t>
            </w:r>
            <w:r>
              <w:rPr>
                <w:rFonts w:ascii="Consolas" w:hAnsi="Consolas"/>
                <w:color w:val="1F3864"/>
                <w:sz w:val="16"/>
              </w:rPr>
              <w:t>helm template</w:t>
            </w:r>
            <w:r>
              <w:rPr>
                <w:sz w:val="16"/>
              </w:rPr>
              <w:t xml:space="preserve"> output after each chart upgrade</w:t>
            </w:r>
          </w:p>
        </w:tc>
      </w:tr>
      <w:tr>
        <w:trPr>
          <w:cantSplit w:val="true"/>
        </w:trPr>
        <w:tc>
          <w:tcPr>
            <w:tcW w:type="dxa" w:w="737"/>
          </w:tcPr>
          <w:p>
            <w:pPr>
              <w:spacing w:after="20" w:line="240" w:lineRule="auto"/>
            </w:pPr>
            <w:r>
              <w:rPr>
                <w:sz w:val="16"/>
              </w:rPr>
              <w:t>RC-13</w:t>
            </w:r>
          </w:p>
        </w:tc>
        <w:tc>
          <w:tcPr>
            <w:tcW w:type="dxa" w:w="1814"/>
          </w:tcPr>
          <w:p>
            <w:pPr>
              <w:spacing w:after="20" w:line="240" w:lineRule="auto"/>
            </w:pPr>
            <w:r>
              <w:rPr>
                <w:sz w:val="16"/>
              </w:rPr>
              <w:t>OpenSearch storage and shard sizing</w:t>
            </w:r>
          </w:p>
        </w:tc>
        <w:tc>
          <w:tcPr>
            <w:tcW w:type="dxa" w:w="4195"/>
          </w:tcPr>
          <w:p>
            <w:pPr>
              <w:spacing w:after="20" w:line="240" w:lineRule="auto"/>
            </w:pPr>
            <w:r>
              <w:rPr>
                <w:sz w:val="16"/>
              </w:rPr>
              <w:t xml:space="preserve">Pega gives node sizes only </w:t>
            </w:r>
            <w:r>
              <w:rPr>
                <w:color w:val="2E75B6"/>
                <w:sz w:val="16"/>
              </w:rPr>
              <w:t>[R14]</w:t>
            </w:r>
            <w:r>
              <w:rPr>
                <w:sz w:val="16"/>
              </w:rPr>
              <w:t xml:space="preserve">; general OpenSearch guidance gives formulas </w:t>
            </w:r>
            <w:r>
              <w:rPr>
                <w:color w:val="2E75B6"/>
                <w:sz w:val="16"/>
              </w:rPr>
              <w:t>[R54, R55]</w:t>
            </w:r>
          </w:p>
        </w:tc>
        <w:tc>
          <w:tcPr>
            <w:tcW w:type="dxa" w:w="2665"/>
          </w:tcPr>
          <w:p>
            <w:pPr>
              <w:spacing w:after="20" w:line="240" w:lineRule="auto"/>
            </w:pPr>
            <w:r>
              <w:rPr>
                <w:sz w:val="16"/>
              </w:rPr>
              <w:t>Use the formulas with measured index sizes (Section 7.4)</w:t>
            </w:r>
          </w:p>
        </w:tc>
      </w:tr>
    </w:tbl>
    <w:p>
      <w:pPr>
        <w:spacing w:after="0" w:before="0" w:line="120" w:lineRule="exact"/>
      </w:pPr>
      <w:r>
        <w:rPr>
          <w:sz w:val="12"/>
        </w:rPr>
      </w:r>
    </w:p>
    <w:p>
      <w:pPr>
        <w:pStyle w:val="Heading1"/>
        <w:pageBreakBefore/>
      </w:pPr>
      <w:r>
        <w:t>Appendix A. Configuration inventory</w:t>
      </w:r>
    </w:p>
    <w:p>
      <w:r>
        <w:t>This appendix holds every environment-specific value. The names in the first table follow the convention in Section 2.6 and are fixed once the environment is built. The values in the later tables are recorded during the build and kept under change control. Secrets are never recorded here; only the Key Vault secret names are.</w:t>
      </w:r>
    </w:p>
    <w:p>
      <w:pPr>
        <w:pStyle w:val="Heading2"/>
      </w:pPr>
      <w:r>
        <w:t>A.1  Names per environment</w:t>
      </w:r>
    </w:p>
    <w:p>
      <w:pPr>
        <w:pStyle w:val="Caption"/>
        <w:keepNext/>
        <w:spacing w:before="80"/>
      </w:pPr>
      <w:r>
        <w:t>Table 91. Names and sizes per environment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927"/>
        <w:gridCol w:w="1247"/>
        <w:gridCol w:w="1247"/>
        <w:gridCol w:w="1247"/>
        <w:gridCol w:w="1247"/>
        <w:gridCol w:w="1247"/>
        <w:gridCol w:w="1247"/>
      </w:tblGrid>
      <w:tr>
        <w:trPr>
          <w:tblHeader w:val="true"/>
          <w:cantSplit w:val="true"/>
        </w:trPr>
        <w:tc>
          <w:tcPr>
            <w:tcW w:type="dxa" w:w="1928"/>
            <w:shd w:val="clear" w:color="auto" w:fill="1F3864"/>
          </w:tcPr>
          <w:p>
            <w:pPr>
              <w:spacing w:after="0"/>
            </w:pPr>
            <w:r>
              <w:rPr>
                <w:b/>
                <w:color w:val="FFFFFF"/>
                <w:sz w:val="15"/>
              </w:rPr>
              <w:t>Item</w:t>
            </w:r>
          </w:p>
        </w:tc>
        <w:tc>
          <w:tcPr>
            <w:tcW w:type="dxa" w:w="1247"/>
            <w:shd w:val="clear" w:color="auto" w:fill="1F3864"/>
          </w:tcPr>
          <w:p>
            <w:pPr>
              <w:spacing w:after="0"/>
            </w:pPr>
            <w:r>
              <w:rPr>
                <w:b/>
                <w:color w:val="FFFFFF"/>
                <w:sz w:val="15"/>
              </w:rPr>
              <w:t>DEV</w:t>
            </w:r>
          </w:p>
        </w:tc>
        <w:tc>
          <w:tcPr>
            <w:tcW w:type="dxa" w:w="1247"/>
            <w:shd w:val="clear" w:color="auto" w:fill="1F3864"/>
          </w:tcPr>
          <w:p>
            <w:pPr>
              <w:spacing w:after="0"/>
            </w:pPr>
            <w:r>
              <w:rPr>
                <w:b/>
                <w:color w:val="FFFFFF"/>
                <w:sz w:val="15"/>
              </w:rPr>
              <w:t>SIT</w:t>
            </w:r>
          </w:p>
        </w:tc>
        <w:tc>
          <w:tcPr>
            <w:tcW w:type="dxa" w:w="1247"/>
            <w:shd w:val="clear" w:color="auto" w:fill="1F3864"/>
          </w:tcPr>
          <w:p>
            <w:pPr>
              <w:spacing w:after="0"/>
            </w:pPr>
            <w:r>
              <w:rPr>
                <w:b/>
                <w:color w:val="FFFFFF"/>
                <w:sz w:val="15"/>
              </w:rPr>
              <w:t>UAT</w:t>
            </w:r>
          </w:p>
        </w:tc>
        <w:tc>
          <w:tcPr>
            <w:tcW w:type="dxa" w:w="1247"/>
            <w:shd w:val="clear" w:color="auto" w:fill="1F3864"/>
          </w:tcPr>
          <w:p>
            <w:pPr>
              <w:spacing w:after="0"/>
            </w:pPr>
            <w:r>
              <w:rPr>
                <w:b/>
                <w:color w:val="FFFFFF"/>
                <w:sz w:val="15"/>
              </w:rPr>
              <w:t>PERF</w:t>
            </w:r>
          </w:p>
        </w:tc>
        <w:tc>
          <w:tcPr>
            <w:tcW w:type="dxa" w:w="1247"/>
            <w:shd w:val="clear" w:color="auto" w:fill="1F3864"/>
          </w:tcPr>
          <w:p>
            <w:pPr>
              <w:spacing w:after="0"/>
            </w:pPr>
            <w:r>
              <w:rPr>
                <w:b/>
                <w:color w:val="FFFFFF"/>
                <w:sz w:val="15"/>
              </w:rPr>
              <w:t>PREPROD</w:t>
            </w:r>
          </w:p>
        </w:tc>
        <w:tc>
          <w:tcPr>
            <w:tcW w:type="dxa" w:w="1247"/>
            <w:shd w:val="clear" w:color="auto" w:fill="1F3864"/>
          </w:tcPr>
          <w:p>
            <w:pPr>
              <w:spacing w:after="0"/>
            </w:pPr>
            <w:r>
              <w:rPr>
                <w:b/>
                <w:color w:val="FFFFFF"/>
                <w:sz w:val="15"/>
              </w:rPr>
              <w:t>PROD</w:t>
            </w:r>
          </w:p>
        </w:tc>
      </w:tr>
      <w:tr>
        <w:trPr>
          <w:cantSplit w:val="true"/>
        </w:trPr>
        <w:tc>
          <w:tcPr>
            <w:tcW w:type="dxa" w:w="1928"/>
          </w:tcPr>
          <w:p>
            <w:pPr>
              <w:spacing w:after="20" w:line="240" w:lineRule="auto"/>
            </w:pPr>
            <w:r>
              <w:rPr>
                <w:b/>
                <w:sz w:val="15"/>
              </w:rPr>
              <w:t>Code</w:t>
            </w:r>
          </w:p>
        </w:tc>
        <w:tc>
          <w:tcPr>
            <w:tcW w:type="dxa" w:w="1247"/>
          </w:tcPr>
          <w:p>
            <w:pPr>
              <w:spacing w:after="20" w:line="240" w:lineRule="auto"/>
            </w:pPr>
            <w:r>
              <w:rPr>
                <w:rFonts w:ascii="Consolas" w:hAnsi="Consolas"/>
                <w:color w:val="1F3864"/>
                <w:sz w:val="15"/>
              </w:rPr>
              <w:t>dev</w:t>
            </w:r>
          </w:p>
        </w:tc>
        <w:tc>
          <w:tcPr>
            <w:tcW w:type="dxa" w:w="1247"/>
          </w:tcPr>
          <w:p>
            <w:pPr>
              <w:spacing w:after="20" w:line="240" w:lineRule="auto"/>
            </w:pPr>
            <w:r>
              <w:rPr>
                <w:rFonts w:ascii="Consolas" w:hAnsi="Consolas"/>
                <w:color w:val="1F3864"/>
                <w:sz w:val="15"/>
              </w:rPr>
              <w:t>sit</w:t>
            </w:r>
          </w:p>
        </w:tc>
        <w:tc>
          <w:tcPr>
            <w:tcW w:type="dxa" w:w="1247"/>
          </w:tcPr>
          <w:p>
            <w:pPr>
              <w:spacing w:after="20" w:line="240" w:lineRule="auto"/>
            </w:pPr>
            <w:r>
              <w:rPr>
                <w:rFonts w:ascii="Consolas" w:hAnsi="Consolas"/>
                <w:color w:val="1F3864"/>
                <w:sz w:val="15"/>
              </w:rPr>
              <w:t>uat</w:t>
            </w:r>
          </w:p>
        </w:tc>
        <w:tc>
          <w:tcPr>
            <w:tcW w:type="dxa" w:w="1247"/>
          </w:tcPr>
          <w:p>
            <w:pPr>
              <w:spacing w:after="20" w:line="240" w:lineRule="auto"/>
            </w:pPr>
            <w:r>
              <w:rPr>
                <w:rFonts w:ascii="Consolas" w:hAnsi="Consolas"/>
                <w:color w:val="1F3864"/>
                <w:sz w:val="15"/>
              </w:rPr>
              <w:t>perf</w:t>
            </w:r>
          </w:p>
        </w:tc>
        <w:tc>
          <w:tcPr>
            <w:tcW w:type="dxa" w:w="1247"/>
          </w:tcPr>
          <w:p>
            <w:pPr>
              <w:spacing w:after="20" w:line="240" w:lineRule="auto"/>
            </w:pPr>
            <w:r>
              <w:rPr>
                <w:rFonts w:ascii="Consolas" w:hAnsi="Consolas"/>
                <w:color w:val="1F3864"/>
                <w:sz w:val="15"/>
              </w:rPr>
              <w:t>ppd</w:t>
            </w:r>
          </w:p>
        </w:tc>
        <w:tc>
          <w:tcPr>
            <w:tcW w:type="dxa" w:w="1247"/>
          </w:tcPr>
          <w:p>
            <w:pPr>
              <w:spacing w:after="20" w:line="240" w:lineRule="auto"/>
            </w:pPr>
            <w:r>
              <w:rPr>
                <w:rFonts w:ascii="Consolas" w:hAnsi="Consolas"/>
                <w:color w:val="1F3864"/>
                <w:sz w:val="15"/>
              </w:rPr>
              <w:t>prd</w:t>
            </w:r>
          </w:p>
        </w:tc>
      </w:tr>
      <w:tr>
        <w:trPr>
          <w:cantSplit w:val="true"/>
        </w:trPr>
        <w:tc>
          <w:tcPr>
            <w:tcW w:type="dxa" w:w="1928"/>
            <w:shd w:val="clear" w:color="auto" w:fill="F2F5FA"/>
          </w:tcPr>
          <w:p>
            <w:pPr>
              <w:spacing w:after="20" w:line="240" w:lineRule="auto"/>
            </w:pPr>
            <w:r>
              <w:rPr>
                <w:b/>
                <w:sz w:val="15"/>
              </w:rPr>
              <w:t>Service group</w:t>
            </w:r>
          </w:p>
        </w:tc>
        <w:tc>
          <w:tcPr>
            <w:tcW w:type="dxa" w:w="1247"/>
            <w:shd w:val="clear" w:color="auto" w:fill="F2F5FA"/>
          </w:tcPr>
          <w:p>
            <w:pPr>
              <w:spacing w:after="20" w:line="240" w:lineRule="auto"/>
            </w:pPr>
            <w:r>
              <w:rPr>
                <w:sz w:val="15"/>
              </w:rPr>
              <w:t>NP1</w:t>
            </w:r>
          </w:p>
        </w:tc>
        <w:tc>
          <w:tcPr>
            <w:tcW w:type="dxa" w:w="1247"/>
            <w:shd w:val="clear" w:color="auto" w:fill="F2F5FA"/>
          </w:tcPr>
          <w:p>
            <w:pPr>
              <w:spacing w:after="20" w:line="240" w:lineRule="auto"/>
            </w:pPr>
            <w:r>
              <w:rPr>
                <w:sz w:val="15"/>
              </w:rPr>
              <w:t>NP1</w:t>
            </w:r>
          </w:p>
        </w:tc>
        <w:tc>
          <w:tcPr>
            <w:tcW w:type="dxa" w:w="1247"/>
            <w:shd w:val="clear" w:color="auto" w:fill="F2F5FA"/>
          </w:tcPr>
          <w:p>
            <w:pPr>
              <w:spacing w:after="20" w:line="240" w:lineRule="auto"/>
            </w:pPr>
            <w:r>
              <w:rPr>
                <w:sz w:val="15"/>
              </w:rPr>
              <w:t>NP1</w:t>
            </w:r>
          </w:p>
        </w:tc>
        <w:tc>
          <w:tcPr>
            <w:tcW w:type="dxa" w:w="1247"/>
            <w:shd w:val="clear" w:color="auto" w:fill="F2F5FA"/>
          </w:tcPr>
          <w:p>
            <w:pPr>
              <w:spacing w:after="20" w:line="240" w:lineRule="auto"/>
            </w:pPr>
            <w:r>
              <w:rPr>
                <w:sz w:val="15"/>
              </w:rPr>
              <w:t>NP2</w:t>
            </w:r>
          </w:p>
        </w:tc>
        <w:tc>
          <w:tcPr>
            <w:tcW w:type="dxa" w:w="1247"/>
            <w:shd w:val="clear" w:color="auto" w:fill="F2F5FA"/>
          </w:tcPr>
          <w:p>
            <w:pPr>
              <w:spacing w:after="20" w:line="240" w:lineRule="auto"/>
            </w:pPr>
            <w:r>
              <w:rPr>
                <w:sz w:val="15"/>
              </w:rPr>
              <w:t>NP2</w:t>
            </w:r>
          </w:p>
        </w:tc>
        <w:tc>
          <w:tcPr>
            <w:tcW w:type="dxa" w:w="1247"/>
            <w:shd w:val="clear" w:color="auto" w:fill="F2F5FA"/>
          </w:tcPr>
          <w:p>
            <w:pPr>
              <w:spacing w:after="20" w:line="240" w:lineRule="auto"/>
            </w:pPr>
            <w:r>
              <w:rPr>
                <w:sz w:val="15"/>
              </w:rPr>
              <w:t>PRD</w:t>
            </w:r>
          </w:p>
        </w:tc>
      </w:tr>
      <w:tr>
        <w:trPr>
          <w:cantSplit w:val="true"/>
        </w:trPr>
        <w:tc>
          <w:tcPr>
            <w:tcW w:type="dxa" w:w="1928"/>
          </w:tcPr>
          <w:p>
            <w:pPr>
              <w:spacing w:after="20" w:line="240" w:lineRule="auto"/>
            </w:pPr>
            <w:r>
              <w:rPr>
                <w:b/>
                <w:sz w:val="15"/>
              </w:rPr>
              <w:t>Pega namespace</w:t>
            </w:r>
          </w:p>
        </w:tc>
        <w:tc>
          <w:tcPr>
            <w:tcW w:type="dxa" w:w="1247"/>
          </w:tcPr>
          <w:p>
            <w:pPr>
              <w:spacing w:after="20" w:line="240" w:lineRule="auto"/>
            </w:pPr>
            <w:r>
              <w:rPr>
                <w:sz w:val="15"/>
              </w:rPr>
              <w:t>pega-dev</w:t>
            </w:r>
          </w:p>
        </w:tc>
        <w:tc>
          <w:tcPr>
            <w:tcW w:type="dxa" w:w="1247"/>
          </w:tcPr>
          <w:p>
            <w:pPr>
              <w:spacing w:after="20" w:line="240" w:lineRule="auto"/>
            </w:pPr>
            <w:r>
              <w:rPr>
                <w:sz w:val="15"/>
              </w:rPr>
              <w:t>pega-sit</w:t>
            </w:r>
          </w:p>
        </w:tc>
        <w:tc>
          <w:tcPr>
            <w:tcW w:type="dxa" w:w="1247"/>
          </w:tcPr>
          <w:p>
            <w:pPr>
              <w:spacing w:after="20" w:line="240" w:lineRule="auto"/>
            </w:pPr>
            <w:r>
              <w:rPr>
                <w:sz w:val="15"/>
              </w:rPr>
              <w:t>pega-uat</w:t>
            </w:r>
          </w:p>
        </w:tc>
        <w:tc>
          <w:tcPr>
            <w:tcW w:type="dxa" w:w="1247"/>
          </w:tcPr>
          <w:p>
            <w:pPr>
              <w:spacing w:after="20" w:line="240" w:lineRule="auto"/>
            </w:pPr>
            <w:r>
              <w:rPr>
                <w:sz w:val="15"/>
              </w:rPr>
              <w:t>pega-perf</w:t>
            </w:r>
          </w:p>
        </w:tc>
        <w:tc>
          <w:tcPr>
            <w:tcW w:type="dxa" w:w="1247"/>
          </w:tcPr>
          <w:p>
            <w:pPr>
              <w:spacing w:after="20" w:line="240" w:lineRule="auto"/>
            </w:pPr>
            <w:r>
              <w:rPr>
                <w:sz w:val="15"/>
              </w:rPr>
              <w:t>pega-ppd</w:t>
            </w:r>
          </w:p>
        </w:tc>
        <w:tc>
          <w:tcPr>
            <w:tcW w:type="dxa" w:w="1247"/>
          </w:tcPr>
          <w:p>
            <w:pPr>
              <w:spacing w:after="20" w:line="240" w:lineRule="auto"/>
            </w:pPr>
            <w:r>
              <w:rPr>
                <w:sz w:val="15"/>
              </w:rPr>
              <w:t>pega-prd</w:t>
            </w:r>
          </w:p>
        </w:tc>
      </w:tr>
      <w:tr>
        <w:trPr>
          <w:cantSplit w:val="true"/>
        </w:trPr>
        <w:tc>
          <w:tcPr>
            <w:tcW w:type="dxa" w:w="1928"/>
            <w:shd w:val="clear" w:color="auto" w:fill="F2F5FA"/>
          </w:tcPr>
          <w:p>
            <w:pPr>
              <w:spacing w:after="20" w:line="240" w:lineRule="auto"/>
            </w:pPr>
            <w:r>
              <w:rPr>
                <w:b/>
                <w:sz w:val="15"/>
              </w:rPr>
              <w:t>SRS namespace and release</w:t>
            </w:r>
          </w:p>
        </w:tc>
        <w:tc>
          <w:tcPr>
            <w:tcW w:type="dxa" w:w="1247"/>
            <w:shd w:val="clear" w:color="auto" w:fill="F2F5FA"/>
          </w:tcPr>
          <w:p>
            <w:pPr>
              <w:spacing w:after="20" w:line="240" w:lineRule="auto"/>
            </w:pPr>
            <w:r>
              <w:rPr>
                <w:sz w:val="15"/>
              </w:rPr>
              <w:t>srs-dev</w:t>
            </w:r>
          </w:p>
        </w:tc>
        <w:tc>
          <w:tcPr>
            <w:tcW w:type="dxa" w:w="1247"/>
            <w:shd w:val="clear" w:color="auto" w:fill="F2F5FA"/>
          </w:tcPr>
          <w:p>
            <w:pPr>
              <w:spacing w:after="20" w:line="240" w:lineRule="auto"/>
            </w:pPr>
            <w:r>
              <w:rPr>
                <w:sz w:val="15"/>
              </w:rPr>
              <w:t>srs-sit</w:t>
            </w:r>
          </w:p>
        </w:tc>
        <w:tc>
          <w:tcPr>
            <w:tcW w:type="dxa" w:w="1247"/>
            <w:shd w:val="clear" w:color="auto" w:fill="F2F5FA"/>
          </w:tcPr>
          <w:p>
            <w:pPr>
              <w:spacing w:after="20" w:line="240" w:lineRule="auto"/>
            </w:pPr>
            <w:r>
              <w:rPr>
                <w:sz w:val="15"/>
              </w:rPr>
              <w:t>srs-uat</w:t>
            </w:r>
          </w:p>
        </w:tc>
        <w:tc>
          <w:tcPr>
            <w:tcW w:type="dxa" w:w="1247"/>
            <w:shd w:val="clear" w:color="auto" w:fill="F2F5FA"/>
          </w:tcPr>
          <w:p>
            <w:pPr>
              <w:spacing w:after="20" w:line="240" w:lineRule="auto"/>
            </w:pPr>
            <w:r>
              <w:rPr>
                <w:sz w:val="15"/>
              </w:rPr>
              <w:t>srs-perf</w:t>
            </w:r>
          </w:p>
        </w:tc>
        <w:tc>
          <w:tcPr>
            <w:tcW w:type="dxa" w:w="1247"/>
            <w:shd w:val="clear" w:color="auto" w:fill="F2F5FA"/>
          </w:tcPr>
          <w:p>
            <w:pPr>
              <w:spacing w:after="20" w:line="240" w:lineRule="auto"/>
            </w:pPr>
            <w:r>
              <w:rPr>
                <w:sz w:val="15"/>
              </w:rPr>
              <w:t>srs-ppd</w:t>
            </w:r>
          </w:p>
        </w:tc>
        <w:tc>
          <w:tcPr>
            <w:tcW w:type="dxa" w:w="1247"/>
            <w:shd w:val="clear" w:color="auto" w:fill="F2F5FA"/>
          </w:tcPr>
          <w:p>
            <w:pPr>
              <w:spacing w:after="20" w:line="240" w:lineRule="auto"/>
            </w:pPr>
            <w:r>
              <w:rPr>
                <w:sz w:val="15"/>
              </w:rPr>
              <w:t>srs-prd</w:t>
            </w:r>
          </w:p>
        </w:tc>
      </w:tr>
      <w:tr>
        <w:trPr>
          <w:cantSplit w:val="true"/>
        </w:trPr>
        <w:tc>
          <w:tcPr>
            <w:tcW w:type="dxa" w:w="1928"/>
          </w:tcPr>
          <w:p>
            <w:pPr>
              <w:spacing w:after="20" w:line="240" w:lineRule="auto"/>
            </w:pPr>
            <w:r>
              <w:rPr>
                <w:b/>
                <w:sz w:val="15"/>
              </w:rPr>
              <w:t>Key Vault</w:t>
            </w:r>
          </w:p>
        </w:tc>
        <w:tc>
          <w:tcPr>
            <w:tcW w:type="dxa" w:w="1247"/>
          </w:tcPr>
          <w:p>
            <w:pPr>
              <w:spacing w:after="20" w:line="240" w:lineRule="auto"/>
            </w:pPr>
            <w:r>
              <w:rPr>
                <w:sz w:val="15"/>
              </w:rPr>
              <w:t>kv-pega-dev</w:t>
            </w:r>
          </w:p>
        </w:tc>
        <w:tc>
          <w:tcPr>
            <w:tcW w:type="dxa" w:w="1247"/>
          </w:tcPr>
          <w:p>
            <w:pPr>
              <w:spacing w:after="20" w:line="240" w:lineRule="auto"/>
            </w:pPr>
            <w:r>
              <w:rPr>
                <w:sz w:val="15"/>
              </w:rPr>
              <w:t>kv-pega-sit</w:t>
            </w:r>
          </w:p>
        </w:tc>
        <w:tc>
          <w:tcPr>
            <w:tcW w:type="dxa" w:w="1247"/>
          </w:tcPr>
          <w:p>
            <w:pPr>
              <w:spacing w:after="20" w:line="240" w:lineRule="auto"/>
            </w:pPr>
            <w:r>
              <w:rPr>
                <w:sz w:val="15"/>
              </w:rPr>
              <w:t>kv-pega-uat</w:t>
            </w:r>
          </w:p>
        </w:tc>
        <w:tc>
          <w:tcPr>
            <w:tcW w:type="dxa" w:w="1247"/>
          </w:tcPr>
          <w:p>
            <w:pPr>
              <w:spacing w:after="20" w:line="240" w:lineRule="auto"/>
            </w:pPr>
            <w:r>
              <w:rPr>
                <w:sz w:val="15"/>
              </w:rPr>
              <w:t>kv-pega-perf</w:t>
            </w:r>
          </w:p>
        </w:tc>
        <w:tc>
          <w:tcPr>
            <w:tcW w:type="dxa" w:w="1247"/>
          </w:tcPr>
          <w:p>
            <w:pPr>
              <w:spacing w:after="20" w:line="240" w:lineRule="auto"/>
            </w:pPr>
            <w:r>
              <w:rPr>
                <w:sz w:val="15"/>
              </w:rPr>
              <w:t>kv-pega-ppd</w:t>
            </w:r>
          </w:p>
        </w:tc>
        <w:tc>
          <w:tcPr>
            <w:tcW w:type="dxa" w:w="1247"/>
          </w:tcPr>
          <w:p>
            <w:pPr>
              <w:spacing w:after="20" w:line="240" w:lineRule="auto"/>
            </w:pPr>
            <w:r>
              <w:rPr>
                <w:sz w:val="15"/>
              </w:rPr>
              <w:t>kv-pega-prd</w:t>
            </w:r>
          </w:p>
        </w:tc>
      </w:tr>
      <w:tr>
        <w:trPr>
          <w:cantSplit w:val="true"/>
        </w:trPr>
        <w:tc>
          <w:tcPr>
            <w:tcW w:type="dxa" w:w="1928"/>
            <w:shd w:val="clear" w:color="auto" w:fill="F2F5FA"/>
          </w:tcPr>
          <w:p>
            <w:pPr>
              <w:spacing w:after="20" w:line="240" w:lineRule="auto"/>
            </w:pPr>
            <w:r>
              <w:rPr>
                <w:b/>
                <w:sz w:val="15"/>
              </w:rPr>
              <w:t>Confluent cluster</w:t>
            </w:r>
          </w:p>
        </w:tc>
        <w:tc>
          <w:tcPr>
            <w:tcW w:type="dxa" w:w="1247"/>
            <w:shd w:val="clear" w:color="auto" w:fill="F2F5FA"/>
          </w:tcPr>
          <w:p>
            <w:pPr>
              <w:spacing w:after="20" w:line="240" w:lineRule="auto"/>
            </w:pPr>
            <w:r>
              <w:rPr>
                <w:sz w:val="15"/>
              </w:rPr>
              <w:t>cc-np1</w:t>
            </w:r>
          </w:p>
        </w:tc>
        <w:tc>
          <w:tcPr>
            <w:tcW w:type="dxa" w:w="1247"/>
            <w:shd w:val="clear" w:color="auto" w:fill="F2F5FA"/>
          </w:tcPr>
          <w:p>
            <w:pPr>
              <w:spacing w:after="20" w:line="240" w:lineRule="auto"/>
            </w:pPr>
            <w:r>
              <w:rPr>
                <w:sz w:val="15"/>
              </w:rPr>
              <w:t>cc-np1</w:t>
            </w:r>
          </w:p>
        </w:tc>
        <w:tc>
          <w:tcPr>
            <w:tcW w:type="dxa" w:w="1247"/>
            <w:shd w:val="clear" w:color="auto" w:fill="F2F5FA"/>
          </w:tcPr>
          <w:p>
            <w:pPr>
              <w:spacing w:after="20" w:line="240" w:lineRule="auto"/>
            </w:pPr>
            <w:r>
              <w:rPr>
                <w:sz w:val="15"/>
              </w:rPr>
              <w:t>cc-np1</w:t>
            </w:r>
          </w:p>
        </w:tc>
        <w:tc>
          <w:tcPr>
            <w:tcW w:type="dxa" w:w="1247"/>
            <w:shd w:val="clear" w:color="auto" w:fill="F2F5FA"/>
          </w:tcPr>
          <w:p>
            <w:pPr>
              <w:spacing w:after="20" w:line="240" w:lineRule="auto"/>
            </w:pPr>
            <w:r>
              <w:rPr>
                <w:sz w:val="15"/>
              </w:rPr>
              <w:t>cc-np2</w:t>
            </w:r>
          </w:p>
        </w:tc>
        <w:tc>
          <w:tcPr>
            <w:tcW w:type="dxa" w:w="1247"/>
            <w:shd w:val="clear" w:color="auto" w:fill="F2F5FA"/>
          </w:tcPr>
          <w:p>
            <w:pPr>
              <w:spacing w:after="20" w:line="240" w:lineRule="auto"/>
            </w:pPr>
            <w:r>
              <w:rPr>
                <w:sz w:val="15"/>
              </w:rPr>
              <w:t>cc-np2</w:t>
            </w:r>
          </w:p>
        </w:tc>
        <w:tc>
          <w:tcPr>
            <w:tcW w:type="dxa" w:w="1247"/>
            <w:shd w:val="clear" w:color="auto" w:fill="F2F5FA"/>
          </w:tcPr>
          <w:p>
            <w:pPr>
              <w:spacing w:after="20" w:line="240" w:lineRule="auto"/>
            </w:pPr>
            <w:r>
              <w:rPr>
                <w:sz w:val="15"/>
              </w:rPr>
              <w:t>cc-prd</w:t>
            </w:r>
          </w:p>
        </w:tc>
      </w:tr>
      <w:tr>
        <w:trPr>
          <w:cantSplit w:val="true"/>
        </w:trPr>
        <w:tc>
          <w:tcPr>
            <w:tcW w:type="dxa" w:w="1928"/>
          </w:tcPr>
          <w:p>
            <w:pPr>
              <w:spacing w:after="20" w:line="240" w:lineRule="auto"/>
            </w:pPr>
            <w:r>
              <w:rPr>
                <w:b/>
                <w:sz w:val="15"/>
              </w:rPr>
              <w:t>Service account</w:t>
            </w:r>
          </w:p>
        </w:tc>
        <w:tc>
          <w:tcPr>
            <w:tcW w:type="dxa" w:w="1247"/>
          </w:tcPr>
          <w:p>
            <w:pPr>
              <w:spacing w:after="20" w:line="240" w:lineRule="auto"/>
            </w:pPr>
            <w:r>
              <w:rPr>
                <w:sz w:val="15"/>
              </w:rPr>
              <w:t>sa-pega-dev</w:t>
            </w:r>
          </w:p>
        </w:tc>
        <w:tc>
          <w:tcPr>
            <w:tcW w:type="dxa" w:w="1247"/>
          </w:tcPr>
          <w:p>
            <w:pPr>
              <w:spacing w:after="20" w:line="240" w:lineRule="auto"/>
            </w:pPr>
            <w:r>
              <w:rPr>
                <w:sz w:val="15"/>
              </w:rPr>
              <w:t>sa-pega-sit</w:t>
            </w:r>
          </w:p>
        </w:tc>
        <w:tc>
          <w:tcPr>
            <w:tcW w:type="dxa" w:w="1247"/>
          </w:tcPr>
          <w:p>
            <w:pPr>
              <w:spacing w:after="20" w:line="240" w:lineRule="auto"/>
            </w:pPr>
            <w:r>
              <w:rPr>
                <w:sz w:val="15"/>
              </w:rPr>
              <w:t>sa-pega-uat</w:t>
            </w:r>
          </w:p>
        </w:tc>
        <w:tc>
          <w:tcPr>
            <w:tcW w:type="dxa" w:w="1247"/>
          </w:tcPr>
          <w:p>
            <w:pPr>
              <w:spacing w:after="20" w:line="240" w:lineRule="auto"/>
            </w:pPr>
            <w:r>
              <w:rPr>
                <w:sz w:val="15"/>
              </w:rPr>
              <w:t>sa-pega-perf</w:t>
            </w:r>
          </w:p>
        </w:tc>
        <w:tc>
          <w:tcPr>
            <w:tcW w:type="dxa" w:w="1247"/>
          </w:tcPr>
          <w:p>
            <w:pPr>
              <w:spacing w:after="20" w:line="240" w:lineRule="auto"/>
            </w:pPr>
            <w:r>
              <w:rPr>
                <w:sz w:val="15"/>
              </w:rPr>
              <w:t>sa-pega-ppd</w:t>
            </w:r>
          </w:p>
        </w:tc>
        <w:tc>
          <w:tcPr>
            <w:tcW w:type="dxa" w:w="1247"/>
          </w:tcPr>
          <w:p>
            <w:pPr>
              <w:spacing w:after="20" w:line="240" w:lineRule="auto"/>
            </w:pPr>
            <w:r>
              <w:rPr>
                <w:sz w:val="15"/>
              </w:rPr>
              <w:t>sa-pega-prd</w:t>
            </w:r>
          </w:p>
        </w:tc>
      </w:tr>
      <w:tr>
        <w:trPr>
          <w:cantSplit w:val="true"/>
        </w:trPr>
        <w:tc>
          <w:tcPr>
            <w:tcW w:type="dxa" w:w="1928"/>
            <w:shd w:val="clear" w:color="auto" w:fill="F2F5FA"/>
          </w:tcPr>
          <w:p>
            <w:pPr>
              <w:spacing w:after="20" w:line="240" w:lineRule="auto"/>
            </w:pPr>
            <w:r>
              <w:rPr>
                <w:b/>
                <w:sz w:val="15"/>
              </w:rPr>
              <w:t>Topic and group prefix</w:t>
            </w:r>
          </w:p>
        </w:tc>
        <w:tc>
          <w:tcPr>
            <w:tcW w:type="dxa" w:w="1247"/>
            <w:shd w:val="clear" w:color="auto" w:fill="F2F5FA"/>
          </w:tcPr>
          <w:p>
            <w:pPr>
              <w:spacing w:after="20" w:line="240" w:lineRule="auto"/>
            </w:pPr>
            <w:r>
              <w:rPr>
                <w:sz w:val="15"/>
              </w:rPr>
              <w:t>pega-dev-</w:t>
            </w:r>
          </w:p>
        </w:tc>
        <w:tc>
          <w:tcPr>
            <w:tcW w:type="dxa" w:w="1247"/>
            <w:shd w:val="clear" w:color="auto" w:fill="F2F5FA"/>
          </w:tcPr>
          <w:p>
            <w:pPr>
              <w:spacing w:after="20" w:line="240" w:lineRule="auto"/>
            </w:pPr>
            <w:r>
              <w:rPr>
                <w:sz w:val="15"/>
              </w:rPr>
              <w:t>pega-sit-</w:t>
            </w:r>
          </w:p>
        </w:tc>
        <w:tc>
          <w:tcPr>
            <w:tcW w:type="dxa" w:w="1247"/>
            <w:shd w:val="clear" w:color="auto" w:fill="F2F5FA"/>
          </w:tcPr>
          <w:p>
            <w:pPr>
              <w:spacing w:after="20" w:line="240" w:lineRule="auto"/>
            </w:pPr>
            <w:r>
              <w:rPr>
                <w:sz w:val="15"/>
              </w:rPr>
              <w:t>pega-uat-</w:t>
            </w:r>
          </w:p>
        </w:tc>
        <w:tc>
          <w:tcPr>
            <w:tcW w:type="dxa" w:w="1247"/>
            <w:shd w:val="clear" w:color="auto" w:fill="F2F5FA"/>
          </w:tcPr>
          <w:p>
            <w:pPr>
              <w:spacing w:after="20" w:line="240" w:lineRule="auto"/>
            </w:pPr>
            <w:r>
              <w:rPr>
                <w:sz w:val="15"/>
              </w:rPr>
              <w:t>pega-perf-</w:t>
            </w:r>
          </w:p>
        </w:tc>
        <w:tc>
          <w:tcPr>
            <w:tcW w:type="dxa" w:w="1247"/>
            <w:shd w:val="clear" w:color="auto" w:fill="F2F5FA"/>
          </w:tcPr>
          <w:p>
            <w:pPr>
              <w:spacing w:after="20" w:line="240" w:lineRule="auto"/>
            </w:pPr>
            <w:r>
              <w:rPr>
                <w:sz w:val="15"/>
              </w:rPr>
              <w:t>pega-ppd-</w:t>
            </w:r>
          </w:p>
        </w:tc>
        <w:tc>
          <w:tcPr>
            <w:tcW w:type="dxa" w:w="1247"/>
            <w:shd w:val="clear" w:color="auto" w:fill="F2F5FA"/>
          </w:tcPr>
          <w:p>
            <w:pPr>
              <w:spacing w:after="20" w:line="240" w:lineRule="auto"/>
            </w:pPr>
            <w:r>
              <w:rPr>
                <w:sz w:val="15"/>
              </w:rPr>
              <w:t>pega-prd-</w:t>
            </w:r>
          </w:p>
        </w:tc>
      </w:tr>
      <w:tr>
        <w:trPr>
          <w:cantSplit w:val="true"/>
        </w:trPr>
        <w:tc>
          <w:tcPr>
            <w:tcW w:type="dxa" w:w="1928"/>
          </w:tcPr>
          <w:p>
            <w:pPr>
              <w:spacing w:after="20" w:line="240" w:lineRule="auto"/>
            </w:pPr>
            <w:r>
              <w:rPr>
                <w:b/>
                <w:sz w:val="15"/>
              </w:rPr>
              <w:t>customerDeploymentId and index prefix</w:t>
            </w:r>
          </w:p>
        </w:tc>
        <w:tc>
          <w:tcPr>
            <w:tcW w:type="dxa" w:w="1247"/>
          </w:tcPr>
          <w:p>
            <w:pPr>
              <w:spacing w:after="20" w:line="240" w:lineRule="auto"/>
            </w:pPr>
            <w:r>
              <w:rPr>
                <w:sz w:val="15"/>
              </w:rPr>
              <w:t>pega26-dev</w:t>
            </w:r>
          </w:p>
        </w:tc>
        <w:tc>
          <w:tcPr>
            <w:tcW w:type="dxa" w:w="1247"/>
          </w:tcPr>
          <w:p>
            <w:pPr>
              <w:spacing w:after="20" w:line="240" w:lineRule="auto"/>
            </w:pPr>
            <w:r>
              <w:rPr>
                <w:sz w:val="15"/>
              </w:rPr>
              <w:t>pega26-sit</w:t>
            </w:r>
          </w:p>
        </w:tc>
        <w:tc>
          <w:tcPr>
            <w:tcW w:type="dxa" w:w="1247"/>
          </w:tcPr>
          <w:p>
            <w:pPr>
              <w:spacing w:after="20" w:line="240" w:lineRule="auto"/>
            </w:pPr>
            <w:r>
              <w:rPr>
                <w:sz w:val="15"/>
              </w:rPr>
              <w:t>pega26-uat</w:t>
            </w:r>
          </w:p>
        </w:tc>
        <w:tc>
          <w:tcPr>
            <w:tcW w:type="dxa" w:w="1247"/>
          </w:tcPr>
          <w:p>
            <w:pPr>
              <w:spacing w:after="20" w:line="240" w:lineRule="auto"/>
            </w:pPr>
            <w:r>
              <w:rPr>
                <w:sz w:val="15"/>
              </w:rPr>
              <w:t>pega26-perf</w:t>
            </w:r>
          </w:p>
        </w:tc>
        <w:tc>
          <w:tcPr>
            <w:tcW w:type="dxa" w:w="1247"/>
          </w:tcPr>
          <w:p>
            <w:pPr>
              <w:spacing w:after="20" w:line="240" w:lineRule="auto"/>
            </w:pPr>
            <w:r>
              <w:rPr>
                <w:sz w:val="15"/>
              </w:rPr>
              <w:t>pega26-ppd</w:t>
            </w:r>
          </w:p>
        </w:tc>
        <w:tc>
          <w:tcPr>
            <w:tcW w:type="dxa" w:w="1247"/>
          </w:tcPr>
          <w:p>
            <w:pPr>
              <w:spacing w:after="20" w:line="240" w:lineRule="auto"/>
            </w:pPr>
            <w:r>
              <w:rPr>
                <w:sz w:val="15"/>
              </w:rPr>
              <w:t>pega26-prd</w:t>
            </w:r>
          </w:p>
        </w:tc>
      </w:tr>
      <w:tr>
        <w:trPr>
          <w:cantSplit w:val="true"/>
        </w:trPr>
        <w:tc>
          <w:tcPr>
            <w:tcW w:type="dxa" w:w="1928"/>
            <w:shd w:val="clear" w:color="auto" w:fill="F2F5FA"/>
          </w:tcPr>
          <w:p>
            <w:pPr>
              <w:spacing w:after="20" w:line="240" w:lineRule="auto"/>
            </w:pPr>
            <w:r>
              <w:rPr>
                <w:b/>
                <w:sz w:val="15"/>
              </w:rPr>
              <w:t>OpenSearch service</w:t>
            </w:r>
          </w:p>
        </w:tc>
        <w:tc>
          <w:tcPr>
            <w:tcW w:type="dxa" w:w="1247"/>
            <w:shd w:val="clear" w:color="auto" w:fill="F2F5FA"/>
          </w:tcPr>
          <w:p>
            <w:pPr>
              <w:spacing w:after="20" w:line="240" w:lineRule="auto"/>
            </w:pPr>
            <w:r>
              <w:rPr>
                <w:sz w:val="15"/>
              </w:rPr>
              <w:t>os-np1</w:t>
            </w:r>
          </w:p>
        </w:tc>
        <w:tc>
          <w:tcPr>
            <w:tcW w:type="dxa" w:w="1247"/>
            <w:shd w:val="clear" w:color="auto" w:fill="F2F5FA"/>
          </w:tcPr>
          <w:p>
            <w:pPr>
              <w:spacing w:after="20" w:line="240" w:lineRule="auto"/>
            </w:pPr>
            <w:r>
              <w:rPr>
                <w:sz w:val="15"/>
              </w:rPr>
              <w:t>os-np1</w:t>
            </w:r>
          </w:p>
        </w:tc>
        <w:tc>
          <w:tcPr>
            <w:tcW w:type="dxa" w:w="1247"/>
            <w:shd w:val="clear" w:color="auto" w:fill="F2F5FA"/>
          </w:tcPr>
          <w:p>
            <w:pPr>
              <w:spacing w:after="20" w:line="240" w:lineRule="auto"/>
            </w:pPr>
            <w:r>
              <w:rPr>
                <w:sz w:val="15"/>
              </w:rPr>
              <w:t>os-np1</w:t>
            </w:r>
          </w:p>
        </w:tc>
        <w:tc>
          <w:tcPr>
            <w:tcW w:type="dxa" w:w="1247"/>
            <w:shd w:val="clear" w:color="auto" w:fill="F2F5FA"/>
          </w:tcPr>
          <w:p>
            <w:pPr>
              <w:spacing w:after="20" w:line="240" w:lineRule="auto"/>
            </w:pPr>
            <w:r>
              <w:rPr>
                <w:sz w:val="15"/>
              </w:rPr>
              <w:t>os-np2</w:t>
            </w:r>
          </w:p>
        </w:tc>
        <w:tc>
          <w:tcPr>
            <w:tcW w:type="dxa" w:w="1247"/>
            <w:shd w:val="clear" w:color="auto" w:fill="F2F5FA"/>
          </w:tcPr>
          <w:p>
            <w:pPr>
              <w:spacing w:after="20" w:line="240" w:lineRule="auto"/>
            </w:pPr>
            <w:r>
              <w:rPr>
                <w:sz w:val="15"/>
              </w:rPr>
              <w:t>os-np2</w:t>
            </w:r>
          </w:p>
        </w:tc>
        <w:tc>
          <w:tcPr>
            <w:tcW w:type="dxa" w:w="1247"/>
            <w:shd w:val="clear" w:color="auto" w:fill="F2F5FA"/>
          </w:tcPr>
          <w:p>
            <w:pPr>
              <w:spacing w:after="20" w:line="240" w:lineRule="auto"/>
            </w:pPr>
            <w:r>
              <w:rPr>
                <w:sz w:val="15"/>
              </w:rPr>
              <w:t>os-prd</w:t>
            </w:r>
          </w:p>
        </w:tc>
      </w:tr>
      <w:tr>
        <w:trPr>
          <w:cantSplit w:val="true"/>
        </w:trPr>
        <w:tc>
          <w:tcPr>
            <w:tcW w:type="dxa" w:w="1928"/>
          </w:tcPr>
          <w:p>
            <w:pPr>
              <w:spacing w:after="20" w:line="240" w:lineRule="auto"/>
            </w:pPr>
            <w:r>
              <w:rPr>
                <w:b/>
                <w:sz w:val="15"/>
              </w:rPr>
              <w:t>OpenSearch user</w:t>
            </w:r>
          </w:p>
        </w:tc>
        <w:tc>
          <w:tcPr>
            <w:tcW w:type="dxa" w:w="1247"/>
          </w:tcPr>
          <w:p>
            <w:pPr>
              <w:spacing w:after="20" w:line="240" w:lineRule="auto"/>
            </w:pPr>
            <w:r>
              <w:rPr>
                <w:sz w:val="15"/>
              </w:rPr>
              <w:t>srs-dev</w:t>
            </w:r>
          </w:p>
        </w:tc>
        <w:tc>
          <w:tcPr>
            <w:tcW w:type="dxa" w:w="1247"/>
          </w:tcPr>
          <w:p>
            <w:pPr>
              <w:spacing w:after="20" w:line="240" w:lineRule="auto"/>
            </w:pPr>
            <w:r>
              <w:rPr>
                <w:sz w:val="15"/>
              </w:rPr>
              <w:t>srs-sit</w:t>
            </w:r>
          </w:p>
        </w:tc>
        <w:tc>
          <w:tcPr>
            <w:tcW w:type="dxa" w:w="1247"/>
          </w:tcPr>
          <w:p>
            <w:pPr>
              <w:spacing w:after="20" w:line="240" w:lineRule="auto"/>
            </w:pPr>
            <w:r>
              <w:rPr>
                <w:sz w:val="15"/>
              </w:rPr>
              <w:t>srs-uat</w:t>
            </w:r>
          </w:p>
        </w:tc>
        <w:tc>
          <w:tcPr>
            <w:tcW w:type="dxa" w:w="1247"/>
          </w:tcPr>
          <w:p>
            <w:pPr>
              <w:spacing w:after="20" w:line="240" w:lineRule="auto"/>
            </w:pPr>
            <w:r>
              <w:rPr>
                <w:sz w:val="15"/>
              </w:rPr>
              <w:t>srs-perf</w:t>
            </w:r>
          </w:p>
        </w:tc>
        <w:tc>
          <w:tcPr>
            <w:tcW w:type="dxa" w:w="1247"/>
          </w:tcPr>
          <w:p>
            <w:pPr>
              <w:spacing w:after="20" w:line="240" w:lineRule="auto"/>
            </w:pPr>
            <w:r>
              <w:rPr>
                <w:sz w:val="15"/>
              </w:rPr>
              <w:t>srs-ppd</w:t>
            </w:r>
          </w:p>
        </w:tc>
        <w:tc>
          <w:tcPr>
            <w:tcW w:type="dxa" w:w="1247"/>
          </w:tcPr>
          <w:p>
            <w:pPr>
              <w:spacing w:after="20" w:line="240" w:lineRule="auto"/>
            </w:pPr>
            <w:r>
              <w:rPr>
                <w:sz w:val="15"/>
              </w:rPr>
              <w:t>srs-prd</w:t>
            </w:r>
          </w:p>
        </w:tc>
      </w:tr>
      <w:tr>
        <w:trPr>
          <w:cantSplit w:val="true"/>
        </w:trPr>
        <w:tc>
          <w:tcPr>
            <w:tcW w:type="dxa" w:w="1928"/>
            <w:shd w:val="clear" w:color="auto" w:fill="F2F5FA"/>
          </w:tcPr>
          <w:p>
            <w:pPr>
              <w:spacing w:after="20" w:line="240" w:lineRule="auto"/>
            </w:pPr>
            <w:r>
              <w:rPr>
                <w:b/>
                <w:sz w:val="15"/>
              </w:rPr>
              <w:t>OpenSearch role</w:t>
            </w:r>
          </w:p>
        </w:tc>
        <w:tc>
          <w:tcPr>
            <w:tcW w:type="dxa" w:w="1247"/>
            <w:shd w:val="clear" w:color="auto" w:fill="F2F5FA"/>
          </w:tcPr>
          <w:p>
            <w:pPr>
              <w:spacing w:after="20" w:line="240" w:lineRule="auto"/>
            </w:pPr>
            <w:r>
              <w:rPr>
                <w:sz w:val="15"/>
              </w:rPr>
              <w:t>pega26-dev-srs</w:t>
            </w:r>
          </w:p>
        </w:tc>
        <w:tc>
          <w:tcPr>
            <w:tcW w:type="dxa" w:w="1247"/>
            <w:shd w:val="clear" w:color="auto" w:fill="F2F5FA"/>
          </w:tcPr>
          <w:p>
            <w:pPr>
              <w:spacing w:after="20" w:line="240" w:lineRule="auto"/>
            </w:pPr>
            <w:r>
              <w:rPr>
                <w:sz w:val="15"/>
              </w:rPr>
              <w:t>pega26-sit-srs</w:t>
            </w:r>
          </w:p>
        </w:tc>
        <w:tc>
          <w:tcPr>
            <w:tcW w:type="dxa" w:w="1247"/>
            <w:shd w:val="clear" w:color="auto" w:fill="F2F5FA"/>
          </w:tcPr>
          <w:p>
            <w:pPr>
              <w:spacing w:after="20" w:line="240" w:lineRule="auto"/>
            </w:pPr>
            <w:r>
              <w:rPr>
                <w:sz w:val="15"/>
              </w:rPr>
              <w:t>pega26-uat-srs</w:t>
            </w:r>
          </w:p>
        </w:tc>
        <w:tc>
          <w:tcPr>
            <w:tcW w:type="dxa" w:w="1247"/>
            <w:shd w:val="clear" w:color="auto" w:fill="F2F5FA"/>
          </w:tcPr>
          <w:p>
            <w:pPr>
              <w:spacing w:after="20" w:line="240" w:lineRule="auto"/>
            </w:pPr>
            <w:r>
              <w:rPr>
                <w:sz w:val="15"/>
              </w:rPr>
              <w:t>pega26-perf-srs</w:t>
            </w:r>
          </w:p>
        </w:tc>
        <w:tc>
          <w:tcPr>
            <w:tcW w:type="dxa" w:w="1247"/>
            <w:shd w:val="clear" w:color="auto" w:fill="F2F5FA"/>
          </w:tcPr>
          <w:p>
            <w:pPr>
              <w:spacing w:after="20" w:line="240" w:lineRule="auto"/>
            </w:pPr>
            <w:r>
              <w:rPr>
                <w:sz w:val="15"/>
              </w:rPr>
              <w:t>pega26-ppd-srs</w:t>
            </w:r>
          </w:p>
        </w:tc>
        <w:tc>
          <w:tcPr>
            <w:tcW w:type="dxa" w:w="1247"/>
            <w:shd w:val="clear" w:color="auto" w:fill="F2F5FA"/>
          </w:tcPr>
          <w:p>
            <w:pPr>
              <w:spacing w:after="20" w:line="240" w:lineRule="auto"/>
            </w:pPr>
            <w:r>
              <w:rPr>
                <w:sz w:val="15"/>
              </w:rPr>
              <w:t>pega26-prd-srs</w:t>
            </w:r>
          </w:p>
        </w:tc>
      </w:tr>
      <w:tr>
        <w:trPr>
          <w:cantSplit w:val="true"/>
        </w:trPr>
        <w:tc>
          <w:tcPr>
            <w:tcW w:type="dxa" w:w="1928"/>
          </w:tcPr>
          <w:p>
            <w:pPr>
              <w:spacing w:after="20" w:line="240" w:lineRule="auto"/>
            </w:pPr>
            <w:r>
              <w:rPr>
                <w:b/>
                <w:sz w:val="15"/>
              </w:rPr>
              <w:t>Okta client</w:t>
            </w:r>
          </w:p>
        </w:tc>
        <w:tc>
          <w:tcPr>
            <w:tcW w:type="dxa" w:w="1247"/>
          </w:tcPr>
          <w:p>
            <w:pPr>
              <w:spacing w:after="20" w:line="240" w:lineRule="auto"/>
            </w:pPr>
            <w:r>
              <w:rPr>
                <w:sz w:val="15"/>
              </w:rPr>
              <w:t>pega-srs-dev</w:t>
            </w:r>
          </w:p>
        </w:tc>
        <w:tc>
          <w:tcPr>
            <w:tcW w:type="dxa" w:w="1247"/>
          </w:tcPr>
          <w:p>
            <w:pPr>
              <w:spacing w:after="20" w:line="240" w:lineRule="auto"/>
            </w:pPr>
            <w:r>
              <w:rPr>
                <w:sz w:val="15"/>
              </w:rPr>
              <w:t>pega-srs-sit</w:t>
            </w:r>
          </w:p>
        </w:tc>
        <w:tc>
          <w:tcPr>
            <w:tcW w:type="dxa" w:w="1247"/>
          </w:tcPr>
          <w:p>
            <w:pPr>
              <w:spacing w:after="20" w:line="240" w:lineRule="auto"/>
            </w:pPr>
            <w:r>
              <w:rPr>
                <w:sz w:val="15"/>
              </w:rPr>
              <w:t>pega-srs-uat</w:t>
            </w:r>
          </w:p>
        </w:tc>
        <w:tc>
          <w:tcPr>
            <w:tcW w:type="dxa" w:w="1247"/>
          </w:tcPr>
          <w:p>
            <w:pPr>
              <w:spacing w:after="20" w:line="240" w:lineRule="auto"/>
            </w:pPr>
            <w:r>
              <w:rPr>
                <w:sz w:val="15"/>
              </w:rPr>
              <w:t>pega-srs-perf</w:t>
            </w:r>
          </w:p>
        </w:tc>
        <w:tc>
          <w:tcPr>
            <w:tcW w:type="dxa" w:w="1247"/>
          </w:tcPr>
          <w:p>
            <w:pPr>
              <w:spacing w:after="20" w:line="240" w:lineRule="auto"/>
            </w:pPr>
            <w:r>
              <w:rPr>
                <w:sz w:val="15"/>
              </w:rPr>
              <w:t>pega-srs-ppd</w:t>
            </w:r>
          </w:p>
        </w:tc>
        <w:tc>
          <w:tcPr>
            <w:tcW w:type="dxa" w:w="1247"/>
          </w:tcPr>
          <w:p>
            <w:pPr>
              <w:spacing w:after="20" w:line="240" w:lineRule="auto"/>
            </w:pPr>
            <w:r>
              <w:rPr>
                <w:sz w:val="15"/>
              </w:rPr>
              <w:t>pega-srs-prd</w:t>
            </w:r>
          </w:p>
        </w:tc>
      </w:tr>
      <w:tr>
        <w:trPr>
          <w:cantSplit w:val="true"/>
        </w:trPr>
        <w:tc>
          <w:tcPr>
            <w:tcW w:type="dxa" w:w="1928"/>
            <w:shd w:val="clear" w:color="auto" w:fill="F2F5FA"/>
          </w:tcPr>
          <w:p>
            <w:pPr>
              <w:spacing w:after="20" w:line="240" w:lineRule="auto"/>
            </w:pPr>
            <w:r>
              <w:rPr>
                <w:b/>
                <w:sz w:val="15"/>
              </w:rPr>
              <w:t>Web replicas (min to max)</w:t>
            </w:r>
          </w:p>
        </w:tc>
        <w:tc>
          <w:tcPr>
            <w:tcW w:type="dxa" w:w="1247"/>
            <w:shd w:val="clear" w:color="auto" w:fill="F2F5FA"/>
          </w:tcPr>
          <w:p>
            <w:pPr>
              <w:spacing w:after="20" w:line="240" w:lineRule="auto"/>
            </w:pPr>
            <w:r>
              <w:rPr>
                <w:sz w:val="15"/>
              </w:rPr>
              <w:t>1 to 2</w:t>
            </w:r>
          </w:p>
        </w:tc>
        <w:tc>
          <w:tcPr>
            <w:tcW w:type="dxa" w:w="1247"/>
            <w:shd w:val="clear" w:color="auto" w:fill="F2F5FA"/>
          </w:tcPr>
          <w:p>
            <w:pPr>
              <w:spacing w:after="20" w:line="240" w:lineRule="auto"/>
            </w:pPr>
            <w:r>
              <w:rPr>
                <w:sz w:val="15"/>
              </w:rPr>
              <w:t>1 to 3</w:t>
            </w:r>
          </w:p>
        </w:tc>
        <w:tc>
          <w:tcPr>
            <w:tcW w:type="dxa" w:w="1247"/>
            <w:shd w:val="clear" w:color="auto" w:fill="F2F5FA"/>
          </w:tcPr>
          <w:p>
            <w:pPr>
              <w:spacing w:after="20" w:line="240" w:lineRule="auto"/>
            </w:pPr>
            <w:r>
              <w:rPr>
                <w:sz w:val="15"/>
              </w:rPr>
              <w:t>2 to 3</w:t>
            </w:r>
          </w:p>
        </w:tc>
        <w:tc>
          <w:tcPr>
            <w:tcW w:type="dxa" w:w="1247"/>
            <w:shd w:val="clear" w:color="auto" w:fill="F2F5FA"/>
          </w:tcPr>
          <w:p>
            <w:pPr>
              <w:spacing w:after="20" w:line="240" w:lineRule="auto"/>
            </w:pPr>
            <w:r>
              <w:rPr>
                <w:sz w:val="15"/>
              </w:rPr>
              <w:t>3 to 6</w:t>
            </w:r>
          </w:p>
        </w:tc>
        <w:tc>
          <w:tcPr>
            <w:tcW w:type="dxa" w:w="1247"/>
            <w:shd w:val="clear" w:color="auto" w:fill="F2F5FA"/>
          </w:tcPr>
          <w:p>
            <w:pPr>
              <w:spacing w:after="20" w:line="240" w:lineRule="auto"/>
            </w:pPr>
            <w:r>
              <w:rPr>
                <w:sz w:val="15"/>
              </w:rPr>
              <w:t>3 to 6</w:t>
            </w:r>
          </w:p>
        </w:tc>
        <w:tc>
          <w:tcPr>
            <w:tcW w:type="dxa" w:w="1247"/>
            <w:shd w:val="clear" w:color="auto" w:fill="F2F5FA"/>
          </w:tcPr>
          <w:p>
            <w:pPr>
              <w:spacing w:after="20" w:line="240" w:lineRule="auto"/>
            </w:pPr>
            <w:r>
              <w:rPr>
                <w:sz w:val="15"/>
              </w:rPr>
              <w:t>3 to 6</w:t>
            </w:r>
          </w:p>
        </w:tc>
      </w:tr>
      <w:tr>
        <w:trPr>
          <w:cantSplit w:val="true"/>
        </w:trPr>
        <w:tc>
          <w:tcPr>
            <w:tcW w:type="dxa" w:w="1928"/>
          </w:tcPr>
          <w:p>
            <w:pPr>
              <w:spacing w:after="20" w:line="240" w:lineRule="auto"/>
            </w:pPr>
            <w:r>
              <w:rPr>
                <w:b/>
                <w:sz w:val="15"/>
              </w:rPr>
              <w:t>Batch replicas (min to max)</w:t>
            </w:r>
          </w:p>
        </w:tc>
        <w:tc>
          <w:tcPr>
            <w:tcW w:type="dxa" w:w="1247"/>
          </w:tcPr>
          <w:p>
            <w:pPr>
              <w:spacing w:after="20" w:line="240" w:lineRule="auto"/>
            </w:pPr>
            <w:r>
              <w:rPr>
                <w:sz w:val="15"/>
              </w:rPr>
              <w:t>1 to 2</w:t>
            </w:r>
          </w:p>
        </w:tc>
        <w:tc>
          <w:tcPr>
            <w:tcW w:type="dxa" w:w="1247"/>
          </w:tcPr>
          <w:p>
            <w:pPr>
              <w:spacing w:after="20" w:line="240" w:lineRule="auto"/>
            </w:pPr>
            <w:r>
              <w:rPr>
                <w:sz w:val="15"/>
              </w:rPr>
              <w:t>1 to 3</w:t>
            </w:r>
          </w:p>
        </w:tc>
        <w:tc>
          <w:tcPr>
            <w:tcW w:type="dxa" w:w="1247"/>
          </w:tcPr>
          <w:p>
            <w:pPr>
              <w:spacing w:after="20" w:line="240" w:lineRule="auto"/>
            </w:pPr>
            <w:r>
              <w:rPr>
                <w:sz w:val="15"/>
              </w:rPr>
              <w:t>1 to 3</w:t>
            </w:r>
          </w:p>
        </w:tc>
        <w:tc>
          <w:tcPr>
            <w:tcW w:type="dxa" w:w="1247"/>
          </w:tcPr>
          <w:p>
            <w:pPr>
              <w:spacing w:after="20" w:line="240" w:lineRule="auto"/>
            </w:pPr>
            <w:r>
              <w:rPr>
                <w:sz w:val="15"/>
              </w:rPr>
              <w:t>3 to 6</w:t>
            </w:r>
          </w:p>
        </w:tc>
        <w:tc>
          <w:tcPr>
            <w:tcW w:type="dxa" w:w="1247"/>
          </w:tcPr>
          <w:p>
            <w:pPr>
              <w:spacing w:after="20" w:line="240" w:lineRule="auto"/>
            </w:pPr>
            <w:r>
              <w:rPr>
                <w:sz w:val="15"/>
              </w:rPr>
              <w:t>3 to 6</w:t>
            </w:r>
          </w:p>
        </w:tc>
        <w:tc>
          <w:tcPr>
            <w:tcW w:type="dxa" w:w="1247"/>
          </w:tcPr>
          <w:p>
            <w:pPr>
              <w:spacing w:after="20" w:line="240" w:lineRule="auto"/>
            </w:pPr>
            <w:r>
              <w:rPr>
                <w:sz w:val="15"/>
              </w:rPr>
              <w:t>3 to 6</w:t>
            </w:r>
          </w:p>
        </w:tc>
      </w:tr>
      <w:tr>
        <w:trPr>
          <w:cantSplit w:val="true"/>
        </w:trPr>
        <w:tc>
          <w:tcPr>
            <w:tcW w:type="dxa" w:w="1928"/>
            <w:shd w:val="clear" w:color="auto" w:fill="F2F5FA"/>
          </w:tcPr>
          <w:p>
            <w:pPr>
              <w:spacing w:after="20" w:line="240" w:lineRule="auto"/>
            </w:pPr>
            <w:r>
              <w:rPr>
                <w:b/>
                <w:sz w:val="15"/>
              </w:rPr>
              <w:t>SRS replicas</w:t>
            </w:r>
          </w:p>
        </w:tc>
        <w:tc>
          <w:tcPr>
            <w:tcW w:type="dxa" w:w="1247"/>
            <w:shd w:val="clear" w:color="auto" w:fill="F2F5FA"/>
          </w:tcPr>
          <w:p>
            <w:pPr>
              <w:spacing w:after="20" w:line="240" w:lineRule="auto"/>
            </w:pPr>
            <w:r>
              <w:rPr>
                <w:sz w:val="15"/>
              </w:rPr>
              <w:t>2</w:t>
            </w:r>
          </w:p>
        </w:tc>
        <w:tc>
          <w:tcPr>
            <w:tcW w:type="dxa" w:w="1247"/>
            <w:shd w:val="clear" w:color="auto" w:fill="F2F5FA"/>
          </w:tcPr>
          <w:p>
            <w:pPr>
              <w:spacing w:after="20" w:line="240" w:lineRule="auto"/>
            </w:pPr>
            <w:r>
              <w:rPr>
                <w:sz w:val="15"/>
              </w:rPr>
              <w:t>2</w:t>
            </w:r>
          </w:p>
        </w:tc>
        <w:tc>
          <w:tcPr>
            <w:tcW w:type="dxa" w:w="1247"/>
            <w:shd w:val="clear" w:color="auto" w:fill="F2F5FA"/>
          </w:tcPr>
          <w:p>
            <w:pPr>
              <w:spacing w:after="20" w:line="240" w:lineRule="auto"/>
            </w:pPr>
            <w:r>
              <w:rPr>
                <w:sz w:val="15"/>
              </w:rPr>
              <w:t>2</w:t>
            </w:r>
          </w:p>
        </w:tc>
        <w:tc>
          <w:tcPr>
            <w:tcW w:type="dxa" w:w="1247"/>
            <w:shd w:val="clear" w:color="auto" w:fill="F2F5FA"/>
          </w:tcPr>
          <w:p>
            <w:pPr>
              <w:spacing w:after="20" w:line="240" w:lineRule="auto"/>
            </w:pPr>
            <w:r>
              <w:rPr>
                <w:sz w:val="15"/>
              </w:rPr>
              <w:t>3</w:t>
            </w:r>
          </w:p>
        </w:tc>
        <w:tc>
          <w:tcPr>
            <w:tcW w:type="dxa" w:w="1247"/>
            <w:shd w:val="clear" w:color="auto" w:fill="F2F5FA"/>
          </w:tcPr>
          <w:p>
            <w:pPr>
              <w:spacing w:after="20" w:line="240" w:lineRule="auto"/>
            </w:pPr>
            <w:r>
              <w:rPr>
                <w:sz w:val="15"/>
              </w:rPr>
              <w:t>3</w:t>
            </w:r>
          </w:p>
        </w:tc>
        <w:tc>
          <w:tcPr>
            <w:tcW w:type="dxa" w:w="1247"/>
            <w:shd w:val="clear" w:color="auto" w:fill="F2F5FA"/>
          </w:tcPr>
          <w:p>
            <w:pPr>
              <w:spacing w:after="20" w:line="240" w:lineRule="auto"/>
            </w:pPr>
            <w:r>
              <w:rPr>
                <w:sz w:val="15"/>
              </w:rPr>
              <w:t>3</w:t>
            </w:r>
          </w:p>
        </w:tc>
      </w:tr>
    </w:tbl>
    <w:p>
      <w:pPr>
        <w:spacing w:after="0" w:before="0" w:line="120" w:lineRule="exact"/>
      </w:pPr>
      <w:r>
        <w:rPr>
          <w:sz w:val="12"/>
        </w:rPr>
      </w:r>
    </w:p>
    <w:p>
      <w:r>
        <w:t>The replica counts are starting values. PERF measurements (M3) set the PROD and PREPROD values.</w:t>
      </w:r>
    </w:p>
    <w:p>
      <w:pPr>
        <w:pStyle w:val="Heading2"/>
      </w:pPr>
      <w:r>
        <w:t>A.2  Values recorded per service group</w:t>
      </w:r>
    </w:p>
    <w:p>
      <w:pPr>
        <w:pStyle w:val="Caption"/>
        <w:keepNext/>
        <w:spacing w:before="80"/>
      </w:pPr>
      <w:r>
        <w:t>Table 92. Values recorded per service group</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948"/>
        <w:gridCol w:w="2494"/>
        <w:gridCol w:w="1304"/>
        <w:gridCol w:w="1304"/>
        <w:gridCol w:w="1360"/>
      </w:tblGrid>
      <w:tr>
        <w:trPr>
          <w:tblHeader w:val="true"/>
          <w:cantSplit w:val="true"/>
        </w:trPr>
        <w:tc>
          <w:tcPr>
            <w:tcW w:type="dxa" w:w="2948"/>
            <w:shd w:val="clear" w:color="auto" w:fill="1F3864"/>
          </w:tcPr>
          <w:p>
            <w:pPr>
              <w:spacing w:after="0"/>
            </w:pPr>
            <w:r>
              <w:rPr>
                <w:b/>
                <w:color w:val="FFFFFF"/>
                <w:sz w:val="16"/>
              </w:rPr>
              <w:t>Value</w:t>
            </w:r>
          </w:p>
        </w:tc>
        <w:tc>
          <w:tcPr>
            <w:tcW w:type="dxa" w:w="2494"/>
            <w:shd w:val="clear" w:color="auto" w:fill="1F3864"/>
          </w:tcPr>
          <w:p>
            <w:pPr>
              <w:spacing w:after="0"/>
            </w:pPr>
            <w:r>
              <w:rPr>
                <w:b/>
                <w:color w:val="FFFFFF"/>
                <w:sz w:val="16"/>
              </w:rPr>
              <w:t>Where used</w:t>
            </w:r>
          </w:p>
        </w:tc>
        <w:tc>
          <w:tcPr>
            <w:tcW w:type="dxa" w:w="1304"/>
            <w:shd w:val="clear" w:color="auto" w:fill="1F3864"/>
          </w:tcPr>
          <w:p>
            <w:pPr>
              <w:spacing w:after="0"/>
            </w:pPr>
            <w:r>
              <w:rPr>
                <w:b/>
                <w:color w:val="FFFFFF"/>
                <w:sz w:val="16"/>
              </w:rPr>
              <w:t>NP1</w:t>
            </w:r>
          </w:p>
        </w:tc>
        <w:tc>
          <w:tcPr>
            <w:tcW w:type="dxa" w:w="1304"/>
            <w:shd w:val="clear" w:color="auto" w:fill="1F3864"/>
          </w:tcPr>
          <w:p>
            <w:pPr>
              <w:spacing w:after="0"/>
            </w:pPr>
            <w:r>
              <w:rPr>
                <w:b/>
                <w:color w:val="FFFFFF"/>
                <w:sz w:val="16"/>
              </w:rPr>
              <w:t>NP2</w:t>
            </w:r>
          </w:p>
        </w:tc>
        <w:tc>
          <w:tcPr>
            <w:tcW w:type="dxa" w:w="1361"/>
            <w:shd w:val="clear" w:color="auto" w:fill="1F3864"/>
          </w:tcPr>
          <w:p>
            <w:pPr>
              <w:spacing w:after="0"/>
            </w:pPr>
            <w:r>
              <w:rPr>
                <w:b/>
                <w:color w:val="FFFFFF"/>
                <w:sz w:val="16"/>
              </w:rPr>
              <w:t>PRD</w:t>
            </w:r>
          </w:p>
        </w:tc>
      </w:tr>
      <w:tr>
        <w:trPr>
          <w:cantSplit w:val="true"/>
        </w:trPr>
        <w:tc>
          <w:tcPr>
            <w:tcW w:type="dxa" w:w="2948"/>
          </w:tcPr>
          <w:p>
            <w:pPr>
              <w:spacing w:after="20" w:line="240" w:lineRule="auto"/>
            </w:pPr>
            <w:r>
              <w:rPr>
                <w:sz w:val="16"/>
              </w:rPr>
              <w:t>Confluent environment and cluster ID (</w:t>
            </w:r>
            <w:r>
              <w:rPr>
                <w:rFonts w:ascii="Consolas" w:hAnsi="Consolas"/>
                <w:color w:val="1F3864"/>
                <w:sz w:val="16"/>
              </w:rPr>
              <w:t>lkc-...</w:t>
            </w:r>
            <w:r>
              <w:rPr>
                <w:sz w:val="16"/>
              </w:rPr>
              <w:t>)</w:t>
            </w:r>
          </w:p>
        </w:tc>
        <w:tc>
          <w:tcPr>
            <w:tcW w:type="dxa" w:w="2494"/>
          </w:tcPr>
          <w:p>
            <w:pPr>
              <w:spacing w:after="20" w:line="240" w:lineRule="auto"/>
            </w:pPr>
            <w:r>
              <w:rPr>
                <w:sz w:val="16"/>
              </w:rPr>
              <w:t>Commands; Confluent console</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Cluster type and capacity</w:t>
            </w:r>
          </w:p>
        </w:tc>
        <w:tc>
          <w:tcPr>
            <w:tcW w:type="dxa" w:w="2494"/>
            <w:shd w:val="clear" w:color="auto" w:fill="F2F5FA"/>
          </w:tcPr>
          <w:p>
            <w:pPr>
              <w:spacing w:after="20" w:line="240" w:lineRule="auto"/>
            </w:pPr>
            <w:r>
              <w:rPr>
                <w:sz w:val="16"/>
              </w:rPr>
              <w:t>OD-02; Section 6.3</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Bootstrap host (</w:t>
            </w:r>
            <w:r>
              <w:rPr>
                <w:rFonts w:ascii="Consolas" w:hAnsi="Consolas"/>
                <w:color w:val="1F3864"/>
                <w:sz w:val="16"/>
              </w:rPr>
              <w:t>&lt;bootstrap-host&gt;</w:t>
            </w:r>
            <w:r>
              <w:rPr>
                <w:sz w:val="16"/>
              </w:rPr>
              <w:t>)</w:t>
            </w:r>
          </w:p>
        </w:tc>
        <w:tc>
          <w:tcPr>
            <w:tcW w:type="dxa" w:w="2494"/>
          </w:tcPr>
          <w:p>
            <w:pPr>
              <w:spacing w:after="20" w:line="240" w:lineRule="auto"/>
            </w:pPr>
            <w:r>
              <w:rPr>
                <w:rFonts w:ascii="Consolas" w:hAnsi="Consolas"/>
                <w:color w:val="1F3864"/>
                <w:sz w:val="16"/>
              </w:rPr>
              <w:t>stream.bootstrapServer</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Confluent network ID and private endpoint</w:t>
            </w:r>
          </w:p>
        </w:tc>
        <w:tc>
          <w:tcPr>
            <w:tcW w:type="dxa" w:w="2494"/>
            <w:shd w:val="clear" w:color="auto" w:fill="F2F5FA"/>
          </w:tcPr>
          <w:p>
            <w:pPr>
              <w:spacing w:after="20" w:line="240" w:lineRule="auto"/>
            </w:pPr>
            <w:r>
              <w:rPr>
                <w:sz w:val="16"/>
              </w:rPr>
              <w:t>Section 6.4</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Private DNS zone for Confluent</w:t>
            </w:r>
          </w:p>
        </w:tc>
        <w:tc>
          <w:tcPr>
            <w:tcW w:type="dxa" w:w="2494"/>
          </w:tcPr>
          <w:p>
            <w:pPr>
              <w:spacing w:after="20" w:line="240" w:lineRule="auto"/>
            </w:pPr>
            <w:r>
              <w:rPr>
                <w:sz w:val="16"/>
              </w:rPr>
              <w:t>Section 4.4</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Partition limit and measured count</w:t>
            </w:r>
          </w:p>
        </w:tc>
        <w:tc>
          <w:tcPr>
            <w:tcW w:type="dxa" w:w="2494"/>
            <w:shd w:val="clear" w:color="auto" w:fill="F2F5FA"/>
          </w:tcPr>
          <w:p>
            <w:pPr>
              <w:spacing w:after="20" w:line="240" w:lineRule="auto"/>
            </w:pPr>
            <w:r>
              <w:rPr>
                <w:sz w:val="16"/>
              </w:rPr>
              <w:t>Section 6.7</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OpenSearch provider and version</w:t>
            </w:r>
          </w:p>
        </w:tc>
        <w:tc>
          <w:tcPr>
            <w:tcW w:type="dxa" w:w="2494"/>
          </w:tcPr>
          <w:p>
            <w:pPr>
              <w:spacing w:after="20" w:line="240" w:lineRule="auto"/>
            </w:pPr>
            <w:r>
              <w:rPr>
                <w:sz w:val="16"/>
              </w:rPr>
              <w:t>OD-03; Section 7.2</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OpenSearch endpoint (</w:t>
            </w:r>
            <w:r>
              <w:rPr>
                <w:rFonts w:ascii="Consolas" w:hAnsi="Consolas"/>
                <w:color w:val="1F3864"/>
                <w:sz w:val="16"/>
              </w:rPr>
              <w:t>&lt;search-host&gt;</w:t>
            </w:r>
            <w:r>
              <w:rPr>
                <w:sz w:val="16"/>
              </w:rPr>
              <w:t>) and port</w:t>
            </w:r>
          </w:p>
        </w:tc>
        <w:tc>
          <w:tcPr>
            <w:tcW w:type="dxa" w:w="2494"/>
            <w:shd w:val="clear" w:color="auto" w:fill="F2F5FA"/>
          </w:tcPr>
          <w:p>
            <w:pPr>
              <w:spacing w:after="20" w:line="240" w:lineRule="auto"/>
            </w:pPr>
            <w:r>
              <w:rPr>
                <w:rFonts w:ascii="Consolas" w:hAnsi="Consolas"/>
                <w:color w:val="1F3864"/>
                <w:sz w:val="16"/>
              </w:rPr>
              <w:t>srs.srsStorage.domain</w:t>
            </w:r>
            <w:r>
              <w:rPr>
                <w:sz w:val="16"/>
              </w:rPr>
              <w:t xml:space="preserve">, </w:t>
            </w:r>
            <w:r>
              <w:rPr>
                <w:rFonts w:ascii="Consolas" w:hAnsi="Consolas"/>
                <w:color w:val="1F3864"/>
                <w:sz w:val="16"/>
              </w:rPr>
              <w:t>port</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OpenSearch data nodes, storage and shards</w:t>
            </w:r>
          </w:p>
        </w:tc>
        <w:tc>
          <w:tcPr>
            <w:tcW w:type="dxa" w:w="2494"/>
          </w:tcPr>
          <w:p>
            <w:pPr>
              <w:spacing w:after="20" w:line="240" w:lineRule="auto"/>
            </w:pPr>
            <w:r>
              <w:rPr>
                <w:sz w:val="16"/>
              </w:rPr>
              <w:t>Section 7.4</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Disk watermarks (low, high, flood stage)</w:t>
            </w:r>
          </w:p>
        </w:tc>
        <w:tc>
          <w:tcPr>
            <w:tcW w:type="dxa" w:w="2494"/>
            <w:shd w:val="clear" w:color="auto" w:fill="F2F5FA"/>
          </w:tcPr>
          <w:p>
            <w:pPr>
              <w:spacing w:after="20" w:line="240" w:lineRule="auto"/>
            </w:pPr>
            <w:r>
              <w:rPr>
                <w:sz w:val="16"/>
              </w:rPr>
              <w:t>Section 7.4; Section 18.5</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Okta authorization server ID (</w:t>
            </w:r>
            <w:r>
              <w:rPr>
                <w:rFonts w:ascii="Consolas" w:hAnsi="Consolas"/>
                <w:color w:val="1F3864"/>
                <w:sz w:val="16"/>
              </w:rPr>
              <w:t>&lt;auth-server-id&gt;</w:t>
            </w:r>
            <w:r>
              <w:rPr>
                <w:sz w:val="16"/>
              </w:rPr>
              <w:t>)</w:t>
            </w:r>
          </w:p>
        </w:tc>
        <w:tc>
          <w:tcPr>
            <w:tcW w:type="dxa" w:w="2494"/>
          </w:tcPr>
          <w:p>
            <w:pPr>
              <w:spacing w:after="20" w:line="240" w:lineRule="auto"/>
            </w:pPr>
            <w:r>
              <w:rPr>
                <w:sz w:val="16"/>
              </w:rPr>
              <w:t>Token URL</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r>
        <w:trPr>
          <w:cantSplit w:val="true"/>
        </w:trPr>
        <w:tc>
          <w:tcPr>
            <w:tcW w:type="dxa" w:w="2948"/>
            <w:shd w:val="clear" w:color="auto" w:fill="F2F5FA"/>
          </w:tcPr>
          <w:p>
            <w:pPr>
              <w:spacing w:after="20" w:line="240" w:lineRule="auto"/>
            </w:pPr>
            <w:r>
              <w:rPr>
                <w:sz w:val="16"/>
              </w:rPr>
              <w:t>Token endpoint and JWKS URL (</w:t>
            </w:r>
            <w:r>
              <w:rPr>
                <w:rFonts w:ascii="Consolas" w:hAnsi="Consolas"/>
                <w:color w:val="1F3864"/>
                <w:sz w:val="16"/>
              </w:rPr>
              <w:t>&lt;okta-jwks-url&gt;</w:t>
            </w:r>
            <w:r>
              <w:rPr>
                <w:sz w:val="16"/>
              </w:rPr>
              <w:t>)</w:t>
            </w:r>
          </w:p>
        </w:tc>
        <w:tc>
          <w:tcPr>
            <w:tcW w:type="dxa" w:w="2494"/>
            <w:shd w:val="clear" w:color="auto" w:fill="F2F5FA"/>
          </w:tcPr>
          <w:p>
            <w:pPr>
              <w:spacing w:after="20" w:line="240" w:lineRule="auto"/>
            </w:pPr>
            <w:r>
              <w:rPr>
                <w:rFonts w:ascii="Consolas" w:hAnsi="Consolas"/>
                <w:color w:val="1F3864"/>
                <w:sz w:val="16"/>
              </w:rPr>
              <w:t>pegasearch.srsAuth.url</w:t>
            </w:r>
            <w:r>
              <w:rPr>
                <w:sz w:val="16"/>
              </w:rPr>
              <w:t xml:space="preserve">; </w:t>
            </w:r>
            <w:r>
              <w:rPr>
                <w:rFonts w:ascii="Consolas" w:hAnsi="Consolas"/>
                <w:color w:val="1F3864"/>
                <w:sz w:val="16"/>
              </w:rPr>
              <w:t>OAuthPublicKeyURL</w:t>
            </w:r>
          </w:p>
        </w:tc>
        <w:tc>
          <w:tcPr>
            <w:tcW w:type="dxa" w:w="1304"/>
            <w:shd w:val="clear" w:color="auto" w:fill="F2F5FA"/>
          </w:tcPr>
          <w:p>
            <w:pPr>
              <w:spacing w:after="20" w:line="240" w:lineRule="auto"/>
            </w:pPr>
          </w:p>
        </w:tc>
        <w:tc>
          <w:tcPr>
            <w:tcW w:type="dxa" w:w="1304"/>
            <w:shd w:val="clear" w:color="auto" w:fill="F2F5FA"/>
          </w:tcPr>
          <w:p>
            <w:pPr>
              <w:spacing w:after="20" w:line="240" w:lineRule="auto"/>
            </w:pPr>
          </w:p>
        </w:tc>
        <w:tc>
          <w:tcPr>
            <w:tcW w:type="dxa" w:w="1361"/>
            <w:shd w:val="clear" w:color="auto" w:fill="F2F5FA"/>
          </w:tcPr>
          <w:p>
            <w:pPr>
              <w:spacing w:after="20" w:line="240" w:lineRule="auto"/>
            </w:pPr>
          </w:p>
        </w:tc>
      </w:tr>
      <w:tr>
        <w:trPr>
          <w:cantSplit w:val="true"/>
        </w:trPr>
        <w:tc>
          <w:tcPr>
            <w:tcW w:type="dxa" w:w="2948"/>
          </w:tcPr>
          <w:p>
            <w:pPr>
              <w:spacing w:after="20" w:line="240" w:lineRule="auto"/>
            </w:pPr>
            <w:r>
              <w:rPr>
                <w:sz w:val="16"/>
              </w:rPr>
              <w:t>Access token lifetime</w:t>
            </w:r>
          </w:p>
        </w:tc>
        <w:tc>
          <w:tcPr>
            <w:tcW w:type="dxa" w:w="2494"/>
          </w:tcPr>
          <w:p>
            <w:pPr>
              <w:spacing w:after="20" w:line="240" w:lineRule="auto"/>
            </w:pPr>
            <w:r>
              <w:rPr>
                <w:sz w:val="16"/>
              </w:rPr>
              <w:t>Okta access policy rule</w:t>
            </w:r>
          </w:p>
        </w:tc>
        <w:tc>
          <w:tcPr>
            <w:tcW w:type="dxa" w:w="1304"/>
          </w:tcPr>
          <w:p>
            <w:pPr>
              <w:spacing w:after="20" w:line="240" w:lineRule="auto"/>
            </w:pPr>
          </w:p>
        </w:tc>
        <w:tc>
          <w:tcPr>
            <w:tcW w:type="dxa" w:w="1304"/>
          </w:tcPr>
          <w:p>
            <w:pPr>
              <w:spacing w:after="20" w:line="240" w:lineRule="auto"/>
            </w:pPr>
          </w:p>
        </w:tc>
        <w:tc>
          <w:tcPr>
            <w:tcW w:type="dxa" w:w="1361"/>
          </w:tcPr>
          <w:p>
            <w:pPr>
              <w:spacing w:after="20" w:line="240" w:lineRule="auto"/>
            </w:pPr>
          </w:p>
        </w:tc>
      </w:tr>
    </w:tbl>
    <w:p>
      <w:pPr>
        <w:spacing w:after="0" w:before="0" w:line="120" w:lineRule="exact"/>
      </w:pPr>
      <w:r>
        <w:rPr>
          <w:sz w:val="12"/>
        </w:rPr>
      </w:r>
    </w:p>
    <w:p>
      <w:pPr>
        <w:pStyle w:val="Heading2"/>
      </w:pPr>
      <w:r>
        <w:t>A.3  Values recorded per environment</w:t>
      </w:r>
    </w:p>
    <w:p>
      <w:pPr>
        <w:pStyle w:val="Caption"/>
        <w:keepNext/>
        <w:spacing w:before="80"/>
      </w:pPr>
      <w:r>
        <w:t>Table 93. Values recorded per environment (one copy per environment)</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402"/>
        <w:gridCol w:w="3061"/>
        <w:gridCol w:w="2948"/>
      </w:tblGrid>
      <w:tr>
        <w:trPr>
          <w:tblHeader w:val="true"/>
          <w:cantSplit w:val="true"/>
        </w:trPr>
        <w:tc>
          <w:tcPr>
            <w:tcW w:type="dxa" w:w="3402"/>
            <w:shd w:val="clear" w:color="auto" w:fill="1F3864"/>
          </w:tcPr>
          <w:p>
            <w:pPr>
              <w:spacing w:after="0"/>
            </w:pPr>
            <w:r>
              <w:rPr>
                <w:b/>
                <w:color w:val="FFFFFF"/>
                <w:sz w:val="17"/>
              </w:rPr>
              <w:t>Value</w:t>
            </w:r>
          </w:p>
        </w:tc>
        <w:tc>
          <w:tcPr>
            <w:tcW w:type="dxa" w:w="3061"/>
            <w:shd w:val="clear" w:color="auto" w:fill="1F3864"/>
          </w:tcPr>
          <w:p>
            <w:pPr>
              <w:spacing w:after="0"/>
            </w:pPr>
            <w:r>
              <w:rPr>
                <w:b/>
                <w:color w:val="FFFFFF"/>
                <w:sz w:val="17"/>
              </w:rPr>
              <w:t>Where used</w:t>
            </w:r>
          </w:p>
        </w:tc>
        <w:tc>
          <w:tcPr>
            <w:tcW w:type="dxa" w:w="2948"/>
            <w:shd w:val="clear" w:color="auto" w:fill="1F3864"/>
          </w:tcPr>
          <w:p>
            <w:pPr>
              <w:spacing w:after="0"/>
            </w:pPr>
            <w:r>
              <w:rPr>
                <w:b/>
                <w:color w:val="FFFFFF"/>
                <w:sz w:val="17"/>
              </w:rPr>
              <w:t>Recorded value and date</w:t>
            </w:r>
          </w:p>
        </w:tc>
      </w:tr>
      <w:tr>
        <w:trPr>
          <w:cantSplit w:val="true"/>
        </w:trPr>
        <w:tc>
          <w:tcPr>
            <w:tcW w:type="dxa" w:w="3402"/>
          </w:tcPr>
          <w:p>
            <w:pPr>
              <w:spacing w:after="20" w:line="240" w:lineRule="auto"/>
            </w:pPr>
            <w:r>
              <w:rPr>
                <w:sz w:val="17"/>
              </w:rPr>
              <w:t>Confluent API key ID (not the secret)</w:t>
            </w:r>
          </w:p>
        </w:tc>
        <w:tc>
          <w:tcPr>
            <w:tcW w:type="dxa" w:w="3061"/>
          </w:tcPr>
          <w:p>
            <w:pPr>
              <w:spacing w:after="20" w:line="240" w:lineRule="auto"/>
            </w:pPr>
            <w:r>
              <w:rPr>
                <w:rFonts w:ascii="Consolas" w:hAnsi="Consolas"/>
                <w:color w:val="1F3864"/>
                <w:sz w:val="17"/>
              </w:rPr>
              <w:t>confluent-jaas</w:t>
            </w:r>
            <w:r>
              <w:rPr>
                <w:sz w:val="17"/>
              </w:rPr>
              <w:t xml:space="preserve"> in Key Vault</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Client quota (produce and consume)</w:t>
            </w:r>
          </w:p>
        </w:tc>
        <w:tc>
          <w:tcPr>
            <w:tcW w:type="dxa" w:w="3061"/>
            <w:shd w:val="clear" w:color="auto" w:fill="F2F5FA"/>
          </w:tcPr>
          <w:p>
            <w:pPr>
              <w:spacing w:after="20" w:line="240" w:lineRule="auto"/>
            </w:pPr>
            <w:r>
              <w:rPr>
                <w:sz w:val="17"/>
              </w:rPr>
              <w:t>Section 5.4</w:t>
            </w:r>
          </w:p>
        </w:tc>
        <w:tc>
          <w:tcPr>
            <w:tcW w:type="dxa" w:w="2948"/>
            <w:shd w:val="clear" w:color="auto" w:fill="F2F5FA"/>
          </w:tcPr>
          <w:p>
            <w:pPr>
              <w:spacing w:after="20" w:line="240" w:lineRule="auto"/>
            </w:pPr>
          </w:p>
        </w:tc>
      </w:tr>
      <w:tr>
        <w:trPr>
          <w:cantSplit w:val="true"/>
        </w:trPr>
        <w:tc>
          <w:tcPr>
            <w:tcW w:type="dxa" w:w="3402"/>
          </w:tcPr>
          <w:p>
            <w:pPr>
              <w:spacing w:after="20" w:line="240" w:lineRule="auto"/>
            </w:pPr>
            <w:r>
              <w:rPr>
                <w:sz w:val="17"/>
              </w:rPr>
              <w:t>Okta client ID (</w:t>
            </w:r>
            <w:r>
              <w:rPr>
                <w:rFonts w:ascii="Consolas" w:hAnsi="Consolas"/>
                <w:color w:val="1F3864"/>
                <w:sz w:val="17"/>
              </w:rPr>
              <w:t>&lt;okta-client-id&gt;</w:t>
            </w:r>
            <w:r>
              <w:rPr>
                <w:sz w:val="17"/>
              </w:rPr>
              <w:t>)</w:t>
            </w:r>
          </w:p>
        </w:tc>
        <w:tc>
          <w:tcPr>
            <w:tcW w:type="dxa" w:w="3061"/>
          </w:tcPr>
          <w:p>
            <w:pPr>
              <w:spacing w:after="20" w:line="240" w:lineRule="auto"/>
            </w:pPr>
            <w:r>
              <w:rPr>
                <w:rFonts w:ascii="Consolas" w:hAnsi="Consolas"/>
                <w:color w:val="1F3864"/>
                <w:sz w:val="17"/>
              </w:rPr>
              <w:t>pegasearch.srsAuth.clientId</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Okta client key ID (</w:t>
            </w:r>
            <w:r>
              <w:rPr>
                <w:rFonts w:ascii="Consolas" w:hAnsi="Consolas"/>
                <w:color w:val="1F3864"/>
                <w:sz w:val="17"/>
              </w:rPr>
              <w:t>kid</w:t>
            </w:r>
            <w:r>
              <w:rPr>
                <w:sz w:val="17"/>
              </w:rPr>
              <w:t>) and expiry</w:t>
            </w:r>
          </w:p>
        </w:tc>
        <w:tc>
          <w:tcPr>
            <w:tcW w:type="dxa" w:w="3061"/>
            <w:shd w:val="clear" w:color="auto" w:fill="F2F5FA"/>
          </w:tcPr>
          <w:p>
            <w:pPr>
              <w:spacing w:after="20" w:line="240" w:lineRule="auto"/>
            </w:pPr>
            <w:r>
              <w:rPr>
                <w:sz w:val="17"/>
              </w:rPr>
              <w:t>Section 8.3</w:t>
            </w:r>
          </w:p>
        </w:tc>
        <w:tc>
          <w:tcPr>
            <w:tcW w:type="dxa" w:w="2948"/>
            <w:shd w:val="clear" w:color="auto" w:fill="F2F5FA"/>
          </w:tcPr>
          <w:p>
            <w:pPr>
              <w:spacing w:after="20" w:line="240" w:lineRule="auto"/>
            </w:pPr>
          </w:p>
        </w:tc>
      </w:tr>
      <w:tr>
        <w:trPr>
          <w:cantSplit w:val="true"/>
        </w:trPr>
        <w:tc>
          <w:tcPr>
            <w:tcW w:type="dxa" w:w="3402"/>
          </w:tcPr>
          <w:p>
            <w:pPr>
              <w:spacing w:after="20" w:line="240" w:lineRule="auto"/>
            </w:pPr>
            <w:r>
              <w:rPr>
                <w:sz w:val="17"/>
              </w:rPr>
              <w:t>JDBC URL, driver class and database type</w:t>
            </w:r>
          </w:p>
        </w:tc>
        <w:tc>
          <w:tcPr>
            <w:tcW w:type="dxa" w:w="3061"/>
          </w:tcPr>
          <w:p>
            <w:pPr>
              <w:spacing w:after="20" w:line="240" w:lineRule="auto"/>
            </w:pPr>
            <w:r>
              <w:rPr>
                <w:rFonts w:ascii="Consolas" w:hAnsi="Consolas"/>
                <w:color w:val="1F3864"/>
                <w:sz w:val="17"/>
              </w:rPr>
              <w:t>global.jdbc</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Rules and data schema names</w:t>
            </w:r>
          </w:p>
        </w:tc>
        <w:tc>
          <w:tcPr>
            <w:tcW w:type="dxa" w:w="3061"/>
            <w:shd w:val="clear" w:color="auto" w:fill="F2F5FA"/>
          </w:tcPr>
          <w:p>
            <w:pPr>
              <w:spacing w:after="20" w:line="240" w:lineRule="auto"/>
            </w:pPr>
            <w:r>
              <w:rPr>
                <w:rFonts w:ascii="Consolas" w:hAnsi="Consolas"/>
                <w:color w:val="1F3864"/>
                <w:sz w:val="17"/>
              </w:rPr>
              <w:t>global.jdbc.rulesSchema</w:t>
            </w:r>
            <w:r>
              <w:rPr>
                <w:sz w:val="17"/>
              </w:rPr>
              <w:t xml:space="preserve">, </w:t>
            </w:r>
            <w:r>
              <w:rPr>
                <w:rFonts w:ascii="Consolas" w:hAnsi="Consolas"/>
                <w:color w:val="1F3864"/>
                <w:sz w:val="17"/>
              </w:rPr>
              <w:t>dataSchema</w:t>
            </w:r>
          </w:p>
        </w:tc>
        <w:tc>
          <w:tcPr>
            <w:tcW w:type="dxa" w:w="2948"/>
            <w:shd w:val="clear" w:color="auto" w:fill="F2F5FA"/>
          </w:tcPr>
          <w:p>
            <w:pPr>
              <w:spacing w:after="20" w:line="240" w:lineRule="auto"/>
            </w:pPr>
          </w:p>
        </w:tc>
      </w:tr>
      <w:tr>
        <w:trPr>
          <w:cantSplit w:val="true"/>
        </w:trPr>
        <w:tc>
          <w:tcPr>
            <w:tcW w:type="dxa" w:w="3402"/>
          </w:tcPr>
          <w:p>
            <w:pPr>
              <w:spacing w:after="20" w:line="240" w:lineRule="auto"/>
            </w:pPr>
            <w:r>
              <w:rPr>
                <w:sz w:val="17"/>
              </w:rPr>
              <w:t>Pega host name (</w:t>
            </w:r>
            <w:r>
              <w:rPr>
                <w:rFonts w:ascii="Consolas" w:hAnsi="Consolas"/>
                <w:color w:val="1F3864"/>
                <w:sz w:val="17"/>
              </w:rPr>
              <w:t>&lt;pega-host&gt;</w:t>
            </w:r>
            <w:r>
              <w:rPr>
                <w:sz w:val="17"/>
              </w:rPr>
              <w:t>)</w:t>
            </w:r>
          </w:p>
        </w:tc>
        <w:tc>
          <w:tcPr>
            <w:tcW w:type="dxa" w:w="3061"/>
          </w:tcPr>
          <w:p>
            <w:pPr>
              <w:spacing w:after="20" w:line="240" w:lineRule="auto"/>
            </w:pPr>
            <w:r>
              <w:rPr>
                <w:sz w:val="17"/>
              </w:rPr>
              <w:t>Web tier ingress</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Application Gateway request timeout</w:t>
            </w:r>
          </w:p>
        </w:tc>
        <w:tc>
          <w:tcPr>
            <w:tcW w:type="dxa" w:w="3061"/>
            <w:shd w:val="clear" w:color="auto" w:fill="F2F5FA"/>
          </w:tcPr>
          <w:p>
            <w:pPr>
              <w:spacing w:after="20" w:line="240" w:lineRule="auto"/>
            </w:pPr>
            <w:r>
              <w:rPr>
                <w:sz w:val="17"/>
              </w:rPr>
              <w:t>Ingress annotation</w:t>
            </w:r>
          </w:p>
        </w:tc>
        <w:tc>
          <w:tcPr>
            <w:tcW w:type="dxa" w:w="2948"/>
            <w:shd w:val="clear" w:color="auto" w:fill="F2F5FA"/>
          </w:tcPr>
          <w:p>
            <w:pPr>
              <w:spacing w:after="20" w:line="240" w:lineRule="auto"/>
            </w:pPr>
          </w:p>
        </w:tc>
      </w:tr>
      <w:tr>
        <w:trPr>
          <w:cantSplit w:val="true"/>
        </w:trPr>
        <w:tc>
          <w:tcPr>
            <w:tcW w:type="dxa" w:w="3402"/>
          </w:tcPr>
          <w:p>
            <w:pPr>
              <w:spacing w:after="20" w:line="240" w:lineRule="auto"/>
            </w:pPr>
            <w:r>
              <w:rPr>
                <w:sz w:val="17"/>
              </w:rPr>
              <w:t>Pega, installer and SRS image digests</w:t>
            </w:r>
          </w:p>
        </w:tc>
        <w:tc>
          <w:tcPr>
            <w:tcW w:type="dxa" w:w="3061"/>
          </w:tcPr>
          <w:p>
            <w:pPr>
              <w:spacing w:after="20" w:line="240" w:lineRule="auto"/>
            </w:pPr>
            <w:r>
              <w:rPr>
                <w:sz w:val="17"/>
              </w:rPr>
              <w:t>Pipeline record</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Helm chart version</w:t>
            </w:r>
          </w:p>
        </w:tc>
        <w:tc>
          <w:tcPr>
            <w:tcW w:type="dxa" w:w="3061"/>
            <w:shd w:val="clear" w:color="auto" w:fill="F2F5FA"/>
          </w:tcPr>
          <w:p>
            <w:pPr>
              <w:spacing w:after="20" w:line="240" w:lineRule="auto"/>
            </w:pPr>
            <w:r>
              <w:rPr>
                <w:sz w:val="17"/>
              </w:rPr>
              <w:t>Pipeline</w:t>
            </w:r>
          </w:p>
        </w:tc>
        <w:tc>
          <w:tcPr>
            <w:tcW w:type="dxa" w:w="2948"/>
            <w:shd w:val="clear" w:color="auto" w:fill="F2F5FA"/>
          </w:tcPr>
          <w:p>
            <w:pPr>
              <w:spacing w:after="20" w:line="240" w:lineRule="auto"/>
            </w:pPr>
            <w:r>
              <w:rPr>
                <w:sz w:val="17"/>
              </w:rPr>
              <w:t>4.13.0</w:t>
            </w:r>
          </w:p>
        </w:tc>
      </w:tr>
      <w:tr>
        <w:trPr>
          <w:cantSplit w:val="true"/>
        </w:trPr>
        <w:tc>
          <w:tcPr>
            <w:tcW w:type="dxa" w:w="3402"/>
          </w:tcPr>
          <w:p>
            <w:pPr>
              <w:spacing w:after="20" w:line="240" w:lineRule="auto"/>
            </w:pPr>
            <w:r>
              <w:rPr>
                <w:sz w:val="17"/>
              </w:rPr>
              <w:t>SRS image tag (</w:t>
            </w:r>
            <w:r>
              <w:rPr>
                <w:rFonts w:ascii="Consolas" w:hAnsi="Consolas"/>
                <w:color w:val="1F3864"/>
                <w:sz w:val="17"/>
              </w:rPr>
              <w:t>&lt;tag&gt;</w:t>
            </w:r>
            <w:r>
              <w:rPr>
                <w:sz w:val="17"/>
              </w:rPr>
              <w:t>)</w:t>
            </w:r>
          </w:p>
        </w:tc>
        <w:tc>
          <w:tcPr>
            <w:tcW w:type="dxa" w:w="3061"/>
          </w:tcPr>
          <w:p>
            <w:pPr>
              <w:spacing w:after="20" w:line="240" w:lineRule="auto"/>
            </w:pPr>
            <w:r>
              <w:rPr>
                <w:rFonts w:ascii="Consolas" w:hAnsi="Consolas"/>
                <w:color w:val="1F3864"/>
                <w:sz w:val="17"/>
              </w:rPr>
              <w:t>srs.srsRuntime.srsImage</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Index shard and replica counts after the first build</w:t>
            </w:r>
          </w:p>
        </w:tc>
        <w:tc>
          <w:tcPr>
            <w:tcW w:type="dxa" w:w="3061"/>
            <w:shd w:val="clear" w:color="auto" w:fill="F2F5FA"/>
          </w:tcPr>
          <w:p>
            <w:pPr>
              <w:spacing w:after="20" w:line="240" w:lineRule="auto"/>
            </w:pPr>
            <w:r>
              <w:rPr>
                <w:sz w:val="17"/>
              </w:rPr>
              <w:t>Section 7.4</w:t>
            </w:r>
          </w:p>
        </w:tc>
        <w:tc>
          <w:tcPr>
            <w:tcW w:type="dxa" w:w="2948"/>
            <w:shd w:val="clear" w:color="auto" w:fill="F2F5FA"/>
          </w:tcPr>
          <w:p>
            <w:pPr>
              <w:spacing w:after="20" w:line="240" w:lineRule="auto"/>
            </w:pPr>
          </w:p>
        </w:tc>
      </w:tr>
      <w:tr>
        <w:trPr>
          <w:cantSplit w:val="true"/>
        </w:trPr>
        <w:tc>
          <w:tcPr>
            <w:tcW w:type="dxa" w:w="3402"/>
          </w:tcPr>
          <w:p>
            <w:pPr>
              <w:spacing w:after="20" w:line="240" w:lineRule="auto"/>
            </w:pPr>
            <w:r>
              <w:rPr>
                <w:sz w:val="17"/>
              </w:rPr>
              <w:t>Full index build time and document counts</w:t>
            </w:r>
          </w:p>
        </w:tc>
        <w:tc>
          <w:tcPr>
            <w:tcW w:type="dxa" w:w="3061"/>
          </w:tcPr>
          <w:p>
            <w:pPr>
              <w:spacing w:after="20" w:line="240" w:lineRule="auto"/>
            </w:pPr>
            <w:r>
              <w:rPr>
                <w:sz w:val="17"/>
              </w:rPr>
              <w:t>Section 7.8</w:t>
            </w:r>
          </w:p>
        </w:tc>
        <w:tc>
          <w:tcPr>
            <w:tcW w:type="dxa" w:w="2948"/>
          </w:tcPr>
          <w:p>
            <w:pPr>
              <w:spacing w:after="20" w:line="240" w:lineRule="auto"/>
            </w:pPr>
          </w:p>
        </w:tc>
      </w:tr>
      <w:tr>
        <w:trPr>
          <w:cantSplit w:val="true"/>
        </w:trPr>
        <w:tc>
          <w:tcPr>
            <w:tcW w:type="dxa" w:w="3402"/>
            <w:shd w:val="clear" w:color="auto" w:fill="F2F5FA"/>
          </w:tcPr>
          <w:p>
            <w:pPr>
              <w:spacing w:after="20" w:line="240" w:lineRule="auto"/>
            </w:pPr>
            <w:r>
              <w:rPr>
                <w:sz w:val="17"/>
              </w:rPr>
              <w:t>Cloned DSS for stream and search (CD-01, CD-03)</w:t>
            </w:r>
          </w:p>
        </w:tc>
        <w:tc>
          <w:tcPr>
            <w:tcW w:type="dxa" w:w="3061"/>
            <w:shd w:val="clear" w:color="auto" w:fill="F2F5FA"/>
          </w:tcPr>
          <w:p>
            <w:pPr>
              <w:spacing w:after="20" w:line="240" w:lineRule="auto"/>
            </w:pPr>
            <w:r>
              <w:rPr>
                <w:sz w:val="17"/>
              </w:rPr>
              <w:t>Section 10.3</w:t>
            </w:r>
          </w:p>
        </w:tc>
        <w:tc>
          <w:tcPr>
            <w:tcW w:type="dxa" w:w="2948"/>
            <w:shd w:val="clear" w:color="auto" w:fill="F2F5FA"/>
          </w:tcPr>
          <w:p>
            <w:pPr>
              <w:spacing w:after="20" w:line="240" w:lineRule="auto"/>
            </w:pPr>
          </w:p>
        </w:tc>
      </w:tr>
    </w:tbl>
    <w:p>
      <w:pPr>
        <w:spacing w:after="0" w:before="0" w:line="120" w:lineRule="exact"/>
      </w:pPr>
      <w:r>
        <w:rPr>
          <w:sz w:val="12"/>
        </w:rPr>
      </w:r>
    </w:p>
    <w:p>
      <w:pPr>
        <w:pStyle w:val="Heading1"/>
        <w:pageBreakBefore/>
      </w:pPr>
      <w:r>
        <w:t>Appendix B. Complete Helm values files</w:t>
      </w:r>
    </w:p>
    <w:p>
      <w:r>
        <w:t xml:space="preserve">These files are generated from the same source as the tables in Section 9, for chart version 4.13.0 </w:t>
      </w:r>
      <w:r>
        <w:rPr>
          <w:color w:val="2E75B6"/>
        </w:rPr>
        <w:t>[R23, R24]</w:t>
      </w:r>
      <w:r>
        <w:t xml:space="preserve">. SIT stands for the NP1 environments and PROD for PROD; the other environments differ only in the code, the names in Table 91 and the replica counts. Values in angle brackets come from Appendix A. No secret is written in these files: each </w:t>
      </w:r>
      <w:r>
        <w:rPr>
          <w:rFonts w:ascii="Consolas" w:hAnsi="Consolas"/>
          <w:color w:val="1F3864"/>
          <w:sz w:val="19"/>
        </w:rPr>
        <w:t>external_secret_name</w:t>
      </w:r>
      <w:r>
        <w:t xml:space="preserve"> and </w:t>
      </w:r>
      <w:r>
        <w:rPr>
          <w:rFonts w:ascii="Consolas" w:hAnsi="Consolas"/>
          <w:color w:val="1F3864"/>
          <w:sz w:val="19"/>
        </w:rPr>
        <w:t>authSecret</w:t>
      </w:r>
      <w:r>
        <w:t xml:space="preserve"> names a Kubernetes secret created by the External Secrets Operator (Section 8.2). Render every file with </w:t>
      </w:r>
      <w:r>
        <w:rPr>
          <w:rFonts w:ascii="Consolas" w:hAnsi="Consolas"/>
          <w:color w:val="1F3864"/>
          <w:sz w:val="19"/>
        </w:rPr>
        <w:t>helm template</w:t>
      </w:r>
      <w:r>
        <w:t xml:space="preserve"> and review the output before use. Every file below was rendered with </w:t>
      </w:r>
      <w:r>
        <w:rPr>
          <w:rFonts w:ascii="Consolas" w:hAnsi="Consolas"/>
          <w:color w:val="1F3864"/>
          <w:sz w:val="19"/>
        </w:rPr>
        <w:t>helm template</w:t>
      </w:r>
      <w:r>
        <w:t xml:space="preserve"> against charts 4.13.0 without errors before this version was issued.</w:t>
      </w:r>
    </w:p>
    <w:p>
      <w:pPr>
        <w:pStyle w:val="Heading2"/>
      </w:pPr>
      <w:r>
        <w:t>B.1  SIT: pega chart, upgrade run</w:t>
      </w:r>
    </w:p>
    <w:p>
      <w:pPr>
        <w:keepNext/>
        <w:spacing w:after="40"/>
      </w:pPr>
      <w:r>
        <w:rPr>
          <w:b/>
          <w:color w:val="595959"/>
          <w:sz w:val="18"/>
        </w:rPr>
        <w:t>pega-sit-upgrade.yaml. Upgrade run: installer job only, no Pega pods.</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"upgrade"</w:t>
            </w:r>
          </w:p>
          <w:p>
            <w:pPr>
              <w:spacing w:after="0" w:line="240" w:lineRule="auto"/>
            </w:pPr>
            <w:r>
              <w:rPr>
                <w:rFonts w:ascii="Consolas" w:hAnsi="Consolas"/>
                <w:sz w:val="16"/>
              </w:rPr>
              <w:t xml:space="preserve">  customerDeploymentId: "pega26-sit"</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1</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1</w:t>
            </w:r>
          </w:p>
          <w:p>
            <w:pPr>
              <w:spacing w:after="0" w:line="240" w:lineRule="auto"/>
            </w:pPr>
            <w:r>
              <w:rPr>
                <w:rFonts w:ascii="Consolas" w:hAnsi="Consolas"/>
                <w:sz w:val="16"/>
              </w:rPr>
              <w:t xml:space="preserve">        maxReplicas: 3</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1</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1</w:t>
            </w:r>
          </w:p>
          <w:p>
            <w:pPr>
              <w:spacing w:after="0" w:line="240" w:lineRule="auto"/>
            </w:pPr>
            <w:r>
              <w:rPr>
                <w:rFonts w:ascii="Consolas" w:hAnsi="Consolas"/>
                <w:sz w:val="16"/>
              </w:rPr>
              <w:t xml:space="preserve">        maxReplicas: 3</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"pega-sit-{stream.name}"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"https://srs-sit.srs-sit.svc.cluster.local:8443"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B.2  SIT: pega chart, first-start run</w:t>
      </w:r>
    </w:p>
    <w:p>
      <w:pPr>
        <w:keepNext/>
        <w:spacing w:after="40"/>
      </w:pPr>
      <w:r>
        <w:rPr>
          <w:b/>
          <w:color w:val="595959"/>
          <w:sz w:val="18"/>
        </w:rPr>
        <w:t>pega-sit-first.yaml. First-start run: web tier only, batch tier held at zero.</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"deploy"</w:t>
            </w:r>
          </w:p>
          <w:p>
            <w:pPr>
              <w:spacing w:after="0" w:line="240" w:lineRule="auto"/>
            </w:pPr>
            <w:r>
              <w:rPr>
                <w:rFonts w:ascii="Consolas" w:hAnsi="Consolas"/>
                <w:sz w:val="16"/>
              </w:rPr>
              <w:t xml:space="preserve">  customerDeploymentId: "pega26-sit"</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1</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1</w:t>
            </w:r>
          </w:p>
          <w:p>
            <w:pPr>
              <w:spacing w:after="0" w:line="240" w:lineRule="auto"/>
            </w:pPr>
            <w:r>
              <w:rPr>
                <w:rFonts w:ascii="Consolas" w:hAnsi="Consolas"/>
                <w:sz w:val="16"/>
              </w:rPr>
              <w:t xml:space="preserve">        maxReplicas: 3</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0</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"pega-sit-{stream.name}"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"https://srs-sit.srs-sit.svc.cluster.local:8443"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B.3  SIT: pega chart, steady-state deploy run</w:t>
      </w:r>
    </w:p>
    <w:p>
      <w:pPr>
        <w:keepNext/>
        <w:spacing w:after="40"/>
      </w:pPr>
      <w:r>
        <w:rPr>
          <w:b/>
          <w:color w:val="595959"/>
          <w:sz w:val="18"/>
        </w:rPr>
        <w:t>pega-sit-deploy.yaml. Steady-state deploy run.</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"deploy"</w:t>
            </w:r>
          </w:p>
          <w:p>
            <w:pPr>
              <w:spacing w:after="0" w:line="240" w:lineRule="auto"/>
            </w:pPr>
            <w:r>
              <w:rPr>
                <w:rFonts w:ascii="Consolas" w:hAnsi="Consolas"/>
                <w:sz w:val="16"/>
              </w:rPr>
              <w:t xml:space="preserve">  customerDeploymentId: "pega26-sit"</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1</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1</w:t>
            </w:r>
          </w:p>
          <w:p>
            <w:pPr>
              <w:spacing w:after="0" w:line="240" w:lineRule="auto"/>
            </w:pPr>
            <w:r>
              <w:rPr>
                <w:rFonts w:ascii="Consolas" w:hAnsi="Consolas"/>
                <w:sz w:val="16"/>
              </w:rPr>
              <w:t xml:space="preserve">        maxReplicas: 3</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1</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1</w:t>
            </w:r>
          </w:p>
          <w:p>
            <w:pPr>
              <w:spacing w:after="0" w:line="240" w:lineRule="auto"/>
            </w:pPr>
            <w:r>
              <w:rPr>
                <w:rFonts w:ascii="Consolas" w:hAnsi="Consolas"/>
                <w:sz w:val="16"/>
              </w:rPr>
              <w:t xml:space="preserve">        maxReplicas: 3</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"pega-sit-{stream.name}"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"https://srs-sit.srs-sit.svc.cluster.local:8443"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B.4  SIT: backingservices chart (SRS)</w:t>
      </w:r>
    </w:p>
    <w:p>
      <w:pPr>
        <w:keepNext/>
        <w:spacing w:after="40"/>
      </w:pPr>
      <w:r>
        <w:rPr>
          <w:b/>
          <w:color w:val="595959"/>
          <w:sz w:val="18"/>
        </w:rPr>
        <w:t>backingservices-sit.yaml</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k8sProvider: "aks"</w:t>
            </w:r>
          </w:p>
          <w:p>
            <w:pPr>
              <w:spacing w:after="0" w:line="240" w:lineRule="auto"/>
            </w:pPr>
            <w:r>
              <w:rPr>
                <w:rFonts w:ascii="Consolas" w:hAnsi="Consolas"/>
                <w:sz w:val="16"/>
              </w:rPr>
              <w:t xml:space="preserve">  imageCredentials:</w:t>
            </w:r>
          </w:p>
          <w:p>
            <w:pPr>
              <w:spacing w:after="0" w:line="240" w:lineRule="auto"/>
            </w:pPr>
            <w:r>
              <w:rPr>
                <w:rFonts w:ascii="Consolas" w:hAnsi="Consolas"/>
                <w:sz w:val="16"/>
              </w:rPr>
              <w:t xml:space="preserve">    registry: "&lt;acr-name&gt;.azurecr.io"</w:t>
            </w:r>
          </w:p>
          <w:p>
            <w:pPr>
              <w:spacing w:after="0" w:line="240" w:lineRule="auto"/>
            </w:pPr>
            <w:r>
              <w:rPr>
                <w:rFonts w:ascii="Consolas" w:hAnsi="Consolas"/>
                <w:sz w:val="16"/>
              </w:rPr>
              <w:t>srs: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deploymentName: "srs-sit"</w:t>
            </w:r>
          </w:p>
          <w:p>
            <w:pPr>
              <w:spacing w:after="0" w:line="240" w:lineRule="auto"/>
            </w:pPr>
            <w:r>
              <w:rPr>
                <w:rFonts w:ascii="Consolas" w:hAnsi="Consolas"/>
                <w:sz w:val="16"/>
              </w:rPr>
              <w:t xml:space="preserve">  srsRuntime:</w:t>
            </w:r>
          </w:p>
          <w:p>
            <w:pPr>
              <w:spacing w:after="0" w:line="240" w:lineRule="auto"/>
            </w:pPr>
            <w:r>
              <w:rPr>
                <w:rFonts w:ascii="Consolas" w:hAnsi="Consolas"/>
                <w:sz w:val="16"/>
              </w:rPr>
              <w:t xml:space="preserve">    replicaCount: 2</w:t>
            </w:r>
          </w:p>
          <w:p>
            <w:pPr>
              <w:spacing w:after="0" w:line="240" w:lineRule="auto"/>
            </w:pPr>
            <w:r>
              <w:rPr>
                <w:rFonts w:ascii="Consolas" w:hAnsi="Consolas"/>
                <w:sz w:val="16"/>
              </w:rPr>
              <w:t xml:space="preserve">    srsImage: "&lt;acr-name&gt;.azurecr.io/platform-services/search-n-reporting-service-os:&lt;tag&gt;"</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cpu: 1</w:t>
            </w:r>
          </w:p>
          <w:p>
            <w:pPr>
              <w:spacing w:after="0" w:line="240" w:lineRule="auto"/>
            </w:pPr>
            <w:r>
              <w:rPr>
                <w:rFonts w:ascii="Consolas" w:hAnsi="Consolas"/>
                <w:sz w:val="16"/>
              </w:rPr>
              <w:t xml:space="preserve">        memory: "4Gi"</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cpu: 2</w:t>
            </w:r>
          </w:p>
          <w:p>
            <w:pPr>
              <w:spacing w:after="0" w:line="240" w:lineRule="auto"/>
            </w:pPr>
            <w:r>
              <w:rPr>
                <w:rFonts w:ascii="Consolas" w:hAnsi="Consolas"/>
                <w:sz w:val="16"/>
              </w:rPr>
              <w:t xml:space="preserve">        memory: "4Gi"</w:t>
            </w:r>
          </w:p>
          <w:p>
            <w:pPr>
              <w:spacing w:after="0" w:line="240" w:lineRule="auto"/>
            </w:pPr>
            <w:r>
              <w:rPr>
                <w:rFonts w:ascii="Consolas" w:hAnsi="Consolas"/>
                <w:sz w:val="16"/>
              </w:rPr>
              <w:t xml:space="preserve">    affinity:</w:t>
            </w:r>
          </w:p>
          <w:p>
            <w:pPr>
              <w:spacing w:after="0" w:line="240" w:lineRule="auto"/>
            </w:pPr>
            <w:r>
              <w:rPr>
                <w:rFonts w:ascii="Consolas" w:hAnsi="Consolas"/>
                <w:sz w:val="16"/>
              </w:rPr>
              <w:t xml:space="preserve">      podAntiAffinity:</w:t>
            </w:r>
          </w:p>
          <w:p>
            <w:pPr>
              <w:spacing w:after="0" w:line="240" w:lineRule="auto"/>
            </w:pPr>
            <w:r>
              <w:rPr>
                <w:rFonts w:ascii="Consolas" w:hAnsi="Consolas"/>
                <w:sz w:val="16"/>
              </w:rPr>
              <w:t xml:space="preserve">        preferredDuringSchedulingIgnoredDuringExecution:</w:t>
            </w:r>
          </w:p>
          <w:p>
            <w:pPr>
              <w:spacing w:after="0" w:line="240" w:lineRule="auto"/>
            </w:pPr>
            <w:r>
              <w:rPr>
                <w:rFonts w:ascii="Consolas" w:hAnsi="Consolas"/>
                <w:sz w:val="16"/>
              </w:rPr>
              <w:t xml:space="preserve">          - weight: 100</w:t>
            </w:r>
          </w:p>
          <w:p>
            <w:pPr>
              <w:spacing w:after="0" w:line="240" w:lineRule="auto"/>
            </w:pPr>
            <w:r>
              <w:rPr>
                <w:rFonts w:ascii="Consolas" w:hAnsi="Consolas"/>
                <w:sz w:val="16"/>
              </w:rPr>
              <w:t xml:space="preserve">            podAffinityTerm:</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env:</w:t>
            </w:r>
          </w:p>
          <w:p>
            <w:pPr>
              <w:spacing w:after="0" w:line="240" w:lineRule="auto"/>
            </w:pPr>
            <w:r>
              <w:rPr>
                <w:rFonts w:ascii="Consolas" w:hAnsi="Consolas"/>
                <w:sz w:val="16"/>
              </w:rPr>
              <w:t xml:space="preserve">      AuthEnabled: true</w:t>
            </w:r>
          </w:p>
          <w:p>
            <w:pPr>
              <w:spacing w:after="0" w:line="240" w:lineRule="auto"/>
            </w:pPr>
            <w:r>
              <w:rPr>
                <w:rFonts w:ascii="Consolas" w:hAnsi="Consolas"/>
                <w:sz w:val="16"/>
              </w:rPr>
              <w:t xml:space="preserve">      OAuthPublicKeyURL: "&lt;okta-jwks-url&gt;"</w:t>
            </w:r>
          </w:p>
          <w:p>
            <w:pPr>
              <w:spacing w:after="0" w:line="240" w:lineRule="auto"/>
            </w:pPr>
            <w:r>
              <w:rPr>
                <w:rFonts w:ascii="Consolas" w:hAnsi="Consolas"/>
                <w:sz w:val="16"/>
              </w:rPr>
              <w:t xml:space="preserve">    ssl:</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clientAuthentication: "want"</w:t>
            </w:r>
          </w:p>
          <w:p>
            <w:pPr>
              <w:spacing w:after="0" w:line="240" w:lineRule="auto"/>
            </w:pPr>
            <w:r>
              <w:rPr>
                <w:rFonts w:ascii="Consolas" w:hAnsi="Consolas"/>
                <w:sz w:val="16"/>
              </w:rPr>
              <w:t xml:space="preserve">      keystore:</w:t>
            </w:r>
          </w:p>
          <w:p>
            <w:pPr>
              <w:spacing w:after="0" w:line="240" w:lineRule="auto"/>
            </w:pPr>
            <w:r>
              <w:rPr>
                <w:rFonts w:ascii="Consolas" w:hAnsi="Consolas"/>
                <w:sz w:val="16"/>
              </w:rPr>
              <w:t xml:space="preserve">        file: "srs-keystore.p12"</w:t>
            </w:r>
          </w:p>
          <w:p>
            <w:pPr>
              <w:spacing w:after="0" w:line="240" w:lineRule="auto"/>
            </w:pPr>
            <w:r>
              <w:rPr>
                <w:rFonts w:ascii="Consolas" w:hAnsi="Consolas"/>
                <w:sz w:val="16"/>
              </w:rPr>
              <w:t xml:space="preserve">        type: "PKCS12"</w:t>
            </w:r>
          </w:p>
          <w:p>
            <w:pPr>
              <w:spacing w:after="0" w:line="240" w:lineRule="auto"/>
            </w:pPr>
            <w:r>
              <w:rPr>
                <w:rFonts w:ascii="Consolas" w:hAnsi="Consolas"/>
                <w:sz w:val="16"/>
              </w:rPr>
              <w:t xml:space="preserve">      truststore:</w:t>
            </w:r>
          </w:p>
          <w:p>
            <w:pPr>
              <w:spacing w:after="0" w:line="240" w:lineRule="auto"/>
            </w:pPr>
            <w:r>
              <w:rPr>
                <w:rFonts w:ascii="Consolas" w:hAnsi="Consolas"/>
                <w:sz w:val="16"/>
              </w:rPr>
              <w:t xml:space="preserve">        file: "srs-truststore.jks"</w:t>
            </w:r>
          </w:p>
          <w:p>
            <w:pPr>
              <w:spacing w:after="0" w:line="240" w:lineRule="auto"/>
            </w:pPr>
            <w:r>
              <w:rPr>
                <w:rFonts w:ascii="Consolas" w:hAnsi="Consolas"/>
                <w:sz w:val="16"/>
              </w:rPr>
              <w:t xml:space="preserve">        type: "JKS"</w:t>
            </w:r>
          </w:p>
          <w:p>
            <w:pPr>
              <w:spacing w:after="0" w:line="240" w:lineRule="auto"/>
            </w:pPr>
            <w:r>
              <w:rPr>
                <w:rFonts w:ascii="Consolas" w:hAnsi="Consolas"/>
                <w:sz w:val="16"/>
              </w:rPr>
              <w:t xml:space="preserve">      certsSecret: "srs-runtime-certs"</w:t>
            </w:r>
          </w:p>
          <w:p>
            <w:pPr>
              <w:spacing w:after="0" w:line="240" w:lineRule="auto"/>
            </w:pPr>
            <w:r>
              <w:rPr>
                <w:rFonts w:ascii="Consolas" w:hAnsi="Consolas"/>
                <w:sz w:val="16"/>
              </w:rPr>
              <w:t xml:space="preserve">  srsStorage:</w:t>
            </w:r>
          </w:p>
          <w:p>
            <w:pPr>
              <w:spacing w:after="0" w:line="240" w:lineRule="auto"/>
            </w:pPr>
            <w:r>
              <w:rPr>
                <w:rFonts w:ascii="Consolas" w:hAnsi="Consolas"/>
                <w:sz w:val="16"/>
              </w:rPr>
              <w:t xml:space="preserve">    provisionInternalESCluster: false</w:t>
            </w:r>
          </w:p>
          <w:p>
            <w:pPr>
              <w:spacing w:after="0" w:line="240" w:lineRule="auto"/>
            </w:pPr>
            <w:r>
              <w:rPr>
                <w:rFonts w:ascii="Consolas" w:hAnsi="Consolas"/>
                <w:sz w:val="16"/>
              </w:rPr>
              <w:t xml:space="preserve">    domain: "&lt;search-host&gt;"</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protocol: https</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basicAuthentication:</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authSecret: "srs-search-credentials"</w:t>
            </w:r>
          </w:p>
          <w:p>
            <w:pPr>
              <w:spacing w:after="0" w:line="240" w:lineRule="auto"/>
            </w:pPr>
            <w:r>
              <w:rPr>
                <w:rFonts w:ascii="Consolas" w:hAnsi="Consolas"/>
                <w:sz w:val="16"/>
              </w:rPr>
              <w:t xml:space="preserve">    requireInternetAccess: false</w:t>
            </w:r>
          </w:p>
          <w:p>
            <w:pPr>
              <w:spacing w:after="0" w:line="240" w:lineRule="auto"/>
            </w:pPr>
            <w:r>
              <w:rPr>
                <w:rFonts w:ascii="Consolas" w:hAnsi="Consolas"/>
                <w:sz w:val="16"/>
              </w:rPr>
              <w:t xml:space="preserve">    networkPolicy:</w:t>
            </w:r>
          </w:p>
          <w:p>
            <w:pPr>
              <w:spacing w:after="0" w:line="240" w:lineRule="auto"/>
            </w:pPr>
            <w:r>
              <w:rPr>
                <w:rFonts w:ascii="Consolas" w:hAnsi="Consolas"/>
                <w:sz w:val="16"/>
              </w:rPr>
              <w:t xml:space="preserve">      enabled: false</w:t>
            </w:r>
          </w:p>
        </w:tc>
      </w:tr>
    </w:tbl>
    <w:p>
      <w:pPr>
        <w:spacing w:after="0" w:before="0" w:line="80" w:lineRule="exact"/>
      </w:pPr>
      <w:r>
        <w:rPr>
          <w:sz w:val="8"/>
        </w:rPr>
      </w:r>
    </w:p>
    <w:p>
      <w:pPr>
        <w:pStyle w:val="Heading2"/>
      </w:pPr>
      <w:r>
        <w:t>B.5  SIT: network policies for SRS</w:t>
      </w:r>
    </w:p>
    <w:p>
      <w:pPr>
        <w:keepNext/>
        <w:spacing w:after="40"/>
      </w:pPr>
      <w:r>
        <w:rPr>
          <w:b/>
          <w:color w:val="595959"/>
          <w:sz w:val="18"/>
        </w:rPr>
        <w:t xml:space="preserve">netpol-srs-sit.yaml (applied with </w:t>
      </w:r>
      <w:r>
        <w:rPr>
          <w:rFonts w:ascii="Consolas" w:hAnsi="Consolas"/>
          <w:color w:val="595959"/>
          <w:sz w:val="18"/>
        </w:rPr>
        <w:t>kubectl apply</w:t>
      </w:r>
      <w:r>
        <w:rPr>
          <w:b/>
          <w:color w:val="595959"/>
          <w:sz w:val="18"/>
        </w:rPr>
        <w:t>, Section 7.7)</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srs-sit-default-deny</w:t>
            </w:r>
          </w:p>
          <w:p>
            <w:pPr>
              <w:spacing w:after="0" w:line="240" w:lineRule="auto"/>
            </w:pPr>
            <w:r>
              <w:rPr>
                <w:rFonts w:ascii="Consolas" w:hAnsi="Consolas"/>
                <w:sz w:val="16"/>
              </w:rPr>
              <w:t xml:space="preserve">  namespace: srs-sit</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 {}</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w:t>
            </w:r>
          </w:p>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srs-sit-allow</w:t>
            </w:r>
          </w:p>
          <w:p>
            <w:pPr>
              <w:spacing w:after="0" w:line="240" w:lineRule="auto"/>
            </w:pPr>
            <w:r>
              <w:rPr>
                <w:rFonts w:ascii="Consolas" w:hAnsi="Consolas"/>
                <w:sz w:val="16"/>
              </w:rPr>
              <w:t xml:space="preserve">  namespace: srs-sit</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 from:</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pega-sit</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8443</w:t>
            </w:r>
          </w:p>
          <w:p>
            <w:pPr>
              <w:spacing w:after="0" w:line="240" w:lineRule="auto"/>
            </w:pPr>
            <w:r>
              <w:rPr>
                <w:rFonts w:ascii="Consolas" w:hAnsi="Consolas"/>
                <w:sz w:val="16"/>
              </w:rPr>
              <w:t xml:space="preserve">  egress:</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kube-system</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k8s-app: kube-dns</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UDP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"&lt;opensearch-private-endpoint-cidr&gt;"</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"0.0.0.0/0"</w:t>
            </w:r>
          </w:p>
          <w:p>
            <w:pPr>
              <w:spacing w:after="0" w:line="240" w:lineRule="auto"/>
            </w:pPr>
            <w:r>
              <w:rPr>
                <w:rFonts w:ascii="Consolas" w:hAnsi="Consolas"/>
                <w:sz w:val="16"/>
              </w:rPr>
              <w:t xml:space="preserve">            except: ["10.0.0.0/8", "172.16.0.0/12", "192.168.0.0/16"]</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tc>
      </w:tr>
    </w:tbl>
    <w:p>
      <w:pPr>
        <w:spacing w:after="0" w:before="0" w:line="80" w:lineRule="exact"/>
      </w:pPr>
      <w:r>
        <w:rPr>
          <w:sz w:val="8"/>
        </w:rPr>
      </w:r>
    </w:p>
    <w:p>
      <w:pPr>
        <w:pStyle w:val="Heading2"/>
      </w:pPr>
      <w:r>
        <w:t>B.6  PROD: pega chart, upgrade run</w:t>
      </w:r>
    </w:p>
    <w:p>
      <w:pPr>
        <w:keepNext/>
        <w:spacing w:after="40"/>
      </w:pPr>
      <w:r>
        <w:rPr>
          <w:b/>
          <w:color w:val="595959"/>
          <w:sz w:val="18"/>
        </w:rPr>
        <w:t>pega-prd-upgrade.yaml. Upgrade run: installer job only, no Pega pods.</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"upgrade"</w:t>
            </w:r>
          </w:p>
          <w:p>
            <w:pPr>
              <w:spacing w:after="0" w:line="240" w:lineRule="auto"/>
            </w:pPr>
            <w:r>
              <w:rPr>
                <w:rFonts w:ascii="Consolas" w:hAnsi="Consolas"/>
                <w:sz w:val="16"/>
              </w:rPr>
              <w:t xml:space="preserve">  customerDeploymentId: "pega26-prd"</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3</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3</w:t>
            </w:r>
          </w:p>
          <w:p>
            <w:pPr>
              <w:spacing w:after="0" w:line="240" w:lineRule="auto"/>
            </w:pPr>
            <w:r>
              <w:rPr>
                <w:rFonts w:ascii="Consolas" w:hAnsi="Consolas"/>
                <w:sz w:val="16"/>
              </w:rPr>
              <w:t xml:space="preserve">        maxReplicas: 6</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3</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3</w:t>
            </w:r>
          </w:p>
          <w:p>
            <w:pPr>
              <w:spacing w:after="0" w:line="240" w:lineRule="auto"/>
            </w:pPr>
            <w:r>
              <w:rPr>
                <w:rFonts w:ascii="Consolas" w:hAnsi="Consolas"/>
                <w:sz w:val="16"/>
              </w:rPr>
              <w:t xml:space="preserve">        maxReplicas: 6</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"pega-prd-{stream.name}"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"https://srs-prd.srs-prd.svc.cluster.local:8443"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B.7  PROD: pega chart, first-start run</w:t>
      </w:r>
    </w:p>
    <w:p>
      <w:pPr>
        <w:keepNext/>
        <w:spacing w:after="40"/>
      </w:pPr>
      <w:r>
        <w:rPr>
          <w:b/>
          <w:color w:val="595959"/>
          <w:sz w:val="18"/>
        </w:rPr>
        <w:t>pega-prd-first.yaml. First-start run: web tier only, batch tier held at zero.</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"deploy"</w:t>
            </w:r>
          </w:p>
          <w:p>
            <w:pPr>
              <w:spacing w:after="0" w:line="240" w:lineRule="auto"/>
            </w:pPr>
            <w:r>
              <w:rPr>
                <w:rFonts w:ascii="Consolas" w:hAnsi="Consolas"/>
                <w:sz w:val="16"/>
              </w:rPr>
              <w:t xml:space="preserve">  customerDeploymentId: "pega26-prd"</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3</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3</w:t>
            </w:r>
          </w:p>
          <w:p>
            <w:pPr>
              <w:spacing w:after="0" w:line="240" w:lineRule="auto"/>
            </w:pPr>
            <w:r>
              <w:rPr>
                <w:rFonts w:ascii="Consolas" w:hAnsi="Consolas"/>
                <w:sz w:val="16"/>
              </w:rPr>
              <w:t xml:space="preserve">        maxReplicas: 6</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0</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"pega-prd-{stream.name}"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"https://srs-prd.srs-prd.svc.cluster.local:8443"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B.8  PROD: pega chart, steady-state deploy run</w:t>
      </w:r>
    </w:p>
    <w:p>
      <w:pPr>
        <w:keepNext/>
        <w:spacing w:after="40"/>
      </w:pPr>
      <w:r>
        <w:rPr>
          <w:b/>
          <w:color w:val="595959"/>
          <w:sz w:val="18"/>
        </w:rPr>
        <w:t>pega-prd-deploy.yaml. Steady-state deploy run.</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provider: "aks"</w:t>
            </w:r>
          </w:p>
          <w:p>
            <w:pPr>
              <w:spacing w:after="0" w:line="240" w:lineRule="auto"/>
            </w:pPr>
            <w:r>
              <w:rPr>
                <w:rFonts w:ascii="Consolas" w:hAnsi="Consolas"/>
                <w:sz w:val="16"/>
              </w:rPr>
              <w:t xml:space="preserve">  deployment:</w:t>
            </w:r>
          </w:p>
          <w:p>
            <w:pPr>
              <w:spacing w:after="0" w:line="240" w:lineRule="auto"/>
            </w:pPr>
            <w:r>
              <w:rPr>
                <w:rFonts w:ascii="Consolas" w:hAnsi="Consolas"/>
                <w:sz w:val="16"/>
              </w:rPr>
              <w:t xml:space="preserve">    name: "pega"</w:t>
            </w:r>
          </w:p>
          <w:p>
            <w:pPr>
              <w:spacing w:after="0" w:line="240" w:lineRule="auto"/>
            </w:pPr>
            <w:r>
              <w:rPr>
                <w:rFonts w:ascii="Consolas" w:hAnsi="Consolas"/>
                <w:sz w:val="16"/>
              </w:rPr>
              <w:t xml:space="preserve">  actions:</w:t>
            </w:r>
          </w:p>
          <w:p>
            <w:pPr>
              <w:spacing w:after="0" w:line="240" w:lineRule="auto"/>
            </w:pPr>
            <w:r>
              <w:rPr>
                <w:rFonts w:ascii="Consolas" w:hAnsi="Consolas"/>
                <w:sz w:val="16"/>
              </w:rPr>
              <w:t xml:space="preserve">    execute: "deploy"</w:t>
            </w:r>
          </w:p>
          <w:p>
            <w:pPr>
              <w:spacing w:after="0" w:line="240" w:lineRule="auto"/>
            </w:pPr>
            <w:r>
              <w:rPr>
                <w:rFonts w:ascii="Consolas" w:hAnsi="Consolas"/>
                <w:sz w:val="16"/>
              </w:rPr>
              <w:t xml:space="preserve">  customerDeploymentId: "pega26-prd"</w:t>
            </w:r>
          </w:p>
          <w:p>
            <w:pPr>
              <w:spacing w:after="0" w:line="240" w:lineRule="auto"/>
            </w:pPr>
            <w:r>
              <w:rPr>
                <w:rFonts w:ascii="Consolas" w:hAnsi="Consolas"/>
                <w:sz w:val="16"/>
              </w:rPr>
              <w:t xml:space="preserve">  jdbc:</w:t>
            </w:r>
          </w:p>
          <w:p>
            <w:pPr>
              <w:spacing w:after="0" w:line="240" w:lineRule="auto"/>
            </w:pPr>
            <w:r>
              <w:rPr>
                <w:rFonts w:ascii="Consolas" w:hAnsi="Consolas"/>
                <w:sz w:val="16"/>
              </w:rPr>
              <w:t xml:space="preserve">    url: "&lt;jdbc-url&gt;"</w:t>
            </w:r>
          </w:p>
          <w:p>
            <w:pPr>
              <w:spacing w:after="0" w:line="240" w:lineRule="auto"/>
            </w:pPr>
            <w:r>
              <w:rPr>
                <w:rFonts w:ascii="Consolas" w:hAnsi="Consolas"/>
                <w:sz w:val="16"/>
              </w:rPr>
              <w:t xml:space="preserve">    driverClass: "&lt;jdbc-driver-class&gt;"</w:t>
            </w:r>
          </w:p>
          <w:p>
            <w:pPr>
              <w:spacing w:after="0" w:line="240" w:lineRule="auto"/>
            </w:pPr>
            <w:r>
              <w:rPr>
                <w:rFonts w:ascii="Consolas" w:hAnsi="Consolas"/>
                <w:sz w:val="16"/>
              </w:rPr>
              <w:t xml:space="preserve">    dbType: "&lt;db-type&gt;"</w:t>
            </w:r>
          </w:p>
          <w:p>
            <w:pPr>
              <w:spacing w:after="0" w:line="240" w:lineRule="auto"/>
            </w:pPr>
            <w:r>
              <w:rPr>
                <w:rFonts w:ascii="Consolas" w:hAnsi="Consolas"/>
                <w:sz w:val="16"/>
              </w:rPr>
              <w:t xml:space="preserve">    driverUri: "&lt;driver-uri&gt;"</w:t>
            </w:r>
          </w:p>
          <w:p>
            <w:pPr>
              <w:spacing w:after="0" w:line="240" w:lineRule="auto"/>
            </w:pPr>
            <w:r>
              <w:rPr>
                <w:rFonts w:ascii="Consolas" w:hAnsi="Consolas"/>
                <w:sz w:val="16"/>
              </w:rPr>
              <w:t xml:space="preserve">    external_secret_name: "pega-db-secret"</w:t>
            </w:r>
          </w:p>
          <w:p>
            <w:pPr>
              <w:spacing w:after="0" w:line="240" w:lineRule="auto"/>
            </w:pPr>
            <w:r>
              <w:rPr>
                <w:rFonts w:ascii="Consolas" w:hAnsi="Consolas"/>
                <w:sz w:val="16"/>
              </w:rPr>
              <w:t xml:space="preserve">    rulesSchema: "&lt;rules-schema&gt;"</w:t>
            </w:r>
          </w:p>
          <w:p>
            <w:pPr>
              <w:spacing w:after="0" w:line="240" w:lineRule="auto"/>
            </w:pPr>
            <w:r>
              <w:rPr>
                <w:rFonts w:ascii="Consolas" w:hAnsi="Consolas"/>
                <w:sz w:val="16"/>
              </w:rPr>
              <w:t xml:space="preserve">    dataSchema: "&lt;data-schema&gt;"</w:t>
            </w:r>
          </w:p>
          <w:p>
            <w:pPr>
              <w:spacing w:after="0" w:line="240" w:lineRule="auto"/>
            </w:pPr>
            <w:r>
              <w:rPr>
                <w:rFonts w:ascii="Consolas" w:hAnsi="Consolas"/>
                <w:sz w:val="16"/>
              </w:rPr>
              <w:t xml:space="preserve">  docker:</w:t>
            </w:r>
          </w:p>
          <w:p>
            <w:pPr>
              <w:spacing w:after="0" w:line="240" w:lineRule="auto"/>
            </w:pPr>
            <w:r>
              <w:rPr>
                <w:rFonts w:ascii="Consolas" w:hAnsi="Consolas"/>
                <w:sz w:val="16"/>
              </w:rPr>
              <w:t xml:space="preserve">    registry:</w:t>
            </w:r>
          </w:p>
          <w:p>
            <w:pPr>
              <w:spacing w:after="0" w:line="240" w:lineRule="auto"/>
            </w:pPr>
            <w:r>
              <w:rPr>
                <w:rFonts w:ascii="Consolas" w:hAnsi="Consolas"/>
                <w:sz w:val="16"/>
              </w:rPr>
              <w:t xml:space="preserve">      url: "&lt;acr-name&gt;.azurecr.io"</w:t>
            </w:r>
          </w:p>
          <w:p>
            <w:pPr>
              <w:spacing w:after="0" w:line="240" w:lineRule="auto"/>
            </w:pPr>
            <w:r>
              <w:rPr>
                <w:rFonts w:ascii="Consolas" w:hAnsi="Consolas"/>
                <w:sz w:val="16"/>
              </w:rPr>
              <w:t xml:space="preserve">    imagePullSecretNames: []</w:t>
            </w:r>
          </w:p>
          <w:p>
            <w:pPr>
              <w:spacing w:after="0" w:line="240" w:lineRule="auto"/>
            </w:pPr>
            <w:r>
              <w:rPr>
                <w:rFonts w:ascii="Consolas" w:hAnsi="Consolas"/>
                <w:sz w:val="16"/>
              </w:rPr>
              <w:t xml:space="preserve">    pega:</w:t>
            </w:r>
          </w:p>
          <w:p>
            <w:pPr>
              <w:spacing w:after="0" w:line="240" w:lineRule="auto"/>
            </w:pPr>
            <w:r>
              <w:rPr>
                <w:rFonts w:ascii="Consolas" w:hAnsi="Consolas"/>
                <w:sz w:val="16"/>
              </w:rPr>
              <w:t xml:space="preserve">      image: "&lt;acr-name&gt;.azurecr.io/platform/pega:26.1.1"</w:t>
            </w:r>
          </w:p>
          <w:p>
            <w:pPr>
              <w:spacing w:after="0" w:line="240" w:lineRule="auto"/>
            </w:pPr>
            <w:r>
              <w:rPr>
                <w:rFonts w:ascii="Consolas" w:hAnsi="Consolas"/>
                <w:sz w:val="16"/>
              </w:rPr>
              <w:t xml:space="preserve">  tier:</w:t>
            </w:r>
          </w:p>
          <w:p>
            <w:pPr>
              <w:spacing w:after="0" w:line="240" w:lineRule="auto"/>
            </w:pPr>
            <w:r>
              <w:rPr>
                <w:rFonts w:ascii="Consolas" w:hAnsi="Consolas"/>
                <w:sz w:val="16"/>
              </w:rPr>
              <w:t xml:space="preserve">    - name: "web"</w:t>
            </w:r>
          </w:p>
          <w:p>
            <w:pPr>
              <w:spacing w:after="0" w:line="240" w:lineRule="auto"/>
            </w:pPr>
            <w:r>
              <w:rPr>
                <w:rFonts w:ascii="Consolas" w:hAnsi="Consolas"/>
                <w:sz w:val="16"/>
              </w:rPr>
              <w:t xml:space="preserve">      nodeType: "WebUser"</w:t>
            </w:r>
          </w:p>
          <w:p>
            <w:pPr>
              <w:spacing w:after="0" w:line="240" w:lineRule="auto"/>
            </w:pPr>
            <w:r>
              <w:rPr>
                <w:rFonts w:ascii="Consolas" w:hAnsi="Consolas"/>
                <w:sz w:val="16"/>
              </w:rPr>
              <w:t xml:space="preserve">      replicas: 3</w:t>
            </w:r>
          </w:p>
          <w:p>
            <w:pPr>
              <w:spacing w:after="0" w:line="240" w:lineRule="auto"/>
            </w:pPr>
            <w:r>
              <w:rPr>
                <w:rFonts w:ascii="Consolas" w:hAnsi="Consolas"/>
                <w:sz w:val="16"/>
              </w:rPr>
              <w:t xml:space="preserve">      service:</w:t>
            </w:r>
          </w:p>
          <w:p>
            <w:pPr>
              <w:spacing w:after="0" w:line="240" w:lineRule="auto"/>
            </w:pPr>
            <w:r>
              <w:rPr>
                <w:rFonts w:ascii="Consolas" w:hAnsi="Consolas"/>
                <w:sz w:val="16"/>
              </w:rPr>
              <w:t xml:space="preserve">        port: 80</w:t>
            </w:r>
          </w:p>
          <w:p>
            <w:pPr>
              <w:spacing w:after="0" w:line="240" w:lineRule="auto"/>
            </w:pPr>
            <w:r>
              <w:rPr>
                <w:rFonts w:ascii="Consolas" w:hAnsi="Consolas"/>
                <w:sz w:val="16"/>
              </w:rPr>
              <w:t xml:space="preserve">        targetPort: 8080</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external_secret_names: ["pega-tier-tls"]</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targetPort: 8443</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domain: "&lt;pega-host&gt;"</w:t>
            </w:r>
          </w:p>
          <w:p>
            <w:pPr>
              <w:spacing w:after="0" w:line="240" w:lineRule="auto"/>
            </w:pPr>
            <w:r>
              <w:rPr>
                <w:rFonts w:ascii="Consolas" w:hAnsi="Consolas"/>
                <w:sz w:val="16"/>
              </w:rPr>
              <w:t xml:space="preserve">        annotations:</w:t>
            </w:r>
          </w:p>
          <w:p>
            <w:pPr>
              <w:spacing w:after="0" w:line="240" w:lineRule="auto"/>
            </w:pPr>
            <w:r>
              <w:rPr>
                <w:rFonts w:ascii="Consolas" w:hAnsi="Consolas"/>
                <w:sz w:val="16"/>
              </w:rPr>
              <w:t xml:space="preserve">          appgw.ingress.kubernetes.io/request-timeout: "&lt;seconds&gt;"</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3</w:t>
            </w:r>
          </w:p>
          <w:p>
            <w:pPr>
              <w:spacing w:after="0" w:line="240" w:lineRule="auto"/>
            </w:pPr>
            <w:r>
              <w:rPr>
                <w:rFonts w:ascii="Consolas" w:hAnsi="Consolas"/>
                <w:sz w:val="16"/>
              </w:rPr>
              <w:t xml:space="preserve">        maxReplicas: 6</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pega-web</w:t>
            </w:r>
          </w:p>
          <w:p>
            <w:pPr>
              <w:spacing w:after="0" w:line="240" w:lineRule="auto"/>
            </w:pPr>
            <w:r>
              <w:rPr>
                <w:rFonts w:ascii="Consolas" w:hAnsi="Consolas"/>
                <w:sz w:val="16"/>
              </w:rPr>
              <w:t xml:space="preserve">    - name: "batch"</w:t>
            </w:r>
          </w:p>
          <w:p>
            <w:pPr>
              <w:spacing w:after="0" w:line="240" w:lineRule="auto"/>
            </w:pPr>
            <w:r>
              <w:rPr>
                <w:rFonts w:ascii="Consolas" w:hAnsi="Consolas"/>
                <w:sz w:val="16"/>
              </w:rPr>
              <w:t xml:space="preserve">      nodeType: "BackgroundProcessing,Search,Batch,RealTime,\</w:t>
            </w:r>
          </w:p>
          <w:p>
            <w:pPr>
              <w:spacing w:after="0" w:line="240" w:lineRule="auto"/>
            </w:pPr>
            <w:r>
              <w:rPr>
                <w:rFonts w:ascii="Consolas" w:hAnsi="Consolas"/>
                <w:sz w:val="16"/>
              </w:rPr>
              <w:t xml:space="preserve">        Custom1,Custom2,Custom3,Custom4,Custom5,BIX"</w:t>
            </w:r>
          </w:p>
          <w:p>
            <w:pPr>
              <w:spacing w:after="0" w:line="240" w:lineRule="auto"/>
            </w:pPr>
            <w:r>
              <w:rPr>
                <w:rFonts w:ascii="Consolas" w:hAnsi="Consolas"/>
                <w:sz w:val="16"/>
              </w:rPr>
              <w:t xml:space="preserve">      replicas: 3</w:t>
            </w:r>
          </w:p>
          <w:p>
            <w:pPr>
              <w:spacing w:after="0" w:line="240" w:lineRule="auto"/>
            </w:pPr>
            <w:r>
              <w:rPr>
                <w:rFonts w:ascii="Consolas" w:hAnsi="Consolas"/>
                <w:sz w:val="16"/>
              </w:rPr>
              <w:t xml:space="preserve">      hpa:</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minReplicas: 3</w:t>
            </w:r>
          </w:p>
          <w:p>
            <w:pPr>
              <w:spacing w:after="0" w:line="240" w:lineRule="auto"/>
            </w:pPr>
            <w:r>
              <w:rPr>
                <w:rFonts w:ascii="Consolas" w:hAnsi="Consolas"/>
                <w:sz w:val="16"/>
              </w:rPr>
              <w:t xml:space="preserve">        maxReplicas: 6</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3</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memory: "12Gi"</w:t>
            </w:r>
          </w:p>
          <w:p>
            <w:pPr>
              <w:spacing w:after="0" w:line="240" w:lineRule="auto"/>
            </w:pPr>
            <w:r>
              <w:rPr>
                <w:rFonts w:ascii="Consolas" w:hAnsi="Consolas"/>
                <w:sz w:val="16"/>
              </w:rPr>
              <w:t xml:space="preserve">          cpu: 4</w:t>
            </w:r>
          </w:p>
          <w:p>
            <w:pPr>
              <w:spacing w:after="0" w:line="240" w:lineRule="auto"/>
            </w:pPr>
            <w:r>
              <w:rPr>
                <w:rFonts w:ascii="Consolas" w:hAnsi="Consolas"/>
                <w:sz w:val="16"/>
              </w:rPr>
              <w:t xml:space="preserve">      javaOpts: &gt;-</w:t>
            </w:r>
          </w:p>
          <w:p>
            <w:pPr>
              <w:spacing w:after="0" w:line="240" w:lineRule="auto"/>
            </w:pPr>
            <w:r>
              <w:rPr>
                <w:rFonts w:ascii="Consolas" w:hAnsi="Consolas"/>
                <w:sz w:val="16"/>
              </w:rPr>
              <w:t xml:space="preserve">        -Xlog:gc*,gc+heap=debug,gc+humongous=debug:file=/usr/local/tomcat/logs/gc.log:uptime,pid,level,time,tags:filecount=3,filesize=2M</w:t>
            </w:r>
          </w:p>
          <w:p>
            <w:pPr>
              <w:spacing w:after="0" w:line="240" w:lineRule="auto"/>
            </w:pPr>
            <w:r>
              <w:rPr>
                <w:rFonts w:ascii="Consolas" w:hAnsi="Consolas"/>
                <w:sz w:val="16"/>
              </w:rPr>
              <w:t xml:space="preserve">        -XX:MaxMetaspaceSize=768m</w:t>
            </w:r>
          </w:p>
          <w:p>
            <w:pPr>
              <w:spacing w:after="0" w:line="240" w:lineRule="auto"/>
            </w:pPr>
            <w:r>
              <w:rPr>
                <w:rFonts w:ascii="Consolas" w:hAnsi="Consolas"/>
                <w:sz w:val="16"/>
              </w:rPr>
              <w:t xml:space="preserve">        -XX:+UseStringDeduplication</w:t>
            </w:r>
          </w:p>
          <w:p>
            <w:pPr>
              <w:spacing w:after="0" w:line="240" w:lineRule="auto"/>
            </w:pPr>
            <w:r>
              <w:rPr>
                <w:rFonts w:ascii="Consolas" w:hAnsi="Consolas"/>
                <w:sz w:val="16"/>
              </w:rPr>
              <w:t xml:space="preserve">        -XX:+HeapDumpOnOutOfMemoryError</w:t>
            </w:r>
          </w:p>
          <w:p>
            <w:pPr>
              <w:spacing w:after="0" w:line="240" w:lineRule="auto"/>
            </w:pPr>
            <w:r>
              <w:rPr>
                <w:rFonts w:ascii="Consolas" w:hAnsi="Consolas"/>
                <w:sz w:val="16"/>
              </w:rPr>
              <w:t xml:space="preserve">      pdb:</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minAvailable: 1</w:t>
            </w:r>
          </w:p>
          <w:p>
            <w:pPr>
              <w:spacing w:after="0" w:line="240" w:lineRule="auto"/>
            </w:pPr>
            <w:r>
              <w:rPr>
                <w:rFonts w:ascii="Consolas" w:hAnsi="Consolas"/>
                <w:sz w:val="16"/>
              </w:rPr>
              <w:t xml:space="preserve">      topologySpreadConstraints:</w:t>
            </w:r>
          </w:p>
          <w:p>
            <w:pPr>
              <w:spacing w:after="0" w:line="240" w:lineRule="auto"/>
            </w:pPr>
            <w:r>
              <w:rPr>
                <w:rFonts w:ascii="Consolas" w:hAnsi="Consolas"/>
                <w:sz w:val="16"/>
              </w:rPr>
              <w:t xml:space="preserve">        - maxSkew: 1</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whenUnsatisfiable: ScheduleAnyway</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 pega-batch</w:t>
            </w:r>
          </w:p>
          <w:p>
            <w:pPr>
              <w:spacing w:after="0" w:line="240" w:lineRule="auto"/>
            </w:pPr>
            <w:r>
              <w:rPr>
                <w:rFonts w:ascii="Consolas" w:hAnsi="Consolas"/>
                <w:sz w:val="16"/>
              </w:rPr>
              <w:t>cassandra:</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hazelcast:</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clusteringServiceEnabled: false</w:t>
            </w:r>
          </w:p>
          <w:p>
            <w:pPr>
              <w:spacing w:after="0" w:line="240" w:lineRule="auto"/>
            </w:pPr>
            <w:r>
              <w:rPr>
                <w:rFonts w:ascii="Consolas" w:hAnsi="Consolas"/>
                <w:sz w:val="16"/>
              </w:rPr>
              <w:t>stream:</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bootstrapServer: "&lt;bootstrap-host&gt;:9092"</w:t>
            </w:r>
          </w:p>
          <w:p>
            <w:pPr>
              <w:spacing w:after="0" w:line="240" w:lineRule="auto"/>
            </w:pPr>
            <w:r>
              <w:rPr>
                <w:rFonts w:ascii="Consolas" w:hAnsi="Consolas"/>
                <w:sz w:val="16"/>
              </w:rPr>
              <w:t xml:space="preserve">  securityProtocol: SASL_SSL</w:t>
            </w:r>
          </w:p>
          <w:p>
            <w:pPr>
              <w:spacing w:after="0" w:line="240" w:lineRule="auto"/>
            </w:pPr>
            <w:r>
              <w:rPr>
                <w:rFonts w:ascii="Consolas" w:hAnsi="Consolas"/>
                <w:sz w:val="16"/>
              </w:rPr>
              <w:t xml:space="preserve">  saslMechanism: PLAIN</w:t>
            </w:r>
          </w:p>
          <w:p>
            <w:pPr>
              <w:spacing w:after="0" w:line="240" w:lineRule="auto"/>
            </w:pPr>
            <w:r>
              <w:rPr>
                <w:rFonts w:ascii="Consolas" w:hAnsi="Consolas"/>
                <w:sz w:val="16"/>
              </w:rPr>
              <w:t xml:space="preserve">  trustStore: ""</w:t>
            </w:r>
          </w:p>
          <w:p>
            <w:pPr>
              <w:spacing w:after="0" w:line="240" w:lineRule="auto"/>
            </w:pPr>
            <w:r>
              <w:rPr>
                <w:rFonts w:ascii="Consolas" w:hAnsi="Consolas"/>
                <w:sz w:val="16"/>
              </w:rPr>
              <w:t xml:space="preserve">  keyStore: ""</w:t>
            </w:r>
          </w:p>
          <w:p>
            <w:pPr>
              <w:spacing w:after="0" w:line="240" w:lineRule="auto"/>
            </w:pPr>
            <w:r>
              <w:rPr>
                <w:rFonts w:ascii="Consolas" w:hAnsi="Consolas"/>
                <w:sz w:val="16"/>
              </w:rPr>
              <w:t xml:space="preserve">  jaasConfig: ""</w:t>
            </w:r>
          </w:p>
          <w:p>
            <w:pPr>
              <w:spacing w:after="0" w:line="240" w:lineRule="auto"/>
            </w:pPr>
            <w:r>
              <w:rPr>
                <w:rFonts w:ascii="Consolas" w:hAnsi="Consolas"/>
                <w:sz w:val="16"/>
              </w:rPr>
              <w:t xml:space="preserve">  streamNamePattern: "pega-prd-{stream.name}"</w:t>
            </w:r>
          </w:p>
          <w:p>
            <w:pPr>
              <w:spacing w:after="0" w:line="240" w:lineRule="auto"/>
            </w:pPr>
            <w:r>
              <w:rPr>
                <w:rFonts w:ascii="Consolas" w:hAnsi="Consolas"/>
                <w:sz w:val="16"/>
              </w:rPr>
              <w:t xml:space="preserve">  replicationFactor: "3"</w:t>
            </w:r>
          </w:p>
          <w:p>
            <w:pPr>
              <w:spacing w:after="0" w:line="240" w:lineRule="auto"/>
            </w:pPr>
            <w:r>
              <w:rPr>
                <w:rFonts w:ascii="Consolas" w:hAnsi="Consolas"/>
                <w:sz w:val="16"/>
              </w:rPr>
              <w:t xml:space="preserve">  external_secret_name: "pega-stream-secret"</w:t>
            </w:r>
          </w:p>
          <w:p>
            <w:pPr>
              <w:spacing w:after="0" w:line="240" w:lineRule="auto"/>
            </w:pPr>
            <w:r>
              <w:rPr>
                <w:rFonts w:ascii="Consolas" w:hAnsi="Consolas"/>
                <w:sz w:val="16"/>
              </w:rPr>
              <w:t>pegasearch:</w:t>
            </w:r>
          </w:p>
          <w:p>
            <w:pPr>
              <w:spacing w:after="0" w:line="240" w:lineRule="auto"/>
            </w:pPr>
            <w:r>
              <w:rPr>
                <w:rFonts w:ascii="Consolas" w:hAnsi="Consolas"/>
                <w:sz w:val="16"/>
              </w:rPr>
              <w:t xml:space="preserve">  externalSearchService: true</w:t>
            </w:r>
          </w:p>
          <w:p>
            <w:pPr>
              <w:spacing w:after="0" w:line="240" w:lineRule="auto"/>
            </w:pPr>
            <w:r>
              <w:rPr>
                <w:rFonts w:ascii="Consolas" w:hAnsi="Consolas"/>
                <w:sz w:val="16"/>
              </w:rPr>
              <w:t xml:space="preserve">  externalURL: "https://srs-prd.srs-prd.svc.cluster.local:8443"</w:t>
            </w:r>
          </w:p>
          <w:p>
            <w:pPr>
              <w:spacing w:after="0" w:line="240" w:lineRule="auto"/>
            </w:pPr>
            <w:r>
              <w:rPr>
                <w:rFonts w:ascii="Consolas" w:hAnsi="Consolas"/>
                <w:sz w:val="16"/>
              </w:rPr>
              <w:t xml:space="preserve">  srsAuth:</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url: "https://&lt;okta-domain&gt;/oauth2/&lt;auth-server-id&gt;/v1/token"</w:t>
            </w:r>
          </w:p>
          <w:p>
            <w:pPr>
              <w:spacing w:after="0" w:line="240" w:lineRule="auto"/>
            </w:pPr>
            <w:r>
              <w:rPr>
                <w:rFonts w:ascii="Consolas" w:hAnsi="Consolas"/>
                <w:sz w:val="16"/>
              </w:rPr>
              <w:t xml:space="preserve">    clientId: "&lt;okta-client-id&gt;"</w:t>
            </w:r>
          </w:p>
          <w:p>
            <w:pPr>
              <w:spacing w:after="0" w:line="240" w:lineRule="auto"/>
            </w:pPr>
            <w:r>
              <w:rPr>
                <w:rFonts w:ascii="Consolas" w:hAnsi="Consolas"/>
                <w:sz w:val="16"/>
              </w:rPr>
              <w:t xml:space="preserve">    scopes: "pega.search:full"</w:t>
            </w:r>
          </w:p>
          <w:p>
            <w:pPr>
              <w:spacing w:after="0" w:line="240" w:lineRule="auto"/>
            </w:pPr>
            <w:r>
              <w:rPr>
                <w:rFonts w:ascii="Consolas" w:hAnsi="Consolas"/>
                <w:sz w:val="16"/>
              </w:rPr>
              <w:t xml:space="preserve">    authType: "private_key_jwt"</w:t>
            </w:r>
          </w:p>
          <w:p>
            <w:pPr>
              <w:spacing w:after="0" w:line="240" w:lineRule="auto"/>
            </w:pPr>
            <w:r>
              <w:rPr>
                <w:rFonts w:ascii="Consolas" w:hAnsi="Consolas"/>
                <w:sz w:val="16"/>
              </w:rPr>
              <w:t xml:space="preserve">    privateKeyAlgorithm: "RS256"</w:t>
            </w:r>
          </w:p>
          <w:p>
            <w:pPr>
              <w:spacing w:after="0" w:line="240" w:lineRule="auto"/>
            </w:pPr>
            <w:r>
              <w:rPr>
                <w:rFonts w:ascii="Consolas" w:hAnsi="Consolas"/>
                <w:sz w:val="16"/>
              </w:rPr>
              <w:t xml:space="preserve">    external_secret_name: "pega-srs-oauth"</w:t>
            </w:r>
          </w:p>
          <w:p>
            <w:pPr>
              <w:spacing w:after="0" w:line="240" w:lineRule="auto"/>
            </w:pPr>
            <w:r>
              <w:rPr>
                <w:rFonts w:ascii="Consolas" w:hAnsi="Consolas"/>
                <w:sz w:val="16"/>
              </w:rPr>
              <w:t xml:space="preserve">  srsMTLS: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installer:</w:t>
            </w:r>
          </w:p>
          <w:p>
            <w:pPr>
              <w:spacing w:after="0" w:line="240" w:lineRule="auto"/>
            </w:pPr>
            <w:r>
              <w:rPr>
                <w:rFonts w:ascii="Consolas" w:hAnsi="Consolas"/>
                <w:sz w:val="16"/>
              </w:rPr>
              <w:t xml:space="preserve">  image: "&lt;acr-name&gt;.azurecr.io/platform/installer:26.1.1"</w:t>
            </w:r>
          </w:p>
          <w:p>
            <w:pPr>
              <w:spacing w:after="0" w:line="240" w:lineRule="auto"/>
            </w:pPr>
            <w:r>
              <w:rPr>
                <w:rFonts w:ascii="Consolas" w:hAnsi="Consolas"/>
                <w:sz w:val="16"/>
              </w:rPr>
              <w:t xml:space="preserve">  upgrade:</w:t>
            </w:r>
          </w:p>
          <w:p>
            <w:pPr>
              <w:spacing w:after="0" w:line="240" w:lineRule="auto"/>
            </w:pPr>
            <w:r>
              <w:rPr>
                <w:rFonts w:ascii="Consolas" w:hAnsi="Consolas"/>
                <w:sz w:val="16"/>
              </w:rPr>
              <w:t xml:space="preserve">    upgradeType: "in-place"</w:t>
            </w:r>
          </w:p>
          <w:p>
            <w:pPr>
              <w:spacing w:after="0" w:line="240" w:lineRule="auto"/>
            </w:pPr>
            <w:r>
              <w:rPr>
                <w:rFonts w:ascii="Consolas" w:hAnsi="Consolas"/>
                <w:sz w:val="16"/>
              </w:rPr>
              <w:t xml:space="preserve">    targetRulesSchema: ""</w:t>
            </w:r>
          </w:p>
          <w:p>
            <w:pPr>
              <w:spacing w:after="0" w:line="240" w:lineRule="auto"/>
            </w:pPr>
            <w:r>
              <w:rPr>
                <w:rFonts w:ascii="Consolas" w:hAnsi="Consolas"/>
                <w:sz w:val="16"/>
              </w:rPr>
              <w:t xml:space="preserve">    targetDataSchema: ""</w:t>
            </w:r>
          </w:p>
        </w:tc>
      </w:tr>
    </w:tbl>
    <w:p>
      <w:pPr>
        <w:spacing w:after="0" w:before="0" w:line="80" w:lineRule="exact"/>
      </w:pPr>
      <w:r>
        <w:rPr>
          <w:sz w:val="8"/>
        </w:rPr>
      </w:r>
    </w:p>
    <w:p>
      <w:pPr>
        <w:pStyle w:val="Heading2"/>
      </w:pPr>
      <w:r>
        <w:t>B.9  PROD: backingservices chart (SRS)</w:t>
      </w:r>
    </w:p>
    <w:p>
      <w:pPr>
        <w:keepNext/>
        <w:spacing w:after="40"/>
      </w:pPr>
      <w:r>
        <w:rPr>
          <w:b/>
          <w:color w:val="595959"/>
          <w:sz w:val="18"/>
        </w:rPr>
        <w:t>backingservices-prd.yaml</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global:</w:t>
            </w:r>
          </w:p>
          <w:p>
            <w:pPr>
              <w:spacing w:after="0" w:line="240" w:lineRule="auto"/>
            </w:pPr>
            <w:r>
              <w:rPr>
                <w:rFonts w:ascii="Consolas" w:hAnsi="Consolas"/>
                <w:sz w:val="16"/>
              </w:rPr>
              <w:t xml:space="preserve">  k8sProvider: "aks"</w:t>
            </w:r>
          </w:p>
          <w:p>
            <w:pPr>
              <w:spacing w:after="0" w:line="240" w:lineRule="auto"/>
            </w:pPr>
            <w:r>
              <w:rPr>
                <w:rFonts w:ascii="Consolas" w:hAnsi="Consolas"/>
                <w:sz w:val="16"/>
              </w:rPr>
              <w:t xml:space="preserve">  imageCredentials:</w:t>
            </w:r>
          </w:p>
          <w:p>
            <w:pPr>
              <w:spacing w:after="0" w:line="240" w:lineRule="auto"/>
            </w:pPr>
            <w:r>
              <w:rPr>
                <w:rFonts w:ascii="Consolas" w:hAnsi="Consolas"/>
                <w:sz w:val="16"/>
              </w:rPr>
              <w:t xml:space="preserve">    registry: "&lt;acr-name&gt;.azurecr.io"</w:t>
            </w:r>
          </w:p>
          <w:p>
            <w:pPr>
              <w:spacing w:after="0" w:line="240" w:lineRule="auto"/>
            </w:pPr>
            <w:r>
              <w:rPr>
                <w:rFonts w:ascii="Consolas" w:hAnsi="Consolas"/>
                <w:sz w:val="16"/>
              </w:rPr>
              <w:t>srs:</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deploymentName: "srs-prd"</w:t>
            </w:r>
          </w:p>
          <w:p>
            <w:pPr>
              <w:spacing w:after="0" w:line="240" w:lineRule="auto"/>
            </w:pPr>
            <w:r>
              <w:rPr>
                <w:rFonts w:ascii="Consolas" w:hAnsi="Consolas"/>
                <w:sz w:val="16"/>
              </w:rPr>
              <w:t xml:space="preserve">  srsRuntime:</w:t>
            </w:r>
          </w:p>
          <w:p>
            <w:pPr>
              <w:spacing w:after="0" w:line="240" w:lineRule="auto"/>
            </w:pPr>
            <w:r>
              <w:rPr>
                <w:rFonts w:ascii="Consolas" w:hAnsi="Consolas"/>
                <w:sz w:val="16"/>
              </w:rPr>
              <w:t xml:space="preserve">    replicaCount: 3</w:t>
            </w:r>
          </w:p>
          <w:p>
            <w:pPr>
              <w:spacing w:after="0" w:line="240" w:lineRule="auto"/>
            </w:pPr>
            <w:r>
              <w:rPr>
                <w:rFonts w:ascii="Consolas" w:hAnsi="Consolas"/>
                <w:sz w:val="16"/>
              </w:rPr>
              <w:t xml:space="preserve">    srsImage: "&lt;acr-name&gt;.azurecr.io/platform-services/search-n-reporting-service-os:&lt;tag&gt;"</w:t>
            </w:r>
          </w:p>
          <w:p>
            <w:pPr>
              <w:spacing w:after="0" w:line="240" w:lineRule="auto"/>
            </w:pPr>
            <w:r>
              <w:rPr>
                <w:rFonts w:ascii="Consolas" w:hAnsi="Consolas"/>
                <w:sz w:val="16"/>
              </w:rPr>
              <w:t xml:space="preserve">    resources:</w:t>
            </w:r>
          </w:p>
          <w:p>
            <w:pPr>
              <w:spacing w:after="0" w:line="240" w:lineRule="auto"/>
            </w:pPr>
            <w:r>
              <w:rPr>
                <w:rFonts w:ascii="Consolas" w:hAnsi="Consolas"/>
                <w:sz w:val="16"/>
              </w:rPr>
              <w:t xml:space="preserve">      requests:</w:t>
            </w:r>
          </w:p>
          <w:p>
            <w:pPr>
              <w:spacing w:after="0" w:line="240" w:lineRule="auto"/>
            </w:pPr>
            <w:r>
              <w:rPr>
                <w:rFonts w:ascii="Consolas" w:hAnsi="Consolas"/>
                <w:sz w:val="16"/>
              </w:rPr>
              <w:t xml:space="preserve">        cpu: 1</w:t>
            </w:r>
          </w:p>
          <w:p>
            <w:pPr>
              <w:spacing w:after="0" w:line="240" w:lineRule="auto"/>
            </w:pPr>
            <w:r>
              <w:rPr>
                <w:rFonts w:ascii="Consolas" w:hAnsi="Consolas"/>
                <w:sz w:val="16"/>
              </w:rPr>
              <w:t xml:space="preserve">        memory: "4Gi"</w:t>
            </w:r>
          </w:p>
          <w:p>
            <w:pPr>
              <w:spacing w:after="0" w:line="240" w:lineRule="auto"/>
            </w:pPr>
            <w:r>
              <w:rPr>
                <w:rFonts w:ascii="Consolas" w:hAnsi="Consolas"/>
                <w:sz w:val="16"/>
              </w:rPr>
              <w:t xml:space="preserve">      limits:</w:t>
            </w:r>
          </w:p>
          <w:p>
            <w:pPr>
              <w:spacing w:after="0" w:line="240" w:lineRule="auto"/>
            </w:pPr>
            <w:r>
              <w:rPr>
                <w:rFonts w:ascii="Consolas" w:hAnsi="Consolas"/>
                <w:sz w:val="16"/>
              </w:rPr>
              <w:t xml:space="preserve">        cpu: 2</w:t>
            </w:r>
          </w:p>
          <w:p>
            <w:pPr>
              <w:spacing w:after="0" w:line="240" w:lineRule="auto"/>
            </w:pPr>
            <w:r>
              <w:rPr>
                <w:rFonts w:ascii="Consolas" w:hAnsi="Consolas"/>
                <w:sz w:val="16"/>
              </w:rPr>
              <w:t xml:space="preserve">        memory: "4Gi"</w:t>
            </w:r>
          </w:p>
          <w:p>
            <w:pPr>
              <w:spacing w:after="0" w:line="240" w:lineRule="auto"/>
            </w:pPr>
            <w:r>
              <w:rPr>
                <w:rFonts w:ascii="Consolas" w:hAnsi="Consolas"/>
                <w:sz w:val="16"/>
              </w:rPr>
              <w:t xml:space="preserve">    affinity:</w:t>
            </w:r>
          </w:p>
          <w:p>
            <w:pPr>
              <w:spacing w:after="0" w:line="240" w:lineRule="auto"/>
            </w:pPr>
            <w:r>
              <w:rPr>
                <w:rFonts w:ascii="Consolas" w:hAnsi="Consolas"/>
                <w:sz w:val="16"/>
              </w:rPr>
              <w:t xml:space="preserve">      podAntiAffinity:</w:t>
            </w:r>
          </w:p>
          <w:p>
            <w:pPr>
              <w:spacing w:after="0" w:line="240" w:lineRule="auto"/>
            </w:pPr>
            <w:r>
              <w:rPr>
                <w:rFonts w:ascii="Consolas" w:hAnsi="Consolas"/>
                <w:sz w:val="16"/>
              </w:rPr>
              <w:t xml:space="preserve">        preferredDuringSchedulingIgnoredDuringExecution:</w:t>
            </w:r>
          </w:p>
          <w:p>
            <w:pPr>
              <w:spacing w:after="0" w:line="240" w:lineRule="auto"/>
            </w:pPr>
            <w:r>
              <w:rPr>
                <w:rFonts w:ascii="Consolas" w:hAnsi="Consolas"/>
                <w:sz w:val="16"/>
              </w:rPr>
              <w:t xml:space="preserve">          - weight: 100</w:t>
            </w:r>
          </w:p>
          <w:p>
            <w:pPr>
              <w:spacing w:after="0" w:line="240" w:lineRule="auto"/>
            </w:pPr>
            <w:r>
              <w:rPr>
                <w:rFonts w:ascii="Consolas" w:hAnsi="Consolas"/>
                <w:sz w:val="16"/>
              </w:rPr>
              <w:t xml:space="preserve">            podAffinityTerm:</w:t>
            </w:r>
          </w:p>
          <w:p>
            <w:pPr>
              <w:spacing w:after="0" w:line="240" w:lineRule="auto"/>
            </w:pPr>
            <w:r>
              <w:rPr>
                <w:rFonts w:ascii="Consolas" w:hAnsi="Consolas"/>
                <w:sz w:val="16"/>
              </w:rPr>
              <w:t xml:space="preserve">              topologyKey: topology.kubernetes.io/zone</w:t>
            </w:r>
          </w:p>
          <w:p>
            <w:pPr>
              <w:spacing w:after="0" w:line="240" w:lineRule="auto"/>
            </w:pPr>
            <w:r>
              <w:rPr>
                <w:rFonts w:ascii="Consolas" w:hAnsi="Consolas"/>
                <w:sz w:val="16"/>
              </w:rPr>
              <w:t xml:space="preserve">              labelSelector: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env:</w:t>
            </w:r>
          </w:p>
          <w:p>
            <w:pPr>
              <w:spacing w:after="0" w:line="240" w:lineRule="auto"/>
            </w:pPr>
            <w:r>
              <w:rPr>
                <w:rFonts w:ascii="Consolas" w:hAnsi="Consolas"/>
                <w:sz w:val="16"/>
              </w:rPr>
              <w:t xml:space="preserve">      AuthEnabled: true</w:t>
            </w:r>
          </w:p>
          <w:p>
            <w:pPr>
              <w:spacing w:after="0" w:line="240" w:lineRule="auto"/>
            </w:pPr>
            <w:r>
              <w:rPr>
                <w:rFonts w:ascii="Consolas" w:hAnsi="Consolas"/>
                <w:sz w:val="16"/>
              </w:rPr>
              <w:t xml:space="preserve">      OAuthPublicKeyURL: "&lt;okta-jwks-url&gt;"</w:t>
            </w:r>
          </w:p>
          <w:p>
            <w:pPr>
              <w:spacing w:after="0" w:line="240" w:lineRule="auto"/>
            </w:pPr>
            <w:r>
              <w:rPr>
                <w:rFonts w:ascii="Consolas" w:hAnsi="Consolas"/>
                <w:sz w:val="16"/>
              </w:rPr>
              <w:t xml:space="preserve">    ssl:</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clientAuthentication: "want"</w:t>
            </w:r>
          </w:p>
          <w:p>
            <w:pPr>
              <w:spacing w:after="0" w:line="240" w:lineRule="auto"/>
            </w:pPr>
            <w:r>
              <w:rPr>
                <w:rFonts w:ascii="Consolas" w:hAnsi="Consolas"/>
                <w:sz w:val="16"/>
              </w:rPr>
              <w:t xml:space="preserve">      keystore:</w:t>
            </w:r>
          </w:p>
          <w:p>
            <w:pPr>
              <w:spacing w:after="0" w:line="240" w:lineRule="auto"/>
            </w:pPr>
            <w:r>
              <w:rPr>
                <w:rFonts w:ascii="Consolas" w:hAnsi="Consolas"/>
                <w:sz w:val="16"/>
              </w:rPr>
              <w:t xml:space="preserve">        file: "srs-keystore.p12"</w:t>
            </w:r>
          </w:p>
          <w:p>
            <w:pPr>
              <w:spacing w:after="0" w:line="240" w:lineRule="auto"/>
            </w:pPr>
            <w:r>
              <w:rPr>
                <w:rFonts w:ascii="Consolas" w:hAnsi="Consolas"/>
                <w:sz w:val="16"/>
              </w:rPr>
              <w:t xml:space="preserve">        type: "PKCS12"</w:t>
            </w:r>
          </w:p>
          <w:p>
            <w:pPr>
              <w:spacing w:after="0" w:line="240" w:lineRule="auto"/>
            </w:pPr>
            <w:r>
              <w:rPr>
                <w:rFonts w:ascii="Consolas" w:hAnsi="Consolas"/>
                <w:sz w:val="16"/>
              </w:rPr>
              <w:t xml:space="preserve">      truststore:</w:t>
            </w:r>
          </w:p>
          <w:p>
            <w:pPr>
              <w:spacing w:after="0" w:line="240" w:lineRule="auto"/>
            </w:pPr>
            <w:r>
              <w:rPr>
                <w:rFonts w:ascii="Consolas" w:hAnsi="Consolas"/>
                <w:sz w:val="16"/>
              </w:rPr>
              <w:t xml:space="preserve">        file: "srs-truststore.jks"</w:t>
            </w:r>
          </w:p>
          <w:p>
            <w:pPr>
              <w:spacing w:after="0" w:line="240" w:lineRule="auto"/>
            </w:pPr>
            <w:r>
              <w:rPr>
                <w:rFonts w:ascii="Consolas" w:hAnsi="Consolas"/>
                <w:sz w:val="16"/>
              </w:rPr>
              <w:t xml:space="preserve">        type: "JKS"</w:t>
            </w:r>
          </w:p>
          <w:p>
            <w:pPr>
              <w:spacing w:after="0" w:line="240" w:lineRule="auto"/>
            </w:pPr>
            <w:r>
              <w:rPr>
                <w:rFonts w:ascii="Consolas" w:hAnsi="Consolas"/>
                <w:sz w:val="16"/>
              </w:rPr>
              <w:t xml:space="preserve">      certsSecret: "srs-runtime-certs"</w:t>
            </w:r>
          </w:p>
          <w:p>
            <w:pPr>
              <w:spacing w:after="0" w:line="240" w:lineRule="auto"/>
            </w:pPr>
            <w:r>
              <w:rPr>
                <w:rFonts w:ascii="Consolas" w:hAnsi="Consolas"/>
                <w:sz w:val="16"/>
              </w:rPr>
              <w:t xml:space="preserve">  srsStorage:</w:t>
            </w:r>
          </w:p>
          <w:p>
            <w:pPr>
              <w:spacing w:after="0" w:line="240" w:lineRule="auto"/>
            </w:pPr>
            <w:r>
              <w:rPr>
                <w:rFonts w:ascii="Consolas" w:hAnsi="Consolas"/>
                <w:sz w:val="16"/>
              </w:rPr>
              <w:t xml:space="preserve">    provisionInternalESCluster: false</w:t>
            </w:r>
          </w:p>
          <w:p>
            <w:pPr>
              <w:spacing w:after="0" w:line="240" w:lineRule="auto"/>
            </w:pPr>
            <w:r>
              <w:rPr>
                <w:rFonts w:ascii="Consolas" w:hAnsi="Consolas"/>
                <w:sz w:val="16"/>
              </w:rPr>
              <w:t xml:space="preserve">    domain: "&lt;search-host&gt;"</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protocol: https</w:t>
            </w:r>
          </w:p>
          <w:p>
            <w:pPr>
              <w:spacing w:after="0" w:line="240" w:lineRule="auto"/>
            </w:pPr>
            <w:r>
              <w:rPr>
                <w:rFonts w:ascii="Consolas" w:hAnsi="Consolas"/>
                <w:sz w:val="16"/>
              </w:rPr>
              <w:t xml:space="preserve">    tls:</w:t>
            </w:r>
          </w:p>
          <w:p>
            <w:pPr>
              <w:spacing w:after="0" w:line="240" w:lineRule="auto"/>
            </w:pPr>
            <w:r>
              <w:rPr>
                <w:rFonts w:ascii="Consolas" w:hAnsi="Consolas"/>
                <w:sz w:val="16"/>
              </w:rPr>
              <w:t xml:space="preserve">      enabled: false</w:t>
            </w:r>
          </w:p>
          <w:p>
            <w:pPr>
              <w:spacing w:after="0" w:line="240" w:lineRule="auto"/>
            </w:pPr>
            <w:r>
              <w:rPr>
                <w:rFonts w:ascii="Consolas" w:hAnsi="Consolas"/>
                <w:sz w:val="16"/>
              </w:rPr>
              <w:t xml:space="preserve">    basicAuthentication:</w:t>
            </w:r>
          </w:p>
          <w:p>
            <w:pPr>
              <w:spacing w:after="0" w:line="240" w:lineRule="auto"/>
            </w:pPr>
            <w:r>
              <w:rPr>
                <w:rFonts w:ascii="Consolas" w:hAnsi="Consolas"/>
                <w:sz w:val="16"/>
              </w:rPr>
              <w:t xml:space="preserve">      enabled: true</w:t>
            </w:r>
          </w:p>
          <w:p>
            <w:pPr>
              <w:spacing w:after="0" w:line="240" w:lineRule="auto"/>
            </w:pPr>
            <w:r>
              <w:rPr>
                <w:rFonts w:ascii="Consolas" w:hAnsi="Consolas"/>
                <w:sz w:val="16"/>
              </w:rPr>
              <w:t xml:space="preserve">    authSecret: "srs-search-credentials"</w:t>
            </w:r>
          </w:p>
          <w:p>
            <w:pPr>
              <w:spacing w:after="0" w:line="240" w:lineRule="auto"/>
            </w:pPr>
            <w:r>
              <w:rPr>
                <w:rFonts w:ascii="Consolas" w:hAnsi="Consolas"/>
                <w:sz w:val="16"/>
              </w:rPr>
              <w:t xml:space="preserve">    requireInternetAccess: false</w:t>
            </w:r>
          </w:p>
          <w:p>
            <w:pPr>
              <w:spacing w:after="0" w:line="240" w:lineRule="auto"/>
            </w:pPr>
            <w:r>
              <w:rPr>
                <w:rFonts w:ascii="Consolas" w:hAnsi="Consolas"/>
                <w:sz w:val="16"/>
              </w:rPr>
              <w:t xml:space="preserve">    networkPolicy:</w:t>
            </w:r>
          </w:p>
          <w:p>
            <w:pPr>
              <w:spacing w:after="0" w:line="240" w:lineRule="auto"/>
            </w:pPr>
            <w:r>
              <w:rPr>
                <w:rFonts w:ascii="Consolas" w:hAnsi="Consolas"/>
                <w:sz w:val="16"/>
              </w:rPr>
              <w:t xml:space="preserve">      enabled: false</w:t>
            </w:r>
          </w:p>
        </w:tc>
      </w:tr>
    </w:tbl>
    <w:p>
      <w:pPr>
        <w:spacing w:after="0" w:before="0" w:line="80" w:lineRule="exact"/>
      </w:pPr>
      <w:r>
        <w:rPr>
          <w:sz w:val="8"/>
        </w:rPr>
      </w:r>
    </w:p>
    <w:p>
      <w:pPr>
        <w:pStyle w:val="Heading2"/>
      </w:pPr>
      <w:r>
        <w:t>B.10  PROD: network policies for SRS</w:t>
      </w:r>
    </w:p>
    <w:p>
      <w:pPr>
        <w:keepNext/>
        <w:spacing w:after="40"/>
      </w:pPr>
      <w:r>
        <w:rPr>
          <w:b/>
          <w:color w:val="595959"/>
          <w:sz w:val="18"/>
        </w:rPr>
        <w:t xml:space="preserve">netpol-srs-prd.yaml (applied with </w:t>
      </w:r>
      <w:r>
        <w:rPr>
          <w:rFonts w:ascii="Consolas" w:hAnsi="Consolas"/>
          <w:color w:val="595959"/>
          <w:sz w:val="18"/>
        </w:rPr>
        <w:t>kubectl apply</w:t>
      </w:r>
      <w:r>
        <w:rPr>
          <w:b/>
          <w:color w:val="595959"/>
          <w:sz w:val="18"/>
        </w:rPr>
        <w:t>, Section 7.7)</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c>
          <w:tcPr>
            <w:tcW w:type="dxa" w:w="9412"/>
            <w:shd w:val="clear" w:color="auto" w:fill="F3F3F3"/>
          </w:tcPr>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srs-prd-default-deny</w:t>
            </w:r>
          </w:p>
          <w:p>
            <w:pPr>
              <w:spacing w:after="0" w:line="240" w:lineRule="auto"/>
            </w:pPr>
            <w:r>
              <w:rPr>
                <w:rFonts w:ascii="Consolas" w:hAnsi="Consolas"/>
                <w:sz w:val="16"/>
              </w:rPr>
              <w:t xml:space="preserve">  namespace: srs-prd</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 {}</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w:t>
            </w:r>
          </w:p>
          <w:p>
            <w:pPr>
              <w:spacing w:after="0" w:line="240" w:lineRule="auto"/>
            </w:pPr>
            <w:r>
              <w:rPr>
                <w:rFonts w:ascii="Consolas" w:hAnsi="Consolas"/>
                <w:sz w:val="16"/>
              </w:rPr>
              <w:t>apiVersion: networking.k8s.io/v1</w:t>
            </w:r>
          </w:p>
          <w:p>
            <w:pPr>
              <w:spacing w:after="0" w:line="240" w:lineRule="auto"/>
            </w:pPr>
            <w:r>
              <w:rPr>
                <w:rFonts w:ascii="Consolas" w:hAnsi="Consolas"/>
                <w:sz w:val="16"/>
              </w:rPr>
              <w:t>kind: NetworkPolicy</w:t>
            </w:r>
          </w:p>
          <w:p>
            <w:pPr>
              <w:spacing w:after="0" w:line="240" w:lineRule="auto"/>
            </w:pPr>
            <w:r>
              <w:rPr>
                <w:rFonts w:ascii="Consolas" w:hAnsi="Consolas"/>
                <w:sz w:val="16"/>
              </w:rPr>
              <w:t>metadata:</w:t>
            </w:r>
          </w:p>
          <w:p>
            <w:pPr>
              <w:spacing w:after="0" w:line="240" w:lineRule="auto"/>
            </w:pPr>
            <w:r>
              <w:rPr>
                <w:rFonts w:ascii="Consolas" w:hAnsi="Consolas"/>
                <w:sz w:val="16"/>
              </w:rPr>
              <w:t xml:space="preserve">  name: srs-prd-allow</w:t>
            </w:r>
          </w:p>
          <w:p>
            <w:pPr>
              <w:spacing w:after="0" w:line="240" w:lineRule="auto"/>
            </w:pPr>
            <w:r>
              <w:rPr>
                <w:rFonts w:ascii="Consolas" w:hAnsi="Consolas"/>
                <w:sz w:val="16"/>
              </w:rPr>
              <w:t xml:space="preserve">  namespace: srs-prd</w:t>
            </w:r>
          </w:p>
          <w:p>
            <w:pPr>
              <w:spacing w:after="0" w:line="240" w:lineRule="auto"/>
            </w:pPr>
            <w:r>
              <w:rPr>
                <w:rFonts w:ascii="Consolas" w:hAnsi="Consolas"/>
                <w:sz w:val="16"/>
              </w:rPr>
              <w:t>spec:</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app.kubernetes.io/name: srs-service</w:t>
            </w:r>
          </w:p>
          <w:p>
            <w:pPr>
              <w:spacing w:after="0" w:line="240" w:lineRule="auto"/>
            </w:pPr>
            <w:r>
              <w:rPr>
                <w:rFonts w:ascii="Consolas" w:hAnsi="Consolas"/>
                <w:sz w:val="16"/>
              </w:rPr>
              <w:t xml:space="preserve">  policyTypes: ["Ingress", "Egress"]</w:t>
            </w:r>
          </w:p>
          <w:p>
            <w:pPr>
              <w:spacing w:after="0" w:line="240" w:lineRule="auto"/>
            </w:pPr>
            <w:r>
              <w:rPr>
                <w:rFonts w:ascii="Consolas" w:hAnsi="Consolas"/>
                <w:sz w:val="16"/>
              </w:rPr>
              <w:t xml:space="preserve">  ingress:</w:t>
            </w:r>
          </w:p>
          <w:p>
            <w:pPr>
              <w:spacing w:after="0" w:line="240" w:lineRule="auto"/>
            </w:pPr>
            <w:r>
              <w:rPr>
                <w:rFonts w:ascii="Consolas" w:hAnsi="Consolas"/>
                <w:sz w:val="16"/>
              </w:rPr>
              <w:t xml:space="preserve">    - from:</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pega-prd</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8443</w:t>
            </w:r>
          </w:p>
          <w:p>
            <w:pPr>
              <w:spacing w:after="0" w:line="240" w:lineRule="auto"/>
            </w:pPr>
            <w:r>
              <w:rPr>
                <w:rFonts w:ascii="Consolas" w:hAnsi="Consolas"/>
                <w:sz w:val="16"/>
              </w:rPr>
              <w:t xml:space="preserve">  egress:</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namespaceSelector: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kubernetes.io/metadata.name: kube-system</w:t>
            </w:r>
          </w:p>
          <w:p>
            <w:pPr>
              <w:spacing w:after="0" w:line="240" w:lineRule="auto"/>
            </w:pPr>
            <w:r>
              <w:rPr>
                <w:rFonts w:ascii="Consolas" w:hAnsi="Consolas"/>
                <w:sz w:val="16"/>
              </w:rPr>
              <w:t xml:space="preserve">          podSelector:</w:t>
            </w:r>
          </w:p>
          <w:p>
            <w:pPr>
              <w:spacing w:after="0" w:line="240" w:lineRule="auto"/>
            </w:pPr>
            <w:r>
              <w:rPr>
                <w:rFonts w:ascii="Consolas" w:hAnsi="Consolas"/>
                <w:sz w:val="16"/>
              </w:rPr>
              <w:t xml:space="preserve">            matchLabels:</w:t>
            </w:r>
          </w:p>
          <w:p>
            <w:pPr>
              <w:spacing w:after="0" w:line="240" w:lineRule="auto"/>
            </w:pPr>
            <w:r>
              <w:rPr>
                <w:rFonts w:ascii="Consolas" w:hAnsi="Consolas"/>
                <w:sz w:val="16"/>
              </w:rPr>
              <w:t xml:space="preserve">              k8s-app: kube-dns</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UDP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53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"&lt;opensearch-private-endpoint-cidr&gt;"</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p>
            <w:pPr>
              <w:spacing w:after="0" w:line="240" w:lineRule="auto"/>
            </w:pPr>
            <w:r>
              <w:rPr>
                <w:rFonts w:ascii="Consolas" w:hAnsi="Consolas"/>
                <w:sz w:val="16"/>
              </w:rPr>
              <w:t xml:space="preserve">    - to:</w:t>
            </w:r>
          </w:p>
          <w:p>
            <w:pPr>
              <w:spacing w:after="0" w:line="240" w:lineRule="auto"/>
            </w:pPr>
            <w:r>
              <w:rPr>
                <w:rFonts w:ascii="Consolas" w:hAnsi="Consolas"/>
                <w:sz w:val="16"/>
              </w:rPr>
              <w:t xml:space="preserve">        - ipBlock:</w:t>
            </w:r>
          </w:p>
          <w:p>
            <w:pPr>
              <w:spacing w:after="0" w:line="240" w:lineRule="auto"/>
            </w:pPr>
            <w:r>
              <w:rPr>
                <w:rFonts w:ascii="Consolas" w:hAnsi="Consolas"/>
                <w:sz w:val="16"/>
              </w:rPr>
              <w:t xml:space="preserve">            cidr: "0.0.0.0/0"</w:t>
            </w:r>
          </w:p>
          <w:p>
            <w:pPr>
              <w:spacing w:after="0" w:line="240" w:lineRule="auto"/>
            </w:pPr>
            <w:r>
              <w:rPr>
                <w:rFonts w:ascii="Consolas" w:hAnsi="Consolas"/>
                <w:sz w:val="16"/>
              </w:rPr>
              <w:t xml:space="preserve">            except: ["10.0.0.0/8", "172.16.0.0/12", "192.168.0.0/16"]</w:t>
            </w:r>
          </w:p>
          <w:p>
            <w:pPr>
              <w:spacing w:after="0" w:line="240" w:lineRule="auto"/>
            </w:pPr>
            <w:r>
              <w:rPr>
                <w:rFonts w:ascii="Consolas" w:hAnsi="Consolas"/>
                <w:sz w:val="16"/>
              </w:rPr>
              <w:t xml:space="preserve">      ports:</w:t>
            </w:r>
          </w:p>
          <w:p>
            <w:pPr>
              <w:spacing w:after="0" w:line="240" w:lineRule="auto"/>
            </w:pPr>
            <w:r>
              <w:rPr>
                <w:rFonts w:ascii="Consolas" w:hAnsi="Consolas"/>
                <w:sz w:val="16"/>
              </w:rPr>
              <w:t xml:space="preserve">        - protocol: TCP</w:t>
            </w:r>
          </w:p>
          <w:p>
            <w:pPr>
              <w:spacing w:after="0" w:line="240" w:lineRule="auto"/>
            </w:pPr>
            <w:r>
              <w:rPr>
                <w:rFonts w:ascii="Consolas" w:hAnsi="Consolas"/>
                <w:sz w:val="16"/>
              </w:rPr>
              <w:t xml:space="preserve">          port: 443</w:t>
            </w:r>
          </w:p>
        </w:tc>
      </w:tr>
    </w:tbl>
    <w:p>
      <w:pPr>
        <w:spacing w:after="0" w:before="0" w:line="80" w:lineRule="exact"/>
      </w:pPr>
      <w:r>
        <w:rPr>
          <w:sz w:val="8"/>
        </w:rPr>
      </w:r>
    </w:p>
    <w:p>
      <w:pPr>
        <w:pStyle w:val="Heading1"/>
        <w:pageBreakBefore/>
      </w:pPr>
      <w:r>
        <w:t>Appendix C. Command reference</w:t>
      </w:r>
    </w:p>
    <w:p>
      <w:r>
        <w:t xml:space="preserve">Run these commands from a tooling pod in </w:t>
      </w:r>
      <w:r>
        <w:rPr>
          <w:rFonts w:ascii="Consolas" w:hAnsi="Consolas"/>
          <w:color w:val="1F3864"/>
          <w:sz w:val="19"/>
        </w:rPr>
        <w:t>pega-&lt;code&gt;</w:t>
      </w:r>
      <w:r>
        <w:t>, so they use the same network path, DNS and egress rules as Pega, unless the command says otherwise. Use a tooling image mirrored into the customer registry. Read secrets from Key Vault at run time and keep them out of shell history. Check option names against the installed tool versions before use.</w:t>
      </w:r>
    </w:p>
    <w:p>
      <w:pPr>
        <w:pStyle w:val="Heading2"/>
      </w:pPr>
      <w:r>
        <w:t>C.1  Kafka and Confluent Cloud</w:t>
      </w:r>
    </w:p>
    <w:p>
      <w:pPr>
        <w:keepNext/>
        <w:spacing w:after="40"/>
      </w:pPr>
      <w:r>
        <w:rPr>
          <w:b/>
          <w:color w:val="595959"/>
          <w:sz w:val="18"/>
        </w:rPr>
        <w:t>Kafka commands K-1 to K-7</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K-1 DNS: bootstrap and broker names must resolve to private IPs</w:t>
            </w:r>
          </w:p>
          <w:p>
            <w:pPr>
              <w:spacing w:after="0" w:line="240" w:lineRule="auto"/>
            </w:pPr>
            <w:r>
              <w:rPr>
                <w:rFonts w:ascii="Consolas" w:hAnsi="Consolas"/>
                <w:sz w:val="16"/>
              </w:rPr>
              <w:t>nslookup &lt;bootstrap-host&gt;</w:t>
            </w:r>
          </w:p>
          <w:p>
            <w:pPr>
              <w:spacing w:after="0" w:line="240" w:lineRule="auto"/>
            </w:pPr>
            <w:r>
              <w:rPr>
                <w:rFonts w:ascii="Consolas" w:hAnsi="Consolas"/>
                <w:sz w:val="16"/>
              </w:rPr>
              <w:t>nslookup &lt;broker-host&gt;</w:t>
            </w:r>
          </w:p>
          <w:p>
            <w:pPr>
              <w:spacing w:after="0" w:line="240" w:lineRule="auto"/>
            </w:pPr>
            <w:r>
              <w:rPr>
                <w:rFonts w:ascii="Consolas" w:hAnsi="Consolas"/>
                <w:sz w:val="16"/>
              </w:rPr>
              <w:t xml:space="preserve"> </w:t>
            </w:r>
          </w:p>
          <w:p>
            <w:pPr>
              <w:spacing w:after="0" w:line="240" w:lineRule="auto"/>
            </w:pPr>
            <w:r>
              <w:rPr>
                <w:rFonts w:ascii="Consolas" w:hAnsi="Consolas"/>
                <w:sz w:val="16"/>
              </w:rPr>
              <w:t># K-2 TLS: certificate chain and protocol</w:t>
            </w:r>
          </w:p>
          <w:p>
            <w:pPr>
              <w:spacing w:after="0" w:line="240" w:lineRule="auto"/>
            </w:pPr>
            <w:r>
              <w:rPr>
                <w:rFonts w:ascii="Consolas" w:hAnsi="Consolas"/>
                <w:sz w:val="16"/>
              </w:rPr>
              <w:t>openssl s_client -connect &lt;bootstrap-host&gt;:9092 -servername &lt;bootstrap-host&gt; &lt;/dev/null</w:t>
            </w:r>
          </w:p>
          <w:p>
            <w:pPr>
              <w:spacing w:after="0" w:line="240" w:lineRule="auto"/>
            </w:pPr>
            <w:r>
              <w:rPr>
                <w:rFonts w:ascii="Consolas" w:hAnsi="Consolas"/>
                <w:sz w:val="16"/>
              </w:rPr>
              <w:t xml:space="preserve"> </w:t>
            </w:r>
          </w:p>
          <w:p>
            <w:pPr>
              <w:spacing w:after="0" w:line="240" w:lineRule="auto"/>
            </w:pPr>
            <w:r>
              <w:rPr>
                <w:rFonts w:ascii="Consolas" w:hAnsi="Consolas"/>
                <w:sz w:val="16"/>
              </w:rPr>
              <w:t># K-3 Authentication and metadata: every broker listed and reachable</w:t>
            </w:r>
          </w:p>
          <w:p>
            <w:pPr>
              <w:spacing w:after="0" w:line="240" w:lineRule="auto"/>
            </w:pPr>
            <w:r>
              <w:rPr>
                <w:rFonts w:ascii="Consolas" w:hAnsi="Consolas"/>
                <w:sz w:val="16"/>
              </w:rPr>
              <w:t>kcat -b &lt;bootstrap-host&gt;:9092 -X security.protocol=SASL_SSL -X sasl.mechanisms=PLAIN \</w:t>
            </w:r>
          </w:p>
          <w:p>
            <w:pPr>
              <w:spacing w:after="0" w:line="240" w:lineRule="auto"/>
            </w:pPr>
            <w:r>
              <w:rPr>
                <w:rFonts w:ascii="Consolas" w:hAnsi="Consolas"/>
                <w:sz w:val="16"/>
              </w:rPr>
              <w:t xml:space="preserve">  -X sasl.username="$API_KEY" -X sasl.password="$API_SECRET" -L</w:t>
            </w:r>
          </w:p>
          <w:p>
            <w:pPr>
              <w:spacing w:after="0" w:line="240" w:lineRule="auto"/>
            </w:pPr>
            <w:r>
              <w:rPr>
                <w:rFonts w:ascii="Consolas" w:hAnsi="Consolas"/>
                <w:sz w:val="16"/>
              </w:rPr>
              <w:t xml:space="preserve"> </w:t>
            </w:r>
          </w:p>
          <w:p>
            <w:pPr>
              <w:spacing w:after="0" w:line="240" w:lineRule="auto"/>
            </w:pPr>
            <w:r>
              <w:rPr>
                <w:rFonts w:ascii="Consolas" w:hAnsi="Consolas"/>
                <w:sz w:val="16"/>
              </w:rPr>
              <w:t># K-4 Topics under the environment prefix</w:t>
            </w:r>
          </w:p>
          <w:p>
            <w:pPr>
              <w:spacing w:after="0" w:line="240" w:lineRule="auto"/>
            </w:pPr>
            <w:r>
              <w:rPr>
                <w:rFonts w:ascii="Consolas" w:hAnsi="Consolas"/>
                <w:sz w:val="16"/>
              </w:rPr>
              <w:t>confluent kafka topic list --cluster &lt;lkc-id&gt; | grep "pega-&lt;code&gt;-"</w:t>
            </w:r>
          </w:p>
          <w:p>
            <w:pPr>
              <w:spacing w:after="0" w:line="240" w:lineRule="auto"/>
            </w:pPr>
            <w:r>
              <w:rPr>
                <w:rFonts w:ascii="Consolas" w:hAnsi="Consolas"/>
                <w:sz w:val="16"/>
              </w:rPr>
              <w:t xml:space="preserve"> </w:t>
            </w:r>
          </w:p>
          <w:p>
            <w:pPr>
              <w:spacing w:after="0" w:line="240" w:lineRule="auto"/>
            </w:pPr>
            <w:r>
              <w:rPr>
                <w:rFonts w:ascii="Consolas" w:hAnsi="Consolas"/>
                <w:sz w:val="16"/>
              </w:rPr>
              <w:t># K-5 Partition count under the prefix</w:t>
            </w:r>
          </w:p>
          <w:p>
            <w:pPr>
              <w:spacing w:after="0" w:line="240" w:lineRule="auto"/>
            </w:pPr>
            <w:r>
              <w:rPr>
                <w:rFonts w:ascii="Consolas" w:hAnsi="Consolas"/>
                <w:sz w:val="16"/>
              </w:rPr>
              <w:t>kcat -b &lt;bootstrap-host&gt;:9092 -X security.protocol=SASL_SSL -X sasl.mechanisms=PLAIN \</w:t>
            </w:r>
          </w:p>
          <w:p>
            <w:pPr>
              <w:spacing w:after="0" w:line="240" w:lineRule="auto"/>
            </w:pPr>
            <w:r>
              <w:rPr>
                <w:rFonts w:ascii="Consolas" w:hAnsi="Consolas"/>
                <w:sz w:val="16"/>
              </w:rPr>
              <w:t xml:space="preserve">  -X sasl.username="$API_KEY" -X sasl.password="$API_SECRET" -L -J \</w:t>
            </w:r>
          </w:p>
          <w:p>
            <w:pPr>
              <w:spacing w:after="0" w:line="240" w:lineRule="auto"/>
            </w:pPr>
            <w:r>
              <w:rPr>
                <w:rFonts w:ascii="Consolas" w:hAnsi="Consolas"/>
                <w:sz w:val="16"/>
              </w:rPr>
              <w:t xml:space="preserve">  | jq --arg p "pega-&lt;code&gt;-" \</w:t>
            </w:r>
          </w:p>
          <w:p>
            <w:pPr>
              <w:spacing w:after="0" w:line="240" w:lineRule="auto"/>
            </w:pPr>
            <w:r>
              <w:rPr>
                <w:rFonts w:ascii="Consolas" w:hAnsi="Consolas"/>
                <w:sz w:val="16"/>
              </w:rPr>
              <w:t xml:space="preserve">    '[.topics[] | select(.topic | startswith($p)) | .partitions | length] | add'</w:t>
            </w:r>
          </w:p>
          <w:p>
            <w:pPr>
              <w:spacing w:after="0" w:line="240" w:lineRule="auto"/>
            </w:pPr>
            <w:r>
              <w:rPr>
                <w:rFonts w:ascii="Consolas" w:hAnsi="Consolas"/>
                <w:sz w:val="16"/>
              </w:rPr>
              <w:t xml:space="preserve"> </w:t>
            </w:r>
          </w:p>
          <w:p>
            <w:pPr>
              <w:spacing w:after="0" w:line="240" w:lineRule="auto"/>
            </w:pPr>
            <w:r>
              <w:rPr>
                <w:rFonts w:ascii="Consolas" w:hAnsi="Consolas"/>
                <w:sz w:val="16"/>
              </w:rPr>
              <w:t># K-6 Topic configuration and the message size limit</w:t>
            </w:r>
          </w:p>
          <w:p>
            <w:pPr>
              <w:spacing w:after="0" w:line="240" w:lineRule="auto"/>
            </w:pPr>
            <w:r>
              <w:rPr>
                <w:rFonts w:ascii="Consolas" w:hAnsi="Consolas"/>
                <w:sz w:val="16"/>
              </w:rPr>
              <w:t>confluent kafka topic describe &lt;topic&gt; --cluster &lt;lkc-id&gt;</w:t>
            </w:r>
          </w:p>
          <w:p>
            <w:pPr>
              <w:spacing w:after="0" w:line="240" w:lineRule="auto"/>
            </w:pPr>
            <w:r>
              <w:rPr>
                <w:rFonts w:ascii="Consolas" w:hAnsi="Consolas"/>
                <w:sz w:val="16"/>
              </w:rPr>
              <w:t>confluent kafka topic update &lt;topic&gt; --config max.message.bytes=5000000 \</w:t>
            </w:r>
          </w:p>
          <w:p>
            <w:pPr>
              <w:spacing w:after="0" w:line="240" w:lineRule="auto"/>
            </w:pPr>
            <w:r>
              <w:rPr>
                <w:rFonts w:ascii="Consolas" w:hAnsi="Consolas"/>
                <w:sz w:val="16"/>
              </w:rPr>
              <w:t xml:space="preserve">  --cluster &lt;lkc-id&gt;</w:t>
            </w:r>
          </w:p>
          <w:p>
            <w:pPr>
              <w:spacing w:after="0" w:line="240" w:lineRule="auto"/>
            </w:pPr>
            <w:r>
              <w:rPr>
                <w:rFonts w:ascii="Consolas" w:hAnsi="Consolas"/>
                <w:sz w:val="16"/>
              </w:rPr>
              <w:t xml:space="preserve"> </w:t>
            </w:r>
          </w:p>
          <w:p>
            <w:pPr>
              <w:spacing w:after="0" w:line="240" w:lineRule="auto"/>
            </w:pPr>
            <w:r>
              <w:rPr>
                <w:rFonts w:ascii="Consolas" w:hAnsi="Consolas"/>
                <w:sz w:val="16"/>
              </w:rPr>
              <w:t># K-7 ACLs for the environment's service account</w:t>
            </w:r>
          </w:p>
          <w:p>
            <w:pPr>
              <w:spacing w:after="0" w:line="240" w:lineRule="auto"/>
            </w:pPr>
            <w:r>
              <w:rPr>
                <w:rFonts w:ascii="Consolas" w:hAnsi="Consolas"/>
                <w:sz w:val="16"/>
              </w:rPr>
              <w:t>confluent kafka acl list --service-account &lt;sa-id&gt; --cluster &lt;lkc-id&gt;</w:t>
            </w:r>
          </w:p>
        </w:tc>
      </w:tr>
    </w:tbl>
    <w:p>
      <w:pPr>
        <w:spacing w:after="0" w:before="0" w:line="80" w:lineRule="exact"/>
      </w:pPr>
      <w:r>
        <w:rPr>
          <w:sz w:val="8"/>
        </w:rPr>
      </w:r>
    </w:p>
    <w:p>
      <w:r>
        <w:t>K-8 runs against the customer's own Kafka cluster that 8.8 application data sets read, with that cluster's client properties. K-9 runs only during a refresh or retirement, after the environment's Pega tiers are at zero.</w:t>
      </w:r>
    </w:p>
    <w:p>
      <w:pPr>
        <w:keepNext/>
        <w:spacing w:after="40"/>
      </w:pPr>
      <w:r>
        <w:rPr>
          <w:b/>
          <w:color w:val="595959"/>
          <w:sz w:val="18"/>
        </w:rPr>
        <w:t>Kafka commands K-8 and K-9</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K-8 Committed offsets of an application consumer group (customer cluster)</w:t>
            </w:r>
          </w:p>
          <w:p>
            <w:pPr>
              <w:spacing w:after="0" w:line="240" w:lineRule="auto"/>
            </w:pPr>
            <w:r>
              <w:rPr>
                <w:rFonts w:ascii="Consolas" w:hAnsi="Consolas"/>
                <w:sz w:val="16"/>
              </w:rPr>
              <w:t>kafka-consumer-groups.sh --bootstrap-server &lt;customer-bootstrap&gt; \</w:t>
            </w:r>
          </w:p>
          <w:p>
            <w:pPr>
              <w:spacing w:after="0" w:line="240" w:lineRule="auto"/>
            </w:pPr>
            <w:r>
              <w:rPr>
                <w:rFonts w:ascii="Consolas" w:hAnsi="Consolas"/>
                <w:sz w:val="16"/>
              </w:rPr>
              <w:t xml:space="preserve">  --command-config customer-client.properties --describe --group &lt;group&gt;</w:t>
            </w:r>
          </w:p>
          <w:p>
            <w:pPr>
              <w:spacing w:after="0" w:line="240" w:lineRule="auto"/>
            </w:pPr>
            <w:r>
              <w:rPr>
                <w:rFonts w:ascii="Consolas" w:hAnsi="Consolas"/>
                <w:sz w:val="16"/>
              </w:rPr>
              <w:t xml:space="preserve"> </w:t>
            </w:r>
          </w:p>
          <w:p>
            <w:pPr>
              <w:spacing w:after="0" w:line="240" w:lineRule="auto"/>
            </w:pPr>
            <w:r>
              <w:rPr>
                <w:rFonts w:ascii="Consolas" w:hAnsi="Consolas"/>
                <w:sz w:val="16"/>
              </w:rPr>
              <w:t># K-9 Delete the environment's topics and consumer groups (refresh or retirement)</w:t>
            </w:r>
          </w:p>
          <w:p>
            <w:pPr>
              <w:spacing w:after="0" w:line="240" w:lineRule="auto"/>
            </w:pPr>
            <w:r>
              <w:rPr>
                <w:rFonts w:ascii="Consolas" w:hAnsi="Consolas"/>
                <w:sz w:val="16"/>
              </w:rPr>
              <w:t>confluent kafka topic list --cluster &lt;lkc-id&gt; -o json \</w:t>
            </w:r>
          </w:p>
          <w:p>
            <w:pPr>
              <w:spacing w:after="0" w:line="240" w:lineRule="auto"/>
            </w:pPr>
            <w:r>
              <w:rPr>
                <w:rFonts w:ascii="Consolas" w:hAnsi="Consolas"/>
                <w:sz w:val="16"/>
              </w:rPr>
              <w:t xml:space="preserve">  | jq -r '.[].name | select(startswith("pega-&lt;code&gt;-"))' &gt; topics.txt</w:t>
            </w:r>
          </w:p>
          <w:p>
            <w:pPr>
              <w:spacing w:after="0" w:line="240" w:lineRule="auto"/>
            </w:pPr>
            <w:r>
              <w:rPr>
                <w:rFonts w:ascii="Consolas" w:hAnsi="Consolas"/>
                <w:sz w:val="16"/>
              </w:rPr>
              <w:t>xargs -n1 confluent kafka topic delete --force --cluster &lt;lkc-id&gt; &lt; topics.txt</w:t>
            </w:r>
          </w:p>
          <w:p>
            <w:pPr>
              <w:spacing w:after="0" w:line="240" w:lineRule="auto"/>
            </w:pPr>
            <w:r>
              <w:rPr>
                <w:rFonts w:ascii="Consolas" w:hAnsi="Consolas"/>
                <w:sz w:val="16"/>
              </w:rPr>
              <w:t>kafka-consumer-groups.sh --bootstrap-server &lt;bootstrap-host&gt;:9092 \</w:t>
            </w:r>
          </w:p>
          <w:p>
            <w:pPr>
              <w:spacing w:after="0" w:line="240" w:lineRule="auto"/>
            </w:pPr>
            <w:r>
              <w:rPr>
                <w:rFonts w:ascii="Consolas" w:hAnsi="Consolas"/>
                <w:sz w:val="16"/>
              </w:rPr>
              <w:t xml:space="preserve">  --command-config sa-pega-&lt;code&gt;.properties --list | grep "^pega-&lt;code&gt;-" &gt; groups.txt</w:t>
            </w:r>
          </w:p>
          <w:p>
            <w:pPr>
              <w:spacing w:after="0" w:line="240" w:lineRule="auto"/>
            </w:pPr>
            <w:r>
              <w:rPr>
                <w:rFonts w:ascii="Consolas" w:hAnsi="Consolas"/>
                <w:sz w:val="16"/>
              </w:rPr>
              <w:t>xargs -n1 kafka-consumer-groups.sh --bootstrap-server &lt;bootstrap-host&gt;:9092 \</w:t>
            </w:r>
          </w:p>
          <w:p>
            <w:pPr>
              <w:spacing w:after="0" w:line="240" w:lineRule="auto"/>
            </w:pPr>
            <w:r>
              <w:rPr>
                <w:rFonts w:ascii="Consolas" w:hAnsi="Consolas"/>
                <w:sz w:val="16"/>
              </w:rPr>
              <w:t xml:space="preserve">  --command-config sa-pega-&lt;code&gt;.properties --delete --group &lt; groups.txt</w:t>
            </w:r>
          </w:p>
        </w:tc>
      </w:tr>
    </w:tbl>
    <w:p>
      <w:pPr>
        <w:spacing w:after="0" w:before="0" w:line="80" w:lineRule="exact"/>
      </w:pPr>
      <w:r>
        <w:rPr>
          <w:sz w:val="8"/>
        </w:rPr>
      </w:r>
    </w:p>
    <w:tbl>
      <w:tblPr>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CE4D6"/>
          </w:tcPr>
          <w:p>
            <w:pPr>
              <w:spacing w:after="40"/>
            </w:pPr>
            <w:r>
              <w:rPr>
                <w:b/>
                <w:sz w:val="20"/>
              </w:rPr>
              <w:t xml:space="preserve">Caution. </w:t>
            </w:r>
            <w:r>
              <w:rPr>
                <w:sz w:val="20"/>
              </w:rPr>
              <w:t xml:space="preserve">Review </w:t>
            </w:r>
            <w:r>
              <w:rPr>
                <w:rFonts w:ascii="Consolas" w:hAnsi="Consolas"/>
                <w:color w:val="1F3864"/>
                <w:sz w:val="20"/>
              </w:rPr>
              <w:t>topics.txt</w:t>
            </w:r>
            <w:r>
              <w:rPr>
                <w:sz w:val="20"/>
              </w:rPr>
              <w:t xml:space="preserve"> and </w:t>
            </w:r>
            <w:r>
              <w:rPr>
                <w:rFonts w:ascii="Consolas" w:hAnsi="Consolas"/>
                <w:color w:val="1F3864"/>
                <w:sz w:val="20"/>
              </w:rPr>
              <w:t>groups.txt</w:t>
            </w:r>
            <w:r>
              <w:rPr>
                <w:sz w:val="20"/>
              </w:rPr>
              <w:t xml:space="preserve"> before running the delete lines. Every name must start with this environment's prefix. The prefixed ACLs stop the service account from deleting another environment's topics, but the review is still required.</w:t>
            </w:r>
          </w:p>
        </w:tc>
      </w:tr>
    </w:tbl>
    <w:p>
      <w:pPr>
        <w:spacing w:after="0" w:before="0" w:line="80" w:lineRule="exact"/>
      </w:pPr>
      <w:r>
        <w:rPr>
          <w:sz w:val="8"/>
        </w:rPr>
      </w:r>
    </w:p>
    <w:p>
      <w:pPr>
        <w:pStyle w:val="Heading2"/>
      </w:pPr>
      <w:r>
        <w:t>C.2  OpenSearch and SRS</w:t>
      </w:r>
    </w:p>
    <w:p>
      <w:pPr>
        <w:keepNext/>
        <w:spacing w:after="40"/>
      </w:pPr>
      <w:r>
        <w:rPr>
          <w:b/>
          <w:color w:val="595959"/>
          <w:sz w:val="18"/>
        </w:rPr>
        <w:t>Search commands S-1 to S-6</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S-1 DNS and version: private IP; version 2.15 or 2.19</w:t>
            </w:r>
          </w:p>
          <w:p>
            <w:pPr>
              <w:spacing w:after="0" w:line="240" w:lineRule="auto"/>
            </w:pPr>
            <w:r>
              <w:rPr>
                <w:rFonts w:ascii="Consolas" w:hAnsi="Consolas"/>
                <w:sz w:val="16"/>
              </w:rPr>
              <w:t>nslookup &lt;search-host&gt;</w:t>
            </w:r>
          </w:p>
          <w:p>
            <w:pPr>
              <w:spacing w:after="0" w:line="240" w:lineRule="auto"/>
            </w:pPr>
            <w:r>
              <w:rPr>
                <w:rFonts w:ascii="Consolas" w:hAnsi="Consolas"/>
                <w:sz w:val="16"/>
              </w:rPr>
              <w:t>curl -s -u "$OS_USER:$OS_PASSWORD" https://&lt;search-host&gt;/</w:t>
            </w:r>
          </w:p>
          <w:p>
            <w:pPr>
              <w:spacing w:after="0" w:line="240" w:lineRule="auto"/>
            </w:pPr>
            <w:r>
              <w:rPr>
                <w:rFonts w:ascii="Consolas" w:hAnsi="Consolas"/>
                <w:sz w:val="16"/>
              </w:rPr>
              <w:t xml:space="preserve"> </w:t>
            </w:r>
          </w:p>
          <w:p>
            <w:pPr>
              <w:spacing w:after="0" w:line="240" w:lineRule="auto"/>
            </w:pPr>
            <w:r>
              <w:rPr>
                <w:rFonts w:ascii="Consolas" w:hAnsi="Consolas"/>
                <w:sz w:val="16"/>
              </w:rPr>
              <w:t># S-2 Cluster health (green expected)</w:t>
            </w:r>
          </w:p>
          <w:p>
            <w:pPr>
              <w:spacing w:after="0" w:line="240" w:lineRule="auto"/>
            </w:pPr>
            <w:r>
              <w:rPr>
                <w:rFonts w:ascii="Consolas" w:hAnsi="Consolas"/>
                <w:sz w:val="16"/>
              </w:rPr>
              <w:t>curl -s -u "$OS_USER:$OS_PASSWORD" "https://&lt;search-host&gt;/_cluster/health?pretty"</w:t>
            </w:r>
          </w:p>
          <w:p>
            <w:pPr>
              <w:spacing w:after="0" w:line="240" w:lineRule="auto"/>
            </w:pPr>
            <w:r>
              <w:rPr>
                <w:rFonts w:ascii="Consolas" w:hAnsi="Consolas"/>
                <w:sz w:val="16"/>
              </w:rPr>
              <w:t xml:space="preserve"> </w:t>
            </w:r>
          </w:p>
          <w:p>
            <w:pPr>
              <w:spacing w:after="0" w:line="240" w:lineRule="auto"/>
            </w:pPr>
            <w:r>
              <w:rPr>
                <w:rFonts w:ascii="Consolas" w:hAnsi="Consolas"/>
                <w:sz w:val="16"/>
              </w:rPr>
              <w:t># S-3 Settings required by SRS (administrator)</w:t>
            </w:r>
          </w:p>
          <w:p>
            <w:pPr>
              <w:spacing w:after="0" w:line="240" w:lineRule="auto"/>
            </w:pPr>
            <w:r>
              <w:rPr>
                <w:rFonts w:ascii="Consolas" w:hAnsi="Consolas"/>
                <w:sz w:val="16"/>
              </w:rPr>
              <w:t>curl -s -u "$OS_ADMIN:$OS_ADMIN_PASSWORD" \</w:t>
            </w:r>
          </w:p>
          <w:p>
            <w:pPr>
              <w:spacing w:after="0" w:line="240" w:lineRule="auto"/>
            </w:pPr>
            <w:r>
              <w:rPr>
                <w:rFonts w:ascii="Consolas" w:hAnsi="Consolas"/>
                <w:sz w:val="16"/>
              </w:rPr>
              <w:t xml:space="preserve">  "https://&lt;search-host&gt;/_cluster/settings?pretty&amp;include_defaults=false"</w:t>
            </w:r>
          </w:p>
          <w:p>
            <w:pPr>
              <w:spacing w:after="0" w:line="240" w:lineRule="auto"/>
            </w:pPr>
            <w:r>
              <w:rPr>
                <w:rFonts w:ascii="Consolas" w:hAnsi="Consolas"/>
                <w:sz w:val="16"/>
              </w:rPr>
              <w:t xml:space="preserve"> </w:t>
            </w:r>
          </w:p>
          <w:p>
            <w:pPr>
              <w:spacing w:after="0" w:line="240" w:lineRule="auto"/>
            </w:pPr>
            <w:r>
              <w:rPr>
                <w:rFonts w:ascii="Consolas" w:hAnsi="Consolas"/>
                <w:sz w:val="16"/>
              </w:rPr>
              <w:t># S-4 Indexes under the environment's customerDeploymentId</w:t>
            </w:r>
          </w:p>
          <w:p>
            <w:pPr>
              <w:spacing w:after="0" w:line="240" w:lineRule="auto"/>
            </w:pPr>
            <w:r>
              <w:rPr>
                <w:rFonts w:ascii="Consolas" w:hAnsi="Consolas"/>
                <w:sz w:val="16"/>
              </w:rPr>
              <w:t>curl -s -u "$OS_USER:$OS_PASSWORD" "https://&lt;search-host&gt;/_cat/indices/pega26-&lt;code&gt;*?v"</w:t>
            </w:r>
          </w:p>
          <w:p>
            <w:pPr>
              <w:spacing w:after="0" w:line="240" w:lineRule="auto"/>
            </w:pPr>
            <w:r>
              <w:rPr>
                <w:rFonts w:ascii="Consolas" w:hAnsi="Consolas"/>
                <w:sz w:val="16"/>
              </w:rPr>
              <w:t xml:space="preserve"> </w:t>
            </w:r>
          </w:p>
          <w:p>
            <w:pPr>
              <w:spacing w:after="0" w:line="240" w:lineRule="auto"/>
            </w:pPr>
            <w:r>
              <w:rPr>
                <w:rFonts w:ascii="Consolas" w:hAnsi="Consolas"/>
                <w:sz w:val="16"/>
              </w:rPr>
              <w:t># S-5 SRS from the Pega namespace: refused without a token, accepted with one</w:t>
            </w:r>
          </w:p>
          <w:p>
            <w:pPr>
              <w:spacing w:after="0" w:line="240" w:lineRule="auto"/>
            </w:pPr>
            <w:r>
              <w:rPr>
                <w:rFonts w:ascii="Consolas" w:hAnsi="Consolas"/>
                <w:sz w:val="16"/>
              </w:rPr>
              <w:t>SRS=https://srs-&lt;code&gt;.srs-&lt;code&gt;.svc.cluster.local:8443</w:t>
            </w:r>
          </w:p>
          <w:p>
            <w:pPr>
              <w:spacing w:after="0" w:line="240" w:lineRule="auto"/>
            </w:pPr>
            <w:r>
              <w:rPr>
                <w:rFonts w:ascii="Consolas" w:hAnsi="Consolas"/>
                <w:sz w:val="16"/>
              </w:rPr>
              <w:t>curl -s --cacert srs-ca.crt "$SRS/health"</w:t>
            </w:r>
          </w:p>
          <w:p>
            <w:pPr>
              <w:spacing w:after="0" w:line="240" w:lineRule="auto"/>
            </w:pPr>
            <w:r>
              <w:rPr>
                <w:rFonts w:ascii="Consolas" w:hAnsi="Consolas"/>
                <w:sz w:val="16"/>
              </w:rPr>
              <w:t>curl -s --cacert srs-ca.crt -o /dev/null -w "%{http_code}\n" "$SRS/"</w:t>
            </w:r>
          </w:p>
          <w:p>
            <w:pPr>
              <w:spacing w:after="0" w:line="240" w:lineRule="auto"/>
            </w:pPr>
            <w:r>
              <w:rPr>
                <w:rFonts w:ascii="Consolas" w:hAnsi="Consolas"/>
                <w:sz w:val="16"/>
              </w:rPr>
              <w:t>curl -s --cacert srs-ca.crt -o /dev/null -w "%{http_code}\n" \</w:t>
            </w:r>
          </w:p>
          <w:p>
            <w:pPr>
              <w:spacing w:after="0" w:line="240" w:lineRule="auto"/>
            </w:pPr>
            <w:r>
              <w:rPr>
                <w:rFonts w:ascii="Consolas" w:hAnsi="Consolas"/>
                <w:sz w:val="16"/>
              </w:rPr>
              <w:t xml:space="preserve">  -H "Authorization: Bearer $TOKEN" "$SRS/"</w:t>
            </w:r>
          </w:p>
          <w:p>
            <w:pPr>
              <w:spacing w:after="0" w:line="240" w:lineRule="auto"/>
            </w:pPr>
            <w:r>
              <w:rPr>
                <w:rFonts w:ascii="Consolas" w:hAnsi="Consolas"/>
                <w:sz w:val="16"/>
              </w:rPr>
              <w:t xml:space="preserve"> </w:t>
            </w:r>
          </w:p>
          <w:p>
            <w:pPr>
              <w:spacing w:after="0" w:line="240" w:lineRule="auto"/>
            </w:pPr>
            <w:r>
              <w:rPr>
                <w:rFonts w:ascii="Consolas" w:hAnsi="Consolas"/>
                <w:sz w:val="16"/>
              </w:rPr>
              <w:t># S-6 Delete the environment's indexes (refresh or retirement, as the SRS user)</w:t>
            </w:r>
          </w:p>
          <w:p>
            <w:pPr>
              <w:spacing w:after="0" w:line="240" w:lineRule="auto"/>
            </w:pPr>
            <w:r>
              <w:rPr>
                <w:rFonts w:ascii="Consolas" w:hAnsi="Consolas"/>
                <w:sz w:val="16"/>
              </w:rPr>
              <w:t>curl -s -u "$OS_USER:$OS_PASSWORD" \</w:t>
            </w:r>
          </w:p>
          <w:p>
            <w:pPr>
              <w:spacing w:after="0" w:line="240" w:lineRule="auto"/>
            </w:pPr>
            <w:r>
              <w:rPr>
                <w:rFonts w:ascii="Consolas" w:hAnsi="Consolas"/>
                <w:sz w:val="16"/>
              </w:rPr>
              <w:t xml:space="preserve">  "https://&lt;search-host&gt;/_cat/indices/pega26-&lt;code&gt;*?h=index"</w:t>
            </w:r>
          </w:p>
          <w:p>
            <w:pPr>
              <w:spacing w:after="0" w:line="240" w:lineRule="auto"/>
            </w:pPr>
            <w:r>
              <w:rPr>
                <w:rFonts w:ascii="Consolas" w:hAnsi="Consolas"/>
                <w:sz w:val="16"/>
              </w:rPr>
              <w:t>curl -s -u "$OS_USER:$OS_PASSWORD" -X DELETE "https://&lt;search-host&gt;/pega26-&lt;code&gt;*"</w:t>
            </w:r>
          </w:p>
        </w:tc>
      </w:tr>
    </w:tbl>
    <w:p>
      <w:pPr>
        <w:spacing w:after="0" w:before="0" w:line="80" w:lineRule="exact"/>
      </w:pPr>
      <w:r>
        <w:rPr>
          <w:sz w:val="8"/>
        </w:rPr>
      </w:r>
    </w:p>
    <w:p>
      <w:r>
        <w:t xml:space="preserve">For S-5, </w:t>
      </w:r>
      <w:r>
        <w:rPr>
          <w:rFonts w:ascii="Consolas" w:hAnsi="Consolas"/>
          <w:color w:val="1F3864"/>
          <w:sz w:val="19"/>
        </w:rPr>
        <w:t>srs-ca.crt</w:t>
      </w:r>
      <w:r>
        <w:t xml:space="preserve"> is the customer private CA that signed the SRS server certificate. The health call is the same one the SRS readiness probe makes, and must return a healthy status. The call without a token must return 401. The call with a token must not return 401 or 403; the exact code depends on the path, which is not part of the check. S-6 relies on </w:t>
      </w:r>
      <w:r>
        <w:rPr>
          <w:rFonts w:ascii="Consolas" w:hAnsi="Consolas"/>
          <w:color w:val="1F3864"/>
          <w:sz w:val="19"/>
        </w:rPr>
        <w:t>destructive_requires_name</w:t>
      </w:r>
      <w:r>
        <w:t xml:space="preserve"> being false (OS-2) and on the index-scoped role, which limits the delete to this environment's indexes.</w:t>
      </w:r>
    </w:p>
    <w:p>
      <w:pPr>
        <w:pStyle w:val="Heading2"/>
      </w:pPr>
      <w:r>
        <w:t>C.3  Okta tokens</w:t>
      </w:r>
    </w:p>
    <w:p>
      <w:r>
        <w:t xml:space="preserve">O-1 builds the signed client assertion that </w:t>
      </w:r>
      <w:r>
        <w:rPr>
          <w:rFonts w:ascii="Consolas" w:hAnsi="Consolas"/>
          <w:color w:val="1F3864"/>
          <w:sz w:val="19"/>
        </w:rPr>
        <w:t>private_key_jwt</w:t>
      </w:r>
      <w:r>
        <w:t xml:space="preserve"> needs and requests a token, as Pega does </w:t>
      </w:r>
      <w:r>
        <w:rPr>
          <w:color w:val="2E75B6"/>
        </w:rPr>
        <w:t>[R43, R45]</w:t>
      </w:r>
      <w:r>
        <w:t xml:space="preserve">. The assertion carries the client ID as issuer and subject, the token endpoint as audience, a unique ID and a short expiry. Run it from the Pega namespace, so the egress path to </w:t>
      </w:r>
      <w:r>
        <w:rPr>
          <w:rFonts w:ascii="Consolas" w:hAnsi="Consolas"/>
          <w:color w:val="1F3864"/>
          <w:sz w:val="19"/>
        </w:rPr>
        <w:t>&lt;okta-domain&gt;</w:t>
      </w:r>
      <w:r>
        <w:t xml:space="preserve"> is tested too. It needs Python with the PyJWT and cryptography packages in the tooling image.</w:t>
      </w:r>
    </w:p>
    <w:p>
      <w:pPr>
        <w:keepNext/>
        <w:spacing w:after="40"/>
      </w:pPr>
      <w:r>
        <w:rPr>
          <w:b/>
          <w:color w:val="595959"/>
          <w:sz w:val="18"/>
        </w:rPr>
        <w:t>Okta commands O-1 and O-2</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O-1 Token request with private_key_jwt</w:t>
            </w:r>
          </w:p>
          <w:p>
            <w:pPr>
              <w:spacing w:after="0" w:line="240" w:lineRule="auto"/>
            </w:pPr>
            <w:r>
              <w:rPr>
                <w:rFonts w:ascii="Consolas" w:hAnsi="Consolas"/>
                <w:sz w:val="16"/>
              </w:rPr>
              <w:t>export TOKEN_URL="https://&lt;okta-domain&gt;/oauth2/&lt;auth-server-id&gt;/v1/token"</w:t>
            </w:r>
          </w:p>
          <w:p>
            <w:pPr>
              <w:spacing w:after="0" w:line="240" w:lineRule="auto"/>
            </w:pPr>
            <w:r>
              <w:rPr>
                <w:rFonts w:ascii="Consolas" w:hAnsi="Consolas"/>
                <w:sz w:val="16"/>
              </w:rPr>
              <w:t>export CLIENT_ID="&lt;okta-client-id&gt;"</w:t>
            </w:r>
          </w:p>
          <w:p>
            <w:pPr>
              <w:spacing w:after="0" w:line="240" w:lineRule="auto"/>
            </w:pPr>
            <w:r>
              <w:rPr>
                <w:rFonts w:ascii="Consolas" w:hAnsi="Consolas"/>
                <w:sz w:val="16"/>
              </w:rPr>
              <w:t>ASSERTION=$(python3 - &lt;&lt;'EOF'</w:t>
            </w:r>
          </w:p>
          <w:p>
            <w:pPr>
              <w:spacing w:after="0" w:line="240" w:lineRule="auto"/>
            </w:pPr>
            <w:r>
              <w:rPr>
                <w:rFonts w:ascii="Consolas" w:hAnsi="Consolas"/>
                <w:sz w:val="16"/>
              </w:rPr>
              <w:t>import os, time, uuid, jwt</w:t>
            </w:r>
          </w:p>
          <w:p>
            <w:pPr>
              <w:spacing w:after="0" w:line="240" w:lineRule="auto"/>
            </w:pPr>
            <w:r>
              <w:rPr>
                <w:rFonts w:ascii="Consolas" w:hAnsi="Consolas"/>
                <w:sz w:val="16"/>
              </w:rPr>
              <w:t>now = int(time.time())</w:t>
            </w:r>
          </w:p>
          <w:p>
            <w:pPr>
              <w:spacing w:after="0" w:line="240" w:lineRule="auto"/>
            </w:pPr>
            <w:r>
              <w:rPr>
                <w:rFonts w:ascii="Consolas" w:hAnsi="Consolas"/>
                <w:sz w:val="16"/>
              </w:rPr>
              <w:t>claims = {"iss": os.environ["CLIENT_ID"], "sub": os.environ["CLIENT_ID"],</w:t>
            </w:r>
          </w:p>
          <w:p>
            <w:pPr>
              <w:spacing w:after="0" w:line="240" w:lineRule="auto"/>
            </w:pPr>
            <w:r>
              <w:rPr>
                <w:rFonts w:ascii="Consolas" w:hAnsi="Consolas"/>
                <w:sz w:val="16"/>
              </w:rPr>
              <w:t xml:space="preserve">          "aud": os.environ["TOKEN_URL"], "iat": now, "exp": now + 300,</w:t>
            </w:r>
          </w:p>
          <w:p>
            <w:pPr>
              <w:spacing w:after="0" w:line="240" w:lineRule="auto"/>
            </w:pPr>
            <w:r>
              <w:rPr>
                <w:rFonts w:ascii="Consolas" w:hAnsi="Consolas"/>
                <w:sz w:val="16"/>
              </w:rPr>
              <w:t xml:space="preserve">          "jti": str(uuid.uuid4())}</w:t>
            </w:r>
          </w:p>
          <w:p>
            <w:pPr>
              <w:spacing w:after="0" w:line="240" w:lineRule="auto"/>
            </w:pPr>
            <w:r>
              <w:rPr>
                <w:rFonts w:ascii="Consolas" w:hAnsi="Consolas"/>
                <w:sz w:val="16"/>
              </w:rPr>
              <w:t>key = open("/tmp/okta-srs-private-key.pem").read()</w:t>
            </w:r>
          </w:p>
          <w:p>
            <w:pPr>
              <w:spacing w:after="0" w:line="240" w:lineRule="auto"/>
            </w:pPr>
            <w:r>
              <w:rPr>
                <w:rFonts w:ascii="Consolas" w:hAnsi="Consolas"/>
                <w:sz w:val="16"/>
              </w:rPr>
              <w:t>print(jwt.encode(claims, key, algorithm="RS256", headers={"kid": "&lt;kid&gt;"}))</w:t>
            </w:r>
          </w:p>
          <w:p>
            <w:pPr>
              <w:spacing w:after="0" w:line="240" w:lineRule="auto"/>
            </w:pPr>
            <w:r>
              <w:rPr>
                <w:rFonts w:ascii="Consolas" w:hAnsi="Consolas"/>
                <w:sz w:val="16"/>
              </w:rPr>
              <w:t>EOF</w:t>
            </w:r>
          </w:p>
          <w:p>
            <w:pPr>
              <w:spacing w:after="0" w:line="240" w:lineRule="auto"/>
            </w:pPr>
            <w:r>
              <w:rPr>
                <w:rFonts w:ascii="Consolas" w:hAnsi="Consolas"/>
                <w:sz w:val="16"/>
              </w:rPr>
              <w:t>)</w:t>
            </w:r>
          </w:p>
          <w:p>
            <w:pPr>
              <w:spacing w:after="0" w:line="240" w:lineRule="auto"/>
            </w:pPr>
            <w:r>
              <w:rPr>
                <w:rFonts w:ascii="Consolas" w:hAnsi="Consolas"/>
                <w:sz w:val="16"/>
              </w:rPr>
              <w:t>TOKEN=$(curl -s -X POST "$TOKEN_URL" \</w:t>
            </w:r>
          </w:p>
          <w:p>
            <w:pPr>
              <w:spacing w:after="0" w:line="240" w:lineRule="auto"/>
            </w:pPr>
            <w:r>
              <w:rPr>
                <w:rFonts w:ascii="Consolas" w:hAnsi="Consolas"/>
                <w:sz w:val="16"/>
              </w:rPr>
              <w:t xml:space="preserve">  -H "Content-Type: application/x-www-form-urlencoded" \</w:t>
            </w:r>
          </w:p>
          <w:p>
            <w:pPr>
              <w:spacing w:after="0" w:line="240" w:lineRule="auto"/>
            </w:pPr>
            <w:r>
              <w:rPr>
                <w:rFonts w:ascii="Consolas" w:hAnsi="Consolas"/>
                <w:sz w:val="16"/>
              </w:rPr>
              <w:t xml:space="preserve">  -d grant_type=client_credentials -d scope=pega.search:full \</w:t>
            </w:r>
          </w:p>
          <w:p>
            <w:pPr>
              <w:spacing w:after="0" w:line="240" w:lineRule="auto"/>
            </w:pPr>
            <w:r>
              <w:rPr>
                <w:rFonts w:ascii="Consolas" w:hAnsi="Consolas"/>
                <w:sz w:val="16"/>
              </w:rPr>
              <w:t xml:space="preserve">  -d client_assertion_type=urn:ietf:params:oauth:client-assertion-type:jwt-bearer \</w:t>
            </w:r>
          </w:p>
          <w:p>
            <w:pPr>
              <w:spacing w:after="0" w:line="240" w:lineRule="auto"/>
            </w:pPr>
            <w:r>
              <w:rPr>
                <w:rFonts w:ascii="Consolas" w:hAnsi="Consolas"/>
                <w:sz w:val="16"/>
              </w:rPr>
              <w:t xml:space="preserve">  -d client_assertion="$ASSERTION" | jq -r .access_token)</w:t>
            </w:r>
          </w:p>
          <w:p>
            <w:pPr>
              <w:spacing w:after="0" w:line="240" w:lineRule="auto"/>
            </w:pPr>
            <w:r>
              <w:rPr>
                <w:rFonts w:ascii="Consolas" w:hAnsi="Consolas"/>
                <w:sz w:val="16"/>
              </w:rPr>
              <w:t>rm -f /tmp/okta-srs-private-key.pem</w:t>
            </w:r>
          </w:p>
          <w:p>
            <w:pPr>
              <w:spacing w:after="0" w:line="240" w:lineRule="auto"/>
            </w:pPr>
            <w:r>
              <w:rPr>
                <w:rFonts w:ascii="Consolas" w:hAnsi="Consolas"/>
                <w:sz w:val="16"/>
              </w:rPr>
              <w:t xml:space="preserve"> </w:t>
            </w:r>
          </w:p>
          <w:p>
            <w:pPr>
              <w:spacing w:after="0" w:line="240" w:lineRule="auto"/>
            </w:pPr>
            <w:r>
              <w:rPr>
                <w:rFonts w:ascii="Consolas" w:hAnsi="Consolas"/>
                <w:sz w:val="16"/>
              </w:rPr>
              <w:t># O-2 Decode the token claims without verifying them.</w:t>
            </w:r>
          </w:p>
          <w:p>
            <w:pPr>
              <w:spacing w:after="0" w:line="240" w:lineRule="auto"/>
            </w:pPr>
            <w:r>
              <w:rPr>
                <w:rFonts w:ascii="Consolas" w:hAnsi="Consolas"/>
                <w:sz w:val="16"/>
              </w:rPr>
              <w:t># Check iss, scp (contains pega.search:full), guid (pega26-&lt;code&gt;) and exp.</w:t>
            </w:r>
          </w:p>
          <w:p>
            <w:pPr>
              <w:spacing w:after="0" w:line="240" w:lineRule="auto"/>
            </w:pPr>
            <w:r>
              <w:rPr>
                <w:rFonts w:ascii="Consolas" w:hAnsi="Consolas"/>
                <w:sz w:val="16"/>
              </w:rPr>
              <w:t># Do not paste production tokens into web tools.</w:t>
            </w:r>
          </w:p>
          <w:p>
            <w:pPr>
              <w:spacing w:after="0" w:line="240" w:lineRule="auto"/>
            </w:pPr>
            <w:r>
              <w:rPr>
                <w:rFonts w:ascii="Consolas" w:hAnsi="Consolas"/>
                <w:sz w:val="16"/>
              </w:rPr>
              <w:t>python3 - "$TOKEN" &lt;&lt;'EOF'</w:t>
            </w:r>
          </w:p>
          <w:p>
            <w:pPr>
              <w:spacing w:after="0" w:line="240" w:lineRule="auto"/>
            </w:pPr>
            <w:r>
              <w:rPr>
                <w:rFonts w:ascii="Consolas" w:hAnsi="Consolas"/>
                <w:sz w:val="16"/>
              </w:rPr>
              <w:t>import base64, json, sys</w:t>
            </w:r>
          </w:p>
          <w:p>
            <w:pPr>
              <w:spacing w:after="0" w:line="240" w:lineRule="auto"/>
            </w:pPr>
            <w:r>
              <w:rPr>
                <w:rFonts w:ascii="Consolas" w:hAnsi="Consolas"/>
                <w:sz w:val="16"/>
              </w:rPr>
              <w:t>payload = sys.argv[1].split(".")[1]</w:t>
            </w:r>
          </w:p>
          <w:p>
            <w:pPr>
              <w:spacing w:after="0" w:line="240" w:lineRule="auto"/>
            </w:pPr>
            <w:r>
              <w:rPr>
                <w:rFonts w:ascii="Consolas" w:hAnsi="Consolas"/>
                <w:sz w:val="16"/>
              </w:rPr>
              <w:t>payload += "=" * (-len(payload) % 4)</w:t>
            </w:r>
          </w:p>
          <w:p>
            <w:pPr>
              <w:spacing w:after="0" w:line="240" w:lineRule="auto"/>
            </w:pPr>
            <w:r>
              <w:rPr>
                <w:rFonts w:ascii="Consolas" w:hAnsi="Consolas"/>
                <w:sz w:val="16"/>
              </w:rPr>
              <w:t>print(json.dumps(json.loads(base64.urlsafe_b64decode(payload)), indent=2))</w:t>
            </w:r>
          </w:p>
          <w:p>
            <w:pPr>
              <w:spacing w:after="0" w:line="240" w:lineRule="auto"/>
            </w:pPr>
            <w:r>
              <w:rPr>
                <w:rFonts w:ascii="Consolas" w:hAnsi="Consolas"/>
                <w:sz w:val="16"/>
              </w:rPr>
              <w:t>EOF</w:t>
            </w:r>
          </w:p>
        </w:tc>
      </w:tr>
    </w:tbl>
    <w:p>
      <w:pPr>
        <w:spacing w:after="0" w:before="0" w:line="80" w:lineRule="exact"/>
      </w:pPr>
      <w:r>
        <w:rPr>
          <w:sz w:val="8"/>
        </w:rPr>
      </w:r>
    </w:p>
    <w:p>
      <w:pPr>
        <w:pStyle w:val="Heading2"/>
      </w:pPr>
      <w:r>
        <w:t>C.4  Kubernetes and Helm</w:t>
      </w:r>
    </w:p>
    <w:p>
      <w:pPr>
        <w:keepNext/>
        <w:spacing w:after="40"/>
      </w:pPr>
      <w:r>
        <w:rPr>
          <w:b/>
          <w:color w:val="595959"/>
          <w:sz w:val="18"/>
        </w:rPr>
        <w:t>Kubernetes and Helm commands P-1 to P-6</w:t>
      </w:r>
    </w:p>
    <w:tbl>
      <w:tblP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70" w:type="dxa"/>
          <w:left w:w="120" w:type="dxa"/>
          <w:bottom w:w="70" w:type="dxa"/>
          <w:right w:w="120" w:type="dxa"/>
        </w:tblCellMar>
        <w:tblW w:w="9412" w:type="dxa"/>
        <w:tblLayout w:type="fixed"/>
      </w:tblPr>
      <w:tblGrid>
        <w:gridCol w:w="9412"/>
      </w:tblGrid>
      <w:tr>
        <w:trPr>
          <w:cantSplit w:val="true"/>
        </w:trPr>
        <w:tc>
          <w:tcPr>
            <w:tcW w:type="dxa" w:w="9412"/>
            <w:shd w:val="clear" w:color="auto" w:fill="F3F3F3"/>
          </w:tcPr>
          <w:p>
            <w:pPr>
              <w:spacing w:after="0" w:line="240" w:lineRule="auto"/>
            </w:pPr>
            <w:r>
              <w:rPr>
                <w:rFonts w:ascii="Consolas" w:hAnsi="Consolas"/>
                <w:sz w:val="16"/>
              </w:rPr>
              <w:t># P-1 Pod status</w:t>
            </w:r>
          </w:p>
          <w:p>
            <w:pPr>
              <w:spacing w:after="0" w:line="240" w:lineRule="auto"/>
            </w:pPr>
            <w:r>
              <w:rPr>
                <w:rFonts w:ascii="Consolas" w:hAnsi="Consolas"/>
                <w:sz w:val="16"/>
              </w:rPr>
              <w:t>kubectl get pods -n pega-&lt;code&gt; -o wide</w:t>
            </w:r>
          </w:p>
          <w:p>
            <w:pPr>
              <w:spacing w:after="0" w:line="240" w:lineRule="auto"/>
            </w:pPr>
            <w:r>
              <w:rPr>
                <w:rFonts w:ascii="Consolas" w:hAnsi="Consolas"/>
                <w:sz w:val="16"/>
              </w:rPr>
              <w:t>kubectl get pods -n srs-&lt;code&gt; -o wide</w:t>
            </w:r>
          </w:p>
          <w:p>
            <w:pPr>
              <w:spacing w:after="0" w:line="240" w:lineRule="auto"/>
            </w:pPr>
            <w:r>
              <w:rPr>
                <w:rFonts w:ascii="Consolas" w:hAnsi="Consolas"/>
                <w:sz w:val="16"/>
              </w:rPr>
              <w:t xml:space="preserve"> </w:t>
            </w:r>
          </w:p>
          <w:p>
            <w:pPr>
              <w:spacing w:after="0" w:line="240" w:lineRule="auto"/>
            </w:pPr>
            <w:r>
              <w:rPr>
                <w:rFonts w:ascii="Consolas" w:hAnsi="Consolas"/>
                <w:sz w:val="16"/>
              </w:rPr>
              <w:t># P-2 Pod logs: stream and search errors</w:t>
            </w:r>
          </w:p>
          <w:p>
            <w:pPr>
              <w:spacing w:after="0" w:line="240" w:lineRule="auto"/>
            </w:pPr>
            <w:r>
              <w:rPr>
                <w:rFonts w:ascii="Consolas" w:hAnsi="Consolas"/>
                <w:sz w:val="16"/>
              </w:rPr>
              <w:t>kubectl logs -n pega-&lt;code&gt; &lt;pod&gt; --since=30m | grep -Ei "stream|kafka|srs|search"</w:t>
            </w:r>
          </w:p>
          <w:p>
            <w:pPr>
              <w:spacing w:after="0" w:line="240" w:lineRule="auto"/>
            </w:pPr>
            <w:r>
              <w:rPr>
                <w:rFonts w:ascii="Consolas" w:hAnsi="Consolas"/>
                <w:sz w:val="16"/>
              </w:rPr>
              <w:t xml:space="preserve"> </w:t>
            </w:r>
          </w:p>
          <w:p>
            <w:pPr>
              <w:spacing w:after="0" w:line="240" w:lineRule="auto"/>
            </w:pPr>
            <w:r>
              <w:rPr>
                <w:rFonts w:ascii="Consolas" w:hAnsi="Consolas"/>
                <w:sz w:val="16"/>
              </w:rPr>
              <w:t># P-3 Rolling restart of a tier</w:t>
            </w:r>
          </w:p>
          <w:p>
            <w:pPr>
              <w:spacing w:after="0" w:line="240" w:lineRule="auto"/>
            </w:pPr>
            <w:r>
              <w:rPr>
                <w:rFonts w:ascii="Consolas" w:hAnsi="Consolas"/>
                <w:sz w:val="16"/>
              </w:rPr>
              <w:t>kubectl rollout restart deployment/pega-&lt;tier&gt; -n pega-&lt;code&gt;</w:t>
            </w:r>
          </w:p>
          <w:p>
            <w:pPr>
              <w:spacing w:after="0" w:line="240" w:lineRule="auto"/>
            </w:pPr>
            <w:r>
              <w:rPr>
                <w:rFonts w:ascii="Consolas" w:hAnsi="Consolas"/>
                <w:sz w:val="16"/>
              </w:rPr>
              <w:t>kubectl rollout status deployment/pega-&lt;tier&gt; -n pega-&lt;code&gt;</w:t>
            </w:r>
          </w:p>
          <w:p>
            <w:pPr>
              <w:spacing w:after="0" w:line="240" w:lineRule="auto"/>
            </w:pPr>
            <w:r>
              <w:rPr>
                <w:rFonts w:ascii="Consolas" w:hAnsi="Consolas"/>
                <w:sz w:val="16"/>
              </w:rPr>
              <w:t xml:space="preserve"> </w:t>
            </w:r>
          </w:p>
          <w:p>
            <w:pPr>
              <w:spacing w:after="0" w:line="240" w:lineRule="auto"/>
            </w:pPr>
            <w:r>
              <w:rPr>
                <w:rFonts w:ascii="Consolas" w:hAnsi="Consolas"/>
                <w:sz w:val="16"/>
              </w:rPr>
              <w:t># P-4 External secret synchronization (SecretSynced expected)</w:t>
            </w:r>
          </w:p>
          <w:p>
            <w:pPr>
              <w:spacing w:after="0" w:line="240" w:lineRule="auto"/>
            </w:pPr>
            <w:r>
              <w:rPr>
                <w:rFonts w:ascii="Consolas" w:hAnsi="Consolas"/>
                <w:sz w:val="16"/>
              </w:rPr>
              <w:t>kubectl get externalsecret -n pega-&lt;code&gt;</w:t>
            </w:r>
          </w:p>
          <w:p>
            <w:pPr>
              <w:spacing w:after="0" w:line="240" w:lineRule="auto"/>
            </w:pPr>
            <w:r>
              <w:rPr>
                <w:rFonts w:ascii="Consolas" w:hAnsi="Consolas"/>
                <w:sz w:val="16"/>
              </w:rPr>
              <w:t>kubectl get externalsecret -n srs-&lt;code&gt;</w:t>
            </w:r>
          </w:p>
          <w:p>
            <w:pPr>
              <w:spacing w:after="0" w:line="240" w:lineRule="auto"/>
            </w:pPr>
            <w:r>
              <w:rPr>
                <w:rFonts w:ascii="Consolas" w:hAnsi="Consolas"/>
                <w:sz w:val="16"/>
              </w:rPr>
              <w:t xml:space="preserve"> </w:t>
            </w:r>
          </w:p>
          <w:p>
            <w:pPr>
              <w:spacing w:after="0" w:line="240" w:lineRule="auto"/>
            </w:pPr>
            <w:r>
              <w:rPr>
                <w:rFonts w:ascii="Consolas" w:hAnsi="Consolas"/>
                <w:sz w:val="16"/>
              </w:rPr>
              <w:t># P-5 Installer job log</w:t>
            </w:r>
          </w:p>
          <w:p>
            <w:pPr>
              <w:spacing w:after="0" w:line="240" w:lineRule="auto"/>
            </w:pPr>
            <w:r>
              <w:rPr>
                <w:rFonts w:ascii="Consolas" w:hAnsi="Consolas"/>
                <w:sz w:val="16"/>
              </w:rPr>
              <w:t>kubectl get jobs -n pega-&lt;code&gt;</w:t>
            </w:r>
          </w:p>
          <w:p>
            <w:pPr>
              <w:spacing w:after="0" w:line="240" w:lineRule="auto"/>
            </w:pPr>
            <w:r>
              <w:rPr>
                <w:rFonts w:ascii="Consolas" w:hAnsi="Consolas"/>
                <w:sz w:val="16"/>
              </w:rPr>
              <w:t>kubectl logs -n pega-&lt;code&gt; job/&lt;installer-job&gt; -f</w:t>
            </w:r>
          </w:p>
          <w:p>
            <w:pPr>
              <w:spacing w:after="0" w:line="240" w:lineRule="auto"/>
            </w:pPr>
            <w:r>
              <w:rPr>
                <w:rFonts w:ascii="Consolas" w:hAnsi="Consolas"/>
                <w:sz w:val="16"/>
              </w:rPr>
              <w:t xml:space="preserve"> </w:t>
            </w:r>
          </w:p>
          <w:p>
            <w:pPr>
              <w:spacing w:after="0" w:line="240" w:lineRule="auto"/>
            </w:pPr>
            <w:r>
              <w:rPr>
                <w:rFonts w:ascii="Consolas" w:hAnsi="Consolas"/>
                <w:sz w:val="16"/>
              </w:rPr>
              <w:t># P-6 Render and compare values before any Helm run</w:t>
            </w:r>
          </w:p>
          <w:p>
            <w:pPr>
              <w:spacing w:after="0" w:line="240" w:lineRule="auto"/>
            </w:pPr>
            <w:r>
              <w:rPr>
                <w:rFonts w:ascii="Consolas" w:hAnsi="Consolas"/>
                <w:sz w:val="16"/>
              </w:rPr>
              <w:t>helm template pega pega/pega --version 4.13.0 -n pega-&lt;code&gt; \</w:t>
            </w:r>
          </w:p>
          <w:p>
            <w:pPr>
              <w:spacing w:after="0" w:line="240" w:lineRule="auto"/>
            </w:pPr>
            <w:r>
              <w:rPr>
                <w:rFonts w:ascii="Consolas" w:hAnsi="Consolas"/>
                <w:sz w:val="16"/>
              </w:rPr>
              <w:t xml:space="preserve">  -f pega-&lt;code&gt;-&lt;run&gt;.yaml &gt; rendered.yaml</w:t>
            </w:r>
          </w:p>
          <w:p>
            <w:pPr>
              <w:spacing w:after="0" w:line="240" w:lineRule="auto"/>
            </w:pPr>
            <w:r>
              <w:rPr>
                <w:rFonts w:ascii="Consolas" w:hAnsi="Consolas"/>
                <w:sz w:val="16"/>
              </w:rPr>
              <w:t>helm diff upgrade pega pega/pega --version 4.13.0 -n pega-&lt;code&gt; \</w:t>
            </w:r>
          </w:p>
          <w:p>
            <w:pPr>
              <w:spacing w:after="0" w:line="240" w:lineRule="auto"/>
            </w:pPr>
            <w:r>
              <w:rPr>
                <w:rFonts w:ascii="Consolas" w:hAnsi="Consolas"/>
                <w:sz w:val="16"/>
              </w:rPr>
              <w:t xml:space="preserve">  -f pega-&lt;code&gt;-&lt;run&gt;.yaml</w:t>
            </w:r>
          </w:p>
        </w:tc>
      </w:tr>
    </w:tbl>
    <w:p>
      <w:pPr>
        <w:spacing w:after="0" w:before="0" w:line="80" w:lineRule="exact"/>
      </w:pPr>
      <w:r>
        <w:rPr>
          <w:sz w:val="8"/>
        </w:rPr>
      </w:r>
    </w:p>
    <w:p>
      <w:r>
        <w:t>P-6 uses the helm-diff plug-in. If it is not allowed, compare the rendered output with the output of the previous run instead.</w:t>
      </w:r>
    </w:p>
    <w:p>
      <w:pPr>
        <w:pStyle w:val="Heading1"/>
        <w:pageBreakBefore/>
      </w:pPr>
      <w:r>
        <w:t>Appendix D. Evidence and rehearsal templates</w:t>
      </w:r>
    </w:p>
    <w:p>
      <w:r>
        <w:t>Each environment build, refresh, rehearsal and cutover produces an evidence pack, stored with the change record. The templates fix what each record holds, so rehearsal and production results can be compared line by line.</w:t>
      </w:r>
    </w:p>
    <w:p>
      <w:pPr>
        <w:pStyle w:val="Heading2"/>
      </w:pPr>
      <w:r>
        <w:t>D.1  Evidence pack contents</w:t>
      </w:r>
    </w:p>
    <w:p>
      <w:pPr>
        <w:pStyle w:val="Caption"/>
        <w:keepNext/>
        <w:spacing w:before="80"/>
      </w:pPr>
      <w:r>
        <w:t>Table 94. Evidence pack items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5443"/>
        <w:gridCol w:w="1927"/>
      </w:tblGrid>
      <w:tr>
        <w:trPr>
          <w:tblHeader w:val="true"/>
          <w:cantSplit w:val="true"/>
        </w:trPr>
        <w:tc>
          <w:tcPr>
            <w:tcW w:type="dxa" w:w="2041"/>
            <w:shd w:val="clear" w:color="auto" w:fill="1F3864"/>
          </w:tcPr>
          <w:p>
            <w:pPr>
              <w:spacing w:after="0"/>
            </w:pPr>
            <w:r>
              <w:rPr>
                <w:b/>
                <w:color w:val="FFFFFF"/>
                <w:sz w:val="17"/>
              </w:rPr>
              <w:t>Item</w:t>
            </w:r>
          </w:p>
        </w:tc>
        <w:tc>
          <w:tcPr>
            <w:tcW w:type="dxa" w:w="5443"/>
            <w:shd w:val="clear" w:color="auto" w:fill="1F3864"/>
          </w:tcPr>
          <w:p>
            <w:pPr>
              <w:spacing w:after="0"/>
            </w:pPr>
            <w:r>
              <w:rPr>
                <w:b/>
                <w:color w:val="FFFFFF"/>
                <w:sz w:val="17"/>
              </w:rPr>
              <w:t>Content</w:t>
            </w:r>
          </w:p>
        </w:tc>
        <w:tc>
          <w:tcPr>
            <w:tcW w:type="dxa" w:w="1928"/>
            <w:shd w:val="clear" w:color="auto" w:fill="1F3864"/>
          </w:tcPr>
          <w:p>
            <w:pPr>
              <w:spacing w:after="0"/>
            </w:pPr>
            <w:r>
              <w:rPr>
                <w:b/>
                <w:color w:val="FFFFFF"/>
                <w:sz w:val="17"/>
              </w:rPr>
              <w:t>Produced by</w:t>
            </w:r>
          </w:p>
        </w:tc>
      </w:tr>
      <w:tr>
        <w:trPr>
          <w:cantSplit w:val="true"/>
        </w:trPr>
        <w:tc>
          <w:tcPr>
            <w:tcW w:type="dxa" w:w="2041"/>
          </w:tcPr>
          <w:p>
            <w:pPr>
              <w:spacing w:after="20" w:line="240" w:lineRule="auto"/>
            </w:pPr>
            <w:r>
              <w:rPr>
                <w:sz w:val="17"/>
              </w:rPr>
              <w:t>E-01 Values diff</w:t>
            </w:r>
          </w:p>
        </w:tc>
        <w:tc>
          <w:tcPr>
            <w:tcW w:type="dxa" w:w="5443"/>
          </w:tcPr>
          <w:p>
            <w:pPr>
              <w:spacing w:after="20" w:line="240" w:lineRule="auto"/>
            </w:pPr>
            <w:r>
              <w:rPr>
                <w:sz w:val="17"/>
              </w:rPr>
              <w:t>P-6 output against the previous run, secrets excluded</w:t>
            </w:r>
          </w:p>
        </w:tc>
        <w:tc>
          <w:tcPr>
            <w:tcW w:type="dxa" w:w="1928"/>
          </w:tcPr>
          <w:p>
            <w:pPr>
              <w:spacing w:after="20" w:line="240" w:lineRule="auto"/>
            </w:pPr>
            <w:r>
              <w:rPr>
                <w:sz w:val="17"/>
              </w:rPr>
              <w:t>Platform team</w:t>
            </w:r>
          </w:p>
        </w:tc>
      </w:tr>
      <w:tr>
        <w:trPr>
          <w:cantSplit w:val="true"/>
        </w:trPr>
        <w:tc>
          <w:tcPr>
            <w:tcW w:type="dxa" w:w="2041"/>
            <w:shd w:val="clear" w:color="auto" w:fill="F2F5FA"/>
          </w:tcPr>
          <w:p>
            <w:pPr>
              <w:spacing w:after="20" w:line="240" w:lineRule="auto"/>
            </w:pPr>
            <w:r>
              <w:rPr>
                <w:sz w:val="17"/>
              </w:rPr>
              <w:t>E-02 Kafka connectivity</w:t>
            </w:r>
          </w:p>
        </w:tc>
        <w:tc>
          <w:tcPr>
            <w:tcW w:type="dxa" w:w="5443"/>
            <w:shd w:val="clear" w:color="auto" w:fill="F2F5FA"/>
          </w:tcPr>
          <w:p>
            <w:pPr>
              <w:spacing w:after="20" w:line="240" w:lineRule="auto"/>
            </w:pPr>
            <w:r>
              <w:rPr>
                <w:sz w:val="17"/>
              </w:rPr>
              <w:t xml:space="preserve">K-1 to K-3 output from a pod in </w:t>
            </w:r>
            <w:r>
              <w:rPr>
                <w:rFonts w:ascii="Consolas" w:hAnsi="Consolas"/>
                <w:color w:val="1F3864"/>
                <w:sz w:val="17"/>
              </w:rPr>
              <w:t>pega-&lt;code&gt;</w:t>
            </w:r>
          </w:p>
        </w:tc>
        <w:tc>
          <w:tcPr>
            <w:tcW w:type="dxa" w:w="1928"/>
            <w:shd w:val="clear" w:color="auto" w:fill="F2F5FA"/>
          </w:tcPr>
          <w:p>
            <w:pPr>
              <w:spacing w:after="20" w:line="240" w:lineRule="auto"/>
            </w:pPr>
            <w:r>
              <w:rPr>
                <w:sz w:val="17"/>
              </w:rPr>
              <w:t>Kafka engineer</w:t>
            </w:r>
          </w:p>
        </w:tc>
      </w:tr>
      <w:tr>
        <w:trPr>
          <w:cantSplit w:val="true"/>
        </w:trPr>
        <w:tc>
          <w:tcPr>
            <w:tcW w:type="dxa" w:w="2041"/>
          </w:tcPr>
          <w:p>
            <w:pPr>
              <w:spacing w:after="20" w:line="240" w:lineRule="auto"/>
            </w:pPr>
            <w:r>
              <w:rPr>
                <w:sz w:val="17"/>
              </w:rPr>
              <w:t>E-03 Kafka objects</w:t>
            </w:r>
          </w:p>
        </w:tc>
        <w:tc>
          <w:tcPr>
            <w:tcW w:type="dxa" w:w="5443"/>
          </w:tcPr>
          <w:p>
            <w:pPr>
              <w:spacing w:after="20" w:line="240" w:lineRule="auto"/>
            </w:pPr>
            <w:r>
              <w:rPr>
                <w:sz w:val="17"/>
              </w:rPr>
              <w:t>K-4 to K-7 output</w:t>
            </w:r>
          </w:p>
        </w:tc>
        <w:tc>
          <w:tcPr>
            <w:tcW w:type="dxa" w:w="1928"/>
          </w:tcPr>
          <w:p>
            <w:pPr>
              <w:spacing w:after="20" w:line="240" w:lineRule="auto"/>
            </w:pPr>
            <w:r>
              <w:rPr>
                <w:sz w:val="17"/>
              </w:rPr>
              <w:t>Kafka engineer</w:t>
            </w:r>
          </w:p>
        </w:tc>
      </w:tr>
      <w:tr>
        <w:trPr>
          <w:cantSplit w:val="true"/>
        </w:trPr>
        <w:tc>
          <w:tcPr>
            <w:tcW w:type="dxa" w:w="2041"/>
            <w:shd w:val="clear" w:color="auto" w:fill="F2F5FA"/>
          </w:tcPr>
          <w:p>
            <w:pPr>
              <w:spacing w:after="20" w:line="240" w:lineRule="auto"/>
            </w:pPr>
            <w:r>
              <w:rPr>
                <w:sz w:val="17"/>
              </w:rPr>
              <w:t>E-04 Search connectivity</w:t>
            </w:r>
          </w:p>
        </w:tc>
        <w:tc>
          <w:tcPr>
            <w:tcW w:type="dxa" w:w="5443"/>
            <w:shd w:val="clear" w:color="auto" w:fill="F2F5FA"/>
          </w:tcPr>
          <w:p>
            <w:pPr>
              <w:spacing w:after="20" w:line="240" w:lineRule="auto"/>
            </w:pPr>
            <w:r>
              <w:rPr>
                <w:sz w:val="17"/>
              </w:rPr>
              <w:t>S-1 to S-3 and S-5 output</w:t>
            </w:r>
          </w:p>
        </w:tc>
        <w:tc>
          <w:tcPr>
            <w:tcW w:type="dxa" w:w="1928"/>
            <w:shd w:val="clear" w:color="auto" w:fill="F2F5FA"/>
          </w:tcPr>
          <w:p>
            <w:pPr>
              <w:spacing w:after="20" w:line="240" w:lineRule="auto"/>
            </w:pPr>
            <w:r>
              <w:rPr>
                <w:sz w:val="17"/>
              </w:rPr>
              <w:t>Search engineer</w:t>
            </w:r>
          </w:p>
        </w:tc>
      </w:tr>
      <w:tr>
        <w:trPr>
          <w:cantSplit w:val="true"/>
        </w:trPr>
        <w:tc>
          <w:tcPr>
            <w:tcW w:type="dxa" w:w="2041"/>
          </w:tcPr>
          <w:p>
            <w:pPr>
              <w:spacing w:after="20" w:line="240" w:lineRule="auto"/>
            </w:pPr>
            <w:r>
              <w:rPr>
                <w:sz w:val="17"/>
              </w:rPr>
              <w:t>E-05 Token claims</w:t>
            </w:r>
          </w:p>
        </w:tc>
        <w:tc>
          <w:tcPr>
            <w:tcW w:type="dxa" w:w="5443"/>
          </w:tcPr>
          <w:p>
            <w:pPr>
              <w:spacing w:after="20" w:line="240" w:lineRule="auto"/>
            </w:pPr>
            <w:r>
              <w:rPr>
                <w:sz w:val="17"/>
              </w:rPr>
              <w:t>O-2 output (claims only; never the token)</w:t>
            </w:r>
          </w:p>
        </w:tc>
        <w:tc>
          <w:tcPr>
            <w:tcW w:type="dxa" w:w="1928"/>
          </w:tcPr>
          <w:p>
            <w:pPr>
              <w:spacing w:after="20" w:line="240" w:lineRule="auto"/>
            </w:pPr>
            <w:r>
              <w:rPr>
                <w:sz w:val="17"/>
              </w:rPr>
              <w:t>Identity team</w:t>
            </w:r>
          </w:p>
        </w:tc>
      </w:tr>
      <w:tr>
        <w:trPr>
          <w:cantSplit w:val="true"/>
        </w:trPr>
        <w:tc>
          <w:tcPr>
            <w:tcW w:type="dxa" w:w="2041"/>
            <w:shd w:val="clear" w:color="auto" w:fill="F2F5FA"/>
          </w:tcPr>
          <w:p>
            <w:pPr>
              <w:spacing w:after="20" w:line="240" w:lineRule="auto"/>
            </w:pPr>
            <w:r>
              <w:rPr>
                <w:sz w:val="17"/>
              </w:rPr>
              <w:t>E-06 Clean-up record</w:t>
            </w:r>
          </w:p>
        </w:tc>
        <w:tc>
          <w:tcPr>
            <w:tcW w:type="dxa" w:w="5443"/>
            <w:shd w:val="clear" w:color="auto" w:fill="F2F5FA"/>
          </w:tcPr>
          <w:p>
            <w:pPr>
              <w:spacing w:after="20" w:line="240" w:lineRule="auto"/>
            </w:pPr>
            <w:r>
              <w:rPr>
                <w:sz w:val="17"/>
              </w:rPr>
              <w:t>One line per CD item (template below)</w:t>
            </w:r>
          </w:p>
        </w:tc>
        <w:tc>
          <w:tcPr>
            <w:tcW w:type="dxa" w:w="1928"/>
            <w:shd w:val="clear" w:color="auto" w:fill="F2F5FA"/>
          </w:tcPr>
          <w:p>
            <w:pPr>
              <w:spacing w:after="20" w:line="240" w:lineRule="auto"/>
            </w:pPr>
            <w:r>
              <w:rPr>
                <w:sz w:val="17"/>
              </w:rPr>
              <w:t>Pega LSA</w:t>
            </w:r>
          </w:p>
        </w:tc>
      </w:tr>
      <w:tr>
        <w:trPr>
          <w:cantSplit w:val="true"/>
        </w:trPr>
        <w:tc>
          <w:tcPr>
            <w:tcW w:type="dxa" w:w="2041"/>
          </w:tcPr>
          <w:p>
            <w:pPr>
              <w:spacing w:after="20" w:line="240" w:lineRule="auto"/>
            </w:pPr>
            <w:r>
              <w:rPr>
                <w:sz w:val="17"/>
              </w:rPr>
              <w:t>E-07 Landing pages</w:t>
            </w:r>
          </w:p>
        </w:tc>
        <w:tc>
          <w:tcPr>
            <w:tcW w:type="dxa" w:w="5443"/>
          </w:tcPr>
          <w:p>
            <w:pPr>
              <w:spacing w:after="20" w:line="240" w:lineRule="auto"/>
            </w:pPr>
            <w:r>
              <w:rPr>
                <w:sz w:val="17"/>
              </w:rPr>
              <w:t>Stream and search landing page screenshots showing the Helm values</w:t>
            </w:r>
          </w:p>
        </w:tc>
        <w:tc>
          <w:tcPr>
            <w:tcW w:type="dxa" w:w="1928"/>
          </w:tcPr>
          <w:p>
            <w:pPr>
              <w:spacing w:after="20" w:line="240" w:lineRule="auto"/>
            </w:pPr>
            <w:r>
              <w:rPr>
                <w:sz w:val="17"/>
              </w:rPr>
              <w:t>Pega LSA</w:t>
            </w:r>
          </w:p>
        </w:tc>
      </w:tr>
      <w:tr>
        <w:trPr>
          <w:cantSplit w:val="true"/>
        </w:trPr>
        <w:tc>
          <w:tcPr>
            <w:tcW w:type="dxa" w:w="2041"/>
            <w:shd w:val="clear" w:color="auto" w:fill="F2F5FA"/>
          </w:tcPr>
          <w:p>
            <w:pPr>
              <w:spacing w:after="20" w:line="240" w:lineRule="auto"/>
            </w:pPr>
            <w:r>
              <w:rPr>
                <w:sz w:val="17"/>
              </w:rPr>
              <w:t>E-08 Index record</w:t>
            </w:r>
          </w:p>
        </w:tc>
        <w:tc>
          <w:tcPr>
            <w:tcW w:type="dxa" w:w="5443"/>
            <w:shd w:val="clear" w:color="auto" w:fill="F2F5FA"/>
          </w:tcPr>
          <w:p>
            <w:pPr>
              <w:spacing w:after="20" w:line="240" w:lineRule="auto"/>
            </w:pPr>
            <w:r>
              <w:rPr>
                <w:sz w:val="17"/>
              </w:rPr>
              <w:t>S-4 output, build time and count sheet</w:t>
            </w:r>
          </w:p>
        </w:tc>
        <w:tc>
          <w:tcPr>
            <w:tcW w:type="dxa" w:w="1928"/>
            <w:shd w:val="clear" w:color="auto" w:fill="F2F5FA"/>
          </w:tcPr>
          <w:p>
            <w:pPr>
              <w:spacing w:after="20" w:line="240" w:lineRule="auto"/>
            </w:pPr>
            <w:r>
              <w:rPr>
                <w:sz w:val="17"/>
              </w:rPr>
              <w:t>Pega LSA</w:t>
            </w:r>
          </w:p>
        </w:tc>
      </w:tr>
      <w:tr>
        <w:trPr>
          <w:cantSplit w:val="true"/>
        </w:trPr>
        <w:tc>
          <w:tcPr>
            <w:tcW w:type="dxa" w:w="2041"/>
          </w:tcPr>
          <w:p>
            <w:pPr>
              <w:spacing w:after="20" w:line="240" w:lineRule="auto"/>
            </w:pPr>
            <w:r>
              <w:rPr>
                <w:sz w:val="17"/>
              </w:rPr>
              <w:t>E-09 Test records</w:t>
            </w:r>
          </w:p>
        </w:tc>
        <w:tc>
          <w:tcPr>
            <w:tcW w:type="dxa" w:w="5443"/>
          </w:tcPr>
          <w:p>
            <w:pPr>
              <w:spacing w:after="20" w:line="240" w:lineRule="auto"/>
            </w:pPr>
            <w:r>
              <w:rPr>
                <w:sz w:val="17"/>
              </w:rPr>
              <w:t>Isolation, functional, performance and failure scenario results</w:t>
            </w:r>
          </w:p>
        </w:tc>
        <w:tc>
          <w:tcPr>
            <w:tcW w:type="dxa" w:w="1928"/>
          </w:tcPr>
          <w:p>
            <w:pPr>
              <w:spacing w:after="20" w:line="240" w:lineRule="auto"/>
            </w:pPr>
            <w:r>
              <w:rPr>
                <w:sz w:val="17"/>
              </w:rPr>
              <w:t>Test lead</w:t>
            </w:r>
          </w:p>
        </w:tc>
      </w:tr>
      <w:tr>
        <w:trPr>
          <w:cantSplit w:val="true"/>
        </w:trPr>
        <w:tc>
          <w:tcPr>
            <w:tcW w:type="dxa" w:w="2041"/>
            <w:shd w:val="clear" w:color="auto" w:fill="F2F5FA"/>
          </w:tcPr>
          <w:p>
            <w:pPr>
              <w:spacing w:after="20" w:line="240" w:lineRule="auto"/>
            </w:pPr>
            <w:r>
              <w:rPr>
                <w:sz w:val="17"/>
              </w:rPr>
              <w:t>E-10 Timings</w:t>
            </w:r>
          </w:p>
        </w:tc>
        <w:tc>
          <w:tcPr>
            <w:tcW w:type="dxa" w:w="5443"/>
            <w:shd w:val="clear" w:color="auto" w:fill="F2F5FA"/>
          </w:tcPr>
          <w:p>
            <w:pPr>
              <w:spacing w:after="20" w:line="240" w:lineRule="auto"/>
            </w:pPr>
            <w:r>
              <w:rPr>
                <w:sz w:val="17"/>
              </w:rPr>
              <w:t>Start and end time of each step</w:t>
            </w:r>
          </w:p>
        </w:tc>
        <w:tc>
          <w:tcPr>
            <w:tcW w:type="dxa" w:w="1928"/>
            <w:shd w:val="clear" w:color="auto" w:fill="F2F5FA"/>
          </w:tcPr>
          <w:p>
            <w:pPr>
              <w:spacing w:after="20" w:line="240" w:lineRule="auto"/>
            </w:pPr>
            <w:r>
              <w:rPr>
                <w:sz w:val="17"/>
              </w:rPr>
              <w:t>Cutover manager</w:t>
            </w:r>
          </w:p>
        </w:tc>
      </w:tr>
    </w:tbl>
    <w:p>
      <w:pPr>
        <w:spacing w:after="0" w:before="0" w:line="120" w:lineRule="exact"/>
      </w:pPr>
      <w:r>
        <w:rPr>
          <w:sz w:val="12"/>
        </w:rPr>
      </w:r>
    </w:p>
    <w:p>
      <w:pPr>
        <w:pStyle w:val="Heading2"/>
      </w:pPr>
      <w:r>
        <w:t>D.2  Clean-up record</w:t>
      </w:r>
    </w:p>
    <w:p>
      <w:pPr>
        <w:pStyle w:val="Caption"/>
        <w:keepNext/>
        <w:spacing w:before="80"/>
      </w:pPr>
      <w:r>
        <w:t>Table 95. Clean-up record (one per clone)</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020"/>
        <w:gridCol w:w="2268"/>
        <w:gridCol w:w="2608"/>
        <w:gridCol w:w="1701"/>
        <w:gridCol w:w="1814"/>
      </w:tblGrid>
      <w:tr>
        <w:trPr>
          <w:tblHeader w:val="true"/>
          <w:cantSplit w:val="true"/>
        </w:trPr>
        <w:tc>
          <w:tcPr>
            <w:tcW w:type="dxa" w:w="1020"/>
            <w:shd w:val="clear" w:color="auto" w:fill="1F3864"/>
          </w:tcPr>
          <w:p>
            <w:pPr>
              <w:spacing w:after="0"/>
            </w:pPr>
            <w:r>
              <w:rPr>
                <w:b/>
                <w:color w:val="FFFFFF"/>
                <w:sz w:val="17"/>
              </w:rPr>
              <w:t>CD item</w:t>
            </w:r>
          </w:p>
        </w:tc>
        <w:tc>
          <w:tcPr>
            <w:tcW w:type="dxa" w:w="2268"/>
            <w:shd w:val="clear" w:color="auto" w:fill="1F3864"/>
          </w:tcPr>
          <w:p>
            <w:pPr>
              <w:spacing w:after="0"/>
            </w:pPr>
            <w:r>
              <w:rPr>
                <w:b/>
                <w:color w:val="FFFFFF"/>
                <w:sz w:val="17"/>
              </w:rPr>
              <w:t>Found in the clone</w:t>
            </w:r>
          </w:p>
        </w:tc>
        <w:tc>
          <w:tcPr>
            <w:tcW w:type="dxa" w:w="2608"/>
            <w:shd w:val="clear" w:color="auto" w:fill="1F3864"/>
          </w:tcPr>
          <w:p>
            <w:pPr>
              <w:spacing w:after="0"/>
            </w:pPr>
            <w:r>
              <w:rPr>
                <w:b/>
                <w:color w:val="FFFFFF"/>
                <w:sz w:val="17"/>
              </w:rPr>
              <w:t>Action taken</w:t>
            </w:r>
          </w:p>
        </w:tc>
        <w:tc>
          <w:tcPr>
            <w:tcW w:type="dxa" w:w="1701"/>
            <w:shd w:val="clear" w:color="auto" w:fill="1F3864"/>
          </w:tcPr>
          <w:p>
            <w:pPr>
              <w:spacing w:after="0"/>
            </w:pPr>
            <w:r>
              <w:rPr>
                <w:b/>
                <w:color w:val="FFFFFF"/>
                <w:sz w:val="17"/>
              </w:rPr>
              <w:t>Done by and time</w:t>
            </w:r>
          </w:p>
        </w:tc>
        <w:tc>
          <w:tcPr>
            <w:tcW w:type="dxa" w:w="1814"/>
            <w:shd w:val="clear" w:color="auto" w:fill="1F3864"/>
          </w:tcPr>
          <w:p>
            <w:pPr>
              <w:spacing w:after="0"/>
            </w:pPr>
            <w:r>
              <w:rPr>
                <w:b/>
                <w:color w:val="FFFFFF"/>
                <w:sz w:val="17"/>
              </w:rPr>
              <w:t>Check</w:t>
            </w:r>
          </w:p>
        </w:tc>
      </w:tr>
      <w:tr>
        <w:trPr>
          <w:cantSplit w:val="true"/>
        </w:trPr>
        <w:tc>
          <w:tcPr>
            <w:tcW w:type="dxa" w:w="1020"/>
          </w:tcPr>
          <w:p>
            <w:pPr>
              <w:spacing w:after="20" w:line="240" w:lineRule="auto"/>
            </w:pPr>
            <w:r>
              <w:rPr>
                <w:sz w:val="17"/>
              </w:rPr>
              <w:t>CD-01</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CD-02</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CD-03</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CD-04</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CD-05</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CD-06</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CD-07</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CD-08</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CD-09</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CD-10</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CD-11</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CD-12</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CD-13</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CD-14</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CD-15</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r>
        <w:trPr>
          <w:cantSplit w:val="true"/>
        </w:trPr>
        <w:tc>
          <w:tcPr>
            <w:tcW w:type="dxa" w:w="1020"/>
          </w:tcPr>
          <w:p>
            <w:pPr>
              <w:spacing w:after="20" w:line="240" w:lineRule="auto"/>
            </w:pPr>
            <w:r>
              <w:rPr>
                <w:sz w:val="17"/>
              </w:rPr>
              <w:t>CD-16</w:t>
            </w:r>
          </w:p>
        </w:tc>
        <w:tc>
          <w:tcPr>
            <w:tcW w:type="dxa" w:w="2268"/>
          </w:tcPr>
          <w:p>
            <w:pPr>
              <w:spacing w:after="20" w:line="240" w:lineRule="auto"/>
            </w:pPr>
          </w:p>
        </w:tc>
        <w:tc>
          <w:tcPr>
            <w:tcW w:type="dxa" w:w="2608"/>
          </w:tcPr>
          <w:p>
            <w:pPr>
              <w:spacing w:after="20" w:line="240" w:lineRule="auto"/>
            </w:pPr>
          </w:p>
        </w:tc>
        <w:tc>
          <w:tcPr>
            <w:tcW w:type="dxa" w:w="1701"/>
          </w:tcPr>
          <w:p>
            <w:pPr>
              <w:spacing w:after="20" w:line="240" w:lineRule="auto"/>
            </w:pPr>
          </w:p>
        </w:tc>
        <w:tc>
          <w:tcPr>
            <w:tcW w:type="dxa" w:w="1814"/>
          </w:tcPr>
          <w:p>
            <w:pPr>
              <w:spacing w:after="20" w:line="240" w:lineRule="auto"/>
            </w:pPr>
          </w:p>
        </w:tc>
      </w:tr>
    </w:tbl>
    <w:p>
      <w:pPr>
        <w:spacing w:after="0" w:before="0" w:line="120" w:lineRule="exact"/>
      </w:pPr>
      <w:r>
        <w:rPr>
          <w:sz w:val="12"/>
        </w:rPr>
      </w:r>
    </w:p>
    <w:p>
      <w:pPr>
        <w:pStyle w:val="Heading2"/>
      </w:pPr>
      <w:r>
        <w:t>D.3  Check record</w:t>
      </w:r>
    </w:p>
    <w:p>
      <w:pPr>
        <w:pStyle w:val="Caption"/>
        <w:keepNext/>
        <w:spacing w:before="80"/>
      </w:pPr>
      <w:r>
        <w:t>Table 96. Check record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948"/>
        <w:gridCol w:w="6463"/>
      </w:tblGrid>
      <w:tr>
        <w:trPr>
          <w:tblHeader w:val="true"/>
          <w:cantSplit w:val="true"/>
        </w:trPr>
        <w:tc>
          <w:tcPr>
            <w:tcW w:type="dxa" w:w="2948"/>
            <w:shd w:val="clear" w:color="auto" w:fill="1F3864"/>
          </w:tcPr>
          <w:p>
            <w:pPr>
              <w:spacing w:after="0"/>
            </w:pPr>
            <w:r>
              <w:rPr>
                <w:b/>
                <w:color w:val="FFFFFF"/>
                <w:sz w:val="18"/>
              </w:rPr>
              <w:t>Field</w:t>
            </w:r>
          </w:p>
        </w:tc>
        <w:tc>
          <w:tcPr>
            <w:tcW w:type="dxa" w:w="6463"/>
            <w:shd w:val="clear" w:color="auto" w:fill="1F3864"/>
          </w:tcPr>
          <w:p>
            <w:pPr>
              <w:spacing w:after="0"/>
            </w:pPr>
            <w:r>
              <w:rPr>
                <w:b/>
                <w:color w:val="FFFFFF"/>
                <w:sz w:val="18"/>
              </w:rPr>
              <w:t>Entry</w:t>
            </w:r>
          </w:p>
        </w:tc>
      </w:tr>
      <w:tr>
        <w:trPr>
          <w:cantSplit w:val="true"/>
        </w:trPr>
        <w:tc>
          <w:tcPr>
            <w:tcW w:type="dxa" w:w="2948"/>
          </w:tcPr>
          <w:p>
            <w:pPr>
              <w:spacing w:after="20" w:line="240" w:lineRule="auto"/>
            </w:pPr>
            <w:r>
              <w:rPr>
                <w:b/>
                <w:sz w:val="18"/>
              </w:rPr>
              <w:t>Check or scenario ID</w:t>
            </w:r>
          </w:p>
        </w:tc>
        <w:tc>
          <w:tcPr>
            <w:tcW w:type="dxa" w:w="6463"/>
          </w:tcPr>
          <w:p>
            <w:pPr>
              <w:spacing w:after="20" w:line="240" w:lineRule="auto"/>
            </w:pPr>
          </w:p>
        </w:tc>
      </w:tr>
      <w:tr>
        <w:trPr>
          <w:cantSplit w:val="true"/>
        </w:trPr>
        <w:tc>
          <w:tcPr>
            <w:tcW w:type="dxa" w:w="2948"/>
          </w:tcPr>
          <w:p>
            <w:pPr>
              <w:spacing w:after="20" w:line="240" w:lineRule="auto"/>
            </w:pPr>
            <w:r>
              <w:rPr>
                <w:b/>
                <w:sz w:val="18"/>
              </w:rPr>
              <w:t>Environment and occasion</w:t>
            </w:r>
          </w:p>
        </w:tc>
        <w:tc>
          <w:tcPr>
            <w:tcW w:type="dxa" w:w="6463"/>
          </w:tcPr>
          <w:p>
            <w:pPr>
              <w:spacing w:after="20" w:line="240" w:lineRule="auto"/>
            </w:pPr>
          </w:p>
        </w:tc>
      </w:tr>
      <w:tr>
        <w:trPr>
          <w:cantSplit w:val="true"/>
        </w:trPr>
        <w:tc>
          <w:tcPr>
            <w:tcW w:type="dxa" w:w="2948"/>
          </w:tcPr>
          <w:p>
            <w:pPr>
              <w:spacing w:after="20" w:line="240" w:lineRule="auto"/>
            </w:pPr>
            <w:r>
              <w:rPr>
                <w:b/>
                <w:sz w:val="18"/>
              </w:rPr>
              <w:t>Run by and date</w:t>
            </w:r>
          </w:p>
        </w:tc>
        <w:tc>
          <w:tcPr>
            <w:tcW w:type="dxa" w:w="6463"/>
          </w:tcPr>
          <w:p>
            <w:pPr>
              <w:spacing w:after="20" w:line="240" w:lineRule="auto"/>
            </w:pPr>
          </w:p>
        </w:tc>
      </w:tr>
      <w:tr>
        <w:trPr>
          <w:cantSplit w:val="true"/>
        </w:trPr>
        <w:tc>
          <w:tcPr>
            <w:tcW w:type="dxa" w:w="2948"/>
          </w:tcPr>
          <w:p>
            <w:pPr>
              <w:spacing w:after="20" w:line="240" w:lineRule="auto"/>
            </w:pPr>
            <w:r>
              <w:rPr>
                <w:b/>
                <w:sz w:val="18"/>
              </w:rPr>
              <w:t>Command or screen</w:t>
            </w:r>
          </w:p>
        </w:tc>
        <w:tc>
          <w:tcPr>
            <w:tcW w:type="dxa" w:w="6463"/>
          </w:tcPr>
          <w:p>
            <w:pPr>
              <w:spacing w:after="20" w:line="240" w:lineRule="auto"/>
            </w:pPr>
          </w:p>
        </w:tc>
      </w:tr>
      <w:tr>
        <w:trPr>
          <w:cantSplit w:val="true"/>
        </w:trPr>
        <w:tc>
          <w:tcPr>
            <w:tcW w:type="dxa" w:w="2948"/>
          </w:tcPr>
          <w:p>
            <w:pPr>
              <w:spacing w:after="20" w:line="240" w:lineRule="auto"/>
            </w:pPr>
            <w:r>
              <w:rPr>
                <w:b/>
                <w:sz w:val="18"/>
              </w:rPr>
              <w:t>Expected result</w:t>
            </w:r>
          </w:p>
        </w:tc>
        <w:tc>
          <w:tcPr>
            <w:tcW w:type="dxa" w:w="6463"/>
          </w:tcPr>
          <w:p>
            <w:pPr>
              <w:spacing w:after="20" w:line="240" w:lineRule="auto"/>
            </w:pPr>
          </w:p>
        </w:tc>
      </w:tr>
      <w:tr>
        <w:trPr>
          <w:cantSplit w:val="true"/>
        </w:trPr>
        <w:tc>
          <w:tcPr>
            <w:tcW w:type="dxa" w:w="2948"/>
          </w:tcPr>
          <w:p>
            <w:pPr>
              <w:spacing w:after="20" w:line="240" w:lineRule="auto"/>
            </w:pPr>
            <w:r>
              <w:rPr>
                <w:b/>
                <w:sz w:val="18"/>
              </w:rPr>
              <w:t>Actual result</w:t>
            </w:r>
          </w:p>
        </w:tc>
        <w:tc>
          <w:tcPr>
            <w:tcW w:type="dxa" w:w="6463"/>
          </w:tcPr>
          <w:p>
            <w:pPr>
              <w:spacing w:after="20" w:line="240" w:lineRule="auto"/>
            </w:pPr>
          </w:p>
        </w:tc>
      </w:tr>
      <w:tr>
        <w:trPr>
          <w:cantSplit w:val="true"/>
        </w:trPr>
        <w:tc>
          <w:tcPr>
            <w:tcW w:type="dxa" w:w="2948"/>
          </w:tcPr>
          <w:p>
            <w:pPr>
              <w:spacing w:after="20" w:line="240" w:lineRule="auto"/>
            </w:pPr>
            <w:r>
              <w:rPr>
                <w:b/>
                <w:sz w:val="18"/>
              </w:rPr>
              <w:t>Result (Pass, Fail, Pass with note)</w:t>
            </w:r>
          </w:p>
        </w:tc>
        <w:tc>
          <w:tcPr>
            <w:tcW w:type="dxa" w:w="6463"/>
          </w:tcPr>
          <w:p>
            <w:pPr>
              <w:spacing w:after="20" w:line="240" w:lineRule="auto"/>
            </w:pPr>
          </w:p>
        </w:tc>
      </w:tr>
      <w:tr>
        <w:trPr>
          <w:cantSplit w:val="true"/>
        </w:trPr>
        <w:tc>
          <w:tcPr>
            <w:tcW w:type="dxa" w:w="2948"/>
          </w:tcPr>
          <w:p>
            <w:pPr>
              <w:spacing w:after="20" w:line="240" w:lineRule="auto"/>
            </w:pPr>
            <w:r>
              <w:rPr>
                <w:b/>
                <w:sz w:val="18"/>
              </w:rPr>
              <w:t>Evidence item</w:t>
            </w:r>
          </w:p>
        </w:tc>
        <w:tc>
          <w:tcPr>
            <w:tcW w:type="dxa" w:w="6463"/>
          </w:tcPr>
          <w:p>
            <w:pPr>
              <w:spacing w:after="20" w:line="240" w:lineRule="auto"/>
            </w:pPr>
          </w:p>
        </w:tc>
      </w:tr>
      <w:tr>
        <w:trPr>
          <w:cantSplit w:val="true"/>
        </w:trPr>
        <w:tc>
          <w:tcPr>
            <w:tcW w:type="dxa" w:w="2948"/>
          </w:tcPr>
          <w:p>
            <w:pPr>
              <w:spacing w:after="20" w:line="240" w:lineRule="auto"/>
            </w:pPr>
            <w:r>
              <w:rPr>
                <w:b/>
                <w:sz w:val="18"/>
              </w:rPr>
              <w:t>Deviation and action</w:t>
            </w:r>
          </w:p>
        </w:tc>
        <w:tc>
          <w:tcPr>
            <w:tcW w:type="dxa" w:w="6463"/>
          </w:tcPr>
          <w:p>
            <w:pPr>
              <w:spacing w:after="20" w:line="240" w:lineRule="auto"/>
            </w:pPr>
          </w:p>
        </w:tc>
      </w:tr>
    </w:tbl>
    <w:p>
      <w:pPr>
        <w:spacing w:after="0" w:before="0" w:line="120" w:lineRule="exact"/>
      </w:pPr>
      <w:r>
        <w:rPr>
          <w:sz w:val="12"/>
        </w:rPr>
      </w:r>
    </w:p>
    <w:p>
      <w:pPr>
        <w:pStyle w:val="Heading2"/>
      </w:pPr>
      <w:r>
        <w:t>D.4  Timed cutover record</w:t>
      </w:r>
    </w:p>
    <w:p>
      <w:pPr>
        <w:pStyle w:val="Caption"/>
        <w:keepNext/>
        <w:spacing w:before="80"/>
      </w:pPr>
      <w:r>
        <w:t>Table 97. Timed cutover record (rehearsals and production)</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907"/>
        <w:gridCol w:w="1587"/>
        <w:gridCol w:w="1587"/>
        <w:gridCol w:w="1587"/>
        <w:gridCol w:w="1360"/>
        <w:gridCol w:w="2381"/>
      </w:tblGrid>
      <w:tr>
        <w:trPr>
          <w:tblHeader w:val="true"/>
          <w:cantSplit w:val="true"/>
        </w:trPr>
        <w:tc>
          <w:tcPr>
            <w:tcW w:type="dxa" w:w="907"/>
            <w:shd w:val="clear" w:color="auto" w:fill="1F3864"/>
          </w:tcPr>
          <w:p>
            <w:pPr>
              <w:spacing w:after="0"/>
            </w:pPr>
            <w:r>
              <w:rPr>
                <w:b/>
                <w:color w:val="FFFFFF"/>
                <w:sz w:val="17"/>
              </w:rPr>
              <w:t>Step</w:t>
            </w:r>
          </w:p>
        </w:tc>
        <w:tc>
          <w:tcPr>
            <w:tcW w:type="dxa" w:w="1587"/>
            <w:shd w:val="clear" w:color="auto" w:fill="1F3864"/>
          </w:tcPr>
          <w:p>
            <w:pPr>
              <w:spacing w:after="0"/>
            </w:pPr>
            <w:r>
              <w:rPr>
                <w:b/>
                <w:color w:val="FFFFFF"/>
                <w:sz w:val="17"/>
              </w:rPr>
              <w:t>Planned start</w:t>
            </w:r>
          </w:p>
        </w:tc>
        <w:tc>
          <w:tcPr>
            <w:tcW w:type="dxa" w:w="1587"/>
            <w:shd w:val="clear" w:color="auto" w:fill="1F3864"/>
          </w:tcPr>
          <w:p>
            <w:pPr>
              <w:spacing w:after="0"/>
            </w:pPr>
            <w:r>
              <w:rPr>
                <w:b/>
                <w:color w:val="FFFFFF"/>
                <w:sz w:val="17"/>
              </w:rPr>
              <w:t>Actual start</w:t>
            </w:r>
          </w:p>
        </w:tc>
        <w:tc>
          <w:tcPr>
            <w:tcW w:type="dxa" w:w="1587"/>
            <w:shd w:val="clear" w:color="auto" w:fill="1F3864"/>
          </w:tcPr>
          <w:p>
            <w:pPr>
              <w:spacing w:after="0"/>
            </w:pPr>
            <w:r>
              <w:rPr>
                <w:b/>
                <w:color w:val="FFFFFF"/>
                <w:sz w:val="17"/>
              </w:rPr>
              <w:t>Actual end</w:t>
            </w:r>
          </w:p>
        </w:tc>
        <w:tc>
          <w:tcPr>
            <w:tcW w:type="dxa" w:w="1361"/>
            <w:shd w:val="clear" w:color="auto" w:fill="1F3864"/>
          </w:tcPr>
          <w:p>
            <w:pPr>
              <w:spacing w:after="0"/>
            </w:pPr>
            <w:r>
              <w:rPr>
                <w:b/>
                <w:color w:val="FFFFFF"/>
                <w:sz w:val="17"/>
              </w:rPr>
              <w:t>Duration</w:t>
            </w:r>
          </w:p>
        </w:tc>
        <w:tc>
          <w:tcPr>
            <w:tcW w:type="dxa" w:w="2381"/>
            <w:shd w:val="clear" w:color="auto" w:fill="1F3864"/>
          </w:tcPr>
          <w:p>
            <w:pPr>
              <w:spacing w:after="0"/>
            </w:pPr>
            <w:r>
              <w:rPr>
                <w:b/>
                <w:color w:val="FFFFFF"/>
                <w:sz w:val="17"/>
              </w:rPr>
              <w:t>Notes</w:t>
            </w:r>
          </w:p>
        </w:tc>
      </w:tr>
      <w:tr>
        <w:trPr>
          <w:cantSplit w:val="true"/>
        </w:trPr>
        <w:tc>
          <w:tcPr>
            <w:tcW w:type="dxa" w:w="907"/>
          </w:tcPr>
          <w:p>
            <w:pPr>
              <w:spacing w:after="20" w:line="240" w:lineRule="auto"/>
            </w:pPr>
            <w:r>
              <w:rPr>
                <w:sz w:val="17"/>
              </w:rPr>
              <w:t>C-1</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C-2</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C-3</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C-4</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C-5</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C-6</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C-7</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C-8</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C-9</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r>
        <w:trPr>
          <w:cantSplit w:val="true"/>
        </w:trPr>
        <w:tc>
          <w:tcPr>
            <w:tcW w:type="dxa" w:w="907"/>
          </w:tcPr>
          <w:p>
            <w:pPr>
              <w:spacing w:after="20" w:line="240" w:lineRule="auto"/>
            </w:pPr>
            <w:r>
              <w:rPr>
                <w:sz w:val="17"/>
              </w:rPr>
              <w:t>C-10</w:t>
            </w:r>
          </w:p>
        </w:tc>
        <w:tc>
          <w:tcPr>
            <w:tcW w:type="dxa" w:w="1587"/>
          </w:tcPr>
          <w:p>
            <w:pPr>
              <w:spacing w:after="20" w:line="240" w:lineRule="auto"/>
            </w:pPr>
          </w:p>
        </w:tc>
        <w:tc>
          <w:tcPr>
            <w:tcW w:type="dxa" w:w="1587"/>
          </w:tcPr>
          <w:p>
            <w:pPr>
              <w:spacing w:after="20" w:line="240" w:lineRule="auto"/>
            </w:pPr>
          </w:p>
        </w:tc>
        <w:tc>
          <w:tcPr>
            <w:tcW w:type="dxa" w:w="1587"/>
          </w:tcPr>
          <w:p>
            <w:pPr>
              <w:spacing w:after="20" w:line="240" w:lineRule="auto"/>
            </w:pPr>
          </w:p>
        </w:tc>
        <w:tc>
          <w:tcPr>
            <w:tcW w:type="dxa" w:w="1361"/>
          </w:tcPr>
          <w:p>
            <w:pPr>
              <w:spacing w:after="20" w:line="240" w:lineRule="auto"/>
            </w:pPr>
          </w:p>
        </w:tc>
        <w:tc>
          <w:tcPr>
            <w:tcW w:type="dxa" w:w="2381"/>
          </w:tcPr>
          <w:p>
            <w:pPr>
              <w:spacing w:after="20" w:line="240" w:lineRule="auto"/>
            </w:pPr>
          </w:p>
        </w:tc>
      </w:tr>
    </w:tbl>
    <w:p>
      <w:pPr>
        <w:spacing w:after="0" w:before="0" w:line="120" w:lineRule="exact"/>
      </w:pPr>
      <w:r>
        <w:rPr>
          <w:sz w:val="12"/>
        </w:rPr>
      </w:r>
    </w:p>
    <w:p>
      <w:pPr>
        <w:pStyle w:val="Heading2"/>
      </w:pPr>
      <w:r>
        <w:t>D.5  Go/No-Go record</w:t>
      </w:r>
    </w:p>
    <w:p>
      <w:pPr>
        <w:pStyle w:val="Caption"/>
        <w:keepNext/>
        <w:spacing w:before="80"/>
      </w:pPr>
      <w:r>
        <w:t>Table 98. Go/No-Go record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701"/>
        <w:gridCol w:w="1927"/>
        <w:gridCol w:w="1814"/>
        <w:gridCol w:w="2041"/>
        <w:gridCol w:w="1927"/>
      </w:tblGrid>
      <w:tr>
        <w:trPr>
          <w:tblHeader w:val="true"/>
          <w:cantSplit w:val="true"/>
        </w:trPr>
        <w:tc>
          <w:tcPr>
            <w:tcW w:type="dxa" w:w="1701"/>
            <w:shd w:val="clear" w:color="auto" w:fill="1F3864"/>
          </w:tcPr>
          <w:p>
            <w:pPr>
              <w:spacing w:after="0"/>
            </w:pPr>
            <w:r>
              <w:rPr>
                <w:b/>
                <w:color w:val="FFFFFF"/>
                <w:sz w:val="18"/>
              </w:rPr>
              <w:t>Gate</w:t>
            </w:r>
          </w:p>
        </w:tc>
        <w:tc>
          <w:tcPr>
            <w:tcW w:type="dxa" w:w="1928"/>
            <w:shd w:val="clear" w:color="auto" w:fill="1F3864"/>
          </w:tcPr>
          <w:p>
            <w:pPr>
              <w:spacing w:after="0"/>
            </w:pPr>
            <w:r>
              <w:rPr>
                <w:b/>
                <w:color w:val="FFFFFF"/>
                <w:sz w:val="18"/>
              </w:rPr>
              <w:t>Criteria met</w:t>
            </w:r>
          </w:p>
        </w:tc>
        <w:tc>
          <w:tcPr>
            <w:tcW w:type="dxa" w:w="1814"/>
            <w:shd w:val="clear" w:color="auto" w:fill="1F3864"/>
          </w:tcPr>
          <w:p>
            <w:pPr>
              <w:spacing w:after="0"/>
            </w:pPr>
            <w:r>
              <w:rPr>
                <w:b/>
                <w:color w:val="FFFFFF"/>
                <w:sz w:val="18"/>
              </w:rPr>
              <w:t>Evidence items</w:t>
            </w:r>
          </w:p>
        </w:tc>
        <w:tc>
          <w:tcPr>
            <w:tcW w:type="dxa" w:w="2041"/>
            <w:shd w:val="clear" w:color="auto" w:fill="1F3864"/>
          </w:tcPr>
          <w:p>
            <w:pPr>
              <w:spacing w:after="0"/>
            </w:pPr>
            <w:r>
              <w:rPr>
                <w:b/>
                <w:color w:val="FFFFFF"/>
                <w:sz w:val="18"/>
              </w:rPr>
              <w:t>Decision owner</w:t>
            </w:r>
          </w:p>
        </w:tc>
        <w:tc>
          <w:tcPr>
            <w:tcW w:type="dxa" w:w="1928"/>
            <w:shd w:val="clear" w:color="auto" w:fill="1F3864"/>
          </w:tcPr>
          <w:p>
            <w:pPr>
              <w:spacing w:after="0"/>
            </w:pPr>
            <w:r>
              <w:rPr>
                <w:b/>
                <w:color w:val="FFFFFF"/>
                <w:sz w:val="18"/>
              </w:rPr>
              <w:t>Decision and time</w:t>
            </w:r>
          </w:p>
        </w:tc>
      </w:tr>
      <w:tr>
        <w:trPr>
          <w:cantSplit w:val="true"/>
        </w:trPr>
        <w:tc>
          <w:tcPr>
            <w:tcW w:type="dxa" w:w="1701"/>
          </w:tcPr>
          <w:p>
            <w:pPr>
              <w:spacing w:after="20" w:line="240" w:lineRule="auto"/>
            </w:pPr>
            <w:r>
              <w:rPr>
                <w:sz w:val="18"/>
              </w:rPr>
              <w:t>Go/No-Go 1</w:t>
            </w:r>
          </w:p>
        </w:tc>
        <w:tc>
          <w:tcPr>
            <w:tcW w:type="dxa" w:w="1928"/>
          </w:tcPr>
          <w:p>
            <w:pPr>
              <w:spacing w:after="20" w:line="240" w:lineRule="auto"/>
            </w:pPr>
          </w:p>
        </w:tc>
        <w:tc>
          <w:tcPr>
            <w:tcW w:type="dxa" w:w="1814"/>
          </w:tcPr>
          <w:p>
            <w:pPr>
              <w:spacing w:after="20" w:line="240" w:lineRule="auto"/>
            </w:pPr>
          </w:p>
        </w:tc>
        <w:tc>
          <w:tcPr>
            <w:tcW w:type="dxa" w:w="2041"/>
          </w:tcPr>
          <w:p>
            <w:pPr>
              <w:spacing w:after="20" w:line="240" w:lineRule="auto"/>
            </w:pPr>
            <w:r>
              <w:rPr>
                <w:sz w:val="18"/>
              </w:rPr>
              <w:t>Business owner with platform lead</w:t>
            </w:r>
          </w:p>
        </w:tc>
        <w:tc>
          <w:tcPr>
            <w:tcW w:type="dxa" w:w="1928"/>
          </w:tcPr>
          <w:p>
            <w:pPr>
              <w:spacing w:after="20" w:line="240" w:lineRule="auto"/>
            </w:pPr>
          </w:p>
        </w:tc>
      </w:tr>
      <w:tr>
        <w:trPr>
          <w:cantSplit w:val="true"/>
        </w:trPr>
        <w:tc>
          <w:tcPr>
            <w:tcW w:type="dxa" w:w="1701"/>
          </w:tcPr>
          <w:p>
            <w:pPr>
              <w:spacing w:after="20" w:line="240" w:lineRule="auto"/>
            </w:pPr>
            <w:r>
              <w:rPr>
                <w:sz w:val="18"/>
              </w:rPr>
              <w:t>First-start gate</w:t>
            </w:r>
          </w:p>
        </w:tc>
        <w:tc>
          <w:tcPr>
            <w:tcW w:type="dxa" w:w="1928"/>
          </w:tcPr>
          <w:p>
            <w:pPr>
              <w:spacing w:after="20" w:line="240" w:lineRule="auto"/>
            </w:pPr>
          </w:p>
        </w:tc>
        <w:tc>
          <w:tcPr>
            <w:tcW w:type="dxa" w:w="1814"/>
          </w:tcPr>
          <w:p>
            <w:pPr>
              <w:spacing w:after="20" w:line="240" w:lineRule="auto"/>
            </w:pPr>
          </w:p>
        </w:tc>
        <w:tc>
          <w:tcPr>
            <w:tcW w:type="dxa" w:w="2041"/>
          </w:tcPr>
          <w:p>
            <w:pPr>
              <w:spacing w:after="20" w:line="240" w:lineRule="auto"/>
            </w:pPr>
            <w:r>
              <w:rPr>
                <w:sz w:val="18"/>
              </w:rPr>
              <w:t>Cutover manager</w:t>
            </w:r>
          </w:p>
        </w:tc>
        <w:tc>
          <w:tcPr>
            <w:tcW w:type="dxa" w:w="1928"/>
          </w:tcPr>
          <w:p>
            <w:pPr>
              <w:spacing w:after="20" w:line="240" w:lineRule="auto"/>
            </w:pPr>
          </w:p>
        </w:tc>
      </w:tr>
      <w:tr>
        <w:trPr>
          <w:cantSplit w:val="true"/>
        </w:trPr>
        <w:tc>
          <w:tcPr>
            <w:tcW w:type="dxa" w:w="1701"/>
          </w:tcPr>
          <w:p>
            <w:pPr>
              <w:spacing w:after="20" w:line="240" w:lineRule="auto"/>
            </w:pPr>
            <w:r>
              <w:rPr>
                <w:sz w:val="18"/>
              </w:rPr>
              <w:t>Go/No-Go 2</w:t>
            </w:r>
          </w:p>
        </w:tc>
        <w:tc>
          <w:tcPr>
            <w:tcW w:type="dxa" w:w="1928"/>
          </w:tcPr>
          <w:p>
            <w:pPr>
              <w:spacing w:after="20" w:line="240" w:lineRule="auto"/>
            </w:pPr>
          </w:p>
        </w:tc>
        <w:tc>
          <w:tcPr>
            <w:tcW w:type="dxa" w:w="1814"/>
          </w:tcPr>
          <w:p>
            <w:pPr>
              <w:spacing w:after="20" w:line="240" w:lineRule="auto"/>
            </w:pPr>
          </w:p>
        </w:tc>
        <w:tc>
          <w:tcPr>
            <w:tcW w:type="dxa" w:w="2041"/>
          </w:tcPr>
          <w:p>
            <w:pPr>
              <w:spacing w:after="20" w:line="240" w:lineRule="auto"/>
            </w:pPr>
            <w:r>
              <w:rPr>
                <w:sz w:val="18"/>
              </w:rPr>
              <w:t>Cutover manager</w:t>
            </w:r>
          </w:p>
        </w:tc>
        <w:tc>
          <w:tcPr>
            <w:tcW w:type="dxa" w:w="1928"/>
          </w:tcPr>
          <w:p>
            <w:pPr>
              <w:spacing w:after="20" w:line="240" w:lineRule="auto"/>
            </w:pPr>
          </w:p>
        </w:tc>
      </w:tr>
      <w:tr>
        <w:trPr>
          <w:cantSplit w:val="true"/>
        </w:trPr>
        <w:tc>
          <w:tcPr>
            <w:tcW w:type="dxa" w:w="1701"/>
          </w:tcPr>
          <w:p>
            <w:pPr>
              <w:spacing w:after="20" w:line="240" w:lineRule="auto"/>
            </w:pPr>
            <w:r>
              <w:rPr>
                <w:sz w:val="18"/>
              </w:rPr>
              <w:t>Go/No-Go 3</w:t>
            </w:r>
          </w:p>
        </w:tc>
        <w:tc>
          <w:tcPr>
            <w:tcW w:type="dxa" w:w="1928"/>
          </w:tcPr>
          <w:p>
            <w:pPr>
              <w:spacing w:after="20" w:line="240" w:lineRule="auto"/>
            </w:pPr>
          </w:p>
        </w:tc>
        <w:tc>
          <w:tcPr>
            <w:tcW w:type="dxa" w:w="1814"/>
          </w:tcPr>
          <w:p>
            <w:pPr>
              <w:spacing w:after="20" w:line="240" w:lineRule="auto"/>
            </w:pPr>
          </w:p>
        </w:tc>
        <w:tc>
          <w:tcPr>
            <w:tcW w:type="dxa" w:w="2041"/>
          </w:tcPr>
          <w:p>
            <w:pPr>
              <w:spacing w:after="20" w:line="240" w:lineRule="auto"/>
            </w:pPr>
            <w:r>
              <w:rPr>
                <w:sz w:val="18"/>
              </w:rPr>
              <w:t>Cutover manager with business owner</w:t>
            </w:r>
          </w:p>
        </w:tc>
        <w:tc>
          <w:tcPr>
            <w:tcW w:type="dxa" w:w="1928"/>
          </w:tcPr>
          <w:p>
            <w:pPr>
              <w:spacing w:after="20" w:line="240" w:lineRule="auto"/>
            </w:pPr>
          </w:p>
        </w:tc>
      </w:tr>
    </w:tbl>
    <w:p>
      <w:pPr>
        <w:spacing w:after="0" w:before="0" w:line="120" w:lineRule="exact"/>
      </w:pPr>
      <w:r>
        <w:rPr>
          <w:sz w:val="12"/>
        </w:rPr>
      </w:r>
    </w:p>
    <w:p>
      <w:pPr>
        <w:pStyle w:val="Heading2"/>
      </w:pPr>
      <w:r>
        <w:t>D.6  Retirement record</w:t>
      </w:r>
    </w:p>
    <w:p>
      <w:pPr>
        <w:pStyle w:val="Caption"/>
        <w:keepNext/>
        <w:spacing w:before="80"/>
      </w:pPr>
      <w:r>
        <w:t>Table 99. Retirement record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742"/>
        <w:gridCol w:w="2494"/>
        <w:gridCol w:w="3175"/>
      </w:tblGrid>
      <w:tr>
        <w:trPr>
          <w:tblHeader w:val="true"/>
          <w:cantSplit w:val="true"/>
        </w:trPr>
        <w:tc>
          <w:tcPr>
            <w:tcW w:type="dxa" w:w="3742"/>
            <w:shd w:val="clear" w:color="auto" w:fill="1F3864"/>
          </w:tcPr>
          <w:p>
            <w:pPr>
              <w:spacing w:after="0"/>
            </w:pPr>
            <w:r>
              <w:rPr>
                <w:b/>
                <w:color w:val="FFFFFF"/>
                <w:sz w:val="18"/>
              </w:rPr>
              <w:t>Item</w:t>
            </w:r>
          </w:p>
        </w:tc>
        <w:tc>
          <w:tcPr>
            <w:tcW w:type="dxa" w:w="2494"/>
            <w:shd w:val="clear" w:color="auto" w:fill="1F3864"/>
          </w:tcPr>
          <w:p>
            <w:pPr>
              <w:spacing w:after="0"/>
            </w:pPr>
            <w:r>
              <w:rPr>
                <w:b/>
                <w:color w:val="FFFFFF"/>
                <w:sz w:val="18"/>
              </w:rPr>
              <w:t>Deleted by and date</w:t>
            </w:r>
          </w:p>
        </w:tc>
        <w:tc>
          <w:tcPr>
            <w:tcW w:type="dxa" w:w="3175"/>
            <w:shd w:val="clear" w:color="auto" w:fill="1F3864"/>
          </w:tcPr>
          <w:p>
            <w:pPr>
              <w:spacing w:after="0"/>
            </w:pPr>
            <w:r>
              <w:rPr>
                <w:b/>
                <w:color w:val="FFFFFF"/>
                <w:sz w:val="18"/>
              </w:rPr>
              <w:t>Evidence</w:t>
            </w:r>
          </w:p>
        </w:tc>
      </w:tr>
      <w:tr>
        <w:trPr>
          <w:cantSplit w:val="true"/>
        </w:trPr>
        <w:tc>
          <w:tcPr>
            <w:tcW w:type="dxa" w:w="3742"/>
          </w:tcPr>
          <w:p>
            <w:pPr>
              <w:spacing w:after="20" w:line="240" w:lineRule="auto"/>
            </w:pPr>
            <w:r>
              <w:rPr>
                <w:sz w:val="18"/>
              </w:rPr>
              <w:t>Helm releases and namespaces</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Topics and consumer groups (K-9)</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ACLs, API keys and service account</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Indexes (S-6), OpenSearch user and role</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 xml:space="preserve">Okta client and </w:t>
            </w:r>
            <w:r>
              <w:rPr>
                <w:rFonts w:ascii="Consolas" w:hAnsi="Consolas"/>
                <w:color w:val="1F3864"/>
                <w:sz w:val="18"/>
              </w:rPr>
              <w:t>guid</w:t>
            </w:r>
            <w:r>
              <w:rPr>
                <w:sz w:val="18"/>
              </w:rPr>
              <w:t xml:space="preserve"> expression entry</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Key Vault secrets and vault</w:t>
            </w:r>
          </w:p>
        </w:tc>
        <w:tc>
          <w:tcPr>
            <w:tcW w:type="dxa" w:w="2494"/>
          </w:tcPr>
          <w:p>
            <w:pPr>
              <w:spacing w:after="20" w:line="240" w:lineRule="auto"/>
            </w:pPr>
          </w:p>
        </w:tc>
        <w:tc>
          <w:tcPr>
            <w:tcW w:type="dxa" w:w="3175"/>
          </w:tcPr>
          <w:p>
            <w:pPr>
              <w:spacing w:after="20" w:line="240" w:lineRule="auto"/>
            </w:pPr>
          </w:p>
        </w:tc>
      </w:tr>
      <w:tr>
        <w:trPr>
          <w:cantSplit w:val="true"/>
        </w:trPr>
        <w:tc>
          <w:tcPr>
            <w:tcW w:type="dxa" w:w="3742"/>
          </w:tcPr>
          <w:p>
            <w:pPr>
              <w:spacing w:after="20" w:line="240" w:lineRule="auto"/>
            </w:pPr>
            <w:r>
              <w:rPr>
                <w:sz w:val="18"/>
              </w:rPr>
              <w:t>Firewall rules and DNS records</w:t>
            </w:r>
          </w:p>
        </w:tc>
        <w:tc>
          <w:tcPr>
            <w:tcW w:type="dxa" w:w="2494"/>
          </w:tcPr>
          <w:p>
            <w:pPr>
              <w:spacing w:after="20" w:line="240" w:lineRule="auto"/>
            </w:pPr>
          </w:p>
        </w:tc>
        <w:tc>
          <w:tcPr>
            <w:tcW w:type="dxa" w:w="3175"/>
          </w:tcPr>
          <w:p>
            <w:pPr>
              <w:spacing w:after="20" w:line="240" w:lineRule="auto"/>
            </w:pPr>
          </w:p>
        </w:tc>
      </w:tr>
    </w:tbl>
    <w:p>
      <w:pPr>
        <w:spacing w:after="0" w:before="0" w:line="120" w:lineRule="exact"/>
      </w:pPr>
      <w:r>
        <w:rPr>
          <w:sz w:val="12"/>
        </w:rPr>
      </w:r>
    </w:p>
    <w:p>
      <w:pPr>
        <w:pStyle w:val="Heading1"/>
        <w:pageBreakBefore/>
      </w:pPr>
      <w:r>
        <w:t>Appendix E. Glossary</w:t>
      </w:r>
    </w:p>
    <w:p>
      <w:pPr>
        <w:pStyle w:val="Caption"/>
        <w:keepNext/>
        <w:spacing w:before="80"/>
      </w:pPr>
      <w:r>
        <w:t>Table 100. Glossary of terms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268"/>
        <w:gridCol w:w="7144"/>
      </w:tblGrid>
      <w:tr>
        <w:trPr>
          <w:tblHeader w:val="true"/>
          <w:cantSplit w:val="true"/>
        </w:trPr>
        <w:tc>
          <w:tcPr>
            <w:tcW w:type="dxa" w:w="2268"/>
            <w:shd w:val="clear" w:color="auto" w:fill="1F3864"/>
          </w:tcPr>
          <w:p>
            <w:pPr>
              <w:spacing w:after="0"/>
            </w:pPr>
            <w:r>
              <w:rPr>
                <w:b/>
                <w:color w:val="FFFFFF"/>
                <w:sz w:val="18"/>
              </w:rPr>
              <w:t>Term</w:t>
            </w:r>
          </w:p>
        </w:tc>
        <w:tc>
          <w:tcPr>
            <w:tcW w:type="dxa" w:w="7143"/>
            <w:shd w:val="clear" w:color="auto" w:fill="1F3864"/>
          </w:tcPr>
          <w:p>
            <w:pPr>
              <w:spacing w:after="0"/>
            </w:pPr>
            <w:r>
              <w:rPr>
                <w:b/>
                <w:color w:val="FFFFFF"/>
                <w:sz w:val="18"/>
              </w:rPr>
              <w:t>Meaning</w:t>
            </w:r>
          </w:p>
        </w:tc>
      </w:tr>
      <w:tr>
        <w:trPr>
          <w:cantSplit w:val="true"/>
        </w:trPr>
        <w:tc>
          <w:tcPr>
            <w:tcW w:type="dxa" w:w="2268"/>
          </w:tcPr>
          <w:p>
            <w:pPr>
              <w:spacing w:after="20" w:line="240" w:lineRule="auto"/>
            </w:pPr>
            <w:r>
              <w:rPr>
                <w:b/>
                <w:sz w:val="18"/>
              </w:rPr>
              <w:t>ACL</w:t>
            </w:r>
          </w:p>
        </w:tc>
        <w:tc>
          <w:tcPr>
            <w:tcW w:type="dxa" w:w="7143"/>
          </w:tcPr>
          <w:p>
            <w:pPr>
              <w:spacing w:after="20" w:line="240" w:lineRule="auto"/>
            </w:pPr>
            <w:r>
              <w:rPr>
                <w:sz w:val="18"/>
              </w:rPr>
              <w:t>Access control list. In Kafka, a rule that allows a principal an operation on a resource such as a topic or consumer group.</w:t>
            </w:r>
          </w:p>
        </w:tc>
      </w:tr>
      <w:tr>
        <w:trPr>
          <w:cantSplit w:val="true"/>
        </w:trPr>
        <w:tc>
          <w:tcPr>
            <w:tcW w:type="dxa" w:w="2268"/>
            <w:shd w:val="clear" w:color="auto" w:fill="F2F5FA"/>
          </w:tcPr>
          <w:p>
            <w:pPr>
              <w:spacing w:after="20" w:line="240" w:lineRule="auto"/>
            </w:pPr>
            <w:r>
              <w:rPr>
                <w:b/>
                <w:sz w:val="18"/>
              </w:rPr>
              <w:t>AKS</w:t>
            </w:r>
          </w:p>
        </w:tc>
        <w:tc>
          <w:tcPr>
            <w:tcW w:type="dxa" w:w="7143"/>
            <w:shd w:val="clear" w:color="auto" w:fill="F2F5FA"/>
          </w:tcPr>
          <w:p>
            <w:pPr>
              <w:spacing w:after="20" w:line="240" w:lineRule="auto"/>
            </w:pPr>
            <w:r>
              <w:rPr>
                <w:sz w:val="18"/>
              </w:rPr>
              <w:t>Azure Kubernetes Service.</w:t>
            </w:r>
          </w:p>
        </w:tc>
      </w:tr>
      <w:tr>
        <w:trPr>
          <w:cantSplit w:val="true"/>
        </w:trPr>
        <w:tc>
          <w:tcPr>
            <w:tcW w:type="dxa" w:w="2268"/>
          </w:tcPr>
          <w:p>
            <w:pPr>
              <w:spacing w:after="20" w:line="240" w:lineRule="auto"/>
            </w:pPr>
            <w:r>
              <w:rPr>
                <w:b/>
                <w:sz w:val="18"/>
              </w:rPr>
              <w:t>Authorization server (Okta)</w:t>
            </w:r>
          </w:p>
        </w:tc>
        <w:tc>
          <w:tcPr>
            <w:tcW w:type="dxa" w:w="7143"/>
          </w:tcPr>
          <w:p>
            <w:pPr>
              <w:spacing w:after="20" w:line="240" w:lineRule="auto"/>
            </w:pPr>
            <w:r>
              <w:rPr>
                <w:sz w:val="18"/>
              </w:rPr>
              <w:t>The Okta component that issues access tokens. A custom authorization server allows custom scopes and claims.</w:t>
            </w:r>
          </w:p>
        </w:tc>
      </w:tr>
      <w:tr>
        <w:trPr>
          <w:cantSplit w:val="true"/>
        </w:trPr>
        <w:tc>
          <w:tcPr>
            <w:tcW w:type="dxa" w:w="2268"/>
            <w:shd w:val="clear" w:color="auto" w:fill="F2F5FA"/>
          </w:tcPr>
          <w:p>
            <w:pPr>
              <w:spacing w:after="20" w:line="240" w:lineRule="auto"/>
            </w:pPr>
            <w:r>
              <w:rPr>
                <w:b/>
                <w:sz w:val="18"/>
              </w:rPr>
              <w:t>Clone-and-upgrade</w:t>
            </w:r>
          </w:p>
        </w:tc>
        <w:tc>
          <w:tcPr>
            <w:tcW w:type="dxa" w:w="7143"/>
            <w:shd w:val="clear" w:color="auto" w:fill="F2F5FA"/>
          </w:tcPr>
          <w:p>
            <w:pPr>
              <w:spacing w:after="20" w:line="240" w:lineRule="auto"/>
            </w:pPr>
            <w:r>
              <w:rPr>
                <w:sz w:val="18"/>
              </w:rPr>
              <w:t>The path in this document: copy the 8.8 database, upgrade the copy to 26.1.1 with the installer job, and start 26.1.1 on it.</w:t>
            </w:r>
          </w:p>
        </w:tc>
      </w:tr>
      <w:tr>
        <w:trPr>
          <w:cantSplit w:val="true"/>
        </w:trPr>
        <w:tc>
          <w:tcPr>
            <w:tcW w:type="dxa" w:w="2268"/>
          </w:tcPr>
          <w:p>
            <w:pPr>
              <w:spacing w:after="20" w:line="240" w:lineRule="auto"/>
            </w:pPr>
            <w:r>
              <w:rPr>
                <w:b/>
                <w:sz w:val="18"/>
              </w:rPr>
              <w:t>CodeSet</w:t>
            </w:r>
          </w:p>
        </w:tc>
        <w:tc>
          <w:tcPr>
            <w:tcW w:type="dxa" w:w="7143"/>
          </w:tcPr>
          <w:p>
            <w:pPr>
              <w:spacing w:after="20" w:line="240" w:lineRule="auto"/>
            </w:pPr>
            <w:r>
              <w:rPr>
                <w:sz w:val="18"/>
              </w:rPr>
              <w:t>A Pega rule that groups Java libraries imported into Pega Platform.</w:t>
            </w:r>
          </w:p>
        </w:tc>
      </w:tr>
      <w:tr>
        <w:trPr>
          <w:cantSplit w:val="true"/>
        </w:trPr>
        <w:tc>
          <w:tcPr>
            <w:tcW w:type="dxa" w:w="2268"/>
            <w:shd w:val="clear" w:color="auto" w:fill="F2F5FA"/>
          </w:tcPr>
          <w:p>
            <w:pPr>
              <w:spacing w:after="20" w:line="240" w:lineRule="auto"/>
            </w:pPr>
            <w:r>
              <w:rPr>
                <w:b/>
                <w:sz w:val="18"/>
              </w:rPr>
              <w:t>Confluent Cloud</w:t>
            </w:r>
          </w:p>
        </w:tc>
        <w:tc>
          <w:tcPr>
            <w:tcW w:type="dxa" w:w="7143"/>
            <w:shd w:val="clear" w:color="auto" w:fill="F2F5FA"/>
          </w:tcPr>
          <w:p>
            <w:pPr>
              <w:spacing w:after="20" w:line="240" w:lineRule="auto"/>
            </w:pPr>
            <w:r>
              <w:rPr>
                <w:sz w:val="18"/>
              </w:rPr>
              <w:t>Managed Apache Kafka service from Confluent.</w:t>
            </w:r>
          </w:p>
        </w:tc>
      </w:tr>
      <w:tr>
        <w:trPr>
          <w:cantSplit w:val="true"/>
        </w:trPr>
        <w:tc>
          <w:tcPr>
            <w:tcW w:type="dxa" w:w="2268"/>
          </w:tcPr>
          <w:p>
            <w:pPr>
              <w:spacing w:after="20" w:line="240" w:lineRule="auto"/>
            </w:pPr>
            <w:r>
              <w:rPr>
                <w:b/>
                <w:sz w:val="18"/>
              </w:rPr>
              <w:t>customerDeploymentId</w:t>
            </w:r>
          </w:p>
        </w:tc>
        <w:tc>
          <w:tcPr>
            <w:tcW w:type="dxa" w:w="7143"/>
          </w:tcPr>
          <w:p>
            <w:pPr>
              <w:spacing w:after="20" w:line="240" w:lineRule="auto"/>
            </w:pPr>
            <w:r>
              <w:rPr>
                <w:sz w:val="18"/>
              </w:rPr>
              <w:t xml:space="preserve">The ID that SRS uses to separate each Pega environment's data. It becomes the index name prefix and must match the </w:t>
            </w:r>
            <w:r>
              <w:rPr>
                <w:rFonts w:ascii="Consolas" w:hAnsi="Consolas"/>
                <w:color w:val="1F3864"/>
                <w:sz w:val="18"/>
              </w:rPr>
              <w:t>guid</w:t>
            </w:r>
            <w:r>
              <w:rPr>
                <w:sz w:val="18"/>
              </w:rPr>
              <w:t xml:space="preserve"> claim.</w:t>
            </w:r>
          </w:p>
        </w:tc>
      </w:tr>
      <w:tr>
        <w:trPr>
          <w:cantSplit w:val="true"/>
        </w:trPr>
        <w:tc>
          <w:tcPr>
            <w:tcW w:type="dxa" w:w="2268"/>
            <w:shd w:val="clear" w:color="auto" w:fill="F2F5FA"/>
          </w:tcPr>
          <w:p>
            <w:pPr>
              <w:spacing w:after="20" w:line="240" w:lineRule="auto"/>
            </w:pPr>
            <w:r>
              <w:rPr>
                <w:b/>
                <w:sz w:val="18"/>
              </w:rPr>
              <w:t>Data set (Kafka)</w:t>
            </w:r>
          </w:p>
        </w:tc>
        <w:tc>
          <w:tcPr>
            <w:tcW w:type="dxa" w:w="7143"/>
            <w:shd w:val="clear" w:color="auto" w:fill="F2F5FA"/>
          </w:tcPr>
          <w:p>
            <w:pPr>
              <w:spacing w:after="20" w:line="240" w:lineRule="auto"/>
            </w:pPr>
            <w:r>
              <w:rPr>
                <w:sz w:val="18"/>
              </w:rPr>
              <w:t>A Pega rule that reads from or writes to a Kafka topic for an application integration. It is separate from the stream service.</w:t>
            </w:r>
          </w:p>
        </w:tc>
      </w:tr>
      <w:tr>
        <w:trPr>
          <w:cantSplit w:val="true"/>
        </w:trPr>
        <w:tc>
          <w:tcPr>
            <w:tcW w:type="dxa" w:w="2268"/>
          </w:tcPr>
          <w:p>
            <w:pPr>
              <w:spacing w:after="20" w:line="240" w:lineRule="auto"/>
            </w:pPr>
            <w:r>
              <w:rPr>
                <w:b/>
                <w:sz w:val="18"/>
              </w:rPr>
              <w:t>DSS</w:t>
            </w:r>
          </w:p>
        </w:tc>
        <w:tc>
          <w:tcPr>
            <w:tcW w:type="dxa" w:w="7143"/>
          </w:tcPr>
          <w:p>
            <w:pPr>
              <w:spacing w:after="20" w:line="240" w:lineRule="auto"/>
            </w:pPr>
            <w:r>
              <w:rPr>
                <w:sz w:val="18"/>
              </w:rPr>
              <w:t>Dynamic System Setting, a configuration record in the Pega database.</w:t>
            </w:r>
          </w:p>
        </w:tc>
      </w:tr>
      <w:tr>
        <w:trPr>
          <w:cantSplit w:val="true"/>
        </w:trPr>
        <w:tc>
          <w:tcPr>
            <w:tcW w:type="dxa" w:w="2268"/>
            <w:shd w:val="clear" w:color="auto" w:fill="F2F5FA"/>
          </w:tcPr>
          <w:p>
            <w:pPr>
              <w:spacing w:after="20" w:line="240" w:lineRule="auto"/>
            </w:pPr>
            <w:r>
              <w:rPr>
                <w:b/>
                <w:sz w:val="18"/>
              </w:rPr>
              <w:t>External Secrets Operator</w:t>
            </w:r>
          </w:p>
        </w:tc>
        <w:tc>
          <w:tcPr>
            <w:tcW w:type="dxa" w:w="7143"/>
            <w:shd w:val="clear" w:color="auto" w:fill="F2F5FA"/>
          </w:tcPr>
          <w:p>
            <w:pPr>
              <w:spacing w:after="20" w:line="240" w:lineRule="auto"/>
            </w:pPr>
            <w:r>
              <w:rPr>
                <w:sz w:val="18"/>
              </w:rPr>
              <w:t>A Kubernetes operator that copies secrets from Azure Key Vault into Kubernetes secrets.</w:t>
            </w:r>
          </w:p>
        </w:tc>
      </w:tr>
      <w:tr>
        <w:trPr>
          <w:cantSplit w:val="true"/>
        </w:trPr>
        <w:tc>
          <w:tcPr>
            <w:tcW w:type="dxa" w:w="2268"/>
          </w:tcPr>
          <w:p>
            <w:pPr>
              <w:spacing w:after="20" w:line="240" w:lineRule="auto"/>
            </w:pPr>
            <w:r>
              <w:rPr>
                <w:b/>
                <w:sz w:val="18"/>
              </w:rPr>
              <w:t>Go/No-Go</w:t>
            </w:r>
          </w:p>
        </w:tc>
        <w:tc>
          <w:tcPr>
            <w:tcW w:type="dxa" w:w="7143"/>
          </w:tcPr>
          <w:p>
            <w:pPr>
              <w:spacing w:after="20" w:line="240" w:lineRule="auto"/>
            </w:pPr>
            <w:r>
              <w:rPr>
                <w:sz w:val="18"/>
              </w:rPr>
              <w:t>A decision point with written criteria, at which the cutover continues or stops.</w:t>
            </w:r>
          </w:p>
        </w:tc>
      </w:tr>
      <w:tr>
        <w:trPr>
          <w:cantSplit w:val="true"/>
        </w:trPr>
        <w:tc>
          <w:tcPr>
            <w:tcW w:type="dxa" w:w="2268"/>
            <w:shd w:val="clear" w:color="auto" w:fill="F2F5FA"/>
          </w:tcPr>
          <w:p>
            <w:pPr>
              <w:spacing w:after="20" w:line="240" w:lineRule="auto"/>
            </w:pPr>
            <w:r>
              <w:rPr>
                <w:b/>
                <w:sz w:val="18"/>
              </w:rPr>
              <w:t>guid</w:t>
            </w:r>
          </w:p>
        </w:tc>
        <w:tc>
          <w:tcPr>
            <w:tcW w:type="dxa" w:w="7143"/>
            <w:shd w:val="clear" w:color="auto" w:fill="F2F5FA"/>
          </w:tcPr>
          <w:p>
            <w:pPr>
              <w:spacing w:after="20" w:line="240" w:lineRule="auto"/>
            </w:pPr>
            <w:r>
              <w:rPr>
                <w:sz w:val="18"/>
              </w:rPr>
              <w:t>The token claim that SRS compares with the customerDeploymentId of the environment.</w:t>
            </w:r>
          </w:p>
        </w:tc>
      </w:tr>
      <w:tr>
        <w:trPr>
          <w:cantSplit w:val="true"/>
        </w:trPr>
        <w:tc>
          <w:tcPr>
            <w:tcW w:type="dxa" w:w="2268"/>
          </w:tcPr>
          <w:p>
            <w:pPr>
              <w:spacing w:after="20" w:line="240" w:lineRule="auto"/>
            </w:pPr>
            <w:r>
              <w:rPr>
                <w:b/>
                <w:sz w:val="18"/>
              </w:rPr>
              <w:t>Hazelcast</w:t>
            </w:r>
          </w:p>
        </w:tc>
        <w:tc>
          <w:tcPr>
            <w:tcW w:type="dxa" w:w="7143"/>
          </w:tcPr>
          <w:p>
            <w:pPr>
              <w:spacing w:after="20" w:line="240" w:lineRule="auto"/>
            </w:pPr>
            <w:r>
              <w:rPr>
                <w:sz w:val="18"/>
              </w:rPr>
              <w:t>The in-memory clustering library used by Pega Platform up to '24, removed in '25.</w:t>
            </w:r>
          </w:p>
        </w:tc>
      </w:tr>
      <w:tr>
        <w:trPr>
          <w:cantSplit w:val="true"/>
        </w:trPr>
        <w:tc>
          <w:tcPr>
            <w:tcW w:type="dxa" w:w="2268"/>
            <w:shd w:val="clear" w:color="auto" w:fill="F2F5FA"/>
          </w:tcPr>
          <w:p>
            <w:pPr>
              <w:spacing w:after="20" w:line="240" w:lineRule="auto"/>
            </w:pPr>
            <w:r>
              <w:rPr>
                <w:b/>
                <w:sz w:val="18"/>
              </w:rPr>
              <w:t>Helm</w:t>
            </w:r>
          </w:p>
        </w:tc>
        <w:tc>
          <w:tcPr>
            <w:tcW w:type="dxa" w:w="7143"/>
            <w:shd w:val="clear" w:color="auto" w:fill="F2F5FA"/>
          </w:tcPr>
          <w:p>
            <w:pPr>
              <w:spacing w:after="20" w:line="240" w:lineRule="auto"/>
            </w:pPr>
            <w:r>
              <w:rPr>
                <w:sz w:val="18"/>
              </w:rPr>
              <w:t>The package manager for Kubernetes used to deploy the pega and backingservices charts.</w:t>
            </w:r>
          </w:p>
        </w:tc>
      </w:tr>
      <w:tr>
        <w:trPr>
          <w:cantSplit w:val="true"/>
        </w:trPr>
        <w:tc>
          <w:tcPr>
            <w:tcW w:type="dxa" w:w="2268"/>
          </w:tcPr>
          <w:p>
            <w:pPr>
              <w:spacing w:after="20" w:line="240" w:lineRule="auto"/>
            </w:pPr>
            <w:r>
              <w:rPr>
                <w:b/>
                <w:sz w:val="18"/>
              </w:rPr>
              <w:t>Index build</w:t>
            </w:r>
          </w:p>
        </w:tc>
        <w:tc>
          <w:tcPr>
            <w:tcW w:type="dxa" w:w="7143"/>
          </w:tcPr>
          <w:p>
            <w:pPr>
              <w:spacing w:after="20" w:line="240" w:lineRule="auto"/>
            </w:pPr>
            <w:r>
              <w:rPr>
                <w:sz w:val="18"/>
              </w:rPr>
              <w:t>Full reindex of Pega data into SRS from the upgraded database.</w:t>
            </w:r>
          </w:p>
        </w:tc>
      </w:tr>
      <w:tr>
        <w:trPr>
          <w:cantSplit w:val="true"/>
        </w:trPr>
        <w:tc>
          <w:tcPr>
            <w:tcW w:type="dxa" w:w="2268"/>
            <w:shd w:val="clear" w:color="auto" w:fill="F2F5FA"/>
          </w:tcPr>
          <w:p>
            <w:pPr>
              <w:spacing w:after="20" w:line="240" w:lineRule="auto"/>
            </w:pPr>
            <w:r>
              <w:rPr>
                <w:b/>
                <w:sz w:val="18"/>
              </w:rPr>
              <w:t>Installer job</w:t>
            </w:r>
          </w:p>
        </w:tc>
        <w:tc>
          <w:tcPr>
            <w:tcW w:type="dxa" w:w="7143"/>
            <w:shd w:val="clear" w:color="auto" w:fill="F2F5FA"/>
          </w:tcPr>
          <w:p>
            <w:pPr>
              <w:spacing w:after="20" w:line="240" w:lineRule="auto"/>
            </w:pPr>
            <w:r>
              <w:rPr>
                <w:sz w:val="18"/>
              </w:rPr>
              <w:t>The Kubernetes job the pega chart runs to install or upgrade the Pega database.</w:t>
            </w:r>
          </w:p>
        </w:tc>
      </w:tr>
      <w:tr>
        <w:trPr>
          <w:cantSplit w:val="true"/>
        </w:trPr>
        <w:tc>
          <w:tcPr>
            <w:tcW w:type="dxa" w:w="2268"/>
          </w:tcPr>
          <w:p>
            <w:pPr>
              <w:spacing w:after="20" w:line="240" w:lineRule="auto"/>
            </w:pPr>
            <w:r>
              <w:rPr>
                <w:b/>
                <w:sz w:val="18"/>
              </w:rPr>
              <w:t>JAAS</w:t>
            </w:r>
          </w:p>
        </w:tc>
        <w:tc>
          <w:tcPr>
            <w:tcW w:type="dxa" w:w="7143"/>
          </w:tcPr>
          <w:p>
            <w:pPr>
              <w:spacing w:after="20" w:line="240" w:lineRule="auto"/>
            </w:pPr>
            <w:r>
              <w:rPr>
                <w:sz w:val="18"/>
              </w:rPr>
              <w:t>Java Authentication and Authorization Service. The Kafka client reads its SASL credentials from a JAAS configuration string.</w:t>
            </w:r>
          </w:p>
        </w:tc>
      </w:tr>
      <w:tr>
        <w:trPr>
          <w:cantSplit w:val="true"/>
        </w:trPr>
        <w:tc>
          <w:tcPr>
            <w:tcW w:type="dxa" w:w="2268"/>
            <w:shd w:val="clear" w:color="auto" w:fill="F2F5FA"/>
          </w:tcPr>
          <w:p>
            <w:pPr>
              <w:spacing w:after="20" w:line="240" w:lineRule="auto"/>
            </w:pPr>
            <w:r>
              <w:rPr>
                <w:b/>
                <w:sz w:val="18"/>
              </w:rPr>
              <w:t>JWKS</w:t>
            </w:r>
          </w:p>
        </w:tc>
        <w:tc>
          <w:tcPr>
            <w:tcW w:type="dxa" w:w="7143"/>
            <w:shd w:val="clear" w:color="auto" w:fill="F2F5FA"/>
          </w:tcPr>
          <w:p>
            <w:pPr>
              <w:spacing w:after="20" w:line="240" w:lineRule="auto"/>
            </w:pPr>
            <w:r>
              <w:rPr>
                <w:sz w:val="18"/>
              </w:rPr>
              <w:t>JSON Web Key Set, the public keys that SRS uses to check token signatures.</w:t>
            </w:r>
          </w:p>
        </w:tc>
      </w:tr>
      <w:tr>
        <w:trPr>
          <w:cantSplit w:val="true"/>
        </w:trPr>
        <w:tc>
          <w:tcPr>
            <w:tcW w:type="dxa" w:w="2268"/>
          </w:tcPr>
          <w:p>
            <w:pPr>
              <w:spacing w:after="20" w:line="240" w:lineRule="auto"/>
            </w:pPr>
            <w:r>
              <w:rPr>
                <w:b/>
                <w:sz w:val="18"/>
              </w:rPr>
              <w:t>Masking</w:t>
            </w:r>
          </w:p>
        </w:tc>
        <w:tc>
          <w:tcPr>
            <w:tcW w:type="dxa" w:w="7143"/>
          </w:tcPr>
          <w:p>
            <w:pPr>
              <w:spacing w:after="20" w:line="240" w:lineRule="auto"/>
            </w:pPr>
            <w:r>
              <w:rPr>
                <w:sz w:val="18"/>
              </w:rPr>
              <w:t>Replacing personal or sensitive data in a non-production copy of the database.</w:t>
            </w:r>
          </w:p>
        </w:tc>
      </w:tr>
      <w:tr>
        <w:trPr>
          <w:cantSplit w:val="true"/>
        </w:trPr>
        <w:tc>
          <w:tcPr>
            <w:tcW w:type="dxa" w:w="2268"/>
            <w:shd w:val="clear" w:color="auto" w:fill="F2F5FA"/>
          </w:tcPr>
          <w:p>
            <w:pPr>
              <w:spacing w:after="20" w:line="240" w:lineRule="auto"/>
            </w:pPr>
            <w:r>
              <w:rPr>
                <w:b/>
                <w:sz w:val="18"/>
              </w:rPr>
              <w:t>OpenSearch</w:t>
            </w:r>
          </w:p>
        </w:tc>
        <w:tc>
          <w:tcPr>
            <w:tcW w:type="dxa" w:w="7143"/>
            <w:shd w:val="clear" w:color="auto" w:fill="F2F5FA"/>
          </w:tcPr>
          <w:p>
            <w:pPr>
              <w:spacing w:after="20" w:line="240" w:lineRule="auto"/>
            </w:pPr>
            <w:r>
              <w:rPr>
                <w:sz w:val="18"/>
              </w:rPr>
              <w:t>Open-source search engine. SRS stores Pega indexes in it.</w:t>
            </w:r>
          </w:p>
        </w:tc>
      </w:tr>
      <w:tr>
        <w:trPr>
          <w:cantSplit w:val="true"/>
        </w:trPr>
        <w:tc>
          <w:tcPr>
            <w:tcW w:type="dxa" w:w="2268"/>
          </w:tcPr>
          <w:p>
            <w:pPr>
              <w:spacing w:after="20" w:line="240" w:lineRule="auto"/>
            </w:pPr>
            <w:r>
              <w:rPr>
                <w:b/>
                <w:sz w:val="18"/>
              </w:rPr>
              <w:t>Private Link</w:t>
            </w:r>
          </w:p>
        </w:tc>
        <w:tc>
          <w:tcPr>
            <w:tcW w:type="dxa" w:w="7143"/>
          </w:tcPr>
          <w:p>
            <w:pPr>
              <w:spacing w:after="20" w:line="240" w:lineRule="auto"/>
            </w:pPr>
            <w:r>
              <w:rPr>
                <w:sz w:val="18"/>
              </w:rPr>
              <w:t>Azure service that exposes a service through a private IP in the customer VNet.</w:t>
            </w:r>
          </w:p>
        </w:tc>
      </w:tr>
      <w:tr>
        <w:trPr>
          <w:cantSplit w:val="true"/>
        </w:trPr>
        <w:tc>
          <w:tcPr>
            <w:tcW w:type="dxa" w:w="2268"/>
            <w:shd w:val="clear" w:color="auto" w:fill="F2F5FA"/>
          </w:tcPr>
          <w:p>
            <w:pPr>
              <w:spacing w:after="20" w:line="240" w:lineRule="auto"/>
            </w:pPr>
            <w:r>
              <w:rPr>
                <w:b/>
                <w:sz w:val="18"/>
              </w:rPr>
              <w:t>private_key_jwt</w:t>
            </w:r>
          </w:p>
        </w:tc>
        <w:tc>
          <w:tcPr>
            <w:tcW w:type="dxa" w:w="7143"/>
            <w:shd w:val="clear" w:color="auto" w:fill="F2F5FA"/>
          </w:tcPr>
          <w:p>
            <w:pPr>
              <w:spacing w:after="20" w:line="240" w:lineRule="auto"/>
            </w:pPr>
            <w:r>
              <w:rPr>
                <w:sz w:val="18"/>
              </w:rPr>
              <w:t>Client authentication in which the client signs an assertion with its private key instead of sending a secret.</w:t>
            </w:r>
          </w:p>
        </w:tc>
      </w:tr>
      <w:tr>
        <w:trPr>
          <w:cantSplit w:val="true"/>
        </w:trPr>
        <w:tc>
          <w:tcPr>
            <w:tcW w:type="dxa" w:w="2268"/>
          </w:tcPr>
          <w:p>
            <w:pPr>
              <w:spacing w:after="20" w:line="240" w:lineRule="auto"/>
            </w:pPr>
            <w:r>
              <w:rPr>
                <w:b/>
                <w:sz w:val="18"/>
              </w:rPr>
              <w:t>Queue processor</w:t>
            </w:r>
          </w:p>
        </w:tc>
        <w:tc>
          <w:tcPr>
            <w:tcW w:type="dxa" w:w="7143"/>
          </w:tcPr>
          <w:p>
            <w:pPr>
              <w:spacing w:after="20" w:line="240" w:lineRule="auto"/>
            </w:pPr>
            <w:r>
              <w:rPr>
                <w:sz w:val="18"/>
              </w:rPr>
              <w:t>A Pega rule that processes queued items asynchronously through the stream service.</w:t>
            </w:r>
          </w:p>
        </w:tc>
      </w:tr>
      <w:tr>
        <w:trPr>
          <w:cantSplit w:val="true"/>
        </w:trPr>
        <w:tc>
          <w:tcPr>
            <w:tcW w:type="dxa" w:w="2268"/>
            <w:shd w:val="clear" w:color="auto" w:fill="F2F5FA"/>
          </w:tcPr>
          <w:p>
            <w:pPr>
              <w:spacing w:after="20" w:line="240" w:lineRule="auto"/>
            </w:pPr>
            <w:r>
              <w:rPr>
                <w:b/>
                <w:sz w:val="18"/>
              </w:rPr>
              <w:t>SASL_SSL</w:t>
            </w:r>
          </w:p>
        </w:tc>
        <w:tc>
          <w:tcPr>
            <w:tcW w:type="dxa" w:w="7143"/>
            <w:shd w:val="clear" w:color="auto" w:fill="F2F5FA"/>
          </w:tcPr>
          <w:p>
            <w:pPr>
              <w:spacing w:after="20" w:line="240" w:lineRule="auto"/>
            </w:pPr>
            <w:r>
              <w:rPr>
                <w:sz w:val="18"/>
              </w:rPr>
              <w:t>Kafka security protocol that combines TLS encryption with SASL authentication.</w:t>
            </w:r>
          </w:p>
        </w:tc>
      </w:tr>
      <w:tr>
        <w:trPr>
          <w:cantSplit w:val="true"/>
        </w:trPr>
        <w:tc>
          <w:tcPr>
            <w:tcW w:type="dxa" w:w="2268"/>
          </w:tcPr>
          <w:p>
            <w:pPr>
              <w:spacing w:after="20" w:line="240" w:lineRule="auto"/>
            </w:pPr>
            <w:r>
              <w:rPr>
                <w:b/>
                <w:sz w:val="18"/>
              </w:rPr>
              <w:t>Service group</w:t>
            </w:r>
          </w:p>
        </w:tc>
        <w:tc>
          <w:tcPr>
            <w:tcW w:type="dxa" w:w="7143"/>
          </w:tcPr>
          <w:p>
            <w:pPr>
              <w:spacing w:after="20" w:line="240" w:lineRule="auto"/>
            </w:pPr>
            <w:r>
              <w:rPr>
                <w:sz w:val="18"/>
              </w:rPr>
              <w:t>The set of environments that share one Confluent cluster and one OpenSearch service (NP1, NP2) or the dedicated production set (PRD).</w:t>
            </w:r>
          </w:p>
        </w:tc>
      </w:tr>
      <w:tr>
        <w:trPr>
          <w:cantSplit w:val="true"/>
        </w:trPr>
        <w:tc>
          <w:tcPr>
            <w:tcW w:type="dxa" w:w="2268"/>
            <w:shd w:val="clear" w:color="auto" w:fill="F2F5FA"/>
          </w:tcPr>
          <w:p>
            <w:pPr>
              <w:spacing w:after="20" w:line="240" w:lineRule="auto"/>
            </w:pPr>
            <w:r>
              <w:rPr>
                <w:b/>
                <w:sz w:val="18"/>
              </w:rPr>
              <w:t>SRS</w:t>
            </w:r>
          </w:p>
        </w:tc>
        <w:tc>
          <w:tcPr>
            <w:tcW w:type="dxa" w:w="7143"/>
            <w:shd w:val="clear" w:color="auto" w:fill="F2F5FA"/>
          </w:tcPr>
          <w:p>
            <w:pPr>
              <w:spacing w:after="20" w:line="240" w:lineRule="auto"/>
            </w:pPr>
            <w:r>
              <w:rPr>
                <w:sz w:val="18"/>
              </w:rPr>
              <w:t>Search and Reporting Service, the Pega backing service between Pega Platform and OpenSearch.</w:t>
            </w:r>
          </w:p>
        </w:tc>
      </w:tr>
      <w:tr>
        <w:trPr>
          <w:cantSplit w:val="true"/>
        </w:trPr>
        <w:tc>
          <w:tcPr>
            <w:tcW w:type="dxa" w:w="2268"/>
          </w:tcPr>
          <w:p>
            <w:pPr>
              <w:spacing w:after="20" w:line="240" w:lineRule="auto"/>
            </w:pPr>
            <w:r>
              <w:rPr>
                <w:b/>
                <w:sz w:val="18"/>
              </w:rPr>
              <w:t>Stream service</w:t>
            </w:r>
          </w:p>
        </w:tc>
        <w:tc>
          <w:tcPr>
            <w:tcW w:type="dxa" w:w="7143"/>
          </w:tcPr>
          <w:p>
            <w:pPr>
              <w:spacing w:after="20" w:line="240" w:lineRule="auto"/>
            </w:pPr>
            <w:r>
              <w:rPr>
                <w:sz w:val="18"/>
              </w:rPr>
              <w:t>The Pega service that uses Kafka for queue processors, job schedulers, data flows and, from '25, cluster messaging.</w:t>
            </w:r>
          </w:p>
        </w:tc>
      </w:tr>
      <w:tr>
        <w:trPr>
          <w:cantSplit w:val="true"/>
        </w:trPr>
        <w:tc>
          <w:tcPr>
            <w:tcW w:type="dxa" w:w="2268"/>
            <w:shd w:val="clear" w:color="auto" w:fill="F2F5FA"/>
          </w:tcPr>
          <w:p>
            <w:pPr>
              <w:spacing w:after="20" w:line="240" w:lineRule="auto"/>
            </w:pPr>
            <w:r>
              <w:rPr>
                <w:b/>
                <w:sz w:val="18"/>
              </w:rPr>
              <w:t>streamNamePattern</w:t>
            </w:r>
          </w:p>
        </w:tc>
        <w:tc>
          <w:tcPr>
            <w:tcW w:type="dxa" w:w="7143"/>
            <w:shd w:val="clear" w:color="auto" w:fill="F2F5FA"/>
          </w:tcPr>
          <w:p>
            <w:pPr>
              <w:spacing w:after="20" w:line="240" w:lineRule="auto"/>
            </w:pPr>
            <w:r>
              <w:rPr>
                <w:sz w:val="18"/>
              </w:rPr>
              <w:t>Helm setting that defines how Pega names its Kafka topics. It carries the environment prefix.</w:t>
            </w:r>
          </w:p>
        </w:tc>
      </w:tr>
    </w:tbl>
    <w:p>
      <w:pPr>
        <w:spacing w:after="0" w:before="0" w:line="120" w:lineRule="exact"/>
      </w:pPr>
      <w:r>
        <w:rPr>
          <w:sz w:val="12"/>
        </w:rPr>
      </w:r>
    </w:p>
    <w:p>
      <w:pPr>
        <w:pStyle w:val="Heading1"/>
        <w:pageBreakBefore/>
      </w:pPr>
      <w:r>
        <w:t>Appendix F. References</w:t>
      </w:r>
    </w:p>
    <w:p>
      <w:r>
        <w:t>Sources were read between 28 September and 1 October 2026. Vendor pages change; check each page again before each rehearsal (RK-12).</w:t>
      </w:r>
    </w:p>
    <w:p>
      <w:pPr>
        <w:spacing w:after="80"/>
        <w:ind w:left="680" w:hanging="680"/>
      </w:pPr>
      <w:r>
        <w:rPr>
          <w:b/>
          <w:sz w:val="19"/>
        </w:rPr>
        <w:t>[R1]</w:t>
        <w:tab/>
      </w:r>
      <w:r>
        <w:rPr>
          <w:sz w:val="19"/>
        </w:rPr>
        <w:t xml:space="preserve">Pega Documentation. Platform Support Guide, Pega Platform '26. </w:t>
      </w:r>
      <w:hyperlink r:id="rId47">
        <w:r>
          <w:rPr>
            <w:color w:val="2E75B6"/>
            <w:u w:val="single"/>
            <w:sz w:val="17"/>
          </w:rPr>
          <w:t xml:space="preserve">https://docs.pega.com/bundle/platform/page/platform/deployment/platform-support-guide/platform-support-guide.html</w:t>
        </w:r>
      </w:hyperlink>
    </w:p>
    <w:p>
      <w:pPr>
        <w:spacing w:after="80"/>
        <w:ind w:left="680" w:hanging="680"/>
      </w:pPr>
      <w:r>
        <w:rPr>
          <w:b/>
          <w:sz w:val="19"/>
        </w:rPr>
        <w:t>[R2]</w:t>
        <w:tab/>
      </w:r>
      <w:r>
        <w:rPr>
          <w:sz w:val="19"/>
        </w:rPr>
        <w:t xml:space="preserve">Pega Documentation. Adopting Pega Platform infrastructure changes. </w:t>
      </w:r>
      <w:hyperlink r:id="rId48">
        <w:r>
          <w:rPr>
            <w:color w:val="2E75B6"/>
            <w:u w:val="single"/>
            <w:sz w:val="17"/>
          </w:rPr>
          <w:t xml:space="preserve">https://docs.pega.com/bundle/platform/page/platform/deployment/adopting-infrastructure-changes.html</w:t>
        </w:r>
      </w:hyperlink>
    </w:p>
    <w:p>
      <w:pPr>
        <w:spacing w:after="80"/>
        <w:ind w:left="680" w:hanging="680"/>
      </w:pPr>
      <w:r>
        <w:rPr>
          <w:b/>
          <w:sz w:val="19"/>
        </w:rPr>
        <w:t>[R3]</w:t>
        <w:tab/>
      </w:r>
      <w:r>
        <w:rPr>
          <w:sz w:val="19"/>
        </w:rPr>
        <w:t xml:space="preserve">Pega Documentation. Completing prerequisites to update to Pega Platform '26. </w:t>
      </w:r>
      <w:hyperlink r:id="rId49">
        <w:r>
          <w:rPr>
            <w:color w:val="2E75B6"/>
            <w:u w:val="single"/>
            <w:sz w:val="17"/>
          </w:rPr>
          <w:t xml:space="preserve">https://docs.pega.com/bundle/platform/page/platform/deployment/client-managed-cloud/prereq-pega-platform-26.html</w:t>
        </w:r>
      </w:hyperlink>
    </w:p>
    <w:p>
      <w:pPr>
        <w:spacing w:after="80"/>
        <w:ind w:left="680" w:hanging="680"/>
      </w:pPr>
      <w:r>
        <w:rPr>
          <w:b/>
          <w:sz w:val="19"/>
        </w:rPr>
        <w:t>[R4]</w:t>
        <w:tab/>
      </w:r>
      <w:r>
        <w:rPr>
          <w:sz w:val="19"/>
        </w:rPr>
        <w:t xml:space="preserve">Pega Documentation. Prerequisites for Pega Platform '25. </w:t>
      </w:r>
      <w:hyperlink r:id="rId50">
        <w:r>
          <w:rPr>
            <w:color w:val="2E75B6"/>
            <w:u w:val="single"/>
            <w:sz w:val="17"/>
          </w:rPr>
          <w:t xml:space="preserve">https://docs.pega.com/bundle/platform/page/platform/deployment/client-managed-cloud/prereq-pega-platform-25.html</w:t>
        </w:r>
      </w:hyperlink>
    </w:p>
    <w:p>
      <w:pPr>
        <w:spacing w:after="80"/>
        <w:ind w:left="680" w:hanging="680"/>
      </w:pPr>
      <w:r>
        <w:rPr>
          <w:b/>
          <w:sz w:val="19"/>
        </w:rPr>
        <w:t>[R5]</w:t>
        <w:tab/>
      </w:r>
      <w:r>
        <w:rPr>
          <w:sz w:val="19"/>
        </w:rPr>
        <w:t xml:space="preserve">Pega Documentation. Removing Hazelcast from your deployment. </w:t>
      </w:r>
      <w:hyperlink r:id="rId51">
        <w:r>
          <w:rPr>
            <w:color w:val="2E75B6"/>
            <w:u w:val="single"/>
            <w:sz w:val="17"/>
          </w:rPr>
          <w:t xml:space="preserve">https://docs.pega.com/bundle/platform/page/platform/deployment/externalization-of-services/removing-hazelcast.html</w:t>
        </w:r>
      </w:hyperlink>
    </w:p>
    <w:p>
      <w:pPr>
        <w:spacing w:after="80"/>
        <w:ind w:left="680" w:hanging="680"/>
      </w:pPr>
      <w:r>
        <w:rPr>
          <w:b/>
          <w:sz w:val="19"/>
        </w:rPr>
        <w:t>[R6]</w:t>
        <w:tab/>
      </w:r>
      <w:r>
        <w:rPr>
          <w:sz w:val="19"/>
        </w:rPr>
        <w:t xml:space="preserve">Pega Documentation. Performing prerequisite steps (Hazelcast removal). </w:t>
      </w:r>
      <w:hyperlink r:id="rId52">
        <w:r>
          <w:rPr>
            <w:color w:val="2E75B6"/>
            <w:u w:val="single"/>
            <w:sz w:val="17"/>
          </w:rPr>
          <w:t xml:space="preserve">https://docs.pega.com/bundle/platform-25/page/platform/deployment/externalization-of-services/hz-removal-prereq.html</w:t>
        </w:r>
      </w:hyperlink>
    </w:p>
    <w:p>
      <w:pPr>
        <w:spacing w:after="80"/>
        <w:ind w:left="680" w:hanging="680"/>
      </w:pPr>
      <w:r>
        <w:rPr>
          <w:b/>
          <w:sz w:val="19"/>
        </w:rPr>
        <w:t>[R7]</w:t>
        <w:tab/>
      </w:r>
      <w:r>
        <w:rPr>
          <w:sz w:val="19"/>
        </w:rPr>
        <w:t xml:space="preserve">Pega Documentation. Removing Hazelcast FAQ. </w:t>
      </w:r>
      <w:hyperlink r:id="rId53">
        <w:r>
          <w:rPr>
            <w:color w:val="2E75B6"/>
            <w:u w:val="single"/>
            <w:sz w:val="17"/>
          </w:rPr>
          <w:t xml:space="preserve">https://docs.pega.com/bundle/platform-25/page/platform/deployment/externalization-of-services/removing-hazelcast-faq.html</w:t>
        </w:r>
      </w:hyperlink>
    </w:p>
    <w:p>
      <w:pPr>
        <w:spacing w:after="80"/>
        <w:ind w:left="680" w:hanging="680"/>
      </w:pPr>
      <w:r>
        <w:rPr>
          <w:b/>
          <w:sz w:val="19"/>
        </w:rPr>
        <w:t>[R8]</w:t>
        <w:tab/>
      </w:r>
      <w:r>
        <w:rPr>
          <w:sz w:val="19"/>
        </w:rPr>
        <w:t xml:space="preserve">Pega Documentation. Configuring a prpcUtils streaming service. </w:t>
      </w:r>
      <w:hyperlink r:id="rId54">
        <w:r>
          <w:rPr>
            <w:color w:val="2E75B6"/>
            <w:u w:val="single"/>
            <w:sz w:val="17"/>
          </w:rPr>
          <w:t xml:space="preserve">https://docs.pega.com/bundle/platform/page/platform/deployment/client-managed-cloud/configuring-prpcutils-streaming.html</w:t>
        </w:r>
      </w:hyperlink>
    </w:p>
    <w:p>
      <w:pPr>
        <w:spacing w:after="80"/>
        <w:ind w:left="680" w:hanging="680"/>
      </w:pPr>
      <w:r>
        <w:rPr>
          <w:b/>
          <w:sz w:val="19"/>
        </w:rPr>
        <w:t>[R9]</w:t>
        <w:tab/>
      </w:r>
      <w:r>
        <w:rPr>
          <w:sz w:val="19"/>
        </w:rPr>
        <w:t xml:space="preserve">Pega Documentation. Updating Pega Platform to Tomcat 10.1. </w:t>
      </w:r>
      <w:hyperlink r:id="rId55">
        <w:r>
          <w:rPr>
            <w:color w:val="2E75B6"/>
            <w:u w:val="single"/>
            <w:sz w:val="17"/>
          </w:rPr>
          <w:t xml:space="preserve">https://docs.pega.com/bundle/platform/page/platform/deployment/tomcat-10-prepare-overview.html</w:t>
        </w:r>
      </w:hyperlink>
    </w:p>
    <w:p>
      <w:pPr>
        <w:spacing w:after="80"/>
        <w:ind w:left="680" w:hanging="680"/>
      </w:pPr>
      <w:r>
        <w:rPr>
          <w:b/>
          <w:sz w:val="19"/>
        </w:rPr>
        <w:t>[R10]</w:t>
        <w:tab/>
      </w:r>
      <w:r>
        <w:rPr>
          <w:sz w:val="19"/>
        </w:rPr>
        <w:t xml:space="preserve">Pega Documentation. Create primary key constraints for tables in your database (primaryKeyUtility). </w:t>
      </w:r>
      <w:hyperlink r:id="rId56">
        <w:r>
          <w:rPr>
            <w:color w:val="2E75B6"/>
            <w:u w:val="single"/>
            <w:sz w:val="17"/>
          </w:rPr>
          <w:t xml:space="preserve">https://docs.pega.com/bundle/platform/page/platform/deployment/run-primarykeyutility.html</w:t>
        </w:r>
      </w:hyperlink>
    </w:p>
    <w:p>
      <w:pPr>
        <w:spacing w:after="80"/>
        <w:ind w:left="680" w:hanging="680"/>
      </w:pPr>
      <w:r>
        <w:rPr>
          <w:b/>
          <w:sz w:val="19"/>
        </w:rPr>
        <w:t>[R11]</w:t>
        <w:tab/>
      </w:r>
      <w:r>
        <w:rPr>
          <w:sz w:val="19"/>
        </w:rPr>
        <w:t xml:space="preserve">Pega Documentation. External Kafka in your deployment. </w:t>
      </w:r>
      <w:hyperlink r:id="rId57">
        <w:r>
          <w:rPr>
            <w:color w:val="2E75B6"/>
            <w:u w:val="single"/>
            <w:sz w:val="17"/>
          </w:rPr>
          <w:t xml:space="preserve">https://docs.pega.com/bundle/platform/page/platform/deployment/externalization-of-services/externalize-kafka-in-your-deployment.html</w:t>
        </w:r>
      </w:hyperlink>
    </w:p>
    <w:p>
      <w:pPr>
        <w:spacing w:after="80"/>
        <w:ind w:left="680" w:hanging="680"/>
      </w:pPr>
      <w:r>
        <w:rPr>
          <w:b/>
          <w:sz w:val="19"/>
        </w:rPr>
        <w:t>[R12]</w:t>
        <w:tab/>
      </w:r>
      <w:r>
        <w:rPr>
          <w:sz w:val="19"/>
        </w:rPr>
        <w:t xml:space="preserve">Pega Documentation. Configuring a containerized deployment to use a Kafka service. </w:t>
      </w:r>
      <w:hyperlink r:id="rId58">
        <w:r>
          <w:rPr>
            <w:color w:val="2E75B6"/>
            <w:u w:val="single"/>
            <w:sz w:val="17"/>
          </w:rPr>
          <w:t xml:space="preserve">https://docs.pega.com/bundle/platform/page/platform/deployment/externalization-of-services/deploy-external-kafka.html</w:t>
        </w:r>
      </w:hyperlink>
    </w:p>
    <w:p>
      <w:pPr>
        <w:spacing w:after="80"/>
        <w:ind w:left="680" w:hanging="680"/>
      </w:pPr>
      <w:r>
        <w:rPr>
          <w:b/>
          <w:sz w:val="19"/>
        </w:rPr>
        <w:t>[R13]</w:t>
        <w:tab/>
      </w:r>
      <w:r>
        <w:rPr>
          <w:sz w:val="19"/>
        </w:rPr>
        <w:t xml:space="preserve">Pega Documentation. Switching Kafka providers while preserving Stream data. </w:t>
      </w:r>
      <w:hyperlink r:id="rId59">
        <w:r>
          <w:rPr>
            <w:color w:val="2E75B6"/>
            <w:u w:val="single"/>
            <w:sz w:val="17"/>
          </w:rPr>
          <w:t xml:space="preserve">https://docs.pega.com/bundle/platform/page/platform/deployment/externalization-of-services/migrate-external-kafka-providers.html</w:t>
        </w:r>
      </w:hyperlink>
    </w:p>
    <w:p>
      <w:pPr>
        <w:spacing w:after="80"/>
        <w:ind w:left="680" w:hanging="680"/>
      </w:pPr>
      <w:r>
        <w:rPr>
          <w:b/>
          <w:sz w:val="19"/>
        </w:rPr>
        <w:t>[R14]</w:t>
        <w:tab/>
      </w:r>
      <w:r>
        <w:rPr>
          <w:sz w:val="19"/>
        </w:rPr>
        <w:t xml:space="preserve">Pega Documentation. External Search in your deployment. </w:t>
      </w:r>
      <w:hyperlink r:id="rId60">
        <w:r>
          <w:rPr>
            <w:color w:val="2E75B6"/>
            <w:u w:val="single"/>
            <w:sz w:val="17"/>
          </w:rPr>
          <w:t xml:space="preserve">https://docs.pega.com/bundle/platform/page/platform/deployment/externalization-of-services/externalize-search-in-your-deployment.html</w:t>
        </w:r>
      </w:hyperlink>
    </w:p>
    <w:p>
      <w:pPr>
        <w:spacing w:after="80"/>
        <w:ind w:left="680" w:hanging="680"/>
      </w:pPr>
      <w:r>
        <w:rPr>
          <w:b/>
          <w:sz w:val="19"/>
        </w:rPr>
        <w:t>[R15]</w:t>
        <w:tab/>
      </w:r>
      <w:r>
        <w:rPr>
          <w:sz w:val="19"/>
        </w:rPr>
        <w:t xml:space="preserve">Pega Documentation. Connecting Pega Platform to SRS. </w:t>
      </w:r>
      <w:hyperlink r:id="rId61">
        <w:r>
          <w:rPr>
            <w:color w:val="2E75B6"/>
            <w:u w:val="single"/>
            <w:sz w:val="17"/>
          </w:rPr>
          <w:t xml:space="preserve">https://docs.pega.com/bundle/platform/page/platform/deployment/externalization-of-services/connect-pega-platform-to-srs.html</w:t>
        </w:r>
      </w:hyperlink>
    </w:p>
    <w:p>
      <w:pPr>
        <w:spacing w:after="80"/>
        <w:ind w:left="680" w:hanging="680"/>
      </w:pPr>
      <w:r>
        <w:rPr>
          <w:b/>
          <w:sz w:val="19"/>
        </w:rPr>
        <w:t>[R16]</w:t>
        <w:tab/>
      </w:r>
      <w:r>
        <w:rPr>
          <w:sz w:val="19"/>
        </w:rPr>
        <w:t xml:space="preserve">Pega Documentation. Connecting a new containerized deployment to SRS. </w:t>
      </w:r>
      <w:hyperlink r:id="rId62">
        <w:r>
          <w:rPr>
            <w:color w:val="2E75B6"/>
            <w:u w:val="single"/>
            <w:sz w:val="17"/>
          </w:rPr>
          <w:t xml:space="preserve">https://docs.pega.com/bundle/platform/page/platform/deployment/externalization-of-services/connect-new-k8s-to-srs.html</w:t>
        </w:r>
      </w:hyperlink>
    </w:p>
    <w:p>
      <w:pPr>
        <w:spacing w:after="80"/>
        <w:ind w:left="680" w:hanging="680"/>
      </w:pPr>
      <w:r>
        <w:rPr>
          <w:b/>
          <w:sz w:val="19"/>
        </w:rPr>
        <w:t>[R17]</w:t>
        <w:tab/>
      </w:r>
      <w:r>
        <w:rPr>
          <w:sz w:val="19"/>
        </w:rPr>
        <w:t xml:space="preserve">Pega Documentation. Rebuilding search indexes. </w:t>
      </w:r>
      <w:hyperlink r:id="rId63">
        <w:r>
          <w:rPr>
            <w:color w:val="2E75B6"/>
            <w:u w:val="single"/>
            <w:sz w:val="17"/>
          </w:rPr>
          <w:t xml:space="preserve">https://docs.pega.com/bundle/platform/page/platform/search-engine/rebuilding-search-indexes.html</w:t>
        </w:r>
      </w:hyperlink>
    </w:p>
    <w:p>
      <w:pPr>
        <w:spacing w:after="80"/>
        <w:ind w:left="680" w:hanging="680"/>
      </w:pPr>
      <w:r>
        <w:rPr>
          <w:b/>
          <w:sz w:val="19"/>
        </w:rPr>
        <w:t>[R18]</w:t>
        <w:tab/>
      </w:r>
      <w:r>
        <w:rPr>
          <w:sz w:val="19"/>
        </w:rPr>
        <w:t xml:space="preserve">Pega Documentation. Indexing of data. </w:t>
      </w:r>
      <w:hyperlink r:id="rId64">
        <w:r>
          <w:rPr>
            <w:color w:val="2E75B6"/>
            <w:u w:val="single"/>
            <w:sz w:val="17"/>
          </w:rPr>
          <w:t xml:space="preserve">https://docs.pega.com/bundle/platform/page/platform/search-engine/indexing-data.html</w:t>
        </w:r>
      </w:hyperlink>
    </w:p>
    <w:p>
      <w:pPr>
        <w:spacing w:after="80"/>
        <w:ind w:left="680" w:hanging="680"/>
      </w:pPr>
      <w:r>
        <w:rPr>
          <w:b/>
          <w:sz w:val="19"/>
        </w:rPr>
        <w:t>[R19]</w:t>
        <w:tab/>
      </w:r>
      <w:r>
        <w:rPr>
          <w:sz w:val="19"/>
        </w:rPr>
        <w:t xml:space="preserve">Pega Documentation. Checking search index status. </w:t>
      </w:r>
      <w:hyperlink r:id="rId65">
        <w:r>
          <w:rPr>
            <w:color w:val="2E75B6"/>
            <w:u w:val="single"/>
            <w:sz w:val="17"/>
          </w:rPr>
          <w:t xml:space="preserve">https://docs.pega.com/bundle/platform/page/platform/search-engine/search-index-status-checking.html</w:t>
        </w:r>
      </w:hyperlink>
    </w:p>
    <w:p>
      <w:pPr>
        <w:spacing w:after="80"/>
        <w:ind w:left="680" w:hanging="680"/>
      </w:pPr>
      <w:r>
        <w:rPr>
          <w:b/>
          <w:sz w:val="19"/>
        </w:rPr>
        <w:t>[R20]</w:t>
        <w:tab/>
      </w:r>
      <w:r>
        <w:rPr>
          <w:sz w:val="19"/>
        </w:rPr>
        <w:t xml:space="preserve">Pega Documentation. Meeting requirements and prerequisites (client-managed cloud). </w:t>
      </w:r>
      <w:hyperlink r:id="rId66">
        <w:r>
          <w:rPr>
            <w:color w:val="2E75B6"/>
            <w:u w:val="single"/>
            <w:sz w:val="17"/>
          </w:rPr>
          <w:t xml:space="preserve">https://docs.pega.com/bundle/platform/page/platform/deployment/client-managed-cloud/requirements-prerequisites.html</w:t>
        </w:r>
      </w:hyperlink>
    </w:p>
    <w:p>
      <w:pPr>
        <w:spacing w:after="80"/>
        <w:ind w:left="680" w:hanging="680"/>
      </w:pPr>
      <w:r>
        <w:rPr>
          <w:b/>
          <w:sz w:val="19"/>
        </w:rPr>
        <w:t>[R21]</w:t>
        <w:tab/>
      </w:r>
      <w:r>
        <w:rPr>
          <w:sz w:val="19"/>
        </w:rPr>
        <w:t xml:space="preserve">Pega Documentation. Understanding the Pega Platform deployment architecture. </w:t>
      </w:r>
      <w:hyperlink r:id="rId67">
        <w:r>
          <w:rPr>
            <w:color w:val="2E75B6"/>
            <w:u w:val="single"/>
            <w:sz w:val="17"/>
          </w:rPr>
          <w:t xml:space="preserve">https://docs.pega.com/bundle/platform/page/platform/deployment/client-managed-cloud/pega-kubernetes-architecture.html</w:t>
        </w:r>
      </w:hyperlink>
    </w:p>
    <w:p>
      <w:pPr>
        <w:spacing w:after="80"/>
        <w:ind w:left="680" w:hanging="680"/>
      </w:pPr>
      <w:r>
        <w:rPr>
          <w:b/>
          <w:sz w:val="19"/>
        </w:rPr>
        <w:t>[R22]</w:t>
        <w:tab/>
      </w:r>
      <w:r>
        <w:rPr>
          <w:sz w:val="19"/>
        </w:rPr>
        <w:t xml:space="preserve">Pega Documentation. Third-party externalized services FAQs. </w:t>
      </w:r>
      <w:hyperlink r:id="rId68">
        <w:r>
          <w:rPr>
            <w:color w:val="2E75B6"/>
            <w:u w:val="single"/>
            <w:sz w:val="17"/>
          </w:rPr>
          <w:t xml:space="preserve">https://docs.pega.com/bundle/platform/page/platform/deployment/client-managed-cloud/third-party-externalized-services-faqs.html</w:t>
        </w:r>
      </w:hyperlink>
    </w:p>
    <w:p>
      <w:pPr>
        <w:spacing w:after="80"/>
        <w:ind w:left="680" w:hanging="680"/>
      </w:pPr>
      <w:r>
        <w:rPr>
          <w:b/>
          <w:sz w:val="19"/>
        </w:rPr>
        <w:t>[R23]</w:t>
        <w:tab/>
      </w:r>
      <w:r>
        <w:rPr>
          <w:sz w:val="19"/>
        </w:rPr>
        <w:t xml:space="preserve">Pegasystems, GitHub. Pega Helm charts: charts/pega/README.md (chart 4.13.0). </w:t>
      </w:r>
      <w:hyperlink r:id="rId69">
        <w:r>
          <w:rPr>
            <w:color w:val="2E75B6"/>
            <w:u w:val="single"/>
            <w:sz w:val="17"/>
          </w:rPr>
          <w:t xml:space="preserve">https://github.com/pegasystems/pega-helm-charts/blob/master/charts/pega/README.md</w:t>
        </w:r>
      </w:hyperlink>
    </w:p>
    <w:p>
      <w:pPr>
        <w:spacing w:after="80"/>
        <w:ind w:left="680" w:hanging="680"/>
      </w:pPr>
      <w:r>
        <w:rPr>
          <w:b/>
          <w:sz w:val="19"/>
        </w:rPr>
        <w:t>[R24]</w:t>
        <w:tab/>
      </w:r>
      <w:r>
        <w:rPr>
          <w:sz w:val="19"/>
        </w:rPr>
        <w:t xml:space="preserve">Pegasystems, GitHub. Pega Helm charts: backingservices SRS chart README. </w:t>
      </w:r>
      <w:hyperlink r:id="rId70">
        <w:r>
          <w:rPr>
            <w:color w:val="2E75B6"/>
            <w:u w:val="single"/>
            <w:sz w:val="17"/>
          </w:rPr>
          <w:t xml:space="preserve">https://github.com/pegasystems/pega-helm-charts/blob/master/charts/backingservices/charts/srs/README.md</w:t>
        </w:r>
      </w:hyperlink>
    </w:p>
    <w:p>
      <w:pPr>
        <w:spacing w:after="80"/>
        <w:ind w:left="680" w:hanging="680"/>
      </w:pPr>
      <w:r>
        <w:rPr>
          <w:b/>
          <w:sz w:val="19"/>
        </w:rPr>
        <w:t>[R25]</w:t>
        <w:tab/>
      </w:r>
      <w:r>
        <w:rPr>
          <w:sz w:val="19"/>
        </w:rPr>
        <w:t xml:space="preserve">Pegasystems, GitHub. Pega Helm charts: Switch from embedded Stream to externalized Kafka service. </w:t>
      </w:r>
      <w:hyperlink r:id="rId71">
        <w:r>
          <w:rPr>
            <w:color w:val="2E75B6"/>
            <w:u w:val="single"/>
            <w:sz w:val="17"/>
          </w:rPr>
          <w:t xml:space="preserve">https://github.com/pegasystems/pega-helm-charts/blob/master/charts/pega/MigrationToExternalStream.md</w:t>
        </w:r>
      </w:hyperlink>
    </w:p>
    <w:p>
      <w:pPr>
        <w:spacing w:after="80"/>
        <w:ind w:left="680" w:hanging="680"/>
      </w:pPr>
      <w:r>
        <w:rPr>
          <w:b/>
          <w:sz w:val="19"/>
        </w:rPr>
        <w:t>[R26]</w:t>
        <w:tab/>
      </w:r>
      <w:r>
        <w:rPr>
          <w:sz w:val="19"/>
        </w:rPr>
        <w:t xml:space="preserve">Pegasystems, GitHub. Pega Helm charts: Kafka cluster requirements. </w:t>
      </w:r>
      <w:hyperlink r:id="rId72">
        <w:r>
          <w:rPr>
            <w:color w:val="2E75B6"/>
            <w:u w:val="single"/>
            <w:sz w:val="17"/>
          </w:rPr>
          <w:t xml:space="preserve">https://github.com/pegasystems/pega-helm-charts/blob/master/charts/pega/KafkaClusterRequirement.md</w:t>
        </w:r>
      </w:hyperlink>
    </w:p>
    <w:p>
      <w:pPr>
        <w:spacing w:after="80"/>
        <w:ind w:left="680" w:hanging="680"/>
      </w:pPr>
      <w:r>
        <w:rPr>
          <w:b/>
          <w:sz w:val="19"/>
        </w:rPr>
        <w:t>[R27]</w:t>
        <w:tab/>
      </w:r>
      <w:r>
        <w:rPr>
          <w:sz w:val="19"/>
        </w:rPr>
        <w:t xml:space="preserve">Pegasystems, GitHub. Pega Helm charts: Deploying Pega Platform on AKS. </w:t>
      </w:r>
      <w:hyperlink r:id="rId73">
        <w:r>
          <w:rPr>
            <w:color w:val="2E75B6"/>
            <w:u w:val="single"/>
            <w:sz w:val="17"/>
          </w:rPr>
          <w:t xml:space="preserve">https://github.com/pegasystems/pega-helm-charts/blob/master/docs/Deploying-Pega-on-AKS.md</w:t>
        </w:r>
      </w:hyperlink>
    </w:p>
    <w:p>
      <w:pPr>
        <w:spacing w:after="80"/>
        <w:ind w:left="680" w:hanging="680"/>
      </w:pPr>
      <w:r>
        <w:rPr>
          <w:b/>
          <w:sz w:val="19"/>
        </w:rPr>
        <w:t>[R28]</w:t>
        <w:tab/>
      </w:r>
      <w:r>
        <w:rPr>
          <w:sz w:val="19"/>
        </w:rPr>
        <w:t xml:space="preserve">Pega Academy. Search and Reporting Service. </w:t>
      </w:r>
      <w:hyperlink r:id="rId74">
        <w:r>
          <w:rPr>
            <w:color w:val="2E75B6"/>
            <w:u w:val="single"/>
            <w:sz w:val="17"/>
          </w:rPr>
          <w:t xml:space="preserve">https://academy.pega.com/topic/search-and-reporting-service/v3</w:t>
        </w:r>
      </w:hyperlink>
    </w:p>
    <w:p>
      <w:pPr>
        <w:spacing w:after="80"/>
        <w:ind w:left="680" w:hanging="680"/>
      </w:pPr>
      <w:r>
        <w:rPr>
          <w:b/>
          <w:sz w:val="19"/>
        </w:rPr>
        <w:t>[R29]</w:t>
        <w:tab/>
      </w:r>
      <w:r>
        <w:rPr>
          <w:sz w:val="19"/>
        </w:rPr>
        <w:t xml:space="preserve">Pega Academy. Deployment architecture with external services. </w:t>
      </w:r>
      <w:hyperlink r:id="rId75">
        <w:r>
          <w:rPr>
            <w:color w:val="2E75B6"/>
            <w:u w:val="single"/>
            <w:sz w:val="17"/>
          </w:rPr>
          <w:t xml:space="preserve">https://academy.pega.com/topic/deployment-architecture-external-services/v1</w:t>
        </w:r>
      </w:hyperlink>
    </w:p>
    <w:p>
      <w:pPr>
        <w:spacing w:after="80"/>
        <w:ind w:left="680" w:hanging="680"/>
      </w:pPr>
      <w:r>
        <w:rPr>
          <w:b/>
          <w:sz w:val="19"/>
        </w:rPr>
        <w:t>[R30]</w:t>
        <w:tab/>
      </w:r>
      <w:r>
        <w:rPr>
          <w:sz w:val="19"/>
        </w:rPr>
        <w:t xml:space="preserve">Pega Academy. Cloud deployment architecture. </w:t>
      </w:r>
      <w:hyperlink r:id="rId76">
        <w:r>
          <w:rPr>
            <w:color w:val="2E75B6"/>
            <w:u w:val="single"/>
            <w:sz w:val="17"/>
          </w:rPr>
          <w:t xml:space="preserve">https://academy.pega.com/topic/cloud-deployment-architecture/v1</w:t>
        </w:r>
      </w:hyperlink>
    </w:p>
    <w:p>
      <w:pPr>
        <w:spacing w:after="80"/>
        <w:ind w:left="680" w:hanging="680"/>
      </w:pPr>
      <w:r>
        <w:rPr>
          <w:b/>
          <w:sz w:val="19"/>
        </w:rPr>
        <w:t>[R31]</w:t>
        <w:tab/>
      </w:r>
      <w:r>
        <w:rPr>
          <w:sz w:val="19"/>
        </w:rPr>
        <w:t xml:space="preserve">Confluent Documentation. Kafka cluster types in Confluent Cloud. </w:t>
      </w:r>
      <w:hyperlink r:id="rId77">
        <w:r>
          <w:rPr>
            <w:color w:val="2E75B6"/>
            <w:u w:val="single"/>
            <w:sz w:val="17"/>
          </w:rPr>
          <w:t xml:space="preserve">https://docs.confluent.io/cloud/current/clusters/cluster-types.html</w:t>
        </w:r>
      </w:hyperlink>
    </w:p>
    <w:p>
      <w:pPr>
        <w:spacing w:after="80"/>
        <w:ind w:left="680" w:hanging="680"/>
      </w:pPr>
      <w:r>
        <w:rPr>
          <w:b/>
          <w:sz w:val="19"/>
        </w:rPr>
        <w:t>[R32]</w:t>
        <w:tab/>
      </w:r>
      <w:r>
        <w:rPr>
          <w:sz w:val="19"/>
        </w:rPr>
        <w:t xml:space="preserve">Confluent Documentation. Use Azure Private Link for Dedicated clusters on Confluent Cloud. </w:t>
      </w:r>
      <w:hyperlink r:id="rId78">
        <w:r>
          <w:rPr>
            <w:color w:val="2E75B6"/>
            <w:u w:val="single"/>
            <w:sz w:val="17"/>
          </w:rPr>
          <w:t xml:space="preserve">https://docs.confluent.io/cloud/current/networking/private-links/azure-privatelink.html</w:t>
        </w:r>
      </w:hyperlink>
    </w:p>
    <w:p>
      <w:pPr>
        <w:spacing w:after="80"/>
        <w:ind w:left="680" w:hanging="680"/>
      </w:pPr>
      <w:r>
        <w:rPr>
          <w:b/>
          <w:sz w:val="19"/>
        </w:rPr>
        <w:t>[R33]</w:t>
        <w:tab/>
      </w:r>
      <w:r>
        <w:rPr>
          <w:sz w:val="19"/>
        </w:rPr>
        <w:t xml:space="preserve">Confluent Documentation. Configuration reference for topics in Confluent Cloud. </w:t>
      </w:r>
      <w:hyperlink r:id="rId79">
        <w:r>
          <w:rPr>
            <w:color w:val="2E75B6"/>
            <w:u w:val="single"/>
            <w:sz w:val="17"/>
          </w:rPr>
          <w:t xml:space="preserve">https://docs.confluent.io/cloud/current/client-apps/topics/manage.html</w:t>
        </w:r>
      </w:hyperlink>
    </w:p>
    <w:p>
      <w:pPr>
        <w:spacing w:after="80"/>
        <w:ind w:left="680" w:hanging="680"/>
      </w:pPr>
      <w:r>
        <w:rPr>
          <w:b/>
          <w:sz w:val="19"/>
        </w:rPr>
        <w:t>[R34]</w:t>
        <w:tab/>
      </w:r>
      <w:r>
        <w:rPr>
          <w:sz w:val="19"/>
        </w:rPr>
        <w:t xml:space="preserve">Confluent Documentation. Kafka cluster configuration (editable broker settings). </w:t>
      </w:r>
      <w:hyperlink r:id="rId80">
        <w:r>
          <w:rPr>
            <w:color w:val="2E75B6"/>
            <w:u w:val="single"/>
            <w:sz w:val="17"/>
          </w:rPr>
          <w:t xml:space="preserve">https://docs.confluent.io/cloud/current/clusters/broker-config.html</w:t>
        </w:r>
      </w:hyperlink>
    </w:p>
    <w:p>
      <w:pPr>
        <w:spacing w:after="80"/>
        <w:ind w:left="680" w:hanging="680"/>
      </w:pPr>
      <w:r>
        <w:rPr>
          <w:b/>
          <w:sz w:val="19"/>
        </w:rPr>
        <w:t>[R35]</w:t>
        <w:tab/>
      </w:r>
      <w:r>
        <w:rPr>
          <w:sz w:val="19"/>
        </w:rPr>
        <w:t xml:space="preserve">Confluent Documentation. Geo-replication with Cluster Linking on Confluent Cloud. </w:t>
      </w:r>
      <w:hyperlink r:id="rId81">
        <w:r>
          <w:rPr>
            <w:color w:val="2E75B6"/>
            <w:u w:val="single"/>
            <w:sz w:val="17"/>
          </w:rPr>
          <w:t xml:space="preserve">https://docs.confluent.io/cloud/current/multi-cloud/cluster-linking/index.html</w:t>
        </w:r>
      </w:hyperlink>
    </w:p>
    <w:p>
      <w:pPr>
        <w:spacing w:after="80"/>
        <w:ind w:left="680" w:hanging="680"/>
      </w:pPr>
      <w:r>
        <w:rPr>
          <w:b/>
          <w:sz w:val="19"/>
        </w:rPr>
        <w:t>[R36]</w:t>
        <w:tab/>
      </w:r>
      <w:r>
        <w:rPr>
          <w:sz w:val="19"/>
        </w:rPr>
        <w:t xml:space="preserve">Confluent Documentation. Multi-tenancy and client quotas on Confluent Cloud. </w:t>
      </w:r>
      <w:hyperlink r:id="rId82">
        <w:r>
          <w:rPr>
            <w:color w:val="2E75B6"/>
            <w:u w:val="single"/>
            <w:sz w:val="17"/>
          </w:rPr>
          <w:t xml:space="preserve">https://docs.confluent.io/cloud/current/clusters/client-quotas.html</w:t>
        </w:r>
      </w:hyperlink>
    </w:p>
    <w:p>
      <w:pPr>
        <w:spacing w:after="80"/>
        <w:ind w:left="680" w:hanging="680"/>
      </w:pPr>
      <w:r>
        <w:rPr>
          <w:b/>
          <w:sz w:val="19"/>
        </w:rPr>
        <w:t>[R37]</w:t>
        <w:tab/>
      </w:r>
      <w:r>
        <w:rPr>
          <w:sz w:val="19"/>
        </w:rPr>
        <w:t xml:space="preserve">OpenSearch Documentation. Creating a cluster. </w:t>
      </w:r>
      <w:hyperlink r:id="rId83">
        <w:r>
          <w:rPr>
            <w:color w:val="2E75B6"/>
            <w:u w:val="single"/>
            <w:sz w:val="17"/>
          </w:rPr>
          <w:t xml:space="preserve">https://docs.opensearch.org/latest/tuning-your-cluster/index/</w:t>
        </w:r>
      </w:hyperlink>
    </w:p>
    <w:p>
      <w:pPr>
        <w:spacing w:after="80"/>
        <w:ind w:left="680" w:hanging="680"/>
      </w:pPr>
      <w:r>
        <w:rPr>
          <w:b/>
          <w:sz w:val="19"/>
        </w:rPr>
        <w:t>[R38]</w:t>
        <w:tab/>
      </w:r>
      <w:r>
        <w:rPr>
          <w:sz w:val="19"/>
        </w:rPr>
        <w:t xml:space="preserve">OpenSearch Documentation. Snapshot and restore for migration. </w:t>
      </w:r>
      <w:hyperlink r:id="rId84">
        <w:r>
          <w:rPr>
            <w:color w:val="2E75B6"/>
            <w:u w:val="single"/>
            <w:sz w:val="17"/>
          </w:rPr>
          <w:t xml:space="preserve">https://docs.opensearch.org/latest/migrate-or-upgrade/snapshot-restore/</w:t>
        </w:r>
      </w:hyperlink>
    </w:p>
    <w:p>
      <w:pPr>
        <w:spacing w:after="80"/>
        <w:ind w:left="680" w:hanging="680"/>
      </w:pPr>
      <w:r>
        <w:rPr>
          <w:b/>
          <w:sz w:val="19"/>
        </w:rPr>
        <w:t>[R39]</w:t>
        <w:tab/>
      </w:r>
      <w:r>
        <w:rPr>
          <w:sz w:val="19"/>
        </w:rPr>
        <w:t xml:space="preserve">OpenSearch Documentation. Is Migration Assistant right for you? (supported migration paths). </w:t>
      </w:r>
      <w:hyperlink r:id="rId85">
        <w:r>
          <w:rPr>
            <w:color w:val="2E75B6"/>
            <w:u w:val="single"/>
            <w:sz w:val="17"/>
          </w:rPr>
          <w:t xml:space="preserve">https://docs.opensearch.org/latest/migration-assistant/is-migration-assistant-right-for-you/</w:t>
        </w:r>
      </w:hyperlink>
    </w:p>
    <w:p>
      <w:pPr>
        <w:spacing w:after="80"/>
        <w:ind w:left="680" w:hanging="680"/>
      </w:pPr>
      <w:r>
        <w:rPr>
          <w:b/>
          <w:sz w:val="19"/>
        </w:rPr>
        <w:t>[R40]</w:t>
        <w:tab/>
      </w:r>
      <w:r>
        <w:rPr>
          <w:sz w:val="19"/>
        </w:rPr>
        <w:t xml:space="preserve">OpenSearch Documentation. Defining users and roles. </w:t>
      </w:r>
      <w:hyperlink r:id="rId86">
        <w:r>
          <w:rPr>
            <w:color w:val="2E75B6"/>
            <w:u w:val="single"/>
            <w:sz w:val="17"/>
          </w:rPr>
          <w:t xml:space="preserve">https://docs.opensearch.org/latest/security/access-control/users-roles/</w:t>
        </w:r>
      </w:hyperlink>
    </w:p>
    <w:p>
      <w:pPr>
        <w:spacing w:after="80"/>
        <w:ind w:left="680" w:hanging="680"/>
      </w:pPr>
      <w:r>
        <w:rPr>
          <w:b/>
          <w:sz w:val="19"/>
        </w:rPr>
        <w:t>[R41]</w:t>
        <w:tab/>
      </w:r>
      <w:r>
        <w:rPr>
          <w:sz w:val="19"/>
        </w:rPr>
        <w:t xml:space="preserve">OpenSearch Documentation. Security permissions. </w:t>
      </w:r>
      <w:hyperlink r:id="rId87">
        <w:r>
          <w:rPr>
            <w:color w:val="2E75B6"/>
            <w:u w:val="single"/>
            <w:sz w:val="17"/>
          </w:rPr>
          <w:t xml:space="preserve">https://docs.opensearch.org/latest/security/access-control/permissions/</w:t>
        </w:r>
      </w:hyperlink>
    </w:p>
    <w:p>
      <w:pPr>
        <w:spacing w:after="80"/>
        <w:ind w:left="680" w:hanging="680"/>
      </w:pPr>
      <w:r>
        <w:rPr>
          <w:b/>
          <w:sz w:val="19"/>
        </w:rPr>
        <w:t>[R42]</w:t>
        <w:tab/>
      </w:r>
      <w:r>
        <w:rPr>
          <w:sz w:val="19"/>
        </w:rPr>
        <w:t xml:space="preserve">Okta Developer. Authorization servers. </w:t>
      </w:r>
      <w:hyperlink r:id="rId88">
        <w:r>
          <w:rPr>
            <w:color w:val="2E75B6"/>
            <w:u w:val="single"/>
            <w:sz w:val="17"/>
          </w:rPr>
          <w:t xml:space="preserve">https://developer.okta.com/docs/concepts/auth-servers/</w:t>
        </w:r>
      </w:hyperlink>
    </w:p>
    <w:p>
      <w:pPr>
        <w:spacing w:after="80"/>
        <w:ind w:left="680" w:hanging="680"/>
      </w:pPr>
      <w:r>
        <w:rPr>
          <w:b/>
          <w:sz w:val="19"/>
        </w:rPr>
        <w:t>[R43]</w:t>
        <w:tab/>
      </w:r>
      <w:r>
        <w:rPr>
          <w:sz w:val="19"/>
        </w:rPr>
        <w:t xml:space="preserve">Okta Developer. Implement authorization by grant type: client credentials. </w:t>
      </w:r>
      <w:hyperlink r:id="rId89">
        <w:r>
          <w:rPr>
            <w:color w:val="2E75B6"/>
            <w:u w:val="single"/>
            <w:sz w:val="17"/>
          </w:rPr>
          <w:t xml:space="preserve">https://developer.okta.com/docs/guides/implement-grant-type/clientcreds/main/</w:t>
        </w:r>
      </w:hyperlink>
    </w:p>
    <w:p>
      <w:pPr>
        <w:spacing w:after="80"/>
        <w:ind w:left="680" w:hanging="680"/>
      </w:pPr>
      <w:r>
        <w:rPr>
          <w:b/>
          <w:sz w:val="19"/>
        </w:rPr>
        <w:t>[R44]</w:t>
        <w:tab/>
      </w:r>
      <w:r>
        <w:rPr>
          <w:sz w:val="19"/>
        </w:rPr>
        <w:t xml:space="preserve">Okta Developer. Customize tokens returned from Okta with custom claims. </w:t>
      </w:r>
      <w:hyperlink r:id="rId90">
        <w:r>
          <w:rPr>
            <w:color w:val="2E75B6"/>
            <w:u w:val="single"/>
            <w:sz w:val="17"/>
          </w:rPr>
          <w:t xml:space="preserve">https://developer.okta.com/docs/guides/customize-tokens-returned-from-okta/main/</w:t>
        </w:r>
      </w:hyperlink>
    </w:p>
    <w:p>
      <w:pPr>
        <w:spacing w:after="80"/>
        <w:ind w:left="680" w:hanging="680"/>
      </w:pPr>
      <w:r>
        <w:rPr>
          <w:b/>
          <w:sz w:val="19"/>
        </w:rPr>
        <w:t>[R45]</w:t>
        <w:tab/>
      </w:r>
      <w:r>
        <w:rPr>
          <w:sz w:val="19"/>
        </w:rPr>
        <w:t xml:space="preserve">Okta Developer. Client authentication methods. </w:t>
      </w:r>
      <w:hyperlink r:id="rId91">
        <w:r>
          <w:rPr>
            <w:color w:val="2E75B6"/>
            <w:u w:val="single"/>
            <w:sz w:val="17"/>
          </w:rPr>
          <w:t xml:space="preserve">https://developer.okta.com/docs/api/openapi/okta-oauth/guides/client-auth/</w:t>
        </w:r>
      </w:hyperlink>
    </w:p>
    <w:p>
      <w:pPr>
        <w:spacing w:after="80"/>
        <w:ind w:left="680" w:hanging="680"/>
      </w:pPr>
      <w:r>
        <w:rPr>
          <w:b/>
          <w:sz w:val="19"/>
        </w:rPr>
        <w:t>[R46]</w:t>
        <w:tab/>
      </w:r>
      <w:r>
        <w:rPr>
          <w:sz w:val="19"/>
        </w:rPr>
        <w:t xml:space="preserve">Okta Developer. Okta Expression Language overview guide. </w:t>
      </w:r>
      <w:hyperlink r:id="rId92">
        <w:r>
          <w:rPr>
            <w:color w:val="2E75B6"/>
            <w:u w:val="single"/>
            <w:sz w:val="17"/>
          </w:rPr>
          <w:t xml:space="preserve">https://developer.okta.com/docs/reference/okta-expression-language/</w:t>
        </w:r>
      </w:hyperlink>
    </w:p>
    <w:p>
      <w:pPr>
        <w:spacing w:after="80"/>
        <w:ind w:left="680" w:hanging="680"/>
      </w:pPr>
      <w:r>
        <w:rPr>
          <w:b/>
          <w:sz w:val="19"/>
        </w:rPr>
        <w:t>[R47]</w:t>
        <w:tab/>
      </w:r>
      <w:r>
        <w:rPr>
          <w:sz w:val="19"/>
        </w:rPr>
        <w:t xml:space="preserve">Microsoft Learn. Azure Private Endpoint DNS configuration. </w:t>
      </w:r>
      <w:hyperlink r:id="rId93">
        <w:r>
          <w:rPr>
            <w:color w:val="2E75B6"/>
            <w:u w:val="single"/>
            <w:sz w:val="17"/>
          </w:rPr>
          <w:t xml:space="preserve">https://learn.microsoft.com/en-us/azure/private-link/private-endpoint-dns</w:t>
        </w:r>
      </w:hyperlink>
    </w:p>
    <w:p>
      <w:pPr>
        <w:spacing w:after="80"/>
        <w:ind w:left="680" w:hanging="680"/>
      </w:pPr>
      <w:r>
        <w:rPr>
          <w:b/>
          <w:sz w:val="19"/>
        </w:rPr>
        <w:t>[R48]</w:t>
        <w:tab/>
      </w:r>
      <w:r>
        <w:rPr>
          <w:sz w:val="19"/>
        </w:rPr>
        <w:t xml:space="preserve">External Secrets Operator. Azure Key Vault provider. </w:t>
      </w:r>
      <w:hyperlink r:id="rId94">
        <w:r>
          <w:rPr>
            <w:color w:val="2E75B6"/>
            <w:u w:val="single"/>
            <w:sz w:val="17"/>
          </w:rPr>
          <w:t xml:space="preserve">https://external-secrets.io/latest/provider/azure-key-vault/</w:t>
        </w:r>
      </w:hyperlink>
    </w:p>
    <w:p>
      <w:pPr>
        <w:spacing w:after="80"/>
        <w:ind w:left="680" w:hanging="680"/>
      </w:pPr>
      <w:r>
        <w:rPr>
          <w:b/>
          <w:sz w:val="19"/>
        </w:rPr>
        <w:t>[R49]</w:t>
        <w:tab/>
      </w:r>
      <w:r>
        <w:rPr>
          <w:sz w:val="19"/>
        </w:rPr>
        <w:t xml:space="preserve">Pega Documentation. Changing the default number of partitions per topic. </w:t>
      </w:r>
      <w:hyperlink r:id="rId95">
        <w:r>
          <w:rPr>
            <w:color w:val="2E75B6"/>
            <w:u w:val="single"/>
            <w:sz w:val="17"/>
          </w:rPr>
          <w:t xml:space="preserve">https://docs.pega.com/bundle/platform-241/page/platform/deployment/embedded-kafka-cassandra/change-default-partitions-count-stream-nodes.html</w:t>
        </w:r>
      </w:hyperlink>
    </w:p>
    <w:p>
      <w:pPr>
        <w:spacing w:after="80"/>
        <w:ind w:left="680" w:hanging="680"/>
      </w:pPr>
      <w:r>
        <w:rPr>
          <w:b/>
          <w:sz w:val="19"/>
        </w:rPr>
        <w:t>[R50]</w:t>
        <w:tab/>
      </w:r>
      <w:r>
        <w:rPr>
          <w:sz w:val="19"/>
        </w:rPr>
        <w:t xml:space="preserve">Pega Documentation. Creating a Queue Processor rule ('25). </w:t>
      </w:r>
      <w:hyperlink r:id="rId96">
        <w:r>
          <w:rPr>
            <w:color w:val="2E75B6"/>
            <w:u w:val="single"/>
            <w:sz w:val="17"/>
          </w:rPr>
          <w:t xml:space="preserve">https://docs.pega.com/bundle/platform-25/page/platform/background-processing/queue-processor-create-rule.html</w:t>
        </w:r>
      </w:hyperlink>
    </w:p>
    <w:p>
      <w:pPr>
        <w:spacing w:after="80"/>
        <w:ind w:left="680" w:hanging="680"/>
      </w:pPr>
      <w:r>
        <w:rPr>
          <w:b/>
          <w:sz w:val="19"/>
        </w:rPr>
        <w:t>[R51]</w:t>
        <w:tab/>
      </w:r>
      <w:r>
        <w:rPr>
          <w:sz w:val="19"/>
        </w:rPr>
        <w:t xml:space="preserve">Pega Documentation. Configuring Pega Diagnostic Center for on-premises systems. </w:t>
      </w:r>
      <w:hyperlink r:id="rId97">
        <w:r>
          <w:rPr>
            <w:color w:val="2E75B6"/>
            <w:u w:val="single"/>
            <w:sz w:val="17"/>
          </w:rPr>
          <w:t xml:space="preserve">https://docs.pega.com/bundle/pega-diagnostic-center/page/pega-diagnostic-center/guide/configuring-on-premises-systems.html</w:t>
        </w:r>
      </w:hyperlink>
    </w:p>
    <w:p>
      <w:pPr>
        <w:spacing w:after="80"/>
        <w:ind w:left="680" w:hanging="680"/>
      </w:pPr>
      <w:r>
        <w:rPr>
          <w:b/>
          <w:sz w:val="19"/>
        </w:rPr>
        <w:t>[R52]</w:t>
        <w:tab/>
      </w:r>
      <w:r>
        <w:rPr>
          <w:sz w:val="19"/>
        </w:rPr>
        <w:t xml:space="preserve">Okta Developer. Rate limits overview. </w:t>
      </w:r>
      <w:hyperlink r:id="rId98">
        <w:r>
          <w:rPr>
            <w:color w:val="2E75B6"/>
            <w:u w:val="single"/>
            <w:sz w:val="17"/>
          </w:rPr>
          <w:t xml:space="preserve">https://developer.okta.com/docs/reference/rate-limits/</w:t>
        </w:r>
      </w:hyperlink>
    </w:p>
    <w:p>
      <w:pPr>
        <w:spacing w:after="80"/>
        <w:ind w:left="680" w:hanging="680"/>
      </w:pPr>
      <w:r>
        <w:rPr>
          <w:b/>
          <w:sz w:val="19"/>
        </w:rPr>
        <w:t>[R53]</w:t>
        <w:tab/>
      </w:r>
      <w:r>
        <w:rPr>
          <w:sz w:val="19"/>
        </w:rPr>
        <w:t xml:space="preserve">Okta Developer. Key rotation. </w:t>
      </w:r>
      <w:hyperlink r:id="rId99">
        <w:r>
          <w:rPr>
            <w:color w:val="2E75B6"/>
            <w:u w:val="single"/>
            <w:sz w:val="17"/>
          </w:rPr>
          <w:t xml:space="preserve">https://developer.okta.com/docs/concepts/key-rotation/</w:t>
        </w:r>
      </w:hyperlink>
    </w:p>
    <w:p>
      <w:pPr>
        <w:spacing w:after="80"/>
        <w:ind w:left="680" w:hanging="680"/>
      </w:pPr>
      <w:r>
        <w:rPr>
          <w:b/>
          <w:sz w:val="19"/>
        </w:rPr>
        <w:t>[R54]</w:t>
        <w:tab/>
      </w:r>
      <w:r>
        <w:rPr>
          <w:sz w:val="19"/>
        </w:rPr>
        <w:t xml:space="preserve">Amazon OpenSearch Service Developer Guide. Sizing domains: storage requirements. </w:t>
      </w:r>
      <w:hyperlink r:id="rId100">
        <w:r>
          <w:rPr>
            <w:color w:val="2E75B6"/>
            <w:u w:val="single"/>
            <w:sz w:val="17"/>
          </w:rPr>
          <w:t xml:space="preserve">https://docs.aws.amazon.com/opensearch-service/latest/developerguide/bp-storage.html</w:t>
        </w:r>
      </w:hyperlink>
    </w:p>
    <w:p>
      <w:pPr>
        <w:spacing w:after="80"/>
        <w:ind w:left="680" w:hanging="680"/>
      </w:pPr>
      <w:r>
        <w:rPr>
          <w:b/>
          <w:sz w:val="19"/>
        </w:rPr>
        <w:t>[R55]</w:t>
        <w:tab/>
      </w:r>
      <w:r>
        <w:rPr>
          <w:sz w:val="19"/>
        </w:rPr>
        <w:t xml:space="preserve">Amazon OpenSearch Service Developer Guide. Shard strategy. </w:t>
      </w:r>
      <w:hyperlink r:id="rId101">
        <w:r>
          <w:rPr>
            <w:color w:val="2E75B6"/>
            <w:u w:val="single"/>
            <w:sz w:val="17"/>
          </w:rPr>
          <w:t xml:space="preserve">https://docs.aws.amazon.com/opensearch-service/latest/developerguide/bp-sharding.html</w:t>
        </w:r>
      </w:hyperlink>
    </w:p>
    <w:p>
      <w:pPr>
        <w:spacing w:after="80"/>
        <w:ind w:left="680" w:hanging="680"/>
      </w:pPr>
      <w:r>
        <w:rPr>
          <w:b/>
          <w:sz w:val="19"/>
        </w:rPr>
        <w:t>[R56]</w:t>
        <w:tab/>
      </w:r>
      <w:r>
        <w:rPr>
          <w:sz w:val="19"/>
        </w:rPr>
        <w:t xml:space="preserve">Confluent Documentation. Confluent Cloud Metrics API. </w:t>
      </w:r>
      <w:hyperlink r:id="rId102">
        <w:r>
          <w:rPr>
            <w:color w:val="2E75B6"/>
            <w:u w:val="single"/>
            <w:sz w:val="17"/>
          </w:rPr>
          <w:t xml:space="preserve">https://docs.confluent.io/cloud/current/monitoring/metrics-api.html</w:t>
        </w:r>
      </w:hyperlink>
    </w:p>
    <w:p>
      <w:pPr>
        <w:spacing w:after="80"/>
        <w:ind w:left="680" w:hanging="680"/>
      </w:pPr>
      <w:r>
        <w:rPr>
          <w:b/>
          <w:sz w:val="19"/>
        </w:rPr>
        <w:t>[R57]</w:t>
        <w:tab/>
      </w:r>
      <w:r>
        <w:rPr>
          <w:sz w:val="19"/>
        </w:rPr>
        <w:t xml:space="preserve">Confluent Documentation. Audit log concepts on Confluent Cloud. </w:t>
      </w:r>
      <w:hyperlink r:id="rId103">
        <w:r>
          <w:rPr>
            <w:color w:val="2E75B6"/>
            <w:u w:val="single"/>
            <w:sz w:val="17"/>
          </w:rPr>
          <w:t xml:space="preserve">https://docs.confluent.io/cloud/current/monitoring/audit-logging/cloud-audit-log-concepts.html</w:t>
        </w:r>
      </w:hyperlink>
    </w:p>
    <w:p>
      <w:pPr>
        <w:spacing w:after="80"/>
        <w:ind w:left="680" w:hanging="680"/>
      </w:pPr>
      <w:r>
        <w:rPr>
          <w:b/>
          <w:sz w:val="19"/>
        </w:rPr>
        <w:t>[R58]</w:t>
        <w:tab/>
      </w:r>
      <w:r>
        <w:rPr>
          <w:sz w:val="19"/>
        </w:rPr>
        <w:t xml:space="preserve">OpenSearch Documentation. Logs (slow logs, task logs, deprecation logs). </w:t>
      </w:r>
      <w:hyperlink r:id="rId104">
        <w:r>
          <w:rPr>
            <w:color w:val="2E75B6"/>
            <w:u w:val="single"/>
            <w:sz w:val="17"/>
          </w:rPr>
          <w:t xml:space="preserve">https://docs.opensearch.org/latest/install-and-configure/configuring-opensearch/logs/</w:t>
        </w:r>
      </w:hyperlink>
    </w:p>
    <w:p>
      <w:pPr>
        <w:spacing w:after="80"/>
        <w:ind w:left="680" w:hanging="680"/>
      </w:pPr>
      <w:r>
        <w:rPr>
          <w:b/>
          <w:sz w:val="19"/>
        </w:rPr>
        <w:t>[R59]</w:t>
        <w:tab/>
      </w:r>
      <w:r>
        <w:rPr>
          <w:sz w:val="19"/>
        </w:rPr>
        <w:t xml:space="preserve">Microsoft Learn. Availability zones in Azure Kubernetes Service. </w:t>
      </w:r>
      <w:hyperlink r:id="rId105">
        <w:r>
          <w:rPr>
            <w:color w:val="2E75B6"/>
            <w:u w:val="single"/>
            <w:sz w:val="17"/>
          </w:rPr>
          <w:t xml:space="preserve">https://learn.microsoft.com/en-us/azure/aks/availability-zones</w:t>
        </w:r>
      </w:hyperlink>
    </w:p>
    <w:p>
      <w:pPr>
        <w:spacing w:after="80"/>
        <w:ind w:left="680" w:hanging="680"/>
      </w:pPr>
      <w:r>
        <w:rPr>
          <w:b/>
          <w:sz w:val="19"/>
        </w:rPr>
        <w:t>[R60]</w:t>
        <w:tab/>
      </w:r>
      <w:r>
        <w:rPr>
          <w:sz w:val="19"/>
        </w:rPr>
        <w:t xml:space="preserve">Microsoft Learn. Kubernetes monitoring in Azure Monitor. </w:t>
      </w:r>
      <w:hyperlink r:id="rId106">
        <w:r>
          <w:rPr>
            <w:color w:val="2E75B6"/>
            <w:u w:val="single"/>
            <w:sz w:val="17"/>
          </w:rPr>
          <w:t xml:space="preserve">https://learn.microsoft.com/en-us/azure/azure-monitor/containers/kubernetes-monitoring-overview</w:t>
        </w:r>
      </w:hyperlink>
    </w:p>
    <w:p>
      <w:pPr>
        <w:spacing w:after="80"/>
        <w:ind w:left="680" w:hanging="680"/>
      </w:pPr>
      <w:r>
        <w:rPr>
          <w:b/>
          <w:sz w:val="19"/>
        </w:rPr>
        <w:t>[R61]</w:t>
        <w:tab/>
      </w:r>
      <w:r>
        <w:rPr>
          <w:sz w:val="19"/>
        </w:rPr>
        <w:t xml:space="preserve">Pegasystems, GitHub. Pega Helm charts: pega deployment template (chart 4.13.0). </w:t>
      </w:r>
      <w:hyperlink r:id="rId107">
        <w:r>
          <w:rPr>
            <w:color w:val="2E75B6"/>
            <w:u w:val="single"/>
            <w:sz w:val="17"/>
          </w:rPr>
          <w:t xml:space="preserve">https://github.com/pegasystems/pega-helm-charts/blob/master/charts/pega/templates/_pega-deployment.tpl</w:t>
        </w:r>
      </w:hyperlink>
    </w:p>
    <w:p>
      <w:pPr>
        <w:spacing w:after="80"/>
        <w:ind w:left="680" w:hanging="680"/>
      </w:pPr>
      <w:r>
        <w:rPr>
          <w:b/>
          <w:sz w:val="19"/>
        </w:rPr>
        <w:t>[R62]</w:t>
        <w:tab/>
      </w:r>
      <w:r>
        <w:rPr>
          <w:sz w:val="19"/>
        </w:rPr>
        <w:t xml:space="preserve">Pegasystems, GitHub. Pega Helm charts: SRS network policy and service templates. </w:t>
      </w:r>
      <w:hyperlink r:id="rId108">
        <w:r>
          <w:rPr>
            <w:color w:val="2E75B6"/>
            <w:u w:val="single"/>
            <w:sz w:val="17"/>
          </w:rPr>
          <w:t xml:space="preserve">https://github.com/pegasystems/pega-helm-charts/blob/master/charts/backingservices/charts/srs/templates/srsservice_networkpolicy.yaml</w:t>
        </w:r>
      </w:hyperlink>
    </w:p>
    <w:p>
      <w:pPr>
        <w:spacing w:after="80"/>
        <w:ind w:left="680" w:hanging="680"/>
      </w:pPr>
      <w:r>
        <w:rPr>
          <w:b/>
          <w:sz w:val="19"/>
        </w:rPr>
        <w:t>[R63]</w:t>
        <w:tab/>
      </w:r>
      <w:r>
        <w:rPr>
          <w:sz w:val="19"/>
        </w:rPr>
        <w:t xml:space="preserve">Pegasystems, GitHub. Pega Helm charts: Recommended JVM arguments. </w:t>
      </w:r>
      <w:hyperlink r:id="rId109">
        <w:r>
          <w:rPr>
            <w:color w:val="2E75B6"/>
            <w:u w:val="single"/>
            <w:sz w:val="17"/>
          </w:rPr>
          <w:t xml:space="preserve">https://github.com/pegasystems/pega-helm-charts/blob/master/charts/pega/RecommendedJVMArgs.md</w:t>
        </w:r>
      </w:hyperlink>
    </w:p>
    <w:p>
      <w:pPr>
        <w:pStyle w:val="Heading1"/>
        <w:pageBreakBefore/>
      </w:pPr>
      <w:r>
        <w:t>Appendix G. Image sources and attribution</w:t>
      </w:r>
    </w:p>
    <w:p>
      <w:r>
        <w:t>Figures marked "Prepared for this implementation" were drawn for this document from the facts cited in the surrounding text. They are not Pega-published diagrams. The figures below are reproduced from public vendor pages, unchanged except for scaling.</w:t>
      </w:r>
    </w:p>
    <w:p>
      <w:pPr>
        <w:pStyle w:val="Caption"/>
        <w:keepNext/>
        <w:spacing w:before="80"/>
      </w:pPr>
      <w:r>
        <w:t>Table 101. Third-party images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5329"/>
        <w:gridCol w:w="2608"/>
        <w:gridCol w:w="1474"/>
      </w:tblGrid>
      <w:tr>
        <w:trPr>
          <w:tblHeader w:val="true"/>
          <w:cantSplit w:val="true"/>
        </w:trPr>
        <w:tc>
          <w:tcPr>
            <w:tcW w:type="dxa" w:w="5329"/>
            <w:shd w:val="clear" w:color="auto" w:fill="1F3864"/>
          </w:tcPr>
          <w:p>
            <w:pPr>
              <w:spacing w:after="0"/>
            </w:pPr>
            <w:r>
              <w:rPr>
                <w:b/>
                <w:color w:val="FFFFFF"/>
                <w:sz w:val="18"/>
              </w:rPr>
              <w:t>Figure</w:t>
            </w:r>
          </w:p>
        </w:tc>
        <w:tc>
          <w:tcPr>
            <w:tcW w:type="dxa" w:w="2608"/>
            <w:shd w:val="clear" w:color="auto" w:fill="1F3864"/>
          </w:tcPr>
          <w:p>
            <w:pPr>
              <w:spacing w:after="0"/>
            </w:pPr>
            <w:r>
              <w:rPr>
                <w:b/>
                <w:color w:val="FFFFFF"/>
                <w:sz w:val="18"/>
              </w:rPr>
              <w:t>Publisher</w:t>
            </w:r>
          </w:p>
        </w:tc>
        <w:tc>
          <w:tcPr>
            <w:tcW w:type="dxa" w:w="1474"/>
            <w:shd w:val="clear" w:color="auto" w:fill="1F3864"/>
          </w:tcPr>
          <w:p>
            <w:pPr>
              <w:spacing w:after="0"/>
            </w:pPr>
            <w:r>
              <w:rPr>
                <w:b/>
                <w:color w:val="FFFFFF"/>
                <w:sz w:val="18"/>
              </w:rPr>
              <w:t>Source page</w:t>
            </w:r>
          </w:p>
        </w:tc>
      </w:tr>
      <w:tr>
        <w:trPr>
          <w:cantSplit w:val="true"/>
        </w:trPr>
        <w:tc>
          <w:tcPr>
            <w:tcW w:type="dxa" w:w="5329"/>
          </w:tcPr>
          <w:p>
            <w:pPr>
              <w:spacing w:after="20" w:line="240" w:lineRule="auto"/>
            </w:pPr>
            <w:r>
              <w:rPr>
                <w:sz w:val="18"/>
              </w:rPr>
              <w:t>Pega Platform Kubernetes architecture for '26</w:t>
            </w:r>
          </w:p>
        </w:tc>
        <w:tc>
          <w:tcPr>
            <w:tcW w:type="dxa" w:w="2608"/>
          </w:tcPr>
          <w:p>
            <w:pPr>
              <w:spacing w:after="20" w:line="240" w:lineRule="auto"/>
            </w:pPr>
            <w:r>
              <w:rPr>
                <w:sz w:val="18"/>
              </w:rPr>
              <w:t>Pega Documentation</w:t>
            </w:r>
          </w:p>
        </w:tc>
        <w:tc>
          <w:tcPr>
            <w:tcW w:type="dxa" w:w="1474"/>
          </w:tcPr>
          <w:p>
            <w:pPr>
              <w:spacing w:after="20" w:line="240" w:lineRule="auto"/>
            </w:pPr>
            <w:r>
              <w:rPr>
                <w:color w:val="2E75B6"/>
                <w:sz w:val="18"/>
              </w:rPr>
              <w:t>[R21]</w:t>
            </w:r>
          </w:p>
        </w:tc>
      </w:tr>
      <w:tr>
        <w:trPr>
          <w:cantSplit w:val="true"/>
        </w:trPr>
        <w:tc>
          <w:tcPr>
            <w:tcW w:type="dxa" w:w="5329"/>
            <w:shd w:val="clear" w:color="auto" w:fill="F2F5FA"/>
          </w:tcPr>
          <w:p>
            <w:pPr>
              <w:spacing w:after="20" w:line="240" w:lineRule="auto"/>
            </w:pPr>
            <w:r>
              <w:rPr>
                <w:sz w:val="18"/>
              </w:rPr>
              <w:t>Earlier Pega cluster layout with embedded Kafka and in-cluster Elasticsearch</w:t>
            </w:r>
          </w:p>
        </w:tc>
        <w:tc>
          <w:tcPr>
            <w:tcW w:type="dxa" w:w="2608"/>
            <w:shd w:val="clear" w:color="auto" w:fill="F2F5FA"/>
          </w:tcPr>
          <w:p>
            <w:pPr>
              <w:spacing w:after="20" w:line="240" w:lineRule="auto"/>
            </w:pPr>
            <w:r>
              <w:rPr>
                <w:sz w:val="18"/>
              </w:rPr>
              <w:t>Pega Academy</w:t>
            </w:r>
          </w:p>
        </w:tc>
        <w:tc>
          <w:tcPr>
            <w:tcW w:type="dxa" w:w="1474"/>
            <w:shd w:val="clear" w:color="auto" w:fill="F2F5FA"/>
          </w:tcPr>
          <w:p>
            <w:pPr>
              <w:spacing w:after="20" w:line="240" w:lineRule="auto"/>
            </w:pPr>
            <w:r>
              <w:rPr>
                <w:color w:val="2E75B6"/>
                <w:sz w:val="18"/>
              </w:rPr>
              <w:t>[R30]</w:t>
            </w:r>
          </w:p>
        </w:tc>
      </w:tr>
      <w:tr>
        <w:trPr>
          <w:cantSplit w:val="true"/>
        </w:trPr>
        <w:tc>
          <w:tcPr>
            <w:tcW w:type="dxa" w:w="5329"/>
          </w:tcPr>
          <w:p>
            <w:pPr>
              <w:spacing w:after="20" w:line="240" w:lineRule="auto"/>
            </w:pPr>
            <w:r>
              <w:rPr>
                <w:sz w:val="18"/>
              </w:rPr>
              <w:t>Externalized services in a Pega deployment</w:t>
            </w:r>
          </w:p>
        </w:tc>
        <w:tc>
          <w:tcPr>
            <w:tcW w:type="dxa" w:w="2608"/>
          </w:tcPr>
          <w:p>
            <w:pPr>
              <w:spacing w:after="20" w:line="240" w:lineRule="auto"/>
            </w:pPr>
            <w:r>
              <w:rPr>
                <w:sz w:val="18"/>
              </w:rPr>
              <w:t>Pega Academy</w:t>
            </w:r>
          </w:p>
        </w:tc>
        <w:tc>
          <w:tcPr>
            <w:tcW w:type="dxa" w:w="1474"/>
          </w:tcPr>
          <w:p>
            <w:pPr>
              <w:spacing w:after="20" w:line="240" w:lineRule="auto"/>
            </w:pPr>
            <w:r>
              <w:rPr>
                <w:color w:val="2E75B6"/>
                <w:sz w:val="18"/>
              </w:rPr>
              <w:t>[R29]</w:t>
            </w:r>
          </w:p>
        </w:tc>
      </w:tr>
      <w:tr>
        <w:trPr>
          <w:cantSplit w:val="true"/>
        </w:trPr>
        <w:tc>
          <w:tcPr>
            <w:tcW w:type="dxa" w:w="5329"/>
            <w:shd w:val="clear" w:color="auto" w:fill="F2F5FA"/>
          </w:tcPr>
          <w:p>
            <w:pPr>
              <w:spacing w:after="20" w:line="240" w:lineRule="auto"/>
            </w:pPr>
            <w:r>
              <w:rPr>
                <w:sz w:val="18"/>
              </w:rPr>
              <w:t>The two Kafka use cases in Pega Platform</w:t>
            </w:r>
          </w:p>
        </w:tc>
        <w:tc>
          <w:tcPr>
            <w:tcW w:type="dxa" w:w="2608"/>
            <w:shd w:val="clear" w:color="auto" w:fill="F2F5FA"/>
          </w:tcPr>
          <w:p>
            <w:pPr>
              <w:spacing w:after="20" w:line="240" w:lineRule="auto"/>
            </w:pPr>
            <w:r>
              <w:rPr>
                <w:sz w:val="18"/>
              </w:rPr>
              <w:t>Pega Documentation</w:t>
            </w:r>
          </w:p>
        </w:tc>
        <w:tc>
          <w:tcPr>
            <w:tcW w:type="dxa" w:w="1474"/>
            <w:shd w:val="clear" w:color="auto" w:fill="F2F5FA"/>
          </w:tcPr>
          <w:p>
            <w:pPr>
              <w:spacing w:after="20" w:line="240" w:lineRule="auto"/>
            </w:pPr>
            <w:r>
              <w:rPr>
                <w:color w:val="2E75B6"/>
                <w:sz w:val="18"/>
              </w:rPr>
              <w:t>[R11]</w:t>
            </w:r>
          </w:p>
        </w:tc>
      </w:tr>
      <w:tr>
        <w:trPr>
          <w:cantSplit w:val="true"/>
        </w:trPr>
        <w:tc>
          <w:tcPr>
            <w:tcW w:type="dxa" w:w="5329"/>
          </w:tcPr>
          <w:p>
            <w:pPr>
              <w:spacing w:after="20" w:line="240" w:lineRule="auto"/>
            </w:pPr>
            <w:r>
              <w:rPr>
                <w:sz w:val="18"/>
              </w:rPr>
              <w:t>Azure Private Link between a customer VNet and Confluent Cloud</w:t>
            </w:r>
          </w:p>
        </w:tc>
        <w:tc>
          <w:tcPr>
            <w:tcW w:type="dxa" w:w="2608"/>
          </w:tcPr>
          <w:p>
            <w:pPr>
              <w:spacing w:after="20" w:line="240" w:lineRule="auto"/>
            </w:pPr>
            <w:r>
              <w:rPr>
                <w:sz w:val="18"/>
              </w:rPr>
              <w:t>Confluent Documentation</w:t>
            </w:r>
          </w:p>
        </w:tc>
        <w:tc>
          <w:tcPr>
            <w:tcW w:type="dxa" w:w="1474"/>
          </w:tcPr>
          <w:p>
            <w:pPr>
              <w:spacing w:after="20" w:line="240" w:lineRule="auto"/>
            </w:pPr>
            <w:r>
              <w:rPr>
                <w:color w:val="2E75B6"/>
                <w:sz w:val="18"/>
              </w:rPr>
              <w:t>[R32]</w:t>
            </w:r>
          </w:p>
        </w:tc>
      </w:tr>
      <w:tr>
        <w:trPr>
          <w:cantSplit w:val="true"/>
        </w:trPr>
        <w:tc>
          <w:tcPr>
            <w:tcW w:type="dxa" w:w="5329"/>
            <w:shd w:val="clear" w:color="auto" w:fill="F2F5FA"/>
          </w:tcPr>
          <w:p>
            <w:pPr>
              <w:spacing w:after="20" w:line="240" w:lineRule="auto"/>
            </w:pPr>
            <w:r>
              <w:rPr>
                <w:sz w:val="18"/>
              </w:rPr>
              <w:t>DNS records that Confluent lists for Azure Private Link</w:t>
            </w:r>
          </w:p>
        </w:tc>
        <w:tc>
          <w:tcPr>
            <w:tcW w:type="dxa" w:w="2608"/>
            <w:shd w:val="clear" w:color="auto" w:fill="F2F5FA"/>
          </w:tcPr>
          <w:p>
            <w:pPr>
              <w:spacing w:after="20" w:line="240" w:lineRule="auto"/>
            </w:pPr>
            <w:r>
              <w:rPr>
                <w:sz w:val="18"/>
              </w:rPr>
              <w:t>Confluent Documentation</w:t>
            </w:r>
          </w:p>
        </w:tc>
        <w:tc>
          <w:tcPr>
            <w:tcW w:type="dxa" w:w="1474"/>
            <w:shd w:val="clear" w:color="auto" w:fill="F2F5FA"/>
          </w:tcPr>
          <w:p>
            <w:pPr>
              <w:spacing w:after="20" w:line="240" w:lineRule="auto"/>
            </w:pPr>
            <w:r>
              <w:rPr>
                <w:color w:val="2E75B6"/>
                <w:sz w:val="18"/>
              </w:rPr>
              <w:t>[R32]</w:t>
            </w:r>
          </w:p>
        </w:tc>
      </w:tr>
      <w:tr>
        <w:trPr>
          <w:cantSplit w:val="true"/>
        </w:trPr>
        <w:tc>
          <w:tcPr>
            <w:tcW w:type="dxa" w:w="5329"/>
          </w:tcPr>
          <w:p>
            <w:pPr>
              <w:spacing w:after="20" w:line="240" w:lineRule="auto"/>
            </w:pPr>
            <w:r>
              <w:rPr>
                <w:sz w:val="18"/>
              </w:rPr>
              <w:t>Client-managed cloud deployment with SRS as a backing service</w:t>
            </w:r>
          </w:p>
        </w:tc>
        <w:tc>
          <w:tcPr>
            <w:tcW w:type="dxa" w:w="2608"/>
          </w:tcPr>
          <w:p>
            <w:pPr>
              <w:spacing w:after="20" w:line="240" w:lineRule="auto"/>
            </w:pPr>
            <w:r>
              <w:rPr>
                <w:sz w:val="18"/>
              </w:rPr>
              <w:t>Pega Academy</w:t>
            </w:r>
          </w:p>
        </w:tc>
        <w:tc>
          <w:tcPr>
            <w:tcW w:type="dxa" w:w="1474"/>
          </w:tcPr>
          <w:p>
            <w:pPr>
              <w:spacing w:after="20" w:line="240" w:lineRule="auto"/>
            </w:pPr>
            <w:r>
              <w:rPr>
                <w:color w:val="2E75B6"/>
                <w:sz w:val="18"/>
              </w:rPr>
              <w:t>[R28]</w:t>
            </w:r>
          </w:p>
        </w:tc>
      </w:tr>
      <w:tr>
        <w:trPr>
          <w:cantSplit w:val="true"/>
        </w:trPr>
        <w:tc>
          <w:tcPr>
            <w:tcW w:type="dxa" w:w="5329"/>
            <w:shd w:val="clear" w:color="auto" w:fill="F2F5FA"/>
          </w:tcPr>
          <w:p>
            <w:pPr>
              <w:spacing w:after="20" w:line="240" w:lineRule="auto"/>
            </w:pPr>
            <w:r>
              <w:rPr>
                <w:sz w:val="18"/>
              </w:rPr>
              <w:t>OpenSearch cluster roles: cluster-manager and data nodes</w:t>
            </w:r>
          </w:p>
        </w:tc>
        <w:tc>
          <w:tcPr>
            <w:tcW w:type="dxa" w:w="2608"/>
            <w:shd w:val="clear" w:color="auto" w:fill="F2F5FA"/>
          </w:tcPr>
          <w:p>
            <w:pPr>
              <w:spacing w:after="20" w:line="240" w:lineRule="auto"/>
            </w:pPr>
            <w:r>
              <w:rPr>
                <w:sz w:val="18"/>
              </w:rPr>
              <w:t>OpenSearch Documentation</w:t>
            </w:r>
          </w:p>
        </w:tc>
        <w:tc>
          <w:tcPr>
            <w:tcW w:type="dxa" w:w="1474"/>
            <w:shd w:val="clear" w:color="auto" w:fill="F2F5FA"/>
          </w:tcPr>
          <w:p>
            <w:pPr>
              <w:spacing w:after="20" w:line="240" w:lineRule="auto"/>
            </w:pPr>
            <w:r>
              <w:rPr>
                <w:color w:val="2E75B6"/>
                <w:sz w:val="18"/>
              </w:rPr>
              <w:t>[R37]</w:t>
            </w:r>
          </w:p>
        </w:tc>
      </w:tr>
    </w:tbl>
    <w:p>
      <w:pPr>
        <w:spacing w:after="0" w:before="0" w:line="120" w:lineRule="exact"/>
      </w:pPr>
      <w:r>
        <w:rPr>
          <w:sz w:val="12"/>
        </w:rPr>
      </w:r>
    </w:p>
    <w:tbl>
      <w:tblPr>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CellMar>
          <w:top w:w="80" w:type="dxa"/>
          <w:left w:w="140" w:type="dxa"/>
          <w:bottom w:w="80" w:type="dxa"/>
          <w:right w:w="140" w:type="dxa"/>
        </w:tblCellMar>
        <w:tblW w:w="9412" w:type="dxa"/>
        <w:tblLayout w:type="fixed"/>
      </w:tblPr>
      <w:tblGrid>
        <w:gridCol w:w="9412"/>
      </w:tblGrid>
      <w:tr>
        <w:trPr>
          <w:cantSplit w:val="true"/>
        </w:trPr>
        <w:tc>
          <w:tcPr>
            <w:tcW w:type="dxa" w:w="9412"/>
            <w:shd w:val="clear" w:color="auto" w:fill="FFF2CC"/>
          </w:tcPr>
          <w:p>
            <w:pPr>
              <w:spacing w:after="40"/>
            </w:pPr>
            <w:r>
              <w:rPr>
                <w:b/>
                <w:sz w:val="20"/>
              </w:rPr>
              <w:t xml:space="preserve">Important. </w:t>
            </w:r>
            <w:r>
              <w:rPr>
                <w:sz w:val="20"/>
              </w:rPr>
              <w:t>Pega, Pega Academy, Confluent and OpenSearch content is subject to each publisher's terms of use. Before this document is shared outside the customer and implementation teams, confirm that reuse of these images is allowed, or replace them with links to the source pages.</w:t>
            </w:r>
          </w:p>
        </w:tc>
      </w:tr>
    </w:tbl>
    <w:p>
      <w:pPr>
        <w:spacing w:after="0" w:before="0" w:line="80" w:lineRule="exact"/>
      </w:pPr>
      <w:r>
        <w:rPr>
          <w:sz w:val="8"/>
        </w:rPr>
      </w:r>
    </w:p>
    <w:p>
      <w:pPr>
        <w:pStyle w:val="Heading1"/>
        <w:pageBreakBefore/>
      </w:pPr>
      <w:r>
        <w:t>Appendix H. Sizing calculator</w:t>
      </w:r>
    </w:p>
    <w:p>
      <w:r>
        <w:t xml:space="preserve">The sizing calculator is the Excel workbook </w:t>
      </w:r>
      <w:r>
        <w:rPr>
          <w:rFonts w:ascii="Consolas" w:hAnsi="Consolas"/>
          <w:color w:val="1F3864"/>
          <w:sz w:val="19"/>
        </w:rPr>
        <w:t>Pega_26_Sizing_Calculator.xlsx</w:t>
      </w:r>
      <w:r>
        <w:t>, issued with this document. It applies the rules in Table 71 and Table 28 with live formulas. Yellow cells are inputs and green cells are formulas. The example inputs are illustrative, as in Section 15.9, and must be replaced with measured values.</w:t>
      </w:r>
    </w:p>
    <w:p>
      <w:pPr>
        <w:pStyle w:val="Caption"/>
        <w:keepNext/>
        <w:spacing w:before="80"/>
      </w:pPr>
      <w:r>
        <w:t>Table 102. Sizing calculator sheets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247"/>
        <w:gridCol w:w="3402"/>
        <w:gridCol w:w="3175"/>
        <w:gridCol w:w="1587"/>
      </w:tblGrid>
      <w:tr>
        <w:trPr>
          <w:tblHeader w:val="true"/>
          <w:cantSplit w:val="true"/>
        </w:trPr>
        <w:tc>
          <w:tcPr>
            <w:tcW w:type="dxa" w:w="1247"/>
            <w:shd w:val="clear" w:color="auto" w:fill="1F3864"/>
          </w:tcPr>
          <w:p>
            <w:pPr>
              <w:spacing w:after="0"/>
            </w:pPr>
            <w:r>
              <w:rPr>
                <w:b/>
                <w:color w:val="FFFFFF"/>
                <w:sz w:val="17"/>
              </w:rPr>
              <w:t>Sheet</w:t>
            </w:r>
          </w:p>
        </w:tc>
        <w:tc>
          <w:tcPr>
            <w:tcW w:type="dxa" w:w="3402"/>
            <w:shd w:val="clear" w:color="auto" w:fill="1F3864"/>
          </w:tcPr>
          <w:p>
            <w:pPr>
              <w:spacing w:after="0"/>
            </w:pPr>
            <w:r>
              <w:rPr>
                <w:b/>
                <w:color w:val="FFFFFF"/>
                <w:sz w:val="17"/>
              </w:rPr>
              <w:t>Inputs</w:t>
            </w:r>
          </w:p>
        </w:tc>
        <w:tc>
          <w:tcPr>
            <w:tcW w:type="dxa" w:w="3175"/>
            <w:shd w:val="clear" w:color="auto" w:fill="1F3864"/>
          </w:tcPr>
          <w:p>
            <w:pPr>
              <w:spacing w:after="0"/>
            </w:pPr>
            <w:r>
              <w:rPr>
                <w:b/>
                <w:color w:val="FFFFFF"/>
                <w:sz w:val="17"/>
              </w:rPr>
              <w:t>Outputs</w:t>
            </w:r>
          </w:p>
        </w:tc>
        <w:tc>
          <w:tcPr>
            <w:tcW w:type="dxa" w:w="1587"/>
            <w:shd w:val="clear" w:color="auto" w:fill="1F3864"/>
          </w:tcPr>
          <w:p>
            <w:pPr>
              <w:spacing w:after="0"/>
            </w:pPr>
            <w:r>
              <w:rPr>
                <w:b/>
                <w:color w:val="FFFFFF"/>
                <w:sz w:val="17"/>
              </w:rPr>
              <w:t>Sources of constants</w:t>
            </w:r>
          </w:p>
        </w:tc>
      </w:tr>
      <w:tr>
        <w:trPr>
          <w:cantSplit w:val="true"/>
        </w:trPr>
        <w:tc>
          <w:tcPr>
            <w:tcW w:type="dxa" w:w="1247"/>
          </w:tcPr>
          <w:p>
            <w:pPr>
              <w:spacing w:after="20" w:line="240" w:lineRule="auto"/>
            </w:pPr>
            <w:r>
              <w:rPr>
                <w:sz w:val="17"/>
              </w:rPr>
              <w:t>Kafka</w:t>
            </w:r>
          </w:p>
        </w:tc>
        <w:tc>
          <w:tcPr>
            <w:tcW w:type="dxa" w:w="3402"/>
          </w:tcPr>
          <w:p>
            <w:pPr>
              <w:spacing w:after="20" w:line="240" w:lineRule="auto"/>
            </w:pPr>
            <w:r>
              <w:rPr>
                <w:sz w:val="17"/>
              </w:rPr>
              <w:t>Per group: cluster type, peak ingress and egress, measured partitions, headroom, connections, requests per second</w:t>
            </w:r>
          </w:p>
        </w:tc>
        <w:tc>
          <w:tcPr>
            <w:tcW w:type="dxa" w:w="3175"/>
          </w:tcPr>
          <w:p>
            <w:pPr>
              <w:spacing w:after="20" w:line="240" w:lineRule="auto"/>
            </w:pPr>
            <w:r>
              <w:rPr>
                <w:sz w:val="17"/>
              </w:rPr>
              <w:t>Units needed by each limit; capacity units; the limit that sets them; warnings above 10 and 32 eCKU</w:t>
            </w:r>
          </w:p>
        </w:tc>
        <w:tc>
          <w:tcPr>
            <w:tcW w:type="dxa" w:w="1587"/>
          </w:tcPr>
          <w:p>
            <w:pPr>
              <w:spacing w:after="20" w:line="240" w:lineRule="auto"/>
            </w:pPr>
            <w:r>
              <w:rPr>
                <w:color w:val="2E75B6"/>
                <w:sz w:val="17"/>
              </w:rPr>
              <w:t>[R31, R49]</w:t>
            </w:r>
          </w:p>
        </w:tc>
      </w:tr>
      <w:tr>
        <w:trPr>
          <w:cantSplit w:val="true"/>
        </w:trPr>
        <w:tc>
          <w:tcPr>
            <w:tcW w:type="dxa" w:w="1247"/>
            <w:shd w:val="clear" w:color="auto" w:fill="F2F5FA"/>
          </w:tcPr>
          <w:p>
            <w:pPr>
              <w:spacing w:after="20" w:line="240" w:lineRule="auto"/>
            </w:pPr>
            <w:r>
              <w:rPr>
                <w:sz w:val="17"/>
              </w:rPr>
              <w:t>OpenSearch</w:t>
            </w:r>
          </w:p>
        </w:tc>
        <w:tc>
          <w:tcPr>
            <w:tcW w:type="dxa" w:w="3402"/>
            <w:shd w:val="clear" w:color="auto" w:fill="F2F5FA"/>
          </w:tcPr>
          <w:p>
            <w:pPr>
              <w:spacing w:after="20" w:line="240" w:lineRule="auto"/>
            </w:pPr>
            <w:r>
              <w:rPr>
                <w:sz w:val="17"/>
              </w:rPr>
              <w:t>Per service: primary data, replicas, growth, years, rebuild peak, indexes, shards per index, disk and heap per node</w:t>
            </w:r>
          </w:p>
        </w:tc>
        <w:tc>
          <w:tcPr>
            <w:tcW w:type="dxa" w:w="3175"/>
            <w:shd w:val="clear" w:color="auto" w:fill="F2F5FA"/>
          </w:tcPr>
          <w:p>
            <w:pPr>
              <w:spacing w:after="20" w:line="240" w:lineRule="auto"/>
            </w:pPr>
            <w:r>
              <w:rPr>
                <w:sz w:val="17"/>
              </w:rPr>
              <w:t>Storage; total shards; data nodes by storage, by shards and by zones; average shard size</w:t>
            </w:r>
          </w:p>
        </w:tc>
        <w:tc>
          <w:tcPr>
            <w:tcW w:type="dxa" w:w="1587"/>
            <w:shd w:val="clear" w:color="auto" w:fill="F2F5FA"/>
          </w:tcPr>
          <w:p>
            <w:pPr>
              <w:spacing w:after="20" w:line="240" w:lineRule="auto"/>
            </w:pPr>
            <w:r>
              <w:rPr>
                <w:color w:val="2E75B6"/>
                <w:sz w:val="17"/>
              </w:rPr>
              <w:t>[R54, R55]</w:t>
            </w:r>
          </w:p>
        </w:tc>
      </w:tr>
      <w:tr>
        <w:trPr>
          <w:cantSplit w:val="true"/>
        </w:trPr>
        <w:tc>
          <w:tcPr>
            <w:tcW w:type="dxa" w:w="1247"/>
          </w:tcPr>
          <w:p>
            <w:pPr>
              <w:spacing w:after="20" w:line="240" w:lineRule="auto"/>
            </w:pPr>
            <w:r>
              <w:rPr>
                <w:sz w:val="17"/>
              </w:rPr>
              <w:t>AKS</w:t>
            </w:r>
          </w:p>
        </w:tc>
        <w:tc>
          <w:tcPr>
            <w:tcW w:type="dxa" w:w="3402"/>
          </w:tcPr>
          <w:p>
            <w:pPr>
              <w:spacing w:after="20" w:line="240" w:lineRule="auto"/>
            </w:pPr>
            <w:r>
              <w:rPr>
                <w:sz w:val="17"/>
              </w:rPr>
              <w:t>Pega pods at HPA maximum, pod requests, node allocatable CPU and memory</w:t>
            </w:r>
          </w:p>
        </w:tc>
        <w:tc>
          <w:tcPr>
            <w:tcW w:type="dxa" w:w="3175"/>
          </w:tcPr>
          <w:p>
            <w:pPr>
              <w:spacing w:after="20" w:line="240" w:lineRule="auto"/>
            </w:pPr>
            <w:r>
              <w:rPr>
                <w:sz w:val="17"/>
              </w:rPr>
              <w:t>Pods per node; nodes for the load; nodes with zone headroom and surge</w:t>
            </w:r>
          </w:p>
        </w:tc>
        <w:tc>
          <w:tcPr>
            <w:tcW w:type="dxa" w:w="1587"/>
          </w:tcPr>
          <w:p>
            <w:pPr>
              <w:spacing w:after="20" w:line="240" w:lineRule="auto"/>
            </w:pPr>
            <w:r>
              <w:rPr>
                <w:color w:val="2E75B6"/>
                <w:sz w:val="17"/>
              </w:rPr>
              <w:t>[R23, R59]</w:t>
            </w:r>
          </w:p>
        </w:tc>
      </w:tr>
      <w:tr>
        <w:trPr>
          <w:cantSplit w:val="true"/>
        </w:trPr>
        <w:tc>
          <w:tcPr>
            <w:tcW w:type="dxa" w:w="1247"/>
            <w:shd w:val="clear" w:color="auto" w:fill="F2F5FA"/>
          </w:tcPr>
          <w:p>
            <w:pPr>
              <w:spacing w:after="20" w:line="240" w:lineRule="auto"/>
            </w:pPr>
            <w:r>
              <w:rPr>
                <w:sz w:val="17"/>
              </w:rPr>
              <w:t>Okta</w:t>
            </w:r>
          </w:p>
        </w:tc>
        <w:tc>
          <w:tcPr>
            <w:tcW w:type="dxa" w:w="3402"/>
            <w:shd w:val="clear" w:color="auto" w:fill="F2F5FA"/>
          </w:tcPr>
          <w:p>
            <w:pPr>
              <w:spacing w:after="20" w:line="240" w:lineRule="auto"/>
            </w:pPr>
            <w:r>
              <w:rPr>
                <w:sz w:val="17"/>
              </w:rPr>
              <w:t>Pods and measured token requests per pod per hour, per environment; org token endpoint limit</w:t>
            </w:r>
          </w:p>
        </w:tc>
        <w:tc>
          <w:tcPr>
            <w:tcW w:type="dxa" w:w="3175"/>
            <w:shd w:val="clear" w:color="auto" w:fill="F2F5FA"/>
          </w:tcPr>
          <w:p>
            <w:pPr>
              <w:spacing w:after="20" w:line="240" w:lineRule="auto"/>
            </w:pPr>
            <w:r>
              <w:rPr>
                <w:sz w:val="17"/>
              </w:rPr>
              <w:t>Token requests per minute; share of the org limit</w:t>
            </w:r>
          </w:p>
        </w:tc>
        <w:tc>
          <w:tcPr>
            <w:tcW w:type="dxa" w:w="1587"/>
            <w:shd w:val="clear" w:color="auto" w:fill="F2F5FA"/>
          </w:tcPr>
          <w:p>
            <w:pPr>
              <w:spacing w:after="20" w:line="240" w:lineRule="auto"/>
            </w:pPr>
            <w:r>
              <w:rPr>
                <w:color w:val="2E75B6"/>
                <w:sz w:val="17"/>
              </w:rPr>
              <w:t>[R52]</w:t>
            </w:r>
          </w:p>
        </w:tc>
      </w:tr>
    </w:tbl>
    <w:p>
      <w:pPr>
        <w:spacing w:after="0" w:before="0" w:line="120" w:lineRule="exact"/>
      </w:pPr>
      <w:r>
        <w:rPr>
          <w:sz w:val="12"/>
        </w:rPr>
      </w:r>
    </w:p>
    <w:p>
      <w:pPr>
        <w:pStyle w:val="Heading2"/>
      </w:pPr>
      <w:r>
        <w:t>H.1  Example outputs</w:t>
      </w:r>
    </w:p>
    <w:p>
      <w:pPr>
        <w:pStyle w:val="Caption"/>
        <w:keepNext/>
        <w:spacing w:before="80"/>
      </w:pPr>
      <w:r>
        <w:t>Table 103. Calculator example: Confluent capacity units (illustrative inputs)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020"/>
        <w:gridCol w:w="1360"/>
        <w:gridCol w:w="1474"/>
        <w:gridCol w:w="4422"/>
        <w:gridCol w:w="1134"/>
      </w:tblGrid>
      <w:tr>
        <w:trPr>
          <w:tblHeader w:val="true"/>
          <w:cantSplit w:val="true"/>
        </w:trPr>
        <w:tc>
          <w:tcPr>
            <w:tcW w:type="dxa" w:w="1020"/>
            <w:shd w:val="clear" w:color="auto" w:fill="1F3864"/>
          </w:tcPr>
          <w:p>
            <w:pPr>
              <w:spacing w:after="0"/>
            </w:pPr>
            <w:r>
              <w:rPr>
                <w:b/>
                <w:color w:val="FFFFFF"/>
                <w:sz w:val="17"/>
              </w:rPr>
              <w:t>Group</w:t>
            </w:r>
          </w:p>
        </w:tc>
        <w:tc>
          <w:tcPr>
            <w:tcW w:type="dxa" w:w="1361"/>
            <w:shd w:val="clear" w:color="auto" w:fill="1F3864"/>
          </w:tcPr>
          <w:p>
            <w:pPr>
              <w:spacing w:after="0"/>
            </w:pPr>
            <w:r>
              <w:rPr>
                <w:b/>
                <w:color w:val="FFFFFF"/>
                <w:sz w:val="17"/>
              </w:rPr>
              <w:t>Type</w:t>
            </w:r>
          </w:p>
        </w:tc>
        <w:tc>
          <w:tcPr>
            <w:tcW w:type="dxa" w:w="1474"/>
            <w:shd w:val="clear" w:color="auto" w:fill="1F3864"/>
          </w:tcPr>
          <w:p>
            <w:pPr>
              <w:spacing w:after="0"/>
            </w:pPr>
            <w:r>
              <w:rPr>
                <w:b/>
                <w:color w:val="FFFFFF"/>
                <w:sz w:val="17"/>
              </w:rPr>
              <w:t>Planned partitions</w:t>
            </w:r>
          </w:p>
        </w:tc>
        <w:tc>
          <w:tcPr>
            <w:tcW w:type="dxa" w:w="4422"/>
            <w:shd w:val="clear" w:color="auto" w:fill="1F3864"/>
          </w:tcPr>
          <w:p>
            <w:pPr>
              <w:spacing w:after="0"/>
            </w:pPr>
            <w:r>
              <w:rPr>
                <w:b/>
                <w:color w:val="FFFFFF"/>
                <w:sz w:val="17"/>
              </w:rPr>
              <w:t>Units needed by</w:t>
            </w:r>
          </w:p>
        </w:tc>
        <w:tc>
          <w:tcPr>
            <w:tcW w:type="dxa" w:w="1134"/>
            <w:shd w:val="clear" w:color="auto" w:fill="1F3864"/>
          </w:tcPr>
          <w:p>
            <w:pPr>
              <w:spacing w:after="0"/>
            </w:pPr>
            <w:r>
              <w:rPr>
                <w:b/>
                <w:color w:val="FFFFFF"/>
                <w:sz w:val="17"/>
              </w:rPr>
              <w:t>Units</w:t>
            </w:r>
          </w:p>
        </w:tc>
      </w:tr>
      <w:tr>
        <w:trPr>
          <w:cantSplit w:val="true"/>
        </w:trPr>
        <w:tc>
          <w:tcPr>
            <w:tcW w:type="dxa" w:w="1020"/>
          </w:tcPr>
          <w:p>
            <w:pPr>
              <w:spacing w:after="20" w:line="240" w:lineRule="auto"/>
            </w:pPr>
            <w:r>
              <w:rPr>
                <w:sz w:val="17"/>
              </w:rPr>
              <w:t>NP1</w:t>
            </w:r>
          </w:p>
        </w:tc>
        <w:tc>
          <w:tcPr>
            <w:tcW w:type="dxa" w:w="1361"/>
          </w:tcPr>
          <w:p>
            <w:pPr>
              <w:spacing w:after="20" w:line="240" w:lineRule="auto"/>
            </w:pPr>
            <w:r>
              <w:rPr>
                <w:sz w:val="17"/>
              </w:rPr>
              <w:t>Enterprise</w:t>
            </w:r>
          </w:p>
        </w:tc>
        <w:tc>
          <w:tcPr>
            <w:tcW w:type="dxa" w:w="1474"/>
          </w:tcPr>
          <w:p>
            <w:pPr>
              <w:spacing w:after="20" w:line="240" w:lineRule="auto"/>
            </w:pPr>
            <w:r>
              <w:rPr>
                <w:sz w:val="17"/>
              </w:rPr>
              <w:t>3,510</w:t>
            </w:r>
          </w:p>
        </w:tc>
        <w:tc>
          <w:tcPr>
            <w:tcW w:type="dxa" w:w="4422"/>
          </w:tcPr>
          <w:p>
            <w:pPr>
              <w:spacing w:after="20" w:line="240" w:lineRule="auto"/>
            </w:pPr>
            <w:r>
              <w:rPr>
                <w:sz w:val="17"/>
              </w:rPr>
              <w:t>ingress 1, egress 1, partitions 2, connections 1, requests 1, SLA minimum 2</w:t>
            </w:r>
          </w:p>
        </w:tc>
        <w:tc>
          <w:tcPr>
            <w:tcW w:type="dxa" w:w="1134"/>
          </w:tcPr>
          <w:p>
            <w:pPr>
              <w:spacing w:after="20" w:line="240" w:lineRule="auto"/>
            </w:pPr>
            <w:r>
              <w:rPr>
                <w:sz w:val="17"/>
              </w:rPr>
              <w:t>2</w:t>
            </w:r>
          </w:p>
        </w:tc>
      </w:tr>
      <w:tr>
        <w:trPr>
          <w:cantSplit w:val="true"/>
        </w:trPr>
        <w:tc>
          <w:tcPr>
            <w:tcW w:type="dxa" w:w="1020"/>
            <w:shd w:val="clear" w:color="auto" w:fill="F2F5FA"/>
          </w:tcPr>
          <w:p>
            <w:pPr>
              <w:spacing w:after="20" w:line="240" w:lineRule="auto"/>
            </w:pPr>
            <w:r>
              <w:rPr>
                <w:sz w:val="17"/>
              </w:rPr>
              <w:t>NP2</w:t>
            </w:r>
          </w:p>
        </w:tc>
        <w:tc>
          <w:tcPr>
            <w:tcW w:type="dxa" w:w="1361"/>
            <w:shd w:val="clear" w:color="auto" w:fill="F2F5FA"/>
          </w:tcPr>
          <w:p>
            <w:pPr>
              <w:spacing w:after="20" w:line="240" w:lineRule="auto"/>
            </w:pPr>
            <w:r>
              <w:rPr>
                <w:sz w:val="17"/>
              </w:rPr>
              <w:t>Enterprise</w:t>
            </w:r>
          </w:p>
        </w:tc>
        <w:tc>
          <w:tcPr>
            <w:tcW w:type="dxa" w:w="1474"/>
            <w:shd w:val="clear" w:color="auto" w:fill="F2F5FA"/>
          </w:tcPr>
          <w:p>
            <w:pPr>
              <w:spacing w:after="20" w:line="240" w:lineRule="auto"/>
            </w:pPr>
            <w:r>
              <w:rPr>
                <w:sz w:val="17"/>
              </w:rPr>
              <w:t>2,340</w:t>
            </w:r>
          </w:p>
        </w:tc>
        <w:tc>
          <w:tcPr>
            <w:tcW w:type="dxa" w:w="4422"/>
            <w:shd w:val="clear" w:color="auto" w:fill="F2F5FA"/>
          </w:tcPr>
          <w:p>
            <w:pPr>
              <w:spacing w:after="20" w:line="240" w:lineRule="auto"/>
            </w:pPr>
            <w:r>
              <w:rPr>
                <w:sz w:val="17"/>
              </w:rPr>
              <w:t>ingress 1, egress 1, partitions 1, connections 1, requests 1, SLA minimum 2</w:t>
            </w:r>
          </w:p>
        </w:tc>
        <w:tc>
          <w:tcPr>
            <w:tcW w:type="dxa" w:w="1134"/>
            <w:shd w:val="clear" w:color="auto" w:fill="F2F5FA"/>
          </w:tcPr>
          <w:p>
            <w:pPr>
              <w:spacing w:after="20" w:line="240" w:lineRule="auto"/>
            </w:pPr>
            <w:r>
              <w:rPr>
                <w:sz w:val="17"/>
              </w:rPr>
              <w:t>2</w:t>
            </w:r>
          </w:p>
        </w:tc>
      </w:tr>
      <w:tr>
        <w:trPr>
          <w:cantSplit w:val="true"/>
        </w:trPr>
        <w:tc>
          <w:tcPr>
            <w:tcW w:type="dxa" w:w="1020"/>
          </w:tcPr>
          <w:p>
            <w:pPr>
              <w:spacing w:after="20" w:line="240" w:lineRule="auto"/>
            </w:pPr>
            <w:r>
              <w:rPr>
                <w:sz w:val="17"/>
              </w:rPr>
              <w:t>PROD</w:t>
            </w:r>
          </w:p>
        </w:tc>
        <w:tc>
          <w:tcPr>
            <w:tcW w:type="dxa" w:w="1361"/>
          </w:tcPr>
          <w:p>
            <w:pPr>
              <w:spacing w:after="20" w:line="240" w:lineRule="auto"/>
            </w:pPr>
            <w:r>
              <w:rPr>
                <w:sz w:val="17"/>
              </w:rPr>
              <w:t>Enterprise</w:t>
            </w:r>
          </w:p>
        </w:tc>
        <w:tc>
          <w:tcPr>
            <w:tcW w:type="dxa" w:w="1474"/>
          </w:tcPr>
          <w:p>
            <w:pPr>
              <w:spacing w:after="20" w:line="240" w:lineRule="auto"/>
            </w:pPr>
            <w:r>
              <w:rPr>
                <w:sz w:val="17"/>
              </w:rPr>
              <w:t>1,170</w:t>
            </w:r>
          </w:p>
        </w:tc>
        <w:tc>
          <w:tcPr>
            <w:tcW w:type="dxa" w:w="4422"/>
          </w:tcPr>
          <w:p>
            <w:pPr>
              <w:spacing w:after="20" w:line="240" w:lineRule="auto"/>
            </w:pPr>
            <w:r>
              <w:rPr>
                <w:sz w:val="17"/>
              </w:rPr>
              <w:t>ingress 1, egress 1, partitions 1, connections 1, requests 1, SLA minimum 2</w:t>
            </w:r>
          </w:p>
        </w:tc>
        <w:tc>
          <w:tcPr>
            <w:tcW w:type="dxa" w:w="1134"/>
          </w:tcPr>
          <w:p>
            <w:pPr>
              <w:spacing w:after="20" w:line="240" w:lineRule="auto"/>
            </w:pPr>
            <w:r>
              <w:rPr>
                <w:sz w:val="17"/>
              </w:rPr>
              <w:t>2</w:t>
            </w:r>
          </w:p>
        </w:tc>
      </w:tr>
    </w:tbl>
    <w:p>
      <w:pPr>
        <w:spacing w:after="0" w:before="0" w:line="120" w:lineRule="exact"/>
      </w:pPr>
      <w:r>
        <w:rPr>
          <w:sz w:val="12"/>
        </w:rPr>
      </w:r>
    </w:p>
    <w:p>
      <w:pPr>
        <w:pStyle w:val="Caption"/>
        <w:keepNext/>
        <w:spacing w:before="80"/>
      </w:pPr>
      <w:r>
        <w:t>Table 104. Calculator example: OpenSearch data nodes (illustrative inputs)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360"/>
        <w:gridCol w:w="1247"/>
        <w:gridCol w:w="1247"/>
        <w:gridCol w:w="1134"/>
        <w:gridCol w:w="1474"/>
        <w:gridCol w:w="1474"/>
        <w:gridCol w:w="1474"/>
      </w:tblGrid>
      <w:tr>
        <w:trPr>
          <w:tblHeader w:val="true"/>
          <w:cantSplit w:val="true"/>
        </w:trPr>
        <w:tc>
          <w:tcPr>
            <w:tcW w:type="dxa" w:w="1361"/>
            <w:shd w:val="clear" w:color="auto" w:fill="1F3864"/>
          </w:tcPr>
          <w:p>
            <w:pPr>
              <w:spacing w:after="0"/>
            </w:pPr>
            <w:r>
              <w:rPr>
                <w:b/>
                <w:color w:val="FFFFFF"/>
                <w:sz w:val="17"/>
              </w:rPr>
              <w:t>Service</w:t>
            </w:r>
          </w:p>
        </w:tc>
        <w:tc>
          <w:tcPr>
            <w:tcW w:type="dxa" w:w="1247"/>
            <w:shd w:val="clear" w:color="auto" w:fill="1F3864"/>
          </w:tcPr>
          <w:p>
            <w:pPr>
              <w:spacing w:after="0"/>
            </w:pPr>
            <w:r>
              <w:rPr>
                <w:b/>
                <w:color w:val="FFFFFF"/>
                <w:sz w:val="17"/>
              </w:rPr>
              <w:t>Primary GiB</w:t>
            </w:r>
          </w:p>
        </w:tc>
        <w:tc>
          <w:tcPr>
            <w:tcW w:type="dxa" w:w="1247"/>
            <w:shd w:val="clear" w:color="auto" w:fill="1F3864"/>
          </w:tcPr>
          <w:p>
            <w:pPr>
              <w:spacing w:after="0"/>
            </w:pPr>
            <w:r>
              <w:rPr>
                <w:b/>
                <w:color w:val="FFFFFF"/>
                <w:sz w:val="17"/>
              </w:rPr>
              <w:t>Storage GiB</w:t>
            </w:r>
          </w:p>
        </w:tc>
        <w:tc>
          <w:tcPr>
            <w:tcW w:type="dxa" w:w="1134"/>
            <w:shd w:val="clear" w:color="auto" w:fill="1F3864"/>
          </w:tcPr>
          <w:p>
            <w:pPr>
              <w:spacing w:after="0"/>
            </w:pPr>
            <w:r>
              <w:rPr>
                <w:b/>
                <w:color w:val="FFFFFF"/>
                <w:sz w:val="17"/>
              </w:rPr>
              <w:t>Shards</w:t>
            </w:r>
          </w:p>
        </w:tc>
        <w:tc>
          <w:tcPr>
            <w:tcW w:type="dxa" w:w="1474"/>
            <w:shd w:val="clear" w:color="auto" w:fill="1F3864"/>
          </w:tcPr>
          <w:p>
            <w:pPr>
              <w:spacing w:after="0"/>
            </w:pPr>
            <w:r>
              <w:rPr>
                <w:b/>
                <w:color w:val="FFFFFF"/>
                <w:sz w:val="17"/>
              </w:rPr>
              <w:t>Nodes by storage</w:t>
            </w:r>
          </w:p>
        </w:tc>
        <w:tc>
          <w:tcPr>
            <w:tcW w:type="dxa" w:w="1474"/>
            <w:shd w:val="clear" w:color="auto" w:fill="1F3864"/>
          </w:tcPr>
          <w:p>
            <w:pPr>
              <w:spacing w:after="0"/>
            </w:pPr>
            <w:r>
              <w:rPr>
                <w:b/>
                <w:color w:val="FFFFFF"/>
                <w:sz w:val="17"/>
              </w:rPr>
              <w:t>Nodes by shards</w:t>
            </w:r>
          </w:p>
        </w:tc>
        <w:tc>
          <w:tcPr>
            <w:tcW w:type="dxa" w:w="1474"/>
            <w:shd w:val="clear" w:color="auto" w:fill="1F3864"/>
          </w:tcPr>
          <w:p>
            <w:pPr>
              <w:spacing w:after="0"/>
            </w:pPr>
            <w:r>
              <w:rPr>
                <w:b/>
                <w:color w:val="FFFFFF"/>
                <w:sz w:val="17"/>
              </w:rPr>
              <w:t>Data nodes</w:t>
            </w:r>
          </w:p>
        </w:tc>
      </w:tr>
      <w:tr>
        <w:trPr>
          <w:cantSplit w:val="true"/>
        </w:trPr>
        <w:tc>
          <w:tcPr>
            <w:tcW w:type="dxa" w:w="1361"/>
          </w:tcPr>
          <w:p>
            <w:pPr>
              <w:spacing w:after="20" w:line="240" w:lineRule="auto"/>
            </w:pPr>
            <w:r>
              <w:rPr>
                <w:sz w:val="17"/>
              </w:rPr>
              <w:t>os-np1</w:t>
            </w:r>
          </w:p>
        </w:tc>
        <w:tc>
          <w:tcPr>
            <w:tcW w:type="dxa" w:w="1247"/>
          </w:tcPr>
          <w:p>
            <w:pPr>
              <w:spacing w:after="20" w:line="240" w:lineRule="auto"/>
            </w:pPr>
            <w:r>
              <w:rPr>
                <w:sz w:val="17"/>
              </w:rPr>
              <w:t>30</w:t>
            </w:r>
          </w:p>
        </w:tc>
        <w:tc>
          <w:tcPr>
            <w:tcW w:type="dxa" w:w="1247"/>
          </w:tcPr>
          <w:p>
            <w:pPr>
              <w:spacing w:after="20" w:line="240" w:lineRule="auto"/>
            </w:pPr>
            <w:r>
              <w:rPr>
                <w:sz w:val="17"/>
              </w:rPr>
              <w:t>150.3</w:t>
            </w:r>
          </w:p>
        </w:tc>
        <w:tc>
          <w:tcPr>
            <w:tcW w:type="dxa" w:w="1134"/>
          </w:tcPr>
          <w:p>
            <w:pPr>
              <w:spacing w:after="20" w:line="240" w:lineRule="auto"/>
            </w:pPr>
            <w:r>
              <w:rPr>
                <w:sz w:val="17"/>
              </w:rPr>
              <w:t>360</w:t>
            </w:r>
          </w:p>
        </w:tc>
        <w:tc>
          <w:tcPr>
            <w:tcW w:type="dxa" w:w="1474"/>
          </w:tcPr>
          <w:p>
            <w:pPr>
              <w:spacing w:after="20" w:line="240" w:lineRule="auto"/>
            </w:pPr>
            <w:r>
              <w:rPr>
                <w:sz w:val="17"/>
              </w:rPr>
              <w:t>2</w:t>
            </w:r>
          </w:p>
        </w:tc>
        <w:tc>
          <w:tcPr>
            <w:tcW w:type="dxa" w:w="1474"/>
          </w:tcPr>
          <w:p>
            <w:pPr>
              <w:spacing w:after="20" w:line="240" w:lineRule="auto"/>
            </w:pPr>
            <w:r>
              <w:rPr>
                <w:sz w:val="17"/>
              </w:rPr>
              <w:t>2</w:t>
            </w:r>
          </w:p>
        </w:tc>
        <w:tc>
          <w:tcPr>
            <w:tcW w:type="dxa" w:w="1474"/>
          </w:tcPr>
          <w:p>
            <w:pPr>
              <w:spacing w:after="20" w:line="240" w:lineRule="auto"/>
            </w:pPr>
            <w:r>
              <w:rPr>
                <w:sz w:val="17"/>
              </w:rPr>
              <w:t>3</w:t>
            </w:r>
          </w:p>
        </w:tc>
      </w:tr>
      <w:tr>
        <w:trPr>
          <w:cantSplit w:val="true"/>
        </w:trPr>
        <w:tc>
          <w:tcPr>
            <w:tcW w:type="dxa" w:w="1361"/>
            <w:shd w:val="clear" w:color="auto" w:fill="F2F5FA"/>
          </w:tcPr>
          <w:p>
            <w:pPr>
              <w:spacing w:after="20" w:line="240" w:lineRule="auto"/>
            </w:pPr>
            <w:r>
              <w:rPr>
                <w:sz w:val="17"/>
              </w:rPr>
              <w:t>os-np2</w:t>
            </w:r>
          </w:p>
        </w:tc>
        <w:tc>
          <w:tcPr>
            <w:tcW w:type="dxa" w:w="1247"/>
            <w:shd w:val="clear" w:color="auto" w:fill="F2F5FA"/>
          </w:tcPr>
          <w:p>
            <w:pPr>
              <w:spacing w:after="20" w:line="240" w:lineRule="auto"/>
            </w:pPr>
            <w:r>
              <w:rPr>
                <w:sz w:val="17"/>
              </w:rPr>
              <w:t>80</w:t>
            </w:r>
          </w:p>
        </w:tc>
        <w:tc>
          <w:tcPr>
            <w:tcW w:type="dxa" w:w="1247"/>
            <w:shd w:val="clear" w:color="auto" w:fill="F2F5FA"/>
          </w:tcPr>
          <w:p>
            <w:pPr>
              <w:spacing w:after="20" w:line="240" w:lineRule="auto"/>
            </w:pPr>
            <w:r>
              <w:rPr>
                <w:sz w:val="17"/>
              </w:rPr>
              <w:t>400.9</w:t>
            </w:r>
          </w:p>
        </w:tc>
        <w:tc>
          <w:tcPr>
            <w:tcW w:type="dxa" w:w="1134"/>
            <w:shd w:val="clear" w:color="auto" w:fill="F2F5FA"/>
          </w:tcPr>
          <w:p>
            <w:pPr>
              <w:spacing w:after="20" w:line="240" w:lineRule="auto"/>
            </w:pPr>
            <w:r>
              <w:rPr>
                <w:sz w:val="17"/>
              </w:rPr>
              <w:t>240</w:t>
            </w:r>
          </w:p>
        </w:tc>
        <w:tc>
          <w:tcPr>
            <w:tcW w:type="dxa" w:w="1474"/>
            <w:shd w:val="clear" w:color="auto" w:fill="F2F5FA"/>
          </w:tcPr>
          <w:p>
            <w:pPr>
              <w:spacing w:after="20" w:line="240" w:lineRule="auto"/>
            </w:pPr>
            <w:r>
              <w:rPr>
                <w:sz w:val="17"/>
              </w:rPr>
              <w:t>5</w:t>
            </w:r>
          </w:p>
        </w:tc>
        <w:tc>
          <w:tcPr>
            <w:tcW w:type="dxa" w:w="1474"/>
            <w:shd w:val="clear" w:color="auto" w:fill="F2F5FA"/>
          </w:tcPr>
          <w:p>
            <w:pPr>
              <w:spacing w:after="20" w:line="240" w:lineRule="auto"/>
            </w:pPr>
            <w:r>
              <w:rPr>
                <w:sz w:val="17"/>
              </w:rPr>
              <w:t>2</w:t>
            </w:r>
          </w:p>
        </w:tc>
        <w:tc>
          <w:tcPr>
            <w:tcW w:type="dxa" w:w="1474"/>
            <w:shd w:val="clear" w:color="auto" w:fill="F2F5FA"/>
          </w:tcPr>
          <w:p>
            <w:pPr>
              <w:spacing w:after="20" w:line="240" w:lineRule="auto"/>
            </w:pPr>
            <w:r>
              <w:rPr>
                <w:sz w:val="17"/>
              </w:rPr>
              <w:t>6</w:t>
            </w:r>
          </w:p>
        </w:tc>
      </w:tr>
      <w:tr>
        <w:trPr>
          <w:cantSplit w:val="true"/>
        </w:trPr>
        <w:tc>
          <w:tcPr>
            <w:tcW w:type="dxa" w:w="1361"/>
          </w:tcPr>
          <w:p>
            <w:pPr>
              <w:spacing w:after="20" w:line="240" w:lineRule="auto"/>
            </w:pPr>
            <w:r>
              <w:rPr>
                <w:sz w:val="17"/>
              </w:rPr>
              <w:t>os-prd</w:t>
            </w:r>
          </w:p>
        </w:tc>
        <w:tc>
          <w:tcPr>
            <w:tcW w:type="dxa" w:w="1247"/>
          </w:tcPr>
          <w:p>
            <w:pPr>
              <w:spacing w:after="20" w:line="240" w:lineRule="auto"/>
            </w:pPr>
            <w:r>
              <w:rPr>
                <w:sz w:val="17"/>
              </w:rPr>
              <w:t>40</w:t>
            </w:r>
          </w:p>
        </w:tc>
        <w:tc>
          <w:tcPr>
            <w:tcW w:type="dxa" w:w="1247"/>
          </w:tcPr>
          <w:p>
            <w:pPr>
              <w:spacing w:after="20" w:line="240" w:lineRule="auto"/>
            </w:pPr>
            <w:r>
              <w:rPr>
                <w:sz w:val="17"/>
              </w:rPr>
              <w:t>200.4</w:t>
            </w:r>
          </w:p>
        </w:tc>
        <w:tc>
          <w:tcPr>
            <w:tcW w:type="dxa" w:w="1134"/>
          </w:tcPr>
          <w:p>
            <w:pPr>
              <w:spacing w:after="20" w:line="240" w:lineRule="auto"/>
            </w:pPr>
            <w:r>
              <w:rPr>
                <w:sz w:val="17"/>
              </w:rPr>
              <w:t>120</w:t>
            </w:r>
          </w:p>
        </w:tc>
        <w:tc>
          <w:tcPr>
            <w:tcW w:type="dxa" w:w="1474"/>
          </w:tcPr>
          <w:p>
            <w:pPr>
              <w:spacing w:after="20" w:line="240" w:lineRule="auto"/>
            </w:pPr>
            <w:r>
              <w:rPr>
                <w:sz w:val="17"/>
              </w:rPr>
              <w:t>3</w:t>
            </w:r>
          </w:p>
        </w:tc>
        <w:tc>
          <w:tcPr>
            <w:tcW w:type="dxa" w:w="1474"/>
          </w:tcPr>
          <w:p>
            <w:pPr>
              <w:spacing w:after="20" w:line="240" w:lineRule="auto"/>
            </w:pPr>
            <w:r>
              <w:rPr>
                <w:sz w:val="17"/>
              </w:rPr>
              <w:t>1</w:t>
            </w:r>
          </w:p>
        </w:tc>
        <w:tc>
          <w:tcPr>
            <w:tcW w:type="dxa" w:w="1474"/>
          </w:tcPr>
          <w:p>
            <w:pPr>
              <w:spacing w:after="20" w:line="240" w:lineRule="auto"/>
            </w:pPr>
            <w:r>
              <w:rPr>
                <w:sz w:val="17"/>
              </w:rPr>
              <w:t>3</w:t>
            </w:r>
          </w:p>
        </w:tc>
      </w:tr>
    </w:tbl>
    <w:p>
      <w:pPr>
        <w:spacing w:after="0" w:before="0" w:line="120" w:lineRule="exact"/>
      </w:pPr>
      <w:r>
        <w:rPr>
          <w:sz w:val="12"/>
        </w:rPr>
      </w:r>
    </w:p>
    <w:p>
      <w:r>
        <w:t>The workbook formulas were checked by recalculating the workbook in LibreOffice Calc and comparing every output with the Python functions that produce these tables. Recheck the constants on the vendor pages before each use.</w:t>
      </w:r>
    </w:p>
    <w:sectPr w:rsidR="00FC693F" w:rsidRPr="0006063C" w:rsidSect="00034616">
      <w:headerReference w:type="default" r:id="rId9"/>
      <w:footerReference w:type="default" r:id="rId10"/>
      <w:pgSz w:w="11906" w:h="16838"/>
      <w:pgMar w:top="1304"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Customer Confidential    |    Page </w:t>
    </w:r>
    <w:r>
      <w:rPr>
        <w:color w:val="595959"/>
        <w:sz w:val="17"/>
      </w:rPr>
      <w:fldChar w:fldCharType="begin"/>
    </w:r>
    <w:r>
      <w:rPr>
        <w:color w:val="595959"/>
        <w:sz w:val="17"/>
      </w:rPr>
      <w:instrText xml:space="preserve">PAGE</w:instrText>
    </w:r>
    <w:r>
      <w:rPr>
        <w:color w:val="595959"/>
        <w:sz w:val="17"/>
      </w:rPr>
      <w:fldChar w:fldCharType="separate"/>
    </w:r>
    <w:r>
      <w:rPr>
        <w:color w:val="595959"/>
        <w:sz w:val="17"/>
      </w:rPr>
      <w:t>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NUMPAGES</w:instrText>
    </w:r>
    <w:r>
      <w:rPr>
        <w:color w:val="595959"/>
        <w:sz w:val="17"/>
      </w:rPr>
      <w:fldChar w:fldCharType="separate"/>
    </w:r>
    <w:r>
      <w:rPr>
        <w:color w:val="595959"/>
        <w:sz w:val="17"/>
      </w:rPr>
      <w:t>1</w: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6A6A6"/>
      </w:pBdr>
    </w:pPr>
    <w:r/>
    <w:r>
      <w:rPr>
        <w:color w:val="595959"/>
        <w:sz w:val="17"/>
      </w:rPr>
      <w:t>Pega 26.1.1 on Azure AKS | Kafka and Search Runbook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 w:eastAsiaTheme="majorEastAsia" w:hAnsiTheme="majorHAnsi" w:cstheme="majorBidi" w:ascii="Calibri" w:hAnsi="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majorHAnsi" w:cstheme="majorBidi" w:ascii="Calibri" w:hAnsi="Calibri"/>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200"/>
    </w:pPr>
    <w:rPr>
      <w:b/>
      <w:color w:val="1F3864"/>
      <w:sz w:val="32"/>
    </w:rPr>
  </w:style>
  <w:style w:type="paragraph" w:customStyle="1" w:styleId="TOC1">
    <w:name w:val="TOC 1"/>
    <w:basedOn w:val="Normal"/>
    <w:pPr>
      <w:tabs>
        <w:tab w:pos="9071" w:val="right" w:leader="dot"/>
      </w:tabs>
      <w:spacing w:after="60" w:before="100"/>
      <w:ind w:left="0"/>
    </w:pPr>
    <w:rPr>
      <w:b/>
      <w:sz w:val="21"/>
    </w:rPr>
  </w:style>
  <w:style w:type="paragraph" w:customStyle="1" w:styleId="TOC2">
    <w:name w:val="TOC 2"/>
    <w:basedOn w:val="Normal"/>
    <w:pPr>
      <w:tabs>
        <w:tab w:pos="9071" w:val="right" w:leader="dot"/>
      </w:tabs>
      <w:spacing w:after="40" w:before="0"/>
      <w:ind w:left="340"/>
    </w:pPr>
    <w:rPr>
      <w:b w:val="0"/>
      <w:sz w:val="20"/>
    </w:rPr>
  </w:style>
  <w:style w:type="paragraph" w:customStyle="1" w:styleId="TOC3">
    <w:name w:val="TOC 3"/>
    <w:basedOn w:val="Normal"/>
    <w:pPr>
      <w:tabs>
        <w:tab w:pos="9071" w:val="right" w:leader="dot"/>
      </w:tabs>
      <w:spacing w:after="40" w:before="0"/>
      <w:ind w:left="68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hyperlink" Target="https://docs.pega.com/bundle/platform/page/platform/deployment/platform-support-guide/platform-support-guide.html" TargetMode="External"/><Relationship Id="rId48" Type="http://schemas.openxmlformats.org/officeDocument/2006/relationships/hyperlink" Target="https://docs.pega.com/bundle/platform/page/platform/deployment/adopting-infrastructure-changes.html" TargetMode="External"/><Relationship Id="rId49" Type="http://schemas.openxmlformats.org/officeDocument/2006/relationships/hyperlink" Target="https://docs.pega.com/bundle/platform/page/platform/deployment/client-managed-cloud/prereq-pega-platform-26.html" TargetMode="External"/><Relationship Id="rId50" Type="http://schemas.openxmlformats.org/officeDocument/2006/relationships/hyperlink" Target="https://docs.pega.com/bundle/platform/page/platform/deployment/client-managed-cloud/prereq-pega-platform-25.html" TargetMode="External"/><Relationship Id="rId51" Type="http://schemas.openxmlformats.org/officeDocument/2006/relationships/hyperlink" Target="https://docs.pega.com/bundle/platform/page/platform/deployment/externalization-of-services/removing-hazelcast.html" TargetMode="External"/><Relationship Id="rId52" Type="http://schemas.openxmlformats.org/officeDocument/2006/relationships/hyperlink" Target="https://docs.pega.com/bundle/platform-25/page/platform/deployment/externalization-of-services/hz-removal-prereq.html" TargetMode="External"/><Relationship Id="rId53" Type="http://schemas.openxmlformats.org/officeDocument/2006/relationships/hyperlink" Target="https://docs.pega.com/bundle/platform-25/page/platform/deployment/externalization-of-services/removing-hazelcast-faq.html" TargetMode="External"/><Relationship Id="rId54" Type="http://schemas.openxmlformats.org/officeDocument/2006/relationships/hyperlink" Target="https://docs.pega.com/bundle/platform/page/platform/deployment/client-managed-cloud/configuring-prpcutils-streaming.html" TargetMode="External"/><Relationship Id="rId55" Type="http://schemas.openxmlformats.org/officeDocument/2006/relationships/hyperlink" Target="https://docs.pega.com/bundle/platform/page/platform/deployment/tomcat-10-prepare-overview.html" TargetMode="External"/><Relationship Id="rId56" Type="http://schemas.openxmlformats.org/officeDocument/2006/relationships/hyperlink" Target="https://docs.pega.com/bundle/platform/page/platform/deployment/run-primarykeyutility.html" TargetMode="External"/><Relationship Id="rId57" Type="http://schemas.openxmlformats.org/officeDocument/2006/relationships/hyperlink" Target="https://docs.pega.com/bundle/platform/page/platform/deployment/externalization-of-services/externalize-kafka-in-your-deployment.html" TargetMode="External"/><Relationship Id="rId58" Type="http://schemas.openxmlformats.org/officeDocument/2006/relationships/hyperlink" Target="https://docs.pega.com/bundle/platform/page/platform/deployment/externalization-of-services/deploy-external-kafka.html" TargetMode="External"/><Relationship Id="rId59" Type="http://schemas.openxmlformats.org/officeDocument/2006/relationships/hyperlink" Target="https://docs.pega.com/bundle/platform/page/platform/deployment/externalization-of-services/migrate-external-kafka-providers.html" TargetMode="External"/><Relationship Id="rId60" Type="http://schemas.openxmlformats.org/officeDocument/2006/relationships/hyperlink" Target="https://docs.pega.com/bundle/platform/page/platform/deployment/externalization-of-services/externalize-search-in-your-deployment.html" TargetMode="External"/><Relationship Id="rId61" Type="http://schemas.openxmlformats.org/officeDocument/2006/relationships/hyperlink" Target="https://docs.pega.com/bundle/platform/page/platform/deployment/externalization-of-services/connect-pega-platform-to-srs.html" TargetMode="External"/><Relationship Id="rId62" Type="http://schemas.openxmlformats.org/officeDocument/2006/relationships/hyperlink" Target="https://docs.pega.com/bundle/platform/page/platform/deployment/externalization-of-services/connect-new-k8s-to-srs.html" TargetMode="External"/><Relationship Id="rId63" Type="http://schemas.openxmlformats.org/officeDocument/2006/relationships/hyperlink" Target="https://docs.pega.com/bundle/platform/page/platform/search-engine/rebuilding-search-indexes.html" TargetMode="External"/><Relationship Id="rId64" Type="http://schemas.openxmlformats.org/officeDocument/2006/relationships/hyperlink" Target="https://docs.pega.com/bundle/platform/page/platform/search-engine/indexing-data.html" TargetMode="External"/><Relationship Id="rId65" Type="http://schemas.openxmlformats.org/officeDocument/2006/relationships/hyperlink" Target="https://docs.pega.com/bundle/platform/page/platform/search-engine/search-index-status-checking.html" TargetMode="External"/><Relationship Id="rId66" Type="http://schemas.openxmlformats.org/officeDocument/2006/relationships/hyperlink" Target="https://docs.pega.com/bundle/platform/page/platform/deployment/client-managed-cloud/requirements-prerequisites.html" TargetMode="External"/><Relationship Id="rId67" Type="http://schemas.openxmlformats.org/officeDocument/2006/relationships/hyperlink" Target="https://docs.pega.com/bundle/platform/page/platform/deployment/client-managed-cloud/pega-kubernetes-architecture.html" TargetMode="External"/><Relationship Id="rId68" Type="http://schemas.openxmlformats.org/officeDocument/2006/relationships/hyperlink" Target="https://docs.pega.com/bundle/platform/page/platform/deployment/client-managed-cloud/third-party-externalized-services-faqs.html" TargetMode="External"/><Relationship Id="rId69" Type="http://schemas.openxmlformats.org/officeDocument/2006/relationships/hyperlink" Target="https://github.com/pegasystems/pega-helm-charts/blob/master/charts/pega/README.md" TargetMode="External"/><Relationship Id="rId70" Type="http://schemas.openxmlformats.org/officeDocument/2006/relationships/hyperlink" Target="https://github.com/pegasystems/pega-helm-charts/blob/master/charts/backingservices/charts/srs/README.md" TargetMode="External"/><Relationship Id="rId71" Type="http://schemas.openxmlformats.org/officeDocument/2006/relationships/hyperlink" Target="https://github.com/pegasystems/pega-helm-charts/blob/master/charts/pega/MigrationToExternalStream.md" TargetMode="External"/><Relationship Id="rId72" Type="http://schemas.openxmlformats.org/officeDocument/2006/relationships/hyperlink" Target="https://github.com/pegasystems/pega-helm-charts/blob/master/charts/pega/KafkaClusterRequirement.md" TargetMode="External"/><Relationship Id="rId73" Type="http://schemas.openxmlformats.org/officeDocument/2006/relationships/hyperlink" Target="https://github.com/pegasystems/pega-helm-charts/blob/master/docs/Deploying-Pega-on-AKS.md" TargetMode="External"/><Relationship Id="rId74" Type="http://schemas.openxmlformats.org/officeDocument/2006/relationships/hyperlink" Target="https://academy.pega.com/topic/search-and-reporting-service/v3" TargetMode="External"/><Relationship Id="rId75" Type="http://schemas.openxmlformats.org/officeDocument/2006/relationships/hyperlink" Target="https://academy.pega.com/topic/deployment-architecture-external-services/v1" TargetMode="External"/><Relationship Id="rId76" Type="http://schemas.openxmlformats.org/officeDocument/2006/relationships/hyperlink" Target="https://academy.pega.com/topic/cloud-deployment-architecture/v1" TargetMode="External"/><Relationship Id="rId77" Type="http://schemas.openxmlformats.org/officeDocument/2006/relationships/hyperlink" Target="https://docs.confluent.io/cloud/current/clusters/cluster-types.html" TargetMode="External"/><Relationship Id="rId78" Type="http://schemas.openxmlformats.org/officeDocument/2006/relationships/hyperlink" Target="https://docs.confluent.io/cloud/current/networking/private-links/azure-privatelink.html" TargetMode="External"/><Relationship Id="rId79" Type="http://schemas.openxmlformats.org/officeDocument/2006/relationships/hyperlink" Target="https://docs.confluent.io/cloud/current/client-apps/topics/manage.html" TargetMode="External"/><Relationship Id="rId80" Type="http://schemas.openxmlformats.org/officeDocument/2006/relationships/hyperlink" Target="https://docs.confluent.io/cloud/current/clusters/broker-config.html" TargetMode="External"/><Relationship Id="rId81" Type="http://schemas.openxmlformats.org/officeDocument/2006/relationships/hyperlink" Target="https://docs.confluent.io/cloud/current/multi-cloud/cluster-linking/index.html" TargetMode="External"/><Relationship Id="rId82" Type="http://schemas.openxmlformats.org/officeDocument/2006/relationships/hyperlink" Target="https://docs.confluent.io/cloud/current/clusters/client-quotas.html" TargetMode="External"/><Relationship Id="rId83" Type="http://schemas.openxmlformats.org/officeDocument/2006/relationships/hyperlink" Target="https://docs.opensearch.org/latest/tuning-your-cluster/index/" TargetMode="External"/><Relationship Id="rId84" Type="http://schemas.openxmlformats.org/officeDocument/2006/relationships/hyperlink" Target="https://docs.opensearch.org/latest/migrate-or-upgrade/snapshot-restore/" TargetMode="External"/><Relationship Id="rId85" Type="http://schemas.openxmlformats.org/officeDocument/2006/relationships/hyperlink" Target="https://docs.opensearch.org/latest/migration-assistant/is-migration-assistant-right-for-you/" TargetMode="External"/><Relationship Id="rId86" Type="http://schemas.openxmlformats.org/officeDocument/2006/relationships/hyperlink" Target="https://docs.opensearch.org/latest/security/access-control/users-roles/" TargetMode="External"/><Relationship Id="rId87" Type="http://schemas.openxmlformats.org/officeDocument/2006/relationships/hyperlink" Target="https://docs.opensearch.org/latest/security/access-control/permissions/" TargetMode="External"/><Relationship Id="rId88" Type="http://schemas.openxmlformats.org/officeDocument/2006/relationships/hyperlink" Target="https://developer.okta.com/docs/concepts/auth-servers/" TargetMode="External"/><Relationship Id="rId89" Type="http://schemas.openxmlformats.org/officeDocument/2006/relationships/hyperlink" Target="https://developer.okta.com/docs/guides/implement-grant-type/clientcreds/main/" TargetMode="External"/><Relationship Id="rId90" Type="http://schemas.openxmlformats.org/officeDocument/2006/relationships/hyperlink" Target="https://developer.okta.com/docs/guides/customize-tokens-returned-from-okta/main/" TargetMode="External"/><Relationship Id="rId91" Type="http://schemas.openxmlformats.org/officeDocument/2006/relationships/hyperlink" Target="https://developer.okta.com/docs/api/openapi/okta-oauth/guides/client-auth/" TargetMode="External"/><Relationship Id="rId92" Type="http://schemas.openxmlformats.org/officeDocument/2006/relationships/hyperlink" Target="https://developer.okta.com/docs/reference/okta-expression-language/" TargetMode="External"/><Relationship Id="rId93" Type="http://schemas.openxmlformats.org/officeDocument/2006/relationships/hyperlink" Target="https://learn.microsoft.com/en-us/azure/private-link/private-endpoint-dns" TargetMode="External"/><Relationship Id="rId94" Type="http://schemas.openxmlformats.org/officeDocument/2006/relationships/hyperlink" Target="https://external-secrets.io/latest/provider/azure-key-vault/" TargetMode="External"/><Relationship Id="rId95" Type="http://schemas.openxmlformats.org/officeDocument/2006/relationships/hyperlink" Target="https://docs.pega.com/bundle/platform-241/page/platform/deployment/embedded-kafka-cassandra/change-default-partitions-count-stream-nodes.html" TargetMode="External"/><Relationship Id="rId96" Type="http://schemas.openxmlformats.org/officeDocument/2006/relationships/hyperlink" Target="https://docs.pega.com/bundle/platform-25/page/platform/background-processing/queue-processor-create-rule.html" TargetMode="External"/><Relationship Id="rId97" Type="http://schemas.openxmlformats.org/officeDocument/2006/relationships/hyperlink" Target="https://docs.pega.com/bundle/pega-diagnostic-center/page/pega-diagnostic-center/guide/configuring-on-premises-systems.html" TargetMode="External"/><Relationship Id="rId98" Type="http://schemas.openxmlformats.org/officeDocument/2006/relationships/hyperlink" Target="https://developer.okta.com/docs/reference/rate-limits/" TargetMode="External"/><Relationship Id="rId99" Type="http://schemas.openxmlformats.org/officeDocument/2006/relationships/hyperlink" Target="https://developer.okta.com/docs/concepts/key-rotation/" TargetMode="External"/><Relationship Id="rId100" Type="http://schemas.openxmlformats.org/officeDocument/2006/relationships/hyperlink" Target="https://docs.aws.amazon.com/opensearch-service/latest/developerguide/bp-storage.html" TargetMode="External"/><Relationship Id="rId101" Type="http://schemas.openxmlformats.org/officeDocument/2006/relationships/hyperlink" Target="https://docs.aws.amazon.com/opensearch-service/latest/developerguide/bp-sharding.html" TargetMode="External"/><Relationship Id="rId102" Type="http://schemas.openxmlformats.org/officeDocument/2006/relationships/hyperlink" Target="https://docs.confluent.io/cloud/current/monitoring/metrics-api.html" TargetMode="External"/><Relationship Id="rId103" Type="http://schemas.openxmlformats.org/officeDocument/2006/relationships/hyperlink" Target="https://docs.confluent.io/cloud/current/monitoring/audit-logging/cloud-audit-log-concepts.html" TargetMode="External"/><Relationship Id="rId104" Type="http://schemas.openxmlformats.org/officeDocument/2006/relationships/hyperlink" Target="https://docs.opensearch.org/latest/install-and-configure/configuring-opensearch/logs/" TargetMode="External"/><Relationship Id="rId105" Type="http://schemas.openxmlformats.org/officeDocument/2006/relationships/hyperlink" Target="https://learn.microsoft.com/en-us/azure/aks/availability-zones" TargetMode="External"/><Relationship Id="rId106" Type="http://schemas.openxmlformats.org/officeDocument/2006/relationships/hyperlink" Target="https://learn.microsoft.com/en-us/azure/azure-monitor/containers/kubernetes-monitoring-overview" TargetMode="External"/><Relationship Id="rId107" Type="http://schemas.openxmlformats.org/officeDocument/2006/relationships/hyperlink" Target="https://github.com/pegasystems/pega-helm-charts/blob/master/charts/pega/templates/_pega-deployment.tpl" TargetMode="External"/><Relationship Id="rId108" Type="http://schemas.openxmlformats.org/officeDocument/2006/relationships/hyperlink" Target="https://github.com/pegasystems/pega-helm-charts/blob/master/charts/backingservices/charts/srs/templates/srsservice_networkpolicy.yaml" TargetMode="External"/><Relationship Id="rId109" Type="http://schemas.openxmlformats.org/officeDocument/2006/relationships/hyperlink" Target="https://github.com/pegasystems/pega-helm-charts/blob/master/charts/pega/RecommendedJVMArg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