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Apex Manufacturing Group - Procurement Policy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Policy owner: Chief Financial Officer. Version 4.2, approved by the Audit Committee in June 2026.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Approval thresholds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Purchase 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Required approval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 to USD 25,000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Department head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USD 25,001 to 250,000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Finance Director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USD 250,001 to 1,000,000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Chief Financial Officer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Above USD 1,000,000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Chief Executive Officer and the Board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Competitive quotes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Purchases above USD 50,000 require at least three competitive quotes, unless a documented single-source justification is approved by the CFO.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Single-source suppliers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critical component may depend on a single supplier for more than 12 consecutive months without an approved dual-sourcing plan. Single-source exposures must be reported to the Audit Committee every quarter.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Supplier due diligence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All suppliers handling company data must hold a current ISO 27001 certificate. Suppliers rated High risk must be reviewed by Procurement every six months.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