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RAVI TEJA CHIMATA</w:t>
      </w:r>
    </w:p>
    <w:p>
      <w:pPr>
        <w:spacing w:after="20" w:before="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Supplier Quality Manager — Automotive Manufacturing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+1 812-927-6309  |  ravitejachimata@gmail.com  |  linkedin.com/in/ravi-teja-c-814478b1  |  Open to Relocation across India</w:t>
      </w:r>
    </w:p>
    <w:p>
      <w:pPr>
        <w:pBdr>
          <w:bottom w:val="single" w:color="1F3864" w:sz="12"/>
        </w:pBdr>
        <w:spacing w:after="60" w:before="60"/>
      </w:pPr>
    </w:p>
    <w:p>
      <w:pPr>
        <w:pBdr>
          <w:bottom w:val="single" w:color="1F3864" w:sz="8"/>
        </w:pBdr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30" w:before="3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Supplier Quality Manager with 8+ years of experience leading end-to-end supplier quality programs: PPAP approvals, supplier audits (CQI-9/11/12), SCAR management, MRB/NCM disposition, and KPI-driven corrective action closure. Proven at Yanfeng (Tesla supply chain) and Aisin USA. Open to India relocation.</w:t>
      </w:r>
    </w:p>
    <w:p>
      <w:pPr>
        <w:pBdr>
          <w:bottom w:val="single" w:color="CCCCCC" w:sz="4"/>
        </w:pBdr>
        <w:spacing w:after="60" w:before="60"/>
      </w:pPr>
    </w:p>
    <w:p>
      <w:pPr>
        <w:pBdr>
          <w:bottom w:val="single" w:color="1F3864" w:sz="8"/>
        </w:pBdr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KEY ACHIEVEMENTS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Reduced exterior defect rates from 10% to 4%, improving FPY and saving $15,000 annually.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Improved process capability (Cpk/Ppk &lt; 1.0 → &gt; 1.33) on critical characteristics, stabilizing mass production.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Eliminated recurring stamping defects: 12% defect reduction, 5% OEE improvement, $8,000 scrap savings.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Strengthened Poka-Yoke systems: reduced customer issues by 80%, cut sorting costs by $20,000.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Executed 100+ inline quality investigations (8D/RCA), preventing repeat issues and protecting production throughput.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Launched 15+ new model programs from design to mass production with zero major quality issues.</w:t>
      </w:r>
    </w:p>
    <w:p>
      <w:pPr>
        <w:pBdr>
          <w:bottom w:val="single" w:color="CCCCCC" w:sz="4"/>
        </w:pBdr>
        <w:spacing w:after="60" w:before="60"/>
      </w:pPr>
    </w:p>
    <w:p>
      <w:pPr>
        <w:pBdr>
          <w:bottom w:val="single" w:color="1F3864" w:sz="8"/>
        </w:pBdr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CORE COMPETENCIES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Supplier PPAP / SCAR / Audits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APQP / PFMEA / Control Plans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MRB / NCM / Containment Mgmt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SPC / Cp/Cpk / Gage R&amp;R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IATF 16949 / CQI Special Audits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8D / DMAIC / Root Cause Analysis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Supplier KPI / Scorecard Mgmt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Minitab / Tableau / Power BI</w:t>
            </w:r>
          </w:p>
        </w:tc>
      </w:tr>
    </w:tbl>
    <w:p>
      <w:pPr>
        <w:pBdr>
          <w:bottom w:val="single" w:color="CCCCCC" w:sz="4"/>
        </w:pBdr>
        <w:spacing w:after="60" w:before="60"/>
      </w:pPr>
    </w:p>
    <w:p>
      <w:pPr>
        <w:pBdr>
          <w:bottom w:val="single" w:color="1F3864" w:sz="8"/>
        </w:pBdr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EXPERIENCE</w:t>
      </w:r>
    </w:p>
    <w:p>
      <w:pPr>
        <w:tabs>
          <w:tab w:val="right" w:pos="9000"/>
        </w:tabs>
        <w:spacing w:after="2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Lead Quality Engineer — Automotive Interiors</w:t>
      </w:r>
      <w:r>
        <w:t xml:space="preserve"> | 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Yanfeng Automotive Interiors, Hayward CA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Jul 2024 – Dec 2024</w:t>
      </w:r>
    </w:p>
    <w:p>
      <w:pPr>
        <w:spacing w:after="30" w:before="30"/>
      </w:pPr>
      <w:r>
        <w:rPr>
          <w:rFonts w:ascii="Calibri" w:cs="Calibri" w:eastAsia="Calibri" w:hAnsi="Calibri"/>
          <w:b w:val="false"/>
          <w:bCs w:val="false"/>
          <w:color w:val="666666"/>
          <w:sz w:val="18"/>
          <w:szCs w:val="18"/>
        </w:rPr>
        <w:t xml:space="preserve">Tesla Model 3 &amp; Model Y | Floor Console Launch | PPAP | Supplier Quality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Delivered complete Launch PPAP packages ensuring full Tesla customer compliance, zero documentation gaps, and production readiness.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PFMEA/Control Plan development; managed DV/PV builds, Cp/Cpk capability studies, and GD&amp;T-based dimensional verification.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Owned launch-phase 8D corrective actions across OEM (Tesla), internal manufacturing, and Tier-2/3 supplier base.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Managed supplier containment: coordinated Clean Shipment Dates (CSD) and SCAR VOE closure; tracked aging MRB KPIs.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Supported Class A surface evaluations, AAR, and textile edge-wrapping quality for interior trim (floor console assemblies).</w:t>
      </w:r>
    </w:p>
    <w:p>
      <w:pPr>
        <w:tabs>
          <w:tab w:val="right" w:pos="9000"/>
        </w:tabs>
        <w:spacing w:after="2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Sr. Quality Engineer — EV Battery Module Components</w:t>
      </w:r>
      <w:r>
        <w:t xml:space="preserve"> | 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Tesla Inc., Sparks NV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Jan 2024 – Jun 2024</w:t>
      </w:r>
    </w:p>
    <w:p>
      <w:pPr>
        <w:spacing w:after="30" w:before="30"/>
      </w:pPr>
      <w:r>
        <w:rPr>
          <w:rFonts w:ascii="Calibri" w:cs="Calibri" w:eastAsia="Calibri" w:hAnsi="Calibri"/>
          <w:b w:val="false"/>
          <w:bCs w:val="false"/>
          <w:color w:val="666666"/>
          <w:sz w:val="18"/>
          <w:szCs w:val="18"/>
        </w:rPr>
        <w:t xml:space="preserve">Tesla Model 3 &amp; Model Y | HV Battery Modules | PFMEA | MRB/NCM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Owned incoming, in-process, and outgoing quality for EV battery modules (HV battery, coolant tubes, stamping, injection-molded clamshell components).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PFMEA, Control Plans, and inspection strategies for battery subsystems; identified CTQ features and high-risk failure modes.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Managed MRB/NCM processes: disposition of non-conforming material, supplier chargebacks, and corrective action validation.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Drove 8D/RCCA for high-impact quality issues, reducing repeat defects and improving First Pass Yield (FPY).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Partnered with Production, Engineering, Supplier Quality, and Finance to validate CoPQ savings and production KPIs.</w:t>
      </w:r>
    </w:p>
    <w:p>
      <w:pPr>
        <w:tabs>
          <w:tab w:val="right" w:pos="9000"/>
        </w:tabs>
        <w:spacing w:after="2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Quality Engineer — Automotive Exteriors, Body &amp; Stamping</w:t>
      </w:r>
      <w:r>
        <w:t xml:space="preserve"> | 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Aisin USA Mfg., Inc., Seymour IN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Mar 2018 – Dec 2023</w:t>
      </w:r>
    </w:p>
    <w:p>
      <w:pPr>
        <w:spacing w:after="30" w:before="30"/>
      </w:pPr>
      <w:r>
        <w:rPr>
          <w:rFonts w:ascii="Calibri" w:cs="Calibri" w:eastAsia="Calibri" w:hAnsi="Calibri"/>
          <w:b w:val="false"/>
          <w:bCs w:val="false"/>
          <w:color w:val="666666"/>
          <w:sz w:val="18"/>
          <w:szCs w:val="18"/>
        </w:rPr>
        <w:t xml:space="preserve">New Model Launch | Supplier Quality | Change Management | APQP | SPC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Managed end-to-end quality for 15+ new model launches (exterior, body, stamping) from design through mass production using APQP.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Developed PFMEAs, Control Plans, Inspection Standards, MQC Plans, and SPC studies; achieved first-pass PPAP approvals.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supplier PPAP reviews, SCARs, Tier 2/3 supplier audits, and corrective actions; monitored Cp/Cpk and supplier KPIs.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Conducted MSA/Gage R&amp;R studies; trained operators and inspectors on measurement systems and inspection techniques.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Executed 100+ structured problem-solving (8D, 5-Why, Fishbone, DMAIC) investigations; reduced exterior defects from 10% → 4%.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Performed CQI special process audits (CQI-9, CQI-11, CQI-12, CQI-15, CQI-23); ensured IATF 16949 / ISO 9001 compliance.</w:t>
      </w:r>
    </w:p>
    <w:p>
      <w:pPr>
        <w:pBdr>
          <w:bottom w:val="single" w:color="CCCCCC" w:sz="4"/>
        </w:pBdr>
        <w:spacing w:after="60" w:before="60"/>
      </w:pPr>
    </w:p>
    <w:p>
      <w:pPr>
        <w:pBdr>
          <w:bottom w:val="single" w:color="1F3864" w:sz="8"/>
        </w:pBdr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val="right" w:pos="9000"/>
        </w:tabs>
        <w:spacing w:after="10" w:before="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Master of Science, Industrial Engineering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May 2017</w:t>
      </w:r>
    </w:p>
    <w:p>
      <w:pPr>
        <w:spacing w:after="30" w:before="30"/>
      </w:pPr>
      <w:r>
        <w:rPr>
          <w:rFonts w:ascii="Calibri" w:cs="Calibri" w:eastAsia="Calibri" w:hAnsi="Calibri"/>
          <w:b w:val="false"/>
          <w:bCs w:val="false"/>
          <w:color w:val="555555"/>
          <w:sz w:val="19"/>
          <w:szCs w:val="19"/>
        </w:rPr>
        <w:t xml:space="preserve">Wayne State University, Detroit, MI</w:t>
      </w:r>
    </w:p>
    <w:p>
      <w:pPr>
        <w:tabs>
          <w:tab w:val="right" w:pos="9000"/>
        </w:tabs>
        <w:spacing w:after="10" w:before="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Bachelor of Engineering, Mechanical Engineering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Jun 2014</w:t>
      </w:r>
    </w:p>
    <w:p>
      <w:pPr>
        <w:spacing w:after="30" w:before="30"/>
      </w:pPr>
      <w:r>
        <w:rPr>
          <w:rFonts w:ascii="Calibri" w:cs="Calibri" w:eastAsia="Calibri" w:hAnsi="Calibri"/>
          <w:b w:val="false"/>
          <w:bCs w:val="false"/>
          <w:color w:val="555555"/>
          <w:sz w:val="19"/>
          <w:szCs w:val="19"/>
        </w:rPr>
        <w:t xml:space="preserve">VIT University, Vellore, India</w:t>
      </w:r>
    </w:p>
    <w:p>
      <w:pPr>
        <w:pBdr>
          <w:bottom w:val="single" w:color="CCCCCC" w:sz="4"/>
        </w:pBdr>
        <w:spacing w:after="60" w:before="60"/>
      </w:pPr>
    </w:p>
    <w:p>
      <w:pPr>
        <w:pBdr>
          <w:bottom w:val="single" w:color="1F3864" w:sz="8"/>
        </w:pBdr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CERTIFICATIONS &amp; TOOLS</w:t>
      </w:r>
    </w:p>
    <w:p>
      <w:pPr>
        <w:spacing w:after="30" w:before="30"/>
      </w:pPr>
      <w:r>
        <w:rPr>
          <w:rFonts w:ascii="Calibri" w:cs="Calibri" w:eastAsia="Calibri" w:hAnsi="Calibri"/>
          <w:b w:val="false"/>
          <w:bCs w:val="false"/>
          <w:color w:val="333333"/>
          <w:sz w:val="19"/>
          <w:szCs w:val="19"/>
        </w:rPr>
        <w:t xml:space="preserve">ASQ CPQA  |  Six Sigma  |  8D Problem Solving  |  MSA  |  SQL</w:t>
      </w:r>
    </w:p>
    <w:p>
      <w:pPr>
        <w:spacing w:after="30" w:before="30"/>
      </w:pPr>
      <w:r>
        <w:rPr>
          <w:rFonts w:ascii="Calibri" w:cs="Calibri" w:eastAsia="Calibri" w:hAnsi="Calibri"/>
          <w:b w:val="false"/>
          <w:bCs w:val="false"/>
          <w:color w:val="333333"/>
          <w:sz w:val="19"/>
          <w:szCs w:val="19"/>
        </w:rPr>
        <w:t xml:space="preserve">Software: Minitab · Plex · MES · Teamcenter/Enovia · MS Office · Gage Pack · SQL · Tableau · Power BI</w:t>
      </w:r>
    </w:p>
    <w:p>
      <w:pPr>
        <w:spacing w:after="30" w:before="30"/>
      </w:pPr>
      <w:r>
        <w:rPr>
          <w:rFonts w:ascii="Calibri" w:cs="Calibri" w:eastAsia="Calibri" w:hAnsi="Calibri"/>
          <w:b w:val="false"/>
          <w:bCs w:val="false"/>
          <w:color w:val="333333"/>
          <w:sz w:val="19"/>
          <w:szCs w:val="19"/>
        </w:rPr>
        <w:t xml:space="preserve">Manufacturing: Injection Molding · Stamping · Roll Forming · Welding (MIG/TIG/RSW) · EV Battery · General Assembly · Coating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2026-04-28T17:35:23.621Z</dcterms:created>
  <dcterms:modified xsi:type="dcterms:W3CDTF">2026-04-28T17:35:23.621Z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