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0B6BCB"/>
          <w:sz w:val="44"/>
          <w:szCs w:val="44"/>
        </w:rPr>
        <w:t xml:space="preserve">URL Scraping — Technical Documentation</w:t>
      </w:r>
    </w:p>
    <w:p>
      <w:pPr>
        <w:spacing w:after="80"/>
      </w:pPr>
      <w:r>
        <w:rPr>
          <w:color w:val="1F2937"/>
          <w:sz w:val="26"/>
          <w:szCs w:val="26"/>
        </w:rPr>
        <w:t xml:space="preserve">Pipelyt Business DNA  +  Nexus Lead Scrape</w:t>
      </w:r>
    </w:p>
    <w:p>
      <w:pPr>
        <w:spacing w:after="80"/>
      </w:pPr>
      <w:r>
        <w:rPr>
          <w:i/>
          <w:iCs/>
          <w:color w:val="6B7280"/>
          <w:sz w:val="20"/>
          <w:szCs w:val="20"/>
        </w:rPr>
        <w:t xml:space="preserve">Internal engineering reference  ·  Pipelyt SaaS Suite  ·  June 2026</w:t>
      </w:r>
    </w:p>
    <w:p>
      <w:pPr>
        <w:pBdr>
          <w:bottom w:val="single" w:color="0B6BCB" w:sz="8" w:space="6"/>
        </w:pBdr>
        <w:spacing w:after="240"/>
      </w:pPr>
      <w:r>
        <w:t xml:space="preserve"/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20" w:line="300"/>
      </w:pPr>
      <w:r>
        <w:t xml:space="preserve">Pipelyt has two independent URL-scraping pipelines. Both accept a user-supplied URL and return structured JSON that downstream AI steps consume, but they exist for very different purposes and therefore use very different methods.</w:t>
      </w:r>
    </w:p>
    <w:p>
      <w:pPr>
        <w:spacing w:after="120" w:line="300"/>
      </w:pPr>
      <w:r>
        <w:t xml:space="preserve">The Pipelyt product (content side) uses the Business DNA pipeline to understand a company and its brand identity for content generation. The Nexus product uses a lightweight Playwright scrape to extract Ideal Customer Profile (ICP) signals so it can run lead discovery and outreach campaigns.</w:t>
      </w:r>
    </w:p>
    <w:p>
      <w:pPr>
        <w:pStyle w:val="Heading3"/>
        <w:spacing w:after="120" w:before="220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Pipelyt — Business DNA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Nexus — Lead Scrape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/content/analyze-brand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/nexus/scrape-preview  →  POST /nexus/analyze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Crawl engine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Jina AI Reader + Microlink API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Playwright headless Chromium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Pages crawled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Homepage + up to 8 sub-pages (parallel)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Single page (the URL provided)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AI model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Flash Lite (vision-enabled)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Flash Lite (text-only)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Brand DNA: name, logo, colors, tagline, fonts, voice, overview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ICP brief: company, category, value-prop, ICP filters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– 12 s end-to-end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– 8 s first scrape, ~0.1 s cache hit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Caching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— re-fetch every time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In-memory cache_bundle(url)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Campaign  ·  AI THINKING animation (6 steps)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Nexus New Run  ·  circular progress modal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Pipelyt — Business DNA Extraction</w:t>
      </w:r>
    </w:p>
    <w:p>
      <w:pPr>
        <w:spacing w:after="120" w:line="300"/>
      </w:pPr>
      <w:r>
        <w:t xml:space="preserve">The Business DNA pipeline is triggered the moment a user creates a new campaign in Pipelyt. It reads a company URL and returns a rich brand profile that grounds every subsequent post, caption, hashtag and visual the campaign generates.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BCB" w:sz="6"/>
              <w:left w:val="single" w:color="E5E7EB" w:sz="4"/>
              <w:bottom w:val="single" w:color="E5E7EB" w:sz="4"/>
              <w:right w:val="single" w:color="E5E7EB" w:sz="4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0B6BCB"/>
                <w:sz w:val="22"/>
                <w:szCs w:val="22"/>
              </w:rPr>
              <w:t xml:space="preserve">Why this pipeline exists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A single homepage rarely contains enough information to write good content. Most companies put their actual offerings on /products, their voice on /about, their proof on /case-studies and their pricing on /pricing. The Business DNA pipeline crawls all of those in parallel so Gemini sees the full picture before it writes anything.</w:t>
            </w:r>
          </w:p>
        </w:tc>
      </w:tr>
    </w:tbl>
    <w:p>
      <w:pPr>
        <w:pStyle w:val="Heading2"/>
        <w:spacing w:after="160" w:before="280"/>
      </w:pPr>
      <w:r>
        <w:t xml:space="preserve">2.1  Method</w:t>
      </w:r>
    </w:p>
    <w:p>
      <w:pPr>
        <w:spacing w:after="120" w:line="300"/>
      </w:pPr>
      <w:r>
        <w:t xml:space="preserve">Three external services are orchestrated in parallel. None of them is sufficient on its own — combining them is what makes the output useful.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we need 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Jina Reader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https://r.jina.ai/&lt;url&gt;  →  clean Markdown of the rendered page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Handles SPAs (executes JS), strips chrome, returns readable text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Microlink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https://api.microlink.io/?url=&lt;url&gt;&amp;screenshot=true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Returns logo URL, title, description, and a full-page screenshot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Gemini Flash Lite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gemini-flash-lite-latest (vision-enabled multimodal call)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Reads the screenshot AND the compiled markdown, returns strict JSON</w:t>
            </w:r>
          </w:p>
        </w:tc>
      </w:tr>
    </w:tbl>
    <w:p>
      <w:pPr>
        <w:pStyle w:val="Heading2"/>
        <w:spacing w:after="160" w:before="280"/>
      </w:pPr>
      <w:r>
        <w:t xml:space="preserve">2.2  Endpoint and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/content/analyze-brand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"brand_url": "https://example.com",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"is_product": true            // true = product brand, false = company/service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t xml:space="preserve">The router (apps/backend/routers/content.py) forwards the call to business_dna_service.extract_business_dna(url, is_product). All meaningful work lives in that service.</w:t>
      </w:r>
    </w:p>
    <w:p>
      <w:pPr>
        <w:pStyle w:val="Heading2"/>
        <w:spacing w:after="160" w:before="280"/>
      </w:pPr>
      <w:r>
        <w:t xml:space="preserve">2.3  Step-by-step flow</w:t>
      </w:r>
    </w:p>
    <w:p>
      <w:pPr>
        <w:pStyle w:val="Heading3"/>
        <w:spacing w:after="120" w:before="220"/>
      </w:pPr>
      <w:r>
        <w:t xml:space="preserve">Step A — Parallel base fetch</w:t>
      </w:r>
    </w:p>
    <w:p>
      <w:pPr>
        <w:spacing w:after="120" w:line="300"/>
      </w:pPr>
      <w:r>
        <w:t xml:space="preserve">Two independent network calls are dispatched at the same time using a ThreadPoolExecutor (max_workers=2). Neither waits for the other.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8FAFC" w:val="clear"/>
        </w:rPr>
        <w:t xml:space="preserve">fetch_jina_base(url)</w:t>
      </w:r>
      <w:r>
        <w:t xml:space="preserve"> — calls Jina Reader for the homepage and returns its Markdown.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8FAFC" w:val="clear"/>
        </w:rPr>
        <w:t xml:space="preserve">fetch_microlink(url)</w:t>
      </w:r>
      <w:r>
        <w:t xml:space="preserve"> — calls Microlink and returns { title, description, logo, screenshot.url }.</w:t>
      </w:r>
    </w:p>
    <w:p>
      <w:pPr>
        <w:pStyle w:val="Heading3"/>
        <w:spacing w:after="120" w:before="220"/>
      </w:pPr>
      <w:r>
        <w:t xml:space="preserve">Step B — Discover sub-pages</w:t>
      </w:r>
    </w:p>
    <w:p>
      <w:pPr>
        <w:spacing w:after="120" w:line="300"/>
      </w:pPr>
      <w:r>
        <w:t xml:space="preserve">get_nav_links_from_jina(markdown, base_url) scans the homepage Markdown for navigation links, filters to the same host, and keeps the most promising routes (/about, /product, /pricing, /features, /case-studies, /solutions). At most 8 sub-links are kept.</w:t>
      </w:r>
    </w:p>
    <w:p>
      <w:pPr>
        <w:pStyle w:val="Heading3"/>
        <w:spacing w:after="120" w:before="220"/>
      </w:pPr>
      <w:r>
        <w:t xml:space="preserve">Step C — Parallel sub-page crawl</w:t>
      </w:r>
    </w:p>
    <w:p>
      <w:pPr>
        <w:spacing w:after="120" w:line="300"/>
      </w:pPr>
      <w:r>
        <w:t xml:space="preserve">A second ThreadPoolExecutor fans out fetch_jina_fast across every discovered sub-link. Each result is appended into a growing compiled_markdown string with a clear delimiter so Gemini can attribute information back to a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 SUB-PAGE SOURCE (https://example.com/pricing)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&lt;markdown content&gt;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 SUB-PAGE SOURCE (https://example.com/about)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&lt;markdown content&gt;</w:t>
            </w:r>
          </w:p>
        </w:tc>
      </w:tr>
    </w:tbl>
    <w:p>
      <w:pPr>
        <w:pStyle w:val="Heading3"/>
        <w:spacing w:after="120" w:before="220"/>
      </w:pPr>
      <w:r>
        <w:t xml:space="preserve">Step D — Download screenshot bytes</w:t>
      </w:r>
    </w:p>
    <w:p>
      <w:pPr>
        <w:spacing w:after="120" w:line="300"/>
      </w:pPr>
      <w:r>
        <w:t xml:space="preserve">The screenshot URL returned by Microlink is a CDN link. We GET it directly and keep the bytes in memory so we can pass them as a vision input to Gemini.</w:t>
      </w:r>
    </w:p>
    <w:p>
      <w:pPr>
        <w:pStyle w:val="Heading3"/>
        <w:spacing w:after="120" w:before="220"/>
      </w:pPr>
      <w:r>
        <w:t xml:space="preserve">Step E — Build the Gemini prompt</w:t>
      </w:r>
    </w:p>
    <w:p>
      <w:pPr>
        <w:spacing w:after="120" w:line="300"/>
      </w:pPr>
      <w:r>
        <w:t xml:space="preserve">The compiled Markdown is capped at 80,000 characters to control cost and latency. The Microlink metadata is included as additional grounding so the model has a strong prior on the logo URL.</w:t>
      </w:r>
    </w:p>
    <w:p>
      <w:pPr>
        <w:pStyle w:val="Heading3"/>
        <w:spacing w:after="120" w:before="220"/>
      </w:pPr>
      <w:r>
        <w:t xml:space="preserve">Step F — Call Gemini Flash Lite (multimodal)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client.models.generate_content(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 = "gemini-flash-lite-latest",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contents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prompt_text,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types.Part.from_bytes(screenshot_bytes, mime_type="image/png"),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"temperature": 0.4,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"response_mime_type": "application/json",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line="300"/>
      </w:pPr>
      <w:r>
        <w:t xml:space="preserve">Because the model sees the actual rendered screenshot, the colour palette it returns is grounded in what the brand really looks like — not what the CSS file claims. This matters because most modern sites theme dynamically and the raw CSS variables are unreliable.</w:t>
      </w:r>
    </w:p>
    <w:p>
      <w:pPr>
        <w:pStyle w:val="Heading3"/>
        <w:spacing w:after="120" w:before="220"/>
      </w:pPr>
      <w:r>
        <w:t xml:space="preserve">Step G — Defensive JSON parse</w:t>
      </w:r>
    </w:p>
    <w:p>
      <w:pPr>
        <w:spacing w:after="120" w:line="300"/>
      </w:pPr>
      <w:r>
        <w:t xml:space="preserve">_parse_dna_json() runs a three-tier fallback so a malformed model response never returns a 500 to the user: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Strip Markdown code fences, then json.loads(..., strict=False) so control characters do not break parsing.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(1) raises, run regex extraction on the known keys (company_name, colors, overview, etc.) and rebuild a partial dict.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both fail, return a minimal stub with whatever Microlink already gave us so the UI can still render something.</w:t>
      </w:r>
    </w:p>
    <w:p>
      <w:pPr>
        <w:pStyle w:val="Heading3"/>
        <w:spacing w:after="120" w:before="220"/>
      </w:pPr>
      <w:r>
        <w:t xml:space="preserve">Step H — Logo resolution fallback chain</w:t>
      </w:r>
    </w:p>
    <w:p>
      <w:pPr>
        <w:spacing w:after="120" w:line="300"/>
      </w:pPr>
      <w:r>
        <w:t xml:space="preserve">_resolve_logo_url tries three sources in order and verifies each one with a HEAD request that checks Content-Type starts with image/.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logo URL Gemini suggested (usually correct, sometimes hallucinated).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logo URL Microlink detected from &lt;link rel="icon"&gt;.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Clearbit Logo API as a last resort: https://logo.clearbit.com/&lt;domain&gt;.</w:t>
      </w:r>
    </w:p>
    <w:p>
      <w:pPr>
        <w:pStyle w:val="Heading2"/>
        <w:spacing w:after="160" w:before="280"/>
      </w:pPr>
      <w:r>
        <w:t xml:space="preserve">2.4  Output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"company_name":   "Example Corp",       // or product_name when is_product=true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"logo_url":       "https://example.com/logo.svg",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"tagline":        "Ship faster",        // &lt; 10 words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"colors":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"primary":      "#0B6BCB",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"secondary":    "#1F2937",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"accent":       "#F59E0B",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"background":   "#FFFFFF"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"fonts":          ["Inter", "Source Sans Pro"],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"brand_values":   ["transparency", "speed", "craft"],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"brand_aesthetic":["minimal", "technical", "modern"],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"brand_tone":     ["confident", "direct", "warm"],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"overview":       "EXHAUSTIVE plain-text knowledge base 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t xml:space="preserve">2.5  Downstream consumers</w:t>
      </w:r>
    </w:p>
    <w:p>
      <w:pPr>
        <w:spacing w:after="120" w:line="300"/>
      </w:pPr>
      <w:r>
        <w:t xml:space="preserve">Steps 2 through 6 of the AI THINKING animation in the UI are all powered by the DNA returned above. Specifically: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overview is injected as brand context into the per-platform post-generation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brand_tone constrains the writing style on each generated caption.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colors are passed to Visualist V2 / Imagen so generated visuals match the palette.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logo_url is composed onto the visuals as a watermark or hero element.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brand_values and brand_aesthetic influence style choices (typography, composition, mood).</w:t>
      </w:r>
    </w:p>
    <w:p>
      <w:pPr>
        <w:pStyle w:val="Heading2"/>
        <w:spacing w:after="160" w:before="280"/>
      </w:pPr>
      <w:r>
        <w:t xml:space="preserve">2.6 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apps/backend/services/business_dna_service.py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Owns the entire flow. extract_business_dna() at line 323. Helpers: fetch_jina_base, fetch_jina_fast, fetch_microlink, get_nav_links_from_jina, _resolve_logo_url, _parse_dna_json.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apps/backend/routers/content.py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 router. Exposes /content/analyze-brand and delegates to the service.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apps/backend/services/ai_service.py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Wraps the Gemini SDK client; handles auth and shared call config.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docs/business_dna_extraction.md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Internal design notes (kept in sync with this document).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Nexus — Lead-Scrape Pipeline</w:t>
      </w:r>
    </w:p>
    <w:p>
      <w:pPr>
        <w:spacing w:after="120" w:line="300"/>
      </w:pPr>
      <w:r>
        <w:t xml:space="preserve">The Nexus pipeline runs when a user starts a new lead-discovery campaign. The goal is narrow and concrete: read the URL, figure out who the buyer is, and translate that into Apollo-style filters so we can search for matching contacts.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BCB" w:sz="6"/>
              <w:left w:val="single" w:color="E5E7EB" w:sz="4"/>
              <w:bottom w:val="single" w:color="E5E7EB" w:sz="4"/>
              <w:right w:val="single" w:color="E5E7EB" w:sz="4"/>
            </w:tcBorders>
            <w:shd w:fill="EAF6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0B6BCB"/>
                <w:sz w:val="22"/>
                <w:szCs w:val="22"/>
              </w:rPr>
              <w:t xml:space="preserve">Why Playwright instead of Jina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Many of the URLs Nexus users paste are gated, behind cookie walls, or render their value proposition entirely via JavaScript. Jina Reader works for content sites but stumbles on auth-gated dashboards. A real headless Chromium with networkidle waits gets us reliable scraping at the cost of a few extra seconds per call.</w:t>
            </w:r>
          </w:p>
        </w:tc>
      </w:tr>
    </w:tbl>
    <w:p>
      <w:pPr>
        <w:pStyle w:val="Heading2"/>
        <w:spacing w:after="160" w:before="280"/>
      </w:pPr>
      <w:r>
        <w:t xml:space="preserve">3.1  Method</w:t>
      </w:r>
    </w:p>
    <w:p>
      <w:pPr>
        <w:spacing w:after="120" w:line="300"/>
      </w:pPr>
      <w:r>
        <w:t xml:space="preserve">A single headless Chromium browser instance is reused across calls and parked behind a small wrapper. The wrapper exposes a scrape function that returns a structured bundle ready for Gemini.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8FAFC" w:val="clear"/>
        </w:rPr>
        <w:t xml:space="preserve">Playwright</w:t>
      </w:r>
      <w:r>
        <w:t xml:space="preserve"> — async chromium.launch(headless=True), page.goto(url, wait_until="networkidle", timeout=20000), then page.content().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8FAFC" w:val="clear"/>
        </w:rPr>
        <w:t xml:space="preserve">BeautifulSoup</w:t>
      </w:r>
      <w:r>
        <w:t xml:space="preserve"> — used after page.content() to clean the HTML: strip &lt;script&gt;, &lt;style&gt;, comments, and SVG inline blobs.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8FAFC" w:val="clear"/>
        </w:rPr>
        <w:t xml:space="preserve">Gemini Flash Lite</w:t>
      </w:r>
      <w:r>
        <w:t xml:space="preserve"> — text-only call. Takes the cleaned text and returns ICP JSON.</w:t>
      </w:r>
    </w:p>
    <w:p>
      <w:pPr>
        <w:pStyle w:val="Heading2"/>
        <w:spacing w:after="160" w:before="280"/>
      </w:pPr>
      <w:r>
        <w:t xml:space="preserve">3.2  Endpoints and contract</w:t>
      </w:r>
    </w:p>
    <w:p>
      <w:pPr>
        <w:spacing w:after="120" w:line="300"/>
      </w:pPr>
      <w:r>
        <w:t xml:space="preserve">Nexus splits scrape and commit. /scrape-preview lets the UI show the user what we found and lets them edit before committing. /analyze is the commit step that writes a campaign to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/nexus/scrape-preview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"url": "https://example.com",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"entity_type": "product"        // "product" | "service" | "gcc"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/nexus/analyze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"url": "https://example.com",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"entity_type": "product",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"edits": { ... overrides applied to the preview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t xml:space="preserve">3.3  Step-by-step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 calls /nexus/scrape-preview with the user-typed URL and entity type.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checks the in-memory cache (playwright_scraper.cache_get(url)). If present and fresh, returns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not cached, </w:t>
      </w:r>
      <w:r>
        <w:rPr>
          <w:rFonts w:ascii="Consolas" w:cs="Consolas" w:eastAsia="Consolas" w:hAnsi="Consolas"/>
          <w:sz w:val="20"/>
          <w:szCs w:val="20"/>
          <w:shd w:fill="F8FAFC" w:val="clear"/>
        </w:rPr>
        <w:t xml:space="preserve">async_playwright().chromium.launch(headless=True)</w:t>
      </w:r>
      <w:r>
        <w:t xml:space="preserve"> opens a context, navigates with networkidle wait, captures the rendered HTML, then closes the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BeautifulSoup strips &lt;script&gt;, &lt;style&gt;, &lt;noscript&gt;, &lt;svg&gt;, HTML comments, and collapses whitespace.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Cleaned text is truncated to 60,000 characters before being sent to Gemini.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Gemini Flash Lite is asked for: company name, category, value proposition, and a structured ICP block (titles, industries, departments, seniority, geographies).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response is parsed with the same defensive json.loads(strict=False) pattern used in Business DNA, then cached by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preview is returned to the UI. The user can edit any field before clicking Continue.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Continue, the UI calls /nexus/analyze with the user-edited bundle. The backend persists the campaign and starts lead discovery against Apollo using the ICP filters.</w:t>
      </w:r>
    </w:p>
    <w:p>
      <w:pPr>
        <w:pStyle w:val="Heading2"/>
        <w:spacing w:after="160" w:before="280"/>
      </w:pPr>
      <w:r>
        <w:t xml:space="preserve">3.4  Output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"company_name":     "Example Corp",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"category":         "B2B SaaS · DevOps",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"value_prop":       "CI/CD for monorepos at scale",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"icp":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"job_titles":     ["VP Engineering", "Director of Platform", "Staff SRE"],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"industries":     ["Software", "Internet", "FinTech"],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"departments":    ["Engineering", "Platform"],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"seniorities":    ["VP", "Director", "Manager"],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"geographies":    ["United States", "Canada", "United Kingdom"],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"company_sizes":  ["51-200", "201-500", "501-1000"]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"entity_type":      "product",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"scrape_source":    "playwright"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t xml:space="preserve">3.5  Caching behaviour</w:t>
      </w:r>
    </w:p>
    <w:p>
      <w:pPr>
        <w:spacing w:after="120" w:line="300"/>
      </w:pPr>
      <w:r>
        <w:t xml:space="preserve">playwright_scraper holds an in-process LRU keyed by URL. The cache stores the full bundle (cleaned text plus ICP JSON), so a repeat scrape from the same URL within the worker lifetime returns in roughly 100 ms. The cache is intentionally process-local — Lambda cold starts wipe it, which is acceptable because Nexus users rarely scrape the same URL twice in a row.</w:t>
      </w:r>
    </w:p>
    <w:p>
      <w:pPr>
        <w:pStyle w:val="Heading2"/>
        <w:spacing w:after="160" w:before="280"/>
      </w:pPr>
      <w:r>
        <w:t xml:space="preserve">3.6  Frontend UX while scraping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modal opens with a circular progress ring and a 6-step named phase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Phases are timed against the median backend latency, not actual events, so the animation never stalls if a phase finishes faster than expected.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success, the preview screen renders an editable form populated with the ICP JSON. Targeting MultiSelect chips are capitalize-rendered.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failure, the user sees a banner suggesting they re-check the URL or paste in the value-proposition manually.</w:t>
      </w:r>
    </w:p>
    <w:p>
      <w:pPr>
        <w:pStyle w:val="Heading2"/>
        <w:spacing w:after="160" w:before="280"/>
      </w:pPr>
      <w:r>
        <w:t xml:space="preserve">3.7 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apps/backend/services/playwright_scraper.py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Owns the headless Chromium lifecycle and the URL-keyed cache (cache_bundle / cache_get).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apps/backend/routers/nexus.py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/nexus/scrape-preview and /nexus/analyze endpoints. Pulls cleaned text, calls Gemini, returns the bundle.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apps/backend/services/ai_service.py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Shared Gemini SDK wrapper (same one used by Business DNA).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apps/product-page/src/pages/nexus/NexusNewCampaign.jsx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Create Campaign screen — orchestrates scrape-preview, preview editing, then analyze.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Side-by-Side Comparison</w:t>
      </w:r>
    </w:p>
    <w:p>
      <w:pPr>
        <w:spacing w:after="120" w:line="300"/>
      </w:pPr>
      <w:r>
        <w:t xml:space="preserve">Both pipelines accept a URL and call Gemini, but everything in between is different. The table below captures the deltas that matter most to engineers debugging or extending either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Pipelyt — Business DNA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B6BC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Nexus — Lead Scrape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Endpoint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/content/analyze-brand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/nexus/scrape-preview  +  /analyze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Crawl method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Jina Reader (homepage) + 8 parallel Jina Reader sub-page crawls + Microlink metadata + screenshot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Single Playwright page.goto(networkidle) on the URL provided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Sub-page discovery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Regex over Jina markdown navigation links, capped at 8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— single page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Vision input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 — full-page screenshot bytes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— text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LLM model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gemini-flash-lite-latest, vision, temperature 0.4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gemini-flash-lite-latest, text only, temperature 0.2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it extracts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Brand DNA: name, logo, colors, tagline, fonts, voice, exhaustive overview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ICP brief: company, category, value-prop, job titles, industries, seniorities, geographies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Caching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In-memory LRU keyed by URL (cache_bundle)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Latency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– 12 s end-to-end (parallel sub-page crawl is the bottleneck)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– 8 s first scrape, ~100 ms cache hit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DB write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— /content/analyze-brand is preview only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— /scrape-preview is preview only; /analyze commits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Failure tolerance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3-tier JSON fallback + 3-tier logo fallback (Gemini → Microlink → Clearbit)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Cache returns stale on error; UI shows banner suggesting manual entry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UI while waiting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Campaign — AI THINKING list, step 1 is the DNA call</w:t>
            </w:r>
          </w:p>
        </w:tc>
        <w:tc>
          <w:tcPr>
            <w:tcW w:type="dxa" w:w="34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Nexus New Run — circular progress ring with 6 named phases</w:t>
            </w:r>
          </w:p>
        </w:tc>
      </w:tr>
    </w:tbl>
    <w:p>
      <w:pPr>
        <w:pStyle w:val="Heading2"/>
        <w:spacing w:after="160" w:before="280"/>
      </w:pPr>
      <w:r>
        <w:t xml:space="preserve">4.1  When to extend which pipeline</w:t>
      </w:r>
    </w:p>
    <w:p>
      <w:pPr>
        <w:spacing w:after="120" w:line="300"/>
      </w:pPr>
      <w:r>
        <w:t xml:space="preserve">A common question during onboarding is which pipeline new features should plug into. The rule of thumb: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feature is about writing or rendering on behalf of the brand (posts, captions, hashtags, visuals, ads), extend Business DNA.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feature is about finding people to contact or scoring leads (job titles, industries, intent signals, account scoring), extend Nexus.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feature needs both — for example a personalised outbound email that references the prospect company brand — call both pipelines in parallel and join the results in the email composer.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Shared Patterns and Gotchas</w:t>
      </w:r>
    </w:p>
    <w:p>
      <w:pPr>
        <w:pStyle w:val="Heading2"/>
        <w:spacing w:after="160" w:before="280"/>
      </w:pPr>
      <w:r>
        <w:t xml:space="preserve">5.1  Defensive JSON parsing</w:t>
      </w:r>
    </w:p>
    <w:p>
      <w:pPr>
        <w:spacing w:after="120" w:line="300"/>
      </w:pPr>
      <w:r>
        <w:t xml:space="preserve">Both pipelines route Gemini output through the same defensive parser pattern. The model occasionally inserts an unescaped control character, a trailing comma, or a truncated final brace. Returning a 500 to the user because of a single bad character is unacceptable, so the parser falls back to regex extraction on a known key list and rebuilds a partial dict.</w:t>
      </w:r>
    </w:p>
    <w:p>
      <w:pPr>
        <w:pStyle w:val="Heading2"/>
        <w:spacing w:after="160" w:before="280"/>
      </w:pPr>
      <w:r>
        <w:t xml:space="preserve">5.2  Strict JSON output mode</w:t>
      </w:r>
    </w:p>
    <w:p>
      <w:pPr>
        <w:spacing w:after="120" w:line="300"/>
      </w:pPr>
      <w:r>
        <w:t xml:space="preserve">Both pipelines request response_mime_type = "application/json" in the Gemini config. This makes the model emit JSON-shaped output even when the prompt does not insist on it, and dramatically reduces the rate of free-form prose leaking into responses.</w:t>
      </w:r>
    </w:p>
    <w:p>
      <w:pPr>
        <w:pStyle w:val="Heading2"/>
        <w:spacing w:after="160" w:before="280"/>
      </w:pPr>
      <w:r>
        <w:t xml:space="preserve">5.3  External service timeouts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Jina Reader homepage call:  30 s — homepages are sometimes slow on first hit.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Jina Reader sub-page call:  15 s — sub-pages are usually warm in their CDN.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Microlink:  25 s — screenshot rendering is the slow part.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Playwright page.goto:  20 s with wait_until="networkidle".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Flash Lite:  60 s soft cap, retried once on transient errors.</w:t>
      </w:r>
    </w:p>
    <w:p>
      <w:pPr>
        <w:pStyle w:val="Heading2"/>
        <w:spacing w:after="160" w:before="280"/>
      </w:pPr>
      <w:r>
        <w:t xml:space="preserve">5.4  Lambda env-var hydration</w:t>
      </w:r>
    </w:p>
    <w:p>
      <w:pPr>
        <w:spacing w:after="120" w:line="300"/>
      </w:pPr>
      <w:r>
        <w:t xml:space="preserve">AWS Lambda has a hard 4 KB limit on environment variables. Both pipelines read API keys (JINA_API_KEY, MICROLINK_API_KEY, GOOGLE_API_KEY) from os.getenv, so the keys must be present in os.environ at module import time. lambda_handler.py hydrates secrets from AWS Secrets Manager (APP_SECRETS_ARN) into os.environ before importing main, using os.environ.setdefault so existing Lambda env vars always win.</w:t>
      </w:r>
    </w:p>
    <w:p>
      <w:pPr>
        <w:pStyle w:val="Heading2"/>
        <w:spacing w:after="160" w:before="280"/>
      </w:pPr>
      <w:r>
        <w:t xml:space="preserve">5.5  Workspace isolation (multi-tenant safety)</w:t>
      </w:r>
    </w:p>
    <w:p>
      <w:pPr>
        <w:spacing w:after="120" w:line="300"/>
      </w:pPr>
      <w:r>
        <w:t xml:space="preserve">Neither pipeline writes user data on the preview path. The first DB write happens on the commit endpoint (/nexus/analyze for Nexus, the per-platform /content/generate-post call for Pipelyt), at which point owner_id = user.id is enforced at the SQL constraint level. This means even a buggy scrape preview cannot leak content between users.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Appendix — Quick Reference Card</w:t>
      </w:r>
    </w:p>
    <w:p>
      <w:pPr>
        <w:pStyle w:val="Heading3"/>
        <w:spacing w:after="120" w:before="220"/>
      </w:pPr>
      <w:r>
        <w:t xml:space="preserve">Business DNA call (curl)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https://api.pipelyt.ai/content/analyze-brand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-H "Authorization: Bearer &lt;jwt&gt;"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-d '{ "brand_url": "https://stripe.com", "is_product": false }'</w:t>
            </w:r>
          </w:p>
        </w:tc>
      </w:tr>
    </w:tbl>
    <w:p>
      <w:pPr>
        <w:pStyle w:val="Heading3"/>
        <w:spacing w:after="120" w:before="220"/>
      </w:pPr>
      <w:r>
        <w:t xml:space="preserve">Nexus scrape-preview call (curl)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https://api.pipelyt.ai/nexus/scrape-preview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-H "Authorization: Bearer &lt;jwt&gt;"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-d '{ "url": "https://stripe.com", "entity_type": "product" }'</w:t>
            </w:r>
          </w:p>
        </w:tc>
      </w:tr>
    </w:tbl>
    <w:p>
      <w:pPr>
        <w:pStyle w:val="Heading3"/>
        <w:spacing w:after="120" w:before="220"/>
      </w:pPr>
      <w:r>
        <w:t xml:space="preserve">Environment variables touched by these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GOOGLE_API_KEY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Gemini SDK auth. Used by both pipelines.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JINA_API_KEY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 — raises rate limits on Jina Reader.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MICROLINK_API_KEY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 — raises rate limits and unlocks screenshot quotas.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APP_SECRETS_ARN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Secrets Manager ARN read at Lambda cold start by lambda_handler.py.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PLAYWRIGHT_BROWSERS_PATH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Where Playwright caches Chromium. Defaults work on Lambda layers.</w:t>
            </w:r>
          </w:p>
        </w:tc>
      </w:tr>
    </w:tbl>
    <w:p>
      <w:pPr>
        <w:spacing w:before="360"/>
      </w:pPr>
      <w:r>
        <w:rPr>
          <w:i/>
          <w:iCs/>
          <w:color w:val="6B7280"/>
          <w:sz w:val="18"/>
          <w:szCs w:val="18"/>
        </w:rPr>
        <w:t xml:space="preserve">End of document  ·  Maintained by the Pipelyt platform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Pipelyt  ·  URL Scraping  ·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6BCB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0B6BC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0B6BC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URL Scraping — Technical Documentation</dc:title>
  <dc:creator>Pipelyt Platform</dc:creator>
  <dc:description>Pipelyt Business DNA + Nexus Lead Scrape</dc:description>
  <cp:lastModifiedBy>Un-named</cp:lastModifiedBy>
  <cp:revision>1</cp:revision>
  <dcterms:created xsi:type="dcterms:W3CDTF">2026-06-02T07:09:08.473Z</dcterms:created>
  <dcterms:modified xsi:type="dcterms:W3CDTF">2026-06-02T07:09:08.474Z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