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5" w:lineRule="auto"/>
        <w:jc w:val="center"/>
      </w:pPr>
      <w:r>
        <w:rPr>
          <w:rFonts w:ascii="Calibri" w:hAnsi="Calibri" w:eastAsia="Calibri"/>
          <w:b/>
          <w:i w:val="0"/>
          <w:color w:val="1A56A0"/>
          <w:sz w:val="32"/>
        </w:rPr>
        <w:t>RAVI RANJAN UPADHYAY</w:t>
      </w:r>
    </w:p>
    <w:p>
      <w:pPr>
        <w:spacing w:before="0" w:after="20" w:line="245" w:lineRule="auto"/>
        <w:jc w:val="center"/>
      </w:pPr>
      <w:r>
        <w:rPr>
          <w:rFonts w:ascii="Calibri" w:hAnsi="Calibri" w:eastAsia="Calibri"/>
          <w:b/>
          <w:i w:val="0"/>
          <w:color w:val="1A1A1A"/>
          <w:sz w:val="22"/>
        </w:rPr>
        <w:t>Java Architect</w:t>
      </w:r>
      <w:r>
        <w:rPr>
          <w:rFonts w:ascii="Calibri" w:hAnsi="Calibri" w:eastAsia="Calibri"/>
          <w:b w:val="0"/>
          <w:i w:val="0"/>
          <w:color w:val="444444"/>
          <w:sz w:val="19"/>
        </w:rPr>
        <w:t xml:space="preserve">  |  Spring Boot · Spring Cloud · Kafka · Kubernetes · Cloud Platforms  |  14.5+ Years</w:t>
      </w:r>
    </w:p>
    <w:p>
      <w:pPr>
        <w:spacing w:before="0" w:after="20" w:line="245" w:lineRule="auto"/>
        <w:jc w:val="center"/>
      </w:pPr>
      <w:r>
        <w:rPr>
          <w:rFonts w:ascii="Calibri" w:hAnsi="Calibri" w:eastAsia="Calibri"/>
          <w:b w:val="0"/>
          <w:i w:val="0"/>
          <w:color w:val="444444"/>
          <w:sz w:val="18"/>
        </w:rPr>
        <w:t>Bangalore, India  |  +91 8125328360  |  raviupa709@gmail.com  |  Immediate Joiner  |  Open to Pune / Bangalore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PROFESSIONAL SUMMARY</w:t>
      </w:r>
    </w:p>
    <w:p>
      <w:pPr>
        <w:spacing w:before="20" w:after="20" w:line="245" w:lineRule="auto"/>
      </w:pPr>
      <w:r>
        <w:rPr>
          <w:rFonts w:ascii="Calibri" w:hAnsi="Calibri" w:eastAsia="Calibri"/>
          <w:b w:val="0"/>
          <w:i w:val="0"/>
          <w:color w:val="1A1A1A"/>
          <w:sz w:val="18"/>
        </w:rPr>
        <w:t>Java Architect and Technical Lead with 14.5+ years designing and delivering enterprise platforms using Java, Spring Boot, Spring Cloud microservices, REST APIs, Apache Kafka, Docker, Kubernetes/OpenShift, Terraform, GitOps (Argo CD), and OAuth 2.0 / OIDC security. Hands-on ownership of platform architecture decisions, HLD/LLD reviews, event-driven integrations, API gateway patterns, observability (Dynatrace), and CI/CD standardization across Insurance, Healthcare, Media, and Finance domains. Proven mentor of senior engineers and leads; drives architecture standards, secure design, and cloud-native delivery. Seeking Java Architect roles to own platform architecture for high-volume, event-driven systems.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CORE ARCHITECTURE COMPETENCIES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Architecture: </w:t>
      </w:r>
      <w:r>
        <w:rPr>
          <w:rFonts w:ascii="Calibri" w:hAnsi="Calibri" w:eastAsia="Calibri"/>
          <w:b w:val="0"/>
          <w:i w:val="0"/>
          <w:color w:val="1A1A1A"/>
          <w:sz w:val="18"/>
        </w:rPr>
        <w:t>Microservices Architecture, HLD/LLD Design &amp; Review, Event-Driven Design, API Gateway Patterns, Service Decomposition, Domain-aligned Modular Design, Architecture Standards &amp; Governance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Backend Platform: </w:t>
      </w:r>
      <w:r>
        <w:rPr>
          <w:rFonts w:ascii="Calibri" w:hAnsi="Calibri" w:eastAsia="Calibri"/>
          <w:b w:val="0"/>
          <w:i w:val="0"/>
          <w:color w:val="1A1A1A"/>
          <w:sz w:val="18"/>
        </w:rPr>
        <w:t>Java 8/11+, Spring Boot, Spring Cloud, Spring Security, Spring Data JPA, Hibernate, Feign Client, REST Microservices, Asynchronous Processing, Batch Pipelines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Integration &amp; Messaging: </w:t>
      </w:r>
      <w:r>
        <w:rPr>
          <w:rFonts w:ascii="Calibri" w:hAnsi="Calibri" w:eastAsia="Calibri"/>
          <w:b w:val="0"/>
          <w:i w:val="0"/>
          <w:color w:val="1A1A1A"/>
          <w:sz w:val="18"/>
        </w:rPr>
        <w:t>Apache Kafka (Producers/Consumers), Event Streaming, REST API Design, Third-party / Downstream API Integration, OAuth 2.0, OIDC, JWT/Bearer, Okta, Microsoft Entra ID (B2E)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Cloud &amp; Platform Eng.: </w:t>
      </w:r>
      <w:r>
        <w:rPr>
          <w:rFonts w:ascii="Calibri" w:hAnsi="Calibri" w:eastAsia="Calibri"/>
          <w:b w:val="0"/>
          <w:i w:val="0"/>
          <w:color w:val="1A1A1A"/>
          <w:sz w:val="18"/>
        </w:rPr>
        <w:t>AWS (EC2, S3, Lambda, API Gateway, CloudFront, WAF, ROSA), Docker, Kubernetes, OpenShift, Terraform, Argo CD (GitOps), Jenkins CI/CD, Blue-Green Deployments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Observability &amp; Quality: </w:t>
      </w:r>
      <w:r>
        <w:rPr>
          <w:rFonts w:ascii="Calibri" w:hAnsi="Calibri" w:eastAsia="Calibri"/>
          <w:b w:val="0"/>
          <w:i w:val="0"/>
          <w:color w:val="1A1A1A"/>
          <w:sz w:val="18"/>
        </w:rPr>
        <w:t>Dynatrace, Centralized Logging, Health Checks, SonarQube, JUnit, Mockito, Code Reviews, Production Incident Governance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Frontend (supporting): </w:t>
      </w:r>
      <w:r>
        <w:rPr>
          <w:rFonts w:ascii="Calibri" w:hAnsi="Calibri" w:eastAsia="Calibri"/>
          <w:b w:val="0"/>
          <w:i w:val="0"/>
          <w:color w:val="1A1A1A"/>
          <w:sz w:val="18"/>
        </w:rPr>
        <w:t>React.js SPA, JavaScript — API-first UI integration with secured backends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Leadership: </w:t>
      </w:r>
      <w:r>
        <w:rPr>
          <w:rFonts w:ascii="Calibri" w:hAnsi="Calibri" w:eastAsia="Calibri"/>
          <w:b w:val="0"/>
          <w:i w:val="0"/>
          <w:color w:val="1A1A1A"/>
          <w:sz w:val="18"/>
        </w:rPr>
        <w:t>Mentoring Tech Leads &amp; Senior Developers, Cross-team Design Reviews, Agile/Scrum, Estimation, Risk Analysis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PROFESSIONAL EXPERIENCE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— Platform &amp; Solution Architecture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HTC Global Services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Jan 2024 – Present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State Farm – Mortgage Record Change System (MRCS) | Lender Relations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Jan 2025 – Present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Owned end-to-end solution topology for newest MRCS: React SPA → CloudFront/WAF → Spring Cloud Gateway (LIG) → downstream microservices.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Defined API contracts and secured integration patterns using Microsoft Entra ID B2E (OAuth 2.0/OIDC) Bearer tokens across gateway and providers.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Architected lender search (account / name-address) and address-based third-party region lookups; guided implementation from legacy behavior analysis.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Cloud Gateway, OAuth 2.0/OIDC, Entra ID B2E, REST, React.js, AWS CloudFront/S3/WAF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State Farm – Cloud Platform Migration, Eventing &amp; Observability Architecture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Jan 2024 – Present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Drove platform architecture for migrating Spring Boot services to AWS ROSA (OpenShift on AWS); defined environment strategy, scaling, and resilience patterns.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Designed Kafka-based event-driven pipelines to decouple microservices and support near-real-time processing under production load.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Established GitOps-style delivery with Argo CD blue-green releases; authored Kubernetes deployment standards for Spring Boot workloads.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Implemented observability and alerting architecture using Dynatrace + Terraform, reducing MTTR and enforcing operational governance.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Mentored engineers on cloud-native patterns, API gateway boundaries (Lambda/API Gateway), and production readiness checklists.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Kafka, AWS ROSA/Lambda/API Gateway/EC2/S3, Kubernetes, OpenShift, Terraform, Argo CD, Dynatrace, Docker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Ancestry.com – Media Platform Architecture Modernization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Apr 2023 – Dec 2023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architecture upgrade of Media 360 / image-processing APIs (Java 8 → 11) with zero-downtime rollout and security hardening.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Designed microservice migration from EC2 to OpenShift including deployment, security, and horizontal scaling blueprints.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Introduced Kafka event streaming architecture for media record synchronization across independently deployable services.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Consolidated repositories into a monorepo CI/CD model; reviewed HLDs/LLDs for service boundaries and authentication (MFA portal).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 11, Spring Boot, Microservices, Kafka, REST, AWS EC2/S3, OpenShift, Docker, Kubernetes, Dynatrace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— Microservices Architecture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Xebia IT Architects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Jul 2022 – Mar 2023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MATT – Branch Exam Platform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Jul 2022 – Mar 2023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Architected domain-aligned Spring Boot microservices and REST API layers for Branch Job / MATT workflows (HLD/LLD ownership).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Designed async service patterns and Excel batch import pipelines for hierarchical data with validation and failure isolation.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design reviews, coding standards, and mentoring for cross-functional senior developers.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Data JPA, REST Microservices, Async APIs, Batch, SQL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— Backend Architecture &amp; Security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Tech Mahindra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Feb 2022 – Jun 2022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MGM – Identity &amp; Finance Platform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Feb 2022 – Jun 2022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Architected Okta OAuth 2.0 / OIDC + Spring Security reference model for microservice authentication and RBAC.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Designed User Roles and Month-End finance microservices with clear bounded contexts and API contracts.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Security, Okta, OAuth 2.0, OIDC, JPA, REST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— Microservices Transformation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Tech Mahindra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May 2021 – Jan 2022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SetPlex – Monolith to Microservices (Media)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May 2021 – Jan 2022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Owned decomposition architecture of media monolith into Spring Cloud microservices with Feign-based inter-service communication.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Defined logging/health-check standards (AOP) and quality gates (Mockito/Sonar-aligned) as reusable platform practices.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Cloud, Feign Client, Microservices, REST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(Team of 6–8)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 Solutions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2019 – Dec 2020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Healthcare HIS – Microservices Architecture Transformation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2019 – Dec 2020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architecture classification and migration of hospital monolith (IP/OP/Pharmacy/Lab/Inventory) to Spring Boot microservices.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 8, Spring Boot, Spring Cloud, Feign Client, REST Microservices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(Team of 8)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 Solutions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Nov 2016 – Aug 2019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Healthcare HIS – Core Product &amp; Delivery Governance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Nov 2016 – Aug 2019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Mentored team of 8; owned sprint governance, estimation, design reviews, and 90%+ unit-test standards on Java/Spring/Hibernate.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Spring, Hibernate, SQL, JUnit, Mockito, Agile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Senior Developer → Software Developer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2011 – Oct 2016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Delivered enterprise healthcare features (MU2 36/36 certification, HL7 messaging) and full-stack Java/Spring modules foundational to later architecture leadership.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Spring, Hibernate, SQL Server, HL7, JavaScript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KEY ARCHITECTURE ACHIEVEMENTS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Defined and delivered multi-service platform topologies (gateway + secured APIs + event streaming) for State Farm Lender Relations / cloud programs.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repeated monolith → microservices architecture programs (Healthcare HIS, SetPlex, Ancestry) improving deployability and team autonomy.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Institutionalized GitOps/Kubernetes delivery (Argo CD), Terraform-backed alerting, and Dynatrace observability — cutting downtime ~15%.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Established OAuth 2.0/OIDC security architectures (Okta, Entra B2E) and zero-downtime Java platform upgrades (8 → 11).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EDUCATION</w:t>
      </w:r>
    </w:p>
    <w:p>
      <w:pPr>
        <w:spacing w:before="2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Master of Computer Applications (MCA)</w:t>
      </w:r>
      <w:r>
        <w:rPr>
          <w:rFonts w:ascii="Calibri" w:hAnsi="Calibri" w:eastAsia="Calibri"/>
          <w:b w:val="0"/>
          <w:i w:val="0"/>
          <w:color w:val="555555"/>
          <w:sz w:val="18"/>
        </w:rPr>
        <w:t xml:space="preserve"> — Dr. Ambedkar Institute of Technology, Bangalore (VTU) | 2010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TARGET ROLE / AVAILABILITY</w:t>
      </w:r>
    </w:p>
    <w:p>
      <w:pPr>
        <w:spacing w:before="20" w:after="20" w:line="245" w:lineRule="auto"/>
      </w:pPr>
      <w:r>
        <w:rPr>
          <w:rFonts w:ascii="Calibri" w:hAnsi="Calibri" w:eastAsia="Calibri"/>
          <w:b w:val="0"/>
          <w:i w:val="0"/>
          <w:color w:val="444444"/>
          <w:sz w:val="17"/>
        </w:rPr>
        <w:t>Target: Java Architect (Platform / Solution Architecture). Locations: Bangalore / Pune. Notice: Immediate joiner. Strong fit: Java, Spring Boot, Spring Cloud, Kafka, REST, Docker, Kubernetes, Terraform, Argo CD, OAuth2/OIDC, Dynatrace, Microservices architecture leadership.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