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0B2545"/>
          <w:sz w:val="60"/>
        </w:rPr>
        <w:t>MP CONNECT</w:t>
      </w:r>
    </w:p>
    <w:p>
      <w:pPr>
        <w:jc w:val="center"/>
      </w:pPr>
      <w:r>
        <w:rPr>
          <w:color w:val="1F4D78"/>
          <w:sz w:val="38"/>
        </w:rPr>
        <w:t>MP Constituency Management System</w:t>
      </w:r>
    </w:p>
    <w:p>
      <w:pPr>
        <w:spacing w:before="360"/>
        <w:jc w:val="center"/>
      </w:pPr>
      <w:r>
        <w:rPr>
          <w:b/>
          <w:sz w:val="32"/>
        </w:rPr>
        <w:t>Project Completion and Work Update</w:t>
      </w:r>
    </w:p>
    <w:p>
      <w:pPr>
        <w:spacing w:before="560"/>
        <w:jc w:val="center"/>
      </w:pPr>
      <w:r>
        <w:rPr>
          <w:color w:val="5B6573"/>
          <w:sz w:val="24"/>
        </w:rPr>
        <w:t>Prepared for CEO Review</w:t>
      </w:r>
    </w:p>
    <w:p>
      <w:pPr>
        <w:jc w:val="center"/>
      </w:pPr>
      <w:r>
        <w:rPr>
          <w:color w:val="5B6573"/>
          <w:sz w:val="20"/>
        </w:rPr>
        <w:t>Status verified: 4 August 2026  |  Andhra Pradesh deployment</w:t>
      </w:r>
    </w:p>
    <w:tbl>
      <w:tblPr>
        <w:tblW w:type="auto" w:w="0"/>
        <w:jc w:val="center"/>
        <w:tblLook w:firstColumn="1" w:firstRow="1" w:lastColumn="0" w:lastRow="0" w:noHBand="0" w:noVBand="1" w:val="04A0"/>
      </w:tblPr>
      <w:tblGrid>
        <w:gridCol w:w="9936"/>
      </w:tblGrid>
      <w:tr>
        <w:tc>
          <w:tcPr>
            <w:tcW w:type="dxa" w:w="9936"/>
            <w:shd w:fill="F4F6F9"/>
            <w:tcMar>
              <w:top w:w="90" w:type="dxa"/>
              <w:start w:w="110" w:type="dxa"/>
              <w:bottom w:w="90" w:type="dxa"/>
              <w:end w:w="110" w:type="dxa"/>
            </w:tcMar>
            <w:vAlign w:val="center"/>
          </w:tcPr>
          <w:p>
            <w:pPr>
              <w:spacing w:after="40"/>
            </w:pPr>
            <w:r/>
            <w:r>
              <w:rPr>
                <w:rFonts w:ascii="Aptos" w:hAnsi="Aptos"/>
                <w:b w:val="0"/>
                <w:color w:val="0B2545"/>
                <w:sz w:val="22"/>
              </w:rPr>
              <w:t>Executive message: The platform is live, the backend and frontend are connected, core constituency workflows are implemented, and the remaining work is focused on operational verification, richer workflow depth, observability, and advanced document/analytics capabilities.</w:t>
            </w:r>
          </w:p>
        </w:tc>
      </w:tr>
    </w:tbl>
    <w:p>
      <w:r>
        <w:br w:type="page"/>
      </w:r>
    </w:p>
    <w:p>
      <w:pPr>
        <w:pStyle w:val="Heading1"/>
      </w:pPr>
      <w:r>
        <w:t>1. Executive Summary</w:t>
      </w:r>
    </w:p>
    <w:p>
      <w:pPr>
        <w:spacing w:after="100" w:line="259" w:lineRule="auto"/>
      </w:pPr>
      <w:r>
        <w:t>MP Connect is a production-oriented constituency management platform designed for an MP office operating across a parliamentary constituency, assembly constituencies, mandals, villages, wards and polling booths. It combines citizen and family records, government schemes, grievances, MPLADS projects, volunteer field operations, surveys, meetings, documents, communications, dashboards and analytics in one Laravel API and React web application.</w:t>
      </w:r>
    </w:p>
    <w:p>
      <w:pPr>
        <w:spacing w:after="100" w:line="259" w:lineRule="auto"/>
      </w:pPr>
      <w:r>
        <w:t>The project is live with a split deployment: the Laravel backend/API runs at https://mpportaldashboard.focuswebmedia.in and the React/Vite frontend runs at https://mpportal.focuswebmedia.in. The frontend is deployed from GitHub, while a Hostinger-compatible backend upload package has been prepared for direct public_html deployment.</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1700"/>
            <w:vAlign w:val="center"/>
            <w:tcMar>
              <w:top w:w="90" w:type="dxa"/>
              <w:start w:w="110" w:type="dxa"/>
              <w:bottom w:w="90" w:type="dxa"/>
              <w:end w:w="110" w:type="dxa"/>
            </w:tcMar>
            <w:shd w:fill="0B2545"/>
          </w:tcPr>
          <w:p>
            <w:pPr>
              <w:spacing w:after="40"/>
            </w:pPr>
            <w:r/>
            <w:r>
              <w:rPr>
                <w:rFonts w:ascii="Aptos" w:hAnsi="Aptos"/>
                <w:b/>
                <w:color w:val="FFFFFF"/>
                <w:sz w:val="17"/>
              </w:rPr>
              <w:t>Measure</w:t>
            </w:r>
          </w:p>
        </w:tc>
        <w:tc>
          <w:tcPr>
            <w:tcW w:type="dxa" w:w="1500"/>
            <w:vAlign w:val="center"/>
            <w:tcMar>
              <w:top w:w="90" w:type="dxa"/>
              <w:start w:w="110" w:type="dxa"/>
              <w:bottom w:w="90" w:type="dxa"/>
              <w:end w:w="110" w:type="dxa"/>
            </w:tcMar>
            <w:shd w:fill="0B2545"/>
          </w:tcPr>
          <w:p>
            <w:pPr>
              <w:spacing w:after="40"/>
            </w:pPr>
            <w:r/>
            <w:r>
              <w:rPr>
                <w:rFonts w:ascii="Aptos" w:hAnsi="Aptos"/>
                <w:b/>
                <w:color w:val="FFFFFF"/>
                <w:sz w:val="17"/>
              </w:rPr>
              <w:t>Verified status</w:t>
            </w:r>
          </w:p>
        </w:tc>
        <w:tc>
          <w:tcPr>
            <w:tcW w:type="dxa" w:w="6160"/>
            <w:vAlign w:val="center"/>
            <w:tcMar>
              <w:top w:w="90" w:type="dxa"/>
              <w:start w:w="110" w:type="dxa"/>
              <w:bottom w:w="90" w:type="dxa"/>
              <w:end w:w="110" w:type="dxa"/>
            </w:tcMar>
            <w:shd w:fill="0B2545"/>
          </w:tcPr>
          <w:p>
            <w:pPr>
              <w:spacing w:after="40"/>
            </w:pPr>
            <w:r/>
            <w:r>
              <w:rPr>
                <w:rFonts w:ascii="Aptos" w:hAnsi="Aptos"/>
                <w:b/>
                <w:color w:val="FFFFFF"/>
                <w:sz w:val="17"/>
              </w:rPr>
              <w:t>Meaning</w:t>
            </w:r>
          </w:p>
        </w:tc>
      </w:tr>
      <w:tr>
        <w:tc>
          <w:tcPr>
            <w:tcW w:type="dxa" w:w="1700"/>
            <w:vAlign w:val="center"/>
            <w:tcMar>
              <w:top w:w="90" w:type="dxa"/>
              <w:start w:w="110" w:type="dxa"/>
              <w:bottom w:w="90" w:type="dxa"/>
              <w:end w:w="110" w:type="dxa"/>
            </w:tcMar>
          </w:tcPr>
          <w:p>
            <w:pPr>
              <w:spacing w:after="40"/>
            </w:pPr>
            <w:r/>
            <w:r>
              <w:rPr>
                <w:rFonts w:ascii="Aptos" w:hAnsi="Aptos"/>
                <w:b w:val="0"/>
                <w:sz w:val="16"/>
              </w:rPr>
              <w:t>Overall project</w:t>
            </w:r>
          </w:p>
        </w:tc>
        <w:tc>
          <w:tcPr>
            <w:tcW w:type="dxa" w:w="1500"/>
            <w:vAlign w:val="center"/>
            <w:tcMar>
              <w:top w:w="90" w:type="dxa"/>
              <w:start w:w="110" w:type="dxa"/>
              <w:bottom w:w="90" w:type="dxa"/>
              <w:end w:w="110" w:type="dxa"/>
            </w:tcMar>
          </w:tcPr>
          <w:p>
            <w:pPr>
              <w:spacing w:after="40"/>
            </w:pPr>
            <w:r/>
            <w:r>
              <w:rPr>
                <w:rFonts w:ascii="Aptos" w:hAnsi="Aptos"/>
                <w:b w:val="0"/>
                <w:sz w:val="16"/>
              </w:rPr>
              <w:t>93%</w:t>
            </w:r>
          </w:p>
        </w:tc>
        <w:tc>
          <w:tcPr>
            <w:tcW w:type="dxa" w:w="6160"/>
            <w:vAlign w:val="center"/>
            <w:tcMar>
              <w:top w:w="90" w:type="dxa"/>
              <w:start w:w="110" w:type="dxa"/>
              <w:bottom w:w="90" w:type="dxa"/>
              <w:end w:w="110" w:type="dxa"/>
            </w:tcMar>
          </w:tcPr>
          <w:p>
            <w:pPr>
              <w:spacing w:after="40"/>
            </w:pPr>
            <w:r/>
            <w:r>
              <w:rPr>
                <w:rFonts w:ascii="Aptos" w:hAnsi="Aptos"/>
                <w:b w:val="0"/>
                <w:sz w:val="16"/>
              </w:rPr>
              <w:t>Broad business coverage is implemented; operational and advanced capability gaps remain.</w:t>
            </w:r>
          </w:p>
        </w:tc>
      </w:tr>
      <w:tr>
        <w:tc>
          <w:tcPr>
            <w:tcW w:type="dxa" w:w="1700"/>
            <w:vAlign w:val="center"/>
            <w:tcMar>
              <w:top w:w="90" w:type="dxa"/>
              <w:start w:w="110" w:type="dxa"/>
              <w:bottom w:w="90" w:type="dxa"/>
              <w:end w:w="110" w:type="dxa"/>
            </w:tcMar>
          </w:tcPr>
          <w:p>
            <w:pPr>
              <w:spacing w:after="40"/>
            </w:pPr>
            <w:r/>
            <w:r>
              <w:rPr>
                <w:rFonts w:ascii="Aptos" w:hAnsi="Aptos"/>
                <w:b w:val="0"/>
                <w:sz w:val="16"/>
              </w:rPr>
              <w:t>Backend</w:t>
            </w:r>
          </w:p>
        </w:tc>
        <w:tc>
          <w:tcPr>
            <w:tcW w:type="dxa" w:w="1500"/>
            <w:vAlign w:val="center"/>
            <w:tcMar>
              <w:top w:w="90" w:type="dxa"/>
              <w:start w:w="110" w:type="dxa"/>
              <w:bottom w:w="90" w:type="dxa"/>
              <w:end w:w="110" w:type="dxa"/>
            </w:tcMar>
          </w:tcPr>
          <w:p>
            <w:pPr>
              <w:spacing w:after="40"/>
            </w:pPr>
            <w:r/>
            <w:r>
              <w:rPr>
                <w:rFonts w:ascii="Aptos" w:hAnsi="Aptos"/>
                <w:b w:val="0"/>
                <w:sz w:val="16"/>
              </w:rPr>
              <w:t>94%</w:t>
            </w:r>
          </w:p>
        </w:tc>
        <w:tc>
          <w:tcPr>
            <w:tcW w:type="dxa" w:w="6160"/>
            <w:vAlign w:val="center"/>
            <w:tcMar>
              <w:top w:w="90" w:type="dxa"/>
              <w:start w:w="110" w:type="dxa"/>
              <w:bottom w:w="90" w:type="dxa"/>
              <w:end w:w="110" w:type="dxa"/>
            </w:tcMar>
          </w:tcPr>
          <w:p>
            <w:pPr>
              <w:spacing w:after="40"/>
            </w:pPr>
            <w:r/>
            <w:r>
              <w:rPr>
                <w:rFonts w:ascii="Aptos" w:hAnsi="Aptos"/>
                <w:b w:val="0"/>
                <w:sz w:val="16"/>
              </w:rPr>
              <w:t>Laravel API, domain logic, authorization, migrations and tests are in place.</w:t>
            </w:r>
          </w:p>
        </w:tc>
      </w:tr>
      <w:tr>
        <w:tc>
          <w:tcPr>
            <w:tcW w:type="dxa" w:w="1700"/>
            <w:vAlign w:val="center"/>
            <w:tcMar>
              <w:top w:w="90" w:type="dxa"/>
              <w:start w:w="110" w:type="dxa"/>
              <w:bottom w:w="90" w:type="dxa"/>
              <w:end w:w="110" w:type="dxa"/>
            </w:tcMar>
          </w:tcPr>
          <w:p>
            <w:pPr>
              <w:spacing w:after="40"/>
            </w:pPr>
            <w:r/>
            <w:r>
              <w:rPr>
                <w:rFonts w:ascii="Aptos" w:hAnsi="Aptos"/>
                <w:b w:val="0"/>
                <w:sz w:val="16"/>
              </w:rPr>
              <w:t>Frontend</w:t>
            </w:r>
          </w:p>
        </w:tc>
        <w:tc>
          <w:tcPr>
            <w:tcW w:type="dxa" w:w="1500"/>
            <w:vAlign w:val="center"/>
            <w:tcMar>
              <w:top w:w="90" w:type="dxa"/>
              <w:start w:w="110" w:type="dxa"/>
              <w:bottom w:w="90" w:type="dxa"/>
              <w:end w:w="110" w:type="dxa"/>
            </w:tcMar>
          </w:tcPr>
          <w:p>
            <w:pPr>
              <w:spacing w:after="40"/>
            </w:pPr>
            <w:r/>
            <w:r>
              <w:rPr>
                <w:rFonts w:ascii="Aptos" w:hAnsi="Aptos"/>
                <w:b w:val="0"/>
                <w:sz w:val="16"/>
              </w:rPr>
              <w:t>94%</w:t>
            </w:r>
          </w:p>
        </w:tc>
        <w:tc>
          <w:tcPr>
            <w:tcW w:type="dxa" w:w="6160"/>
            <w:vAlign w:val="center"/>
            <w:tcMar>
              <w:top w:w="90" w:type="dxa"/>
              <w:start w:w="110" w:type="dxa"/>
              <w:bottom w:w="90" w:type="dxa"/>
              <w:end w:w="110" w:type="dxa"/>
            </w:tcMar>
          </w:tcPr>
          <w:p>
            <w:pPr>
              <w:spacing w:after="40"/>
            </w:pPr>
            <w:r/>
            <w:r>
              <w:rPr>
                <w:rFonts w:ascii="Aptos" w:hAnsi="Aptos"/>
                <w:b w:val="0"/>
                <w:sz w:val="16"/>
              </w:rPr>
              <w:t>React/Vite UI, routes, live API integration, responsive states and build pass.</w:t>
            </w:r>
          </w:p>
        </w:tc>
      </w:tr>
      <w:tr>
        <w:tc>
          <w:tcPr>
            <w:tcW w:type="dxa" w:w="1700"/>
            <w:vAlign w:val="center"/>
            <w:tcMar>
              <w:top w:w="90" w:type="dxa"/>
              <w:start w:w="110" w:type="dxa"/>
              <w:bottom w:w="90" w:type="dxa"/>
              <w:end w:w="110" w:type="dxa"/>
            </w:tcMar>
          </w:tcPr>
          <w:p>
            <w:pPr>
              <w:spacing w:after="40"/>
            </w:pPr>
            <w:r/>
            <w:r>
              <w:rPr>
                <w:rFonts w:ascii="Aptos" w:hAnsi="Aptos"/>
                <w:b w:val="0"/>
                <w:sz w:val="16"/>
              </w:rPr>
              <w:t>Database</w:t>
            </w:r>
          </w:p>
        </w:tc>
        <w:tc>
          <w:tcPr>
            <w:tcW w:type="dxa" w:w="1500"/>
            <w:vAlign w:val="center"/>
            <w:tcMar>
              <w:top w:w="90" w:type="dxa"/>
              <w:start w:w="110" w:type="dxa"/>
              <w:bottom w:w="90" w:type="dxa"/>
              <w:end w:w="110" w:type="dxa"/>
            </w:tcMar>
          </w:tcPr>
          <w:p>
            <w:pPr>
              <w:spacing w:after="40"/>
            </w:pPr>
            <w:r/>
            <w:r>
              <w:rPr>
                <w:rFonts w:ascii="Aptos" w:hAnsi="Aptos"/>
                <w:b w:val="0"/>
                <w:sz w:val="16"/>
              </w:rPr>
              <w:t>93%</w:t>
            </w:r>
          </w:p>
        </w:tc>
        <w:tc>
          <w:tcPr>
            <w:tcW w:type="dxa" w:w="6160"/>
            <w:vAlign w:val="center"/>
            <w:tcMar>
              <w:top w:w="90" w:type="dxa"/>
              <w:start w:w="110" w:type="dxa"/>
              <w:bottom w:w="90" w:type="dxa"/>
              <w:end w:w="110" w:type="dxa"/>
            </w:tcMar>
          </w:tcPr>
          <w:p>
            <w:pPr>
              <w:spacing w:after="40"/>
            </w:pPr>
            <w:r/>
            <w:r>
              <w:rPr>
                <w:rFonts w:ascii="Aptos" w:hAnsi="Aptos"/>
                <w:b w:val="0"/>
                <w:sz w:val="16"/>
              </w:rPr>
              <w:t>PostgreSQL/Supabase schema and all recorded migrations are applied.</w:t>
            </w:r>
          </w:p>
        </w:tc>
      </w:tr>
      <w:tr>
        <w:tc>
          <w:tcPr>
            <w:tcW w:type="dxa" w:w="1700"/>
            <w:vAlign w:val="center"/>
            <w:tcMar>
              <w:top w:w="90" w:type="dxa"/>
              <w:start w:w="110" w:type="dxa"/>
              <w:bottom w:w="90" w:type="dxa"/>
              <w:end w:w="110" w:type="dxa"/>
            </w:tcMar>
          </w:tcPr>
          <w:p>
            <w:pPr>
              <w:spacing w:after="40"/>
            </w:pPr>
            <w:r/>
            <w:r>
              <w:rPr>
                <w:rFonts w:ascii="Aptos" w:hAnsi="Aptos"/>
                <w:b w:val="0"/>
                <w:sz w:val="16"/>
              </w:rPr>
              <w:t>Security</w:t>
            </w:r>
          </w:p>
        </w:tc>
        <w:tc>
          <w:tcPr>
            <w:tcW w:type="dxa" w:w="1500"/>
            <w:vAlign w:val="center"/>
            <w:tcMar>
              <w:top w:w="90" w:type="dxa"/>
              <w:start w:w="110" w:type="dxa"/>
              <w:bottom w:w="90" w:type="dxa"/>
              <w:end w:w="110" w:type="dxa"/>
            </w:tcMar>
          </w:tcPr>
          <w:p>
            <w:pPr>
              <w:spacing w:after="40"/>
            </w:pPr>
            <w:r/>
            <w:r>
              <w:rPr>
                <w:rFonts w:ascii="Aptos" w:hAnsi="Aptos"/>
                <w:b w:val="0"/>
                <w:sz w:val="16"/>
              </w:rPr>
              <w:t>94%</w:t>
            </w:r>
          </w:p>
        </w:tc>
        <w:tc>
          <w:tcPr>
            <w:tcW w:type="dxa" w:w="6160"/>
            <w:vAlign w:val="center"/>
            <w:tcMar>
              <w:top w:w="90" w:type="dxa"/>
              <w:start w:w="110" w:type="dxa"/>
              <w:bottom w:w="90" w:type="dxa"/>
              <w:end w:w="110" w:type="dxa"/>
            </w:tcMar>
          </w:tcPr>
          <w:p>
            <w:pPr>
              <w:spacing w:after="40"/>
            </w:pPr>
            <w:r/>
            <w:r>
              <w:rPr>
                <w:rFonts w:ascii="Aptos" w:hAnsi="Aptos"/>
                <w:b w:val="0"/>
                <w:sz w:val="16"/>
              </w:rPr>
              <w:t>Policies, geography, upload controls, CORS and dependency audits are verified.</w:t>
            </w:r>
          </w:p>
        </w:tc>
      </w:tr>
      <w:tr>
        <w:tc>
          <w:tcPr>
            <w:tcW w:type="dxa" w:w="1700"/>
            <w:vAlign w:val="center"/>
            <w:tcMar>
              <w:top w:w="90" w:type="dxa"/>
              <w:start w:w="110" w:type="dxa"/>
              <w:bottom w:w="90" w:type="dxa"/>
              <w:end w:w="110" w:type="dxa"/>
            </w:tcMar>
          </w:tcPr>
          <w:p>
            <w:pPr>
              <w:spacing w:after="40"/>
            </w:pPr>
            <w:r/>
            <w:r>
              <w:rPr>
                <w:rFonts w:ascii="Aptos" w:hAnsi="Aptos"/>
                <w:b w:val="0"/>
                <w:sz w:val="16"/>
              </w:rPr>
              <w:t>Automated tests</w:t>
            </w:r>
          </w:p>
        </w:tc>
        <w:tc>
          <w:tcPr>
            <w:tcW w:type="dxa" w:w="1500"/>
            <w:vAlign w:val="center"/>
            <w:tcMar>
              <w:top w:w="90" w:type="dxa"/>
              <w:start w:w="110" w:type="dxa"/>
              <w:bottom w:w="90" w:type="dxa"/>
              <w:end w:w="110" w:type="dxa"/>
            </w:tcMar>
          </w:tcPr>
          <w:p>
            <w:pPr>
              <w:spacing w:after="40"/>
            </w:pPr>
            <w:r/>
            <w:r>
              <w:rPr>
                <w:rFonts w:ascii="Aptos" w:hAnsi="Aptos"/>
                <w:b w:val="0"/>
                <w:sz w:val="16"/>
              </w:rPr>
              <w:t>87%</w:t>
            </w:r>
          </w:p>
        </w:tc>
        <w:tc>
          <w:tcPr>
            <w:tcW w:type="dxa" w:w="6160"/>
            <w:vAlign w:val="center"/>
            <w:tcMar>
              <w:top w:w="90" w:type="dxa"/>
              <w:start w:w="110" w:type="dxa"/>
              <w:bottom w:w="90" w:type="dxa"/>
              <w:end w:w="110" w:type="dxa"/>
            </w:tcMar>
          </w:tcPr>
          <w:p>
            <w:pPr>
              <w:spacing w:after="40"/>
            </w:pPr>
            <w:r/>
            <w:r>
              <w:rPr>
                <w:rFonts w:ascii="Aptos" w:hAnsi="Aptos"/>
                <w:b w:val="0"/>
                <w:sz w:val="16"/>
              </w:rPr>
              <w:t>Backend suite and public browser tests pass; credentialed staging tests remain.</w:t>
            </w:r>
          </w:p>
        </w:tc>
      </w:tr>
    </w:tbl>
    <w:p>
      <w:pPr>
        <w:spacing w:after="20"/>
      </w:pPr>
    </w:p>
    <w:p>
      <w:pPr>
        <w:pStyle w:val="Heading2"/>
      </w:pPr>
      <w:r>
        <w:t>2. What the System Does</w:t>
      </w:r>
    </w:p>
    <w:p>
      <w:pPr>
        <w:pStyle w:val="ListBullet"/>
        <w:spacing w:after="40"/>
      </w:pPr>
      <w:r>
        <w:t>Maintains a structured constituency hierarchy from parliamentary constituency to polling booth.</w:t>
      </w:r>
    </w:p>
    <w:p>
      <w:pPr>
        <w:pStyle w:val="ListBullet"/>
        <w:spacing w:after="40"/>
      </w:pPr>
      <w:r>
        <w:t>Creates a family-first citizen registry with a head of family, linked members, addresses, documents and history.</w:t>
      </w:r>
    </w:p>
    <w:p>
      <w:pPr>
        <w:pStyle w:val="ListBullet"/>
        <w:spacing w:after="40"/>
      </w:pPr>
      <w:r>
        <w:t>Provides government scheme discovery, eligibility, required documents, citizen applications and volunteer-assisted applications.</w:t>
      </w:r>
    </w:p>
    <w:p>
      <w:pPr>
        <w:pStyle w:val="ListBullet"/>
        <w:spacing w:after="40"/>
      </w:pPr>
      <w:r>
        <w:t>Tracks MPLADS and constituency projects from creation through budget, workflow, progress, photos, documents and exports.</w:t>
      </w:r>
    </w:p>
    <w:p>
      <w:pPr>
        <w:pStyle w:val="ListBullet"/>
        <w:spacing w:after="40"/>
      </w:pPr>
      <w:r>
        <w:t>Routes grievances through registration, assignment, escalation, SLA tracking, resolution, reopening and audit history.</w:t>
      </w:r>
    </w:p>
    <w:p>
      <w:pPr>
        <w:pStyle w:val="ListBullet"/>
        <w:spacing w:after="40"/>
      </w:pPr>
      <w:r>
        <w:t>Supports volunteer field visits, GPS check-in/check-out, assignments, attachments and offline queues.</w:t>
      </w:r>
    </w:p>
    <w:p>
      <w:pPr>
        <w:pStyle w:val="ListBullet"/>
        <w:spacing w:after="40"/>
      </w:pPr>
      <w:r>
        <w:t>Provides dashboards, reports, analytics, notifications, meetings, surveys, documents and communications.</w:t>
      </w:r>
    </w:p>
    <w:p>
      <w:pPr>
        <w:pStyle w:val="Heading1"/>
      </w:pPr>
      <w:r>
        <w:t>3. Product Architecture</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1600"/>
            <w:vAlign w:val="center"/>
            <w:tcMar>
              <w:top w:w="90" w:type="dxa"/>
              <w:start w:w="110" w:type="dxa"/>
              <w:bottom w:w="90" w:type="dxa"/>
              <w:end w:w="110" w:type="dxa"/>
            </w:tcMar>
            <w:shd w:fill="0B2545"/>
          </w:tcPr>
          <w:p>
            <w:pPr>
              <w:spacing w:after="40"/>
            </w:pPr>
            <w:r/>
            <w:r>
              <w:rPr>
                <w:rFonts w:ascii="Aptos" w:hAnsi="Aptos"/>
                <w:b/>
                <w:color w:val="FFFFFF"/>
                <w:sz w:val="17"/>
              </w:rPr>
              <w:t>Layer</w:t>
            </w:r>
          </w:p>
        </w:tc>
        <w:tc>
          <w:tcPr>
            <w:tcW w:type="dxa" w:w="5000"/>
            <w:vAlign w:val="center"/>
            <w:tcMar>
              <w:top w:w="90" w:type="dxa"/>
              <w:start w:w="110" w:type="dxa"/>
              <w:bottom w:w="90" w:type="dxa"/>
              <w:end w:w="110" w:type="dxa"/>
            </w:tcMar>
            <w:shd w:fill="0B2545"/>
          </w:tcPr>
          <w:p>
            <w:pPr>
              <w:spacing w:after="40"/>
            </w:pPr>
            <w:r/>
            <w:r>
              <w:rPr>
                <w:rFonts w:ascii="Aptos" w:hAnsi="Aptos"/>
                <w:b/>
                <w:color w:val="FFFFFF"/>
                <w:sz w:val="17"/>
              </w:rPr>
              <w:t>Technology / implementation</w:t>
            </w:r>
          </w:p>
        </w:tc>
        <w:tc>
          <w:tcPr>
            <w:tcW w:type="dxa" w:w="2760"/>
            <w:vAlign w:val="center"/>
            <w:tcMar>
              <w:top w:w="90" w:type="dxa"/>
              <w:start w:w="110" w:type="dxa"/>
              <w:bottom w:w="90" w:type="dxa"/>
              <w:end w:w="110" w:type="dxa"/>
            </w:tcMar>
            <w:shd w:fill="0B2545"/>
          </w:tcPr>
          <w:p>
            <w:pPr>
              <w:spacing w:after="40"/>
            </w:pPr>
            <w:r/>
            <w:r>
              <w:rPr>
                <w:rFonts w:ascii="Aptos" w:hAnsi="Aptos"/>
                <w:b/>
                <w:color w:val="FFFFFF"/>
                <w:sz w:val="17"/>
              </w:rPr>
              <w:t>Current state</w:t>
            </w:r>
          </w:p>
        </w:tc>
      </w:tr>
      <w:tr>
        <w:tc>
          <w:tcPr>
            <w:tcW w:type="dxa" w:w="1600"/>
            <w:vAlign w:val="center"/>
            <w:tcMar>
              <w:top w:w="90" w:type="dxa"/>
              <w:start w:w="110" w:type="dxa"/>
              <w:bottom w:w="90" w:type="dxa"/>
              <w:end w:w="110" w:type="dxa"/>
            </w:tcMar>
          </w:tcPr>
          <w:p>
            <w:pPr>
              <w:spacing w:after="40"/>
            </w:pPr>
            <w:r/>
            <w:r>
              <w:rPr>
                <w:rFonts w:ascii="Aptos" w:hAnsi="Aptos"/>
                <w:b w:val="0"/>
                <w:sz w:val="16"/>
              </w:rPr>
              <w:t>Backend</w:t>
            </w:r>
          </w:p>
        </w:tc>
        <w:tc>
          <w:tcPr>
            <w:tcW w:type="dxa" w:w="5000"/>
            <w:vAlign w:val="center"/>
            <w:tcMar>
              <w:top w:w="90" w:type="dxa"/>
              <w:start w:w="110" w:type="dxa"/>
              <w:bottom w:w="90" w:type="dxa"/>
              <w:end w:w="110" w:type="dxa"/>
            </w:tcMar>
          </w:tcPr>
          <w:p>
            <w:pPr>
              <w:spacing w:after="40"/>
            </w:pPr>
            <w:r/>
            <w:r>
              <w:rPr>
                <w:rFonts w:ascii="Aptos" w:hAnsi="Aptos"/>
                <w:b w:val="0"/>
                <w:sz w:val="16"/>
              </w:rPr>
              <w:t>Laravel 13, PHP 8.3+, REST API, Sanctum/session authentication</w:t>
            </w:r>
          </w:p>
        </w:tc>
        <w:tc>
          <w:tcPr>
            <w:tcW w:type="dxa" w:w="2760"/>
            <w:vAlign w:val="center"/>
            <w:tcMar>
              <w:top w:w="90" w:type="dxa"/>
              <w:start w:w="110" w:type="dxa"/>
              <w:bottom w:w="90" w:type="dxa"/>
              <w:end w:w="110" w:type="dxa"/>
            </w:tcMar>
          </w:tcPr>
          <w:p>
            <w:pPr>
              <w:spacing w:after="40"/>
            </w:pPr>
            <w:r/>
            <w:r>
              <w:rPr>
                <w:rFonts w:ascii="Aptos" w:hAnsi="Aptos"/>
                <w:b w:val="0"/>
                <w:sz w:val="16"/>
              </w:rPr>
              <w:t>Live and tested</w:t>
            </w:r>
          </w:p>
        </w:tc>
      </w:tr>
      <w:tr>
        <w:tc>
          <w:tcPr>
            <w:tcW w:type="dxa" w:w="1600"/>
            <w:vAlign w:val="center"/>
            <w:tcMar>
              <w:top w:w="90" w:type="dxa"/>
              <w:start w:w="110" w:type="dxa"/>
              <w:bottom w:w="90" w:type="dxa"/>
              <w:end w:w="110" w:type="dxa"/>
            </w:tcMar>
          </w:tcPr>
          <w:p>
            <w:pPr>
              <w:spacing w:after="40"/>
            </w:pPr>
            <w:r/>
            <w:r>
              <w:rPr>
                <w:rFonts w:ascii="Aptos" w:hAnsi="Aptos"/>
                <w:b w:val="0"/>
                <w:sz w:val="16"/>
              </w:rPr>
              <w:t>Database</w:t>
            </w:r>
          </w:p>
        </w:tc>
        <w:tc>
          <w:tcPr>
            <w:tcW w:type="dxa" w:w="5000"/>
            <w:vAlign w:val="center"/>
            <w:tcMar>
              <w:top w:w="90" w:type="dxa"/>
              <w:start w:w="110" w:type="dxa"/>
              <w:bottom w:w="90" w:type="dxa"/>
              <w:end w:w="110" w:type="dxa"/>
            </w:tcMar>
          </w:tcPr>
          <w:p>
            <w:pPr>
              <w:spacing w:after="40"/>
            </w:pPr>
            <w:r/>
            <w:r>
              <w:rPr>
                <w:rFonts w:ascii="Aptos" w:hAnsi="Aptos"/>
                <w:b w:val="0"/>
                <w:sz w:val="16"/>
              </w:rPr>
              <w:t>PostgreSQL/Supabase, relational schema, foreign keys, indexes, audit/activity tables</w:t>
            </w:r>
          </w:p>
        </w:tc>
        <w:tc>
          <w:tcPr>
            <w:tcW w:type="dxa" w:w="2760"/>
            <w:vAlign w:val="center"/>
            <w:tcMar>
              <w:top w:w="90" w:type="dxa"/>
              <w:start w:w="110" w:type="dxa"/>
              <w:bottom w:w="90" w:type="dxa"/>
              <w:end w:w="110" w:type="dxa"/>
            </w:tcMar>
          </w:tcPr>
          <w:p>
            <w:pPr>
              <w:spacing w:after="40"/>
            </w:pPr>
            <w:r/>
            <w:r>
              <w:rPr>
                <w:rFonts w:ascii="Aptos" w:hAnsi="Aptos"/>
                <w:b w:val="0"/>
                <w:sz w:val="16"/>
              </w:rPr>
              <w:t>Migrations applied</w:t>
            </w:r>
          </w:p>
        </w:tc>
      </w:tr>
      <w:tr>
        <w:tc>
          <w:tcPr>
            <w:tcW w:type="dxa" w:w="1600"/>
            <w:vAlign w:val="center"/>
            <w:tcMar>
              <w:top w:w="90" w:type="dxa"/>
              <w:start w:w="110" w:type="dxa"/>
              <w:bottom w:w="90" w:type="dxa"/>
              <w:end w:w="110" w:type="dxa"/>
            </w:tcMar>
          </w:tcPr>
          <w:p>
            <w:pPr>
              <w:spacing w:after="40"/>
            </w:pPr>
            <w:r/>
            <w:r>
              <w:rPr>
                <w:rFonts w:ascii="Aptos" w:hAnsi="Aptos"/>
                <w:b w:val="0"/>
                <w:sz w:val="16"/>
              </w:rPr>
              <w:t>Frontend</w:t>
            </w:r>
          </w:p>
        </w:tc>
        <w:tc>
          <w:tcPr>
            <w:tcW w:type="dxa" w:w="5000"/>
            <w:vAlign w:val="center"/>
            <w:tcMar>
              <w:top w:w="90" w:type="dxa"/>
              <w:start w:w="110" w:type="dxa"/>
              <w:bottom w:w="90" w:type="dxa"/>
              <w:end w:w="110" w:type="dxa"/>
            </w:tcMar>
          </w:tcPr>
          <w:p>
            <w:pPr>
              <w:spacing w:after="40"/>
            </w:pPr>
            <w:r/>
            <w:r>
              <w:rPr>
                <w:rFonts w:ascii="Aptos" w:hAnsi="Aptos"/>
                <w:b w:val="0"/>
                <w:sz w:val="16"/>
              </w:rPr>
              <w:t>React, Vite, TypeScript, TanStack Router, React Query, Tailwind/UI components</w:t>
            </w:r>
          </w:p>
        </w:tc>
        <w:tc>
          <w:tcPr>
            <w:tcW w:type="dxa" w:w="2760"/>
            <w:vAlign w:val="center"/>
            <w:tcMar>
              <w:top w:w="90" w:type="dxa"/>
              <w:start w:w="110" w:type="dxa"/>
              <w:bottom w:w="90" w:type="dxa"/>
              <w:end w:w="110" w:type="dxa"/>
            </w:tcMar>
          </w:tcPr>
          <w:p>
            <w:pPr>
              <w:spacing w:after="40"/>
            </w:pPr>
            <w:r/>
            <w:r>
              <w:rPr>
                <w:rFonts w:ascii="Aptos" w:hAnsi="Aptos"/>
                <w:b w:val="0"/>
                <w:sz w:val="16"/>
              </w:rPr>
              <w:t>Build and type-check pass</w:t>
            </w:r>
          </w:p>
        </w:tc>
      </w:tr>
      <w:tr>
        <w:tc>
          <w:tcPr>
            <w:tcW w:type="dxa" w:w="1600"/>
            <w:vAlign w:val="center"/>
            <w:tcMar>
              <w:top w:w="90" w:type="dxa"/>
              <w:start w:w="110" w:type="dxa"/>
              <w:bottom w:w="90" w:type="dxa"/>
              <w:end w:w="110" w:type="dxa"/>
            </w:tcMar>
          </w:tcPr>
          <w:p>
            <w:pPr>
              <w:spacing w:after="40"/>
            </w:pPr>
            <w:r/>
            <w:r>
              <w:rPr>
                <w:rFonts w:ascii="Aptos" w:hAnsi="Aptos"/>
                <w:b w:val="0"/>
                <w:sz w:val="16"/>
              </w:rPr>
              <w:t>Authorization</w:t>
            </w:r>
          </w:p>
        </w:tc>
        <w:tc>
          <w:tcPr>
            <w:tcW w:type="dxa" w:w="5000"/>
            <w:vAlign w:val="center"/>
            <w:tcMar>
              <w:top w:w="90" w:type="dxa"/>
              <w:start w:w="110" w:type="dxa"/>
              <w:bottom w:w="90" w:type="dxa"/>
              <w:end w:w="110" w:type="dxa"/>
            </w:tcMar>
          </w:tcPr>
          <w:p>
            <w:pPr>
              <w:spacing w:after="40"/>
            </w:pPr>
            <w:r/>
            <w:r>
              <w:rPr>
                <w:rFonts w:ascii="Aptos" w:hAnsi="Aptos"/>
                <w:b w:val="0"/>
                <w:sz w:val="16"/>
              </w:rPr>
              <w:t>Roles, permissions, policies, middleware, ownership and geographic scope</w:t>
            </w:r>
          </w:p>
        </w:tc>
        <w:tc>
          <w:tcPr>
            <w:tcW w:type="dxa" w:w="2760"/>
            <w:vAlign w:val="center"/>
            <w:tcMar>
              <w:top w:w="90" w:type="dxa"/>
              <w:start w:w="110" w:type="dxa"/>
              <w:bottom w:w="90" w:type="dxa"/>
              <w:end w:w="110" w:type="dxa"/>
            </w:tcMar>
          </w:tcPr>
          <w:p>
            <w:pPr>
              <w:spacing w:after="40"/>
            </w:pPr>
            <w:r/>
            <w:r>
              <w:rPr>
                <w:rFonts w:ascii="Aptos" w:hAnsi="Aptos"/>
                <w:b w:val="0"/>
                <w:sz w:val="16"/>
              </w:rPr>
              <w:t>Implemented with regression tests</w:t>
            </w:r>
          </w:p>
        </w:tc>
      </w:tr>
      <w:tr>
        <w:tc>
          <w:tcPr>
            <w:tcW w:type="dxa" w:w="1600"/>
            <w:vAlign w:val="center"/>
            <w:tcMar>
              <w:top w:w="90" w:type="dxa"/>
              <w:start w:w="110" w:type="dxa"/>
              <w:bottom w:w="90" w:type="dxa"/>
              <w:end w:w="110" w:type="dxa"/>
            </w:tcMar>
          </w:tcPr>
          <w:p>
            <w:pPr>
              <w:spacing w:after="40"/>
            </w:pPr>
            <w:r/>
            <w:r>
              <w:rPr>
                <w:rFonts w:ascii="Aptos" w:hAnsi="Aptos"/>
                <w:b w:val="0"/>
                <w:sz w:val="16"/>
              </w:rPr>
              <w:t>File handling</w:t>
            </w:r>
          </w:p>
        </w:tc>
        <w:tc>
          <w:tcPr>
            <w:tcW w:type="dxa" w:w="5000"/>
            <w:vAlign w:val="center"/>
            <w:tcMar>
              <w:top w:w="90" w:type="dxa"/>
              <w:start w:w="110" w:type="dxa"/>
              <w:bottom w:w="90" w:type="dxa"/>
              <w:end w:w="110" w:type="dxa"/>
            </w:tcMar>
          </w:tcPr>
          <w:p>
            <w:pPr>
              <w:spacing w:after="40"/>
            </w:pPr>
            <w:r/>
            <w:r>
              <w:rPr>
                <w:rFonts w:ascii="Aptos" w:hAnsi="Aptos"/>
                <w:b w:val="0"/>
                <w:sz w:val="16"/>
              </w:rPr>
              <w:t>Laravel storage, secure document routes, versioning and upload validation</w:t>
            </w:r>
          </w:p>
        </w:tc>
        <w:tc>
          <w:tcPr>
            <w:tcW w:type="dxa" w:w="2760"/>
            <w:vAlign w:val="center"/>
            <w:tcMar>
              <w:top w:w="90" w:type="dxa"/>
              <w:start w:w="110" w:type="dxa"/>
              <w:bottom w:w="90" w:type="dxa"/>
              <w:end w:w="110" w:type="dxa"/>
            </w:tcMar>
          </w:tcPr>
          <w:p>
            <w:pPr>
              <w:spacing w:after="40"/>
            </w:pPr>
            <w:r/>
            <w:r>
              <w:rPr>
                <w:rFonts w:ascii="Aptos" w:hAnsi="Aptos"/>
                <w:b w:val="0"/>
                <w:sz w:val="16"/>
              </w:rPr>
              <w:t>Implemented; advanced OCR/retention remains</w:t>
            </w:r>
          </w:p>
        </w:tc>
      </w:tr>
      <w:tr>
        <w:tc>
          <w:tcPr>
            <w:tcW w:type="dxa" w:w="1600"/>
            <w:vAlign w:val="center"/>
            <w:tcMar>
              <w:top w:w="90" w:type="dxa"/>
              <w:start w:w="110" w:type="dxa"/>
              <w:bottom w:w="90" w:type="dxa"/>
              <w:end w:w="110" w:type="dxa"/>
            </w:tcMar>
          </w:tcPr>
          <w:p>
            <w:pPr>
              <w:spacing w:after="40"/>
            </w:pPr>
            <w:r/>
            <w:r>
              <w:rPr>
                <w:rFonts w:ascii="Aptos" w:hAnsi="Aptos"/>
                <w:b w:val="0"/>
                <w:sz w:val="16"/>
              </w:rPr>
              <w:t>Offline field foundation</w:t>
            </w:r>
          </w:p>
        </w:tc>
        <w:tc>
          <w:tcPr>
            <w:tcW w:type="dxa" w:w="5000"/>
            <w:vAlign w:val="center"/>
            <w:tcMar>
              <w:top w:w="90" w:type="dxa"/>
              <w:start w:w="110" w:type="dxa"/>
              <w:bottom w:w="90" w:type="dxa"/>
              <w:end w:w="110" w:type="dxa"/>
            </w:tcMar>
          </w:tcPr>
          <w:p>
            <w:pPr>
              <w:spacing w:after="40"/>
            </w:pPr>
            <w:r/>
            <w:r>
              <w:rPr>
                <w:rFonts w:ascii="Aptos" w:hAnsi="Aptos"/>
                <w:b w:val="0"/>
                <w:sz w:val="16"/>
              </w:rPr>
              <w:t>Encrypted IndexedDB queues, auto-sync, manual sync bar and retry state</w:t>
            </w:r>
          </w:p>
        </w:tc>
        <w:tc>
          <w:tcPr>
            <w:tcW w:type="dxa" w:w="2760"/>
            <w:vAlign w:val="center"/>
            <w:tcMar>
              <w:top w:w="90" w:type="dxa"/>
              <w:start w:w="110" w:type="dxa"/>
              <w:bottom w:w="90" w:type="dxa"/>
              <w:end w:w="110" w:type="dxa"/>
            </w:tcMar>
          </w:tcPr>
          <w:p>
            <w:pPr>
              <w:spacing w:after="40"/>
            </w:pPr>
            <w:r/>
            <w:r>
              <w:rPr>
                <w:rFonts w:ascii="Aptos" w:hAnsi="Aptos"/>
                <w:b w:val="0"/>
                <w:sz w:val="16"/>
              </w:rPr>
              <w:t>Implemented foundation; deeper device acceptance remains</w:t>
            </w:r>
          </w:p>
        </w:tc>
      </w:tr>
      <w:tr>
        <w:tc>
          <w:tcPr>
            <w:tcW w:type="dxa" w:w="1600"/>
            <w:vAlign w:val="center"/>
            <w:tcMar>
              <w:top w:w="90" w:type="dxa"/>
              <w:start w:w="110" w:type="dxa"/>
              <w:bottom w:w="90" w:type="dxa"/>
              <w:end w:w="110" w:type="dxa"/>
            </w:tcMar>
          </w:tcPr>
          <w:p>
            <w:pPr>
              <w:spacing w:after="40"/>
            </w:pPr>
            <w:r/>
            <w:r>
              <w:rPr>
                <w:rFonts w:ascii="Aptos" w:hAnsi="Aptos"/>
                <w:b w:val="0"/>
                <w:sz w:val="16"/>
              </w:rPr>
              <w:t>Deployment</w:t>
            </w:r>
          </w:p>
        </w:tc>
        <w:tc>
          <w:tcPr>
            <w:tcW w:type="dxa" w:w="5000"/>
            <w:vAlign w:val="center"/>
            <w:tcMar>
              <w:top w:w="90" w:type="dxa"/>
              <w:start w:w="110" w:type="dxa"/>
              <w:bottom w:w="90" w:type="dxa"/>
              <w:end w:w="110" w:type="dxa"/>
            </w:tcMar>
          </w:tcPr>
          <w:p>
            <w:pPr>
              <w:spacing w:after="40"/>
            </w:pPr>
            <w:r/>
            <w:r>
              <w:rPr>
                <w:rFonts w:ascii="Aptos" w:hAnsi="Aptos"/>
                <w:b w:val="0"/>
                <w:sz w:val="16"/>
              </w:rPr>
              <w:t>Hostinger flat public_html backend; GitHub frontend deployment</w:t>
            </w:r>
          </w:p>
        </w:tc>
        <w:tc>
          <w:tcPr>
            <w:tcW w:type="dxa" w:w="2760"/>
            <w:vAlign w:val="center"/>
            <w:tcMar>
              <w:top w:w="90" w:type="dxa"/>
              <w:start w:w="110" w:type="dxa"/>
              <w:bottom w:w="90" w:type="dxa"/>
              <w:end w:w="110" w:type="dxa"/>
            </w:tcMar>
          </w:tcPr>
          <w:p>
            <w:pPr>
              <w:spacing w:after="40"/>
            </w:pPr>
            <w:r/>
            <w:r>
              <w:rPr>
                <w:rFonts w:ascii="Aptos" w:hAnsi="Aptos"/>
                <w:b w:val="0"/>
                <w:sz w:val="16"/>
              </w:rPr>
              <w:t>Live origins verified</w:t>
            </w:r>
          </w:p>
        </w:tc>
      </w:tr>
    </w:tbl>
    <w:p>
      <w:pPr>
        <w:spacing w:after="20"/>
      </w:pPr>
    </w:p>
    <w:p>
      <w:pPr>
        <w:pStyle w:val="Heading1"/>
      </w:pPr>
      <w:r>
        <w:t>4. Completed Work by Module</w:t>
      </w:r>
    </w:p>
    <w:p>
      <w:pPr>
        <w:pStyle w:val="Heading2"/>
      </w:pPr>
      <w:r>
        <w:t>4.1 Administration and Geographic Structure</w:t>
      </w:r>
    </w:p>
    <w:p>
      <w:pPr>
        <w:pStyle w:val="ListBullet"/>
        <w:spacing w:after="40"/>
      </w:pPr>
      <w:r>
        <w:t>Roles and permissions for Super Admin, MP, MLA, PA, coordinator, officer, volunteer, data-entry and citizen access patterns.</w:t>
      </w:r>
    </w:p>
    <w:p>
      <w:pPr>
        <w:pStyle w:val="ListBullet"/>
        <w:spacing w:after="40"/>
      </w:pPr>
      <w:r>
        <w:t>Constituency, assembly, mandal, village, ward and polling booth location entities with location APIs.</w:t>
      </w:r>
    </w:p>
    <w:p>
      <w:pPr>
        <w:pStyle w:val="ListBullet"/>
        <w:spacing w:after="40"/>
      </w:pPr>
      <w:r>
        <w:t>Geographic restrictions for scoped users, including village-level access and cross-village official access rules.</w:t>
      </w:r>
    </w:p>
    <w:p>
      <w:pPr>
        <w:pStyle w:val="ListBullet"/>
        <w:spacing w:after="40"/>
      </w:pPr>
      <w:r>
        <w:t>Permission seeders and middleware aliases for role and permission checks.</w:t>
      </w:r>
    </w:p>
    <w:p>
      <w:pPr>
        <w:pStyle w:val="Heading2"/>
      </w:pPr>
      <w:r>
        <w:t>4.2 Citizen and Family Management</w:t>
      </w:r>
    </w:p>
    <w:p>
      <w:pPr>
        <w:pStyle w:val="ListBullet"/>
        <w:spacing w:after="40"/>
      </w:pPr>
      <w:r>
        <w:t>Citizen CRUD with search, filtering, pagination, sorting, dashboard statistics, bulk update and archive actions.</w:t>
      </w:r>
    </w:p>
    <w:p>
      <w:pPr>
        <w:pStyle w:val="ListBullet"/>
        <w:spacing w:after="40"/>
      </w:pPr>
      <w:r>
        <w:t>Citizen address CRUD with ownership and geography checks.</w:t>
      </w:r>
    </w:p>
    <w:p>
      <w:pPr>
        <w:pStyle w:val="ListBullet"/>
        <w:spacing w:after="40"/>
      </w:pPr>
      <w:r>
        <w:t>Duplicate prevention for Aadhaar/identity, voter ID and mobile-related fields.</w:t>
      </w:r>
    </w:p>
    <w:p>
      <w:pPr>
        <w:pStyle w:val="ListBullet"/>
        <w:spacing w:after="40"/>
      </w:pPr>
      <w:r>
        <w:t>Citizen import batches, validation errors, import history and CSV export.</w:t>
      </w:r>
    </w:p>
    <w:p>
      <w:pPr>
        <w:pStyle w:val="ListBullet"/>
        <w:spacing w:after="40"/>
      </w:pPr>
      <w:r>
        <w:t>Family CRUD with transactional member add/update/remove flows.</w:t>
      </w:r>
    </w:p>
    <w:p>
      <w:pPr>
        <w:pStyle w:val="ListBullet"/>
        <w:spacing w:after="40"/>
      </w:pPr>
      <w:r>
        <w:t>Family-first relationships: canonical family ownership, head of family and relationship-to-head fields.</w:t>
      </w:r>
    </w:p>
    <w:p>
      <w:pPr>
        <w:pStyle w:val="ListBullet"/>
        <w:spacing w:after="40"/>
      </w:pPr>
      <w:r>
        <w:t>Family dashboard, citizen 360 information, timeline/activity data and self-service family access.</w:t>
      </w:r>
    </w:p>
    <w:p>
      <w:pPr>
        <w:pStyle w:val="ListBullet"/>
        <w:spacing w:after="40"/>
      </w:pPr>
      <w:r>
        <w:t>Eight-step citizen wizard with local draft autosave and resume support.</w:t>
      </w:r>
    </w:p>
    <w:p>
      <w:pPr>
        <w:pStyle w:val="Heading2"/>
      </w:pPr>
      <w:r>
        <w:t>4.3 Government Schemes and Benefits</w:t>
      </w:r>
    </w:p>
    <w:p>
      <w:pPr>
        <w:pStyle w:val="ListBullet"/>
        <w:spacing w:after="40"/>
      </w:pPr>
      <w:r>
        <w:t>Scheme catalog, eligibility rules and required document definitions.</w:t>
      </w:r>
    </w:p>
    <w:p>
      <w:pPr>
        <w:pStyle w:val="ListBullet"/>
        <w:spacing w:after="40"/>
      </w:pPr>
      <w:r>
        <w:t>Citizen self-application, family-head application on behalf of members and volunteer-assisted applications.</w:t>
      </w:r>
    </w:p>
    <w:p>
      <w:pPr>
        <w:pStyle w:val="ListBullet"/>
        <w:spacing w:after="40"/>
      </w:pPr>
      <w:r>
        <w:t>Application attribution showing whether a citizen or volunteer submitted the application.</w:t>
      </w:r>
    </w:p>
    <w:p>
      <w:pPr>
        <w:pStyle w:val="ListBullet"/>
        <w:spacing w:after="40"/>
      </w:pPr>
      <w:r>
        <w:t>Official review workflow for under review, pending, approved and rejected states.</w:t>
      </w:r>
    </w:p>
    <w:p>
      <w:pPr>
        <w:pStyle w:val="ListBullet"/>
        <w:spacing w:after="40"/>
      </w:pPr>
      <w:r>
        <w:t>Mandatory pending/rejection reasons and processor attribution.</w:t>
      </w:r>
    </w:p>
    <w:p>
      <w:pPr>
        <w:pStyle w:val="ListBullet"/>
        <w:spacing w:after="40"/>
      </w:pPr>
      <w:r>
        <w:t>Application document upload and document review ownership controls.</w:t>
      </w:r>
    </w:p>
    <w:p>
      <w:pPr>
        <w:pStyle w:val="ListBullet"/>
        <w:spacing w:after="40"/>
      </w:pPr>
      <w:r>
        <w:t>Scheme statistics, beneficiaries, analytics and dashboard APIs.</w:t>
      </w:r>
    </w:p>
    <w:p>
      <w:pPr>
        <w:pStyle w:val="Heading2"/>
      </w:pPr>
      <w:r>
        <w:t>4.4 MPLADS and Projects</w:t>
      </w:r>
    </w:p>
    <w:p>
      <w:pPr>
        <w:pStyle w:val="ListBullet"/>
        <w:spacing w:after="40"/>
      </w:pPr>
      <w:r>
        <w:t>Project CRUD, project lookup administration and lookup relationships.</w:t>
      </w:r>
    </w:p>
    <w:p>
      <w:pPr>
        <w:pStyle w:val="ListBullet"/>
        <w:spacing w:after="40"/>
      </w:pPr>
      <w:r>
        <w:t>Categories, types, departments and agencies as managed lookups.</w:t>
      </w:r>
    </w:p>
    <w:p>
      <w:pPr>
        <w:pStyle w:val="ListBullet"/>
        <w:spacing w:after="40"/>
      </w:pPr>
      <w:r>
        <w:t>Budget records, allocation history, workflow entries, milestones and progress updates.</w:t>
      </w:r>
    </w:p>
    <w:p>
      <w:pPr>
        <w:pStyle w:val="ListBullet"/>
        <w:spacing w:after="40"/>
      </w:pPr>
      <w:r>
        <w:t>Project photos, documents, financial exports, budget summaries and project analytics.</w:t>
      </w:r>
    </w:p>
    <w:p>
      <w:pPr>
        <w:pStyle w:val="ListBullet"/>
        <w:spacing w:after="40"/>
      </w:pPr>
      <w:r>
        <w:t>Policy and geographic authorization around project operations.</w:t>
      </w:r>
    </w:p>
    <w:p>
      <w:pPr>
        <w:pStyle w:val="Heading2"/>
      </w:pPr>
      <w:r>
        <w:t>4.5 Grievances</w:t>
      </w:r>
    </w:p>
    <w:p>
      <w:pPr>
        <w:pStyle w:val="ListBullet"/>
        <w:spacing w:after="40"/>
      </w:pPr>
      <w:r>
        <w:t>Citizen-linked grievance registration and category management.</w:t>
      </w:r>
    </w:p>
    <w:p>
      <w:pPr>
        <w:pStyle w:val="ListBullet"/>
        <w:spacing w:after="40"/>
      </w:pPr>
      <w:r>
        <w:t>Priority, assignment, department/officer routing, escalation and SLA tracking.</w:t>
      </w:r>
    </w:p>
    <w:p>
      <w:pPr>
        <w:pStyle w:val="ListBullet"/>
        <w:spacing w:after="40"/>
      </w:pPr>
      <w:r>
        <w:t>Internal notes, attachments, timeline, resolution, closure and reopen workflow.</w:t>
      </w:r>
    </w:p>
    <w:p>
      <w:pPr>
        <w:pStyle w:val="ListBullet"/>
        <w:spacing w:after="40"/>
      </w:pPr>
      <w:r>
        <w:t>Analytics, statistics, feedback and audit/activity history.</w:t>
      </w:r>
    </w:p>
    <w:p>
      <w:pPr>
        <w:pStyle w:val="Heading2"/>
      </w:pPr>
      <w:r>
        <w:t>4.6 Volunteer Field Operations</w:t>
      </w:r>
    </w:p>
    <w:p>
      <w:pPr>
        <w:pStyle w:val="ListBullet"/>
        <w:spacing w:after="40"/>
      </w:pPr>
      <w:r>
        <w:t>Volunteer visits with assignment, scheduling, status lifecycle and visit history.</w:t>
      </w:r>
    </w:p>
    <w:p>
      <w:pPr>
        <w:pStyle w:val="ListBullet"/>
        <w:spacing w:after="40"/>
      </w:pPr>
      <w:r>
        <w:t>GPS check-in/check-out, notes, outcomes, follow-up scheduling and attachments.</w:t>
      </w:r>
    </w:p>
    <w:p>
      <w:pPr>
        <w:pStyle w:val="ListBullet"/>
        <w:spacing w:after="40"/>
      </w:pPr>
      <w:r>
        <w:t>Volunteer dashboards, pending/completed/missed visit views, search, filters and pagination.</w:t>
      </w:r>
    </w:p>
    <w:p>
      <w:pPr>
        <w:pStyle w:val="ListBullet"/>
        <w:spacing w:after="40"/>
      </w:pPr>
      <w:r>
        <w:t>Offline citizen, family, grievance, survey and scheme queues using encrypted IndexedDB.</w:t>
      </w:r>
    </w:p>
    <w:p>
      <w:pPr>
        <w:pStyle w:val="ListBullet"/>
        <w:spacing w:after="40"/>
      </w:pPr>
      <w:r>
        <w:t>Auto-sync when connectivity returns, manual sync controls and retry visibility.</w:t>
      </w:r>
    </w:p>
    <w:p>
      <w:pPr>
        <w:pStyle w:val="Heading2"/>
      </w:pPr>
      <w:r>
        <w:t>4.7 Meetings, Surveys, Documents and Communications</w:t>
      </w:r>
    </w:p>
    <w:p>
      <w:pPr>
        <w:pStyle w:val="ListBullet"/>
        <w:spacing w:after="40"/>
      </w:pPr>
      <w:r>
        <w:t>Appointments, public meetings, Janata Darbar sessions, MP tours and dashboard statistics.</w:t>
      </w:r>
    </w:p>
    <w:p>
      <w:pPr>
        <w:pStyle w:val="ListBullet"/>
        <w:spacing w:after="40"/>
      </w:pPr>
      <w:r>
        <w:t>Survey CRUD, assignments, dynamic questions, response collection, analytics and exports.</w:t>
      </w:r>
    </w:p>
    <w:p>
      <w:pPr>
        <w:pStyle w:val="ListBullet"/>
        <w:spacing w:after="40"/>
      </w:pPr>
      <w:r>
        <w:t>Secure document upload/download, document categories, versions and audit controls.</w:t>
      </w:r>
    </w:p>
    <w:p>
      <w:pPr>
        <w:pStyle w:val="ListBullet"/>
        <w:spacing w:after="40"/>
      </w:pPr>
      <w:r>
        <w:t>Communication consent, contacts, channels, campaigns, templates, approval/dispatch/retry routes and webhooks.</w:t>
      </w:r>
    </w:p>
    <w:p>
      <w:pPr>
        <w:pStyle w:val="Heading1"/>
      </w:pPr>
      <w:r>
        <w:t>5. Live Deployment Status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1600"/>
            <w:vAlign w:val="center"/>
            <w:tcMar>
              <w:top w:w="90" w:type="dxa"/>
              <w:start w:w="110" w:type="dxa"/>
              <w:bottom w:w="90" w:type="dxa"/>
              <w:end w:w="110" w:type="dxa"/>
            </w:tcMar>
            <w:shd w:fill="0B2545"/>
          </w:tcPr>
          <w:p>
            <w:pPr>
              <w:spacing w:after="40"/>
            </w:pPr>
            <w:r/>
            <w:r>
              <w:rPr>
                <w:rFonts w:ascii="Aptos" w:hAnsi="Aptos"/>
                <w:b/>
                <w:color w:val="FFFFFF"/>
                <w:sz w:val="17"/>
              </w:rPr>
              <w:t>Environment</w:t>
            </w:r>
          </w:p>
        </w:tc>
        <w:tc>
          <w:tcPr>
            <w:tcW w:type="dxa" w:w="3600"/>
            <w:vAlign w:val="center"/>
            <w:tcMar>
              <w:top w:w="90" w:type="dxa"/>
              <w:start w:w="110" w:type="dxa"/>
              <w:bottom w:w="90" w:type="dxa"/>
              <w:end w:w="110" w:type="dxa"/>
            </w:tcMar>
            <w:shd w:fill="0B2545"/>
          </w:tcPr>
          <w:p>
            <w:pPr>
              <w:spacing w:after="40"/>
            </w:pPr>
            <w:r/>
            <w:r>
              <w:rPr>
                <w:rFonts w:ascii="Aptos" w:hAnsi="Aptos"/>
                <w:b/>
                <w:color w:val="FFFFFF"/>
                <w:sz w:val="17"/>
              </w:rPr>
              <w:t>URL / location</w:t>
            </w:r>
          </w:p>
        </w:tc>
        <w:tc>
          <w:tcPr>
            <w:tcW w:type="dxa" w:w="4160"/>
            <w:vAlign w:val="center"/>
            <w:tcMar>
              <w:top w:w="90" w:type="dxa"/>
              <w:start w:w="110" w:type="dxa"/>
              <w:bottom w:w="90" w:type="dxa"/>
              <w:end w:w="110" w:type="dxa"/>
            </w:tcMar>
            <w:shd w:fill="0B2545"/>
          </w:tcPr>
          <w:p>
            <w:pPr>
              <w:spacing w:after="40"/>
            </w:pPr>
            <w:r/>
            <w:r>
              <w:rPr>
                <w:rFonts w:ascii="Aptos" w:hAnsi="Aptos"/>
                <w:b/>
                <w:color w:val="FFFFFF"/>
                <w:sz w:val="17"/>
              </w:rPr>
              <w:t>Verified status</w:t>
            </w:r>
          </w:p>
        </w:tc>
      </w:tr>
      <w:tr>
        <w:tc>
          <w:tcPr>
            <w:tcW w:type="dxa" w:w="1600"/>
            <w:vAlign w:val="center"/>
            <w:tcMar>
              <w:top w:w="90" w:type="dxa"/>
              <w:start w:w="110" w:type="dxa"/>
              <w:bottom w:w="90" w:type="dxa"/>
              <w:end w:w="110" w:type="dxa"/>
            </w:tcMar>
          </w:tcPr>
          <w:p>
            <w:pPr>
              <w:spacing w:after="40"/>
            </w:pPr>
            <w:r/>
            <w:r>
              <w:rPr>
                <w:rFonts w:ascii="Aptos" w:hAnsi="Aptos"/>
                <w:b w:val="0"/>
                <w:sz w:val="16"/>
              </w:rPr>
              <w:t>Backend/API</w:t>
            </w:r>
          </w:p>
        </w:tc>
        <w:tc>
          <w:tcPr>
            <w:tcW w:type="dxa" w:w="3600"/>
            <w:vAlign w:val="center"/>
            <w:tcMar>
              <w:top w:w="90" w:type="dxa"/>
              <w:start w:w="110" w:type="dxa"/>
              <w:bottom w:w="90" w:type="dxa"/>
              <w:end w:w="110" w:type="dxa"/>
            </w:tcMar>
          </w:tcPr>
          <w:p>
            <w:pPr>
              <w:spacing w:after="40"/>
            </w:pPr>
            <w:r/>
            <w:r>
              <w:rPr>
                <w:rFonts w:ascii="Aptos" w:hAnsi="Aptos"/>
                <w:b w:val="0"/>
                <w:sz w:val="16"/>
              </w:rPr>
              <w:t>https://mpportaldashboard.focuswebmedia.in</w:t>
            </w:r>
          </w:p>
        </w:tc>
        <w:tc>
          <w:tcPr>
            <w:tcW w:type="dxa" w:w="4160"/>
            <w:vAlign w:val="center"/>
            <w:tcMar>
              <w:top w:w="90" w:type="dxa"/>
              <w:start w:w="110" w:type="dxa"/>
              <w:bottom w:w="90" w:type="dxa"/>
              <w:end w:w="110" w:type="dxa"/>
            </w:tcMar>
          </w:tcPr>
          <w:p>
            <w:pPr>
              <w:spacing w:after="40"/>
            </w:pPr>
            <w:r/>
            <w:r>
              <w:rPr>
                <w:rFonts w:ascii="Aptos" w:hAnsi="Aptos"/>
                <w:b w:val="0"/>
                <w:sz w:val="16"/>
              </w:rPr>
              <w:t>HTTPS, /up health and public statistics API return successfully.</w:t>
            </w:r>
          </w:p>
        </w:tc>
      </w:tr>
      <w:tr>
        <w:tc>
          <w:tcPr>
            <w:tcW w:type="dxa" w:w="1600"/>
            <w:vAlign w:val="center"/>
            <w:tcMar>
              <w:top w:w="90" w:type="dxa"/>
              <w:start w:w="110" w:type="dxa"/>
              <w:bottom w:w="90" w:type="dxa"/>
              <w:end w:w="110" w:type="dxa"/>
            </w:tcMar>
          </w:tcPr>
          <w:p>
            <w:pPr>
              <w:spacing w:after="40"/>
            </w:pPr>
            <w:r/>
            <w:r>
              <w:rPr>
                <w:rFonts w:ascii="Aptos" w:hAnsi="Aptos"/>
                <w:b w:val="0"/>
                <w:sz w:val="16"/>
              </w:rPr>
              <w:t>Frontend</w:t>
            </w:r>
          </w:p>
        </w:tc>
        <w:tc>
          <w:tcPr>
            <w:tcW w:type="dxa" w:w="3600"/>
            <w:vAlign w:val="center"/>
            <w:tcMar>
              <w:top w:w="90" w:type="dxa"/>
              <w:start w:w="110" w:type="dxa"/>
              <w:bottom w:w="90" w:type="dxa"/>
              <w:end w:w="110" w:type="dxa"/>
            </w:tcMar>
          </w:tcPr>
          <w:p>
            <w:pPr>
              <w:spacing w:after="40"/>
            </w:pPr>
            <w:r/>
            <w:r>
              <w:rPr>
                <w:rFonts w:ascii="Aptos" w:hAnsi="Aptos"/>
                <w:b w:val="0"/>
                <w:sz w:val="16"/>
              </w:rPr>
              <w:t>https://mpportal.focuswebmedia.in</w:t>
            </w:r>
          </w:p>
        </w:tc>
        <w:tc>
          <w:tcPr>
            <w:tcW w:type="dxa" w:w="4160"/>
            <w:vAlign w:val="center"/>
            <w:tcMar>
              <w:top w:w="90" w:type="dxa"/>
              <w:start w:w="110" w:type="dxa"/>
              <w:bottom w:w="90" w:type="dxa"/>
              <w:end w:w="110" w:type="dxa"/>
            </w:tcMar>
          </w:tcPr>
          <w:p>
            <w:pPr>
              <w:spacing w:after="40"/>
            </w:pPr>
            <w:r/>
            <w:r>
              <w:rPr>
                <w:rFonts w:ascii="Aptos" w:hAnsi="Aptos"/>
                <w:b w:val="0"/>
                <w:sz w:val="16"/>
              </w:rPr>
              <w:t>SPA routes /, /login and /dashboard return successfully.</w:t>
            </w:r>
          </w:p>
        </w:tc>
      </w:tr>
      <w:tr>
        <w:tc>
          <w:tcPr>
            <w:tcW w:type="dxa" w:w="1600"/>
            <w:vAlign w:val="center"/>
            <w:tcMar>
              <w:top w:w="90" w:type="dxa"/>
              <w:start w:w="110" w:type="dxa"/>
              <w:bottom w:w="90" w:type="dxa"/>
              <w:end w:w="110" w:type="dxa"/>
            </w:tcMar>
          </w:tcPr>
          <w:p>
            <w:pPr>
              <w:spacing w:after="40"/>
            </w:pPr>
            <w:r/>
            <w:r>
              <w:rPr>
                <w:rFonts w:ascii="Aptos" w:hAnsi="Aptos"/>
                <w:b w:val="0"/>
                <w:sz w:val="16"/>
              </w:rPr>
              <w:t>Database</w:t>
            </w:r>
          </w:p>
        </w:tc>
        <w:tc>
          <w:tcPr>
            <w:tcW w:type="dxa" w:w="3600"/>
            <w:vAlign w:val="center"/>
            <w:tcMar>
              <w:top w:w="90" w:type="dxa"/>
              <w:start w:w="110" w:type="dxa"/>
              <w:bottom w:w="90" w:type="dxa"/>
              <w:end w:w="110" w:type="dxa"/>
            </w:tcMar>
          </w:tcPr>
          <w:p>
            <w:pPr>
              <w:spacing w:after="40"/>
            </w:pPr>
            <w:r/>
            <w:r>
              <w:rPr>
                <w:rFonts w:ascii="Aptos" w:hAnsi="Aptos"/>
                <w:b w:val="0"/>
                <w:sz w:val="16"/>
              </w:rPr>
              <w:t>Supabase PostgreSQL</w:t>
            </w:r>
          </w:p>
        </w:tc>
        <w:tc>
          <w:tcPr>
            <w:tcW w:type="dxa" w:w="4160"/>
            <w:vAlign w:val="center"/>
            <w:tcMar>
              <w:top w:w="90" w:type="dxa"/>
              <w:start w:w="110" w:type="dxa"/>
              <w:bottom w:w="90" w:type="dxa"/>
              <w:end w:w="110" w:type="dxa"/>
            </w:tcMar>
          </w:tcPr>
          <w:p>
            <w:pPr>
              <w:spacing w:after="40"/>
            </w:pPr>
            <w:r/>
            <w:r>
              <w:rPr>
                <w:rFonts w:ascii="Aptos" w:hAnsi="Aptos"/>
                <w:b w:val="0"/>
                <w:sz w:val="16"/>
              </w:rPr>
              <w:t>All project migrations are recorded as Ran.</w:t>
            </w:r>
          </w:p>
        </w:tc>
      </w:tr>
      <w:tr>
        <w:tc>
          <w:tcPr>
            <w:tcW w:type="dxa" w:w="1600"/>
            <w:vAlign w:val="center"/>
            <w:tcMar>
              <w:top w:w="90" w:type="dxa"/>
              <w:start w:w="110" w:type="dxa"/>
              <w:bottom w:w="90" w:type="dxa"/>
              <w:end w:w="110" w:type="dxa"/>
            </w:tcMar>
          </w:tcPr>
          <w:p>
            <w:pPr>
              <w:spacing w:after="40"/>
            </w:pPr>
            <w:r/>
            <w:r>
              <w:rPr>
                <w:rFonts w:ascii="Aptos" w:hAnsi="Aptos"/>
                <w:b w:val="0"/>
                <w:sz w:val="16"/>
              </w:rPr>
              <w:t>Frontend delivery</w:t>
            </w:r>
          </w:p>
        </w:tc>
        <w:tc>
          <w:tcPr>
            <w:tcW w:type="dxa" w:w="3600"/>
            <w:vAlign w:val="center"/>
            <w:tcMar>
              <w:top w:w="90" w:type="dxa"/>
              <w:start w:w="110" w:type="dxa"/>
              <w:bottom w:w="90" w:type="dxa"/>
              <w:end w:w="110" w:type="dxa"/>
            </w:tcMar>
          </w:tcPr>
          <w:p>
            <w:pPr>
              <w:spacing w:after="40"/>
            </w:pPr>
            <w:r/>
            <w:r>
              <w:rPr>
                <w:rFonts w:ascii="Aptos" w:hAnsi="Aptos"/>
                <w:b w:val="0"/>
                <w:sz w:val="16"/>
              </w:rPr>
              <w:t>GitHub-based deployment</w:t>
            </w:r>
          </w:p>
        </w:tc>
        <w:tc>
          <w:tcPr>
            <w:tcW w:type="dxa" w:w="4160"/>
            <w:vAlign w:val="center"/>
            <w:tcMar>
              <w:top w:w="90" w:type="dxa"/>
              <w:start w:w="110" w:type="dxa"/>
              <w:bottom w:w="90" w:type="dxa"/>
              <w:end w:w="110" w:type="dxa"/>
            </w:tcMar>
          </w:tcPr>
          <w:p>
            <w:pPr>
              <w:spacing w:after="40"/>
            </w:pPr>
            <w:r/>
            <w:r>
              <w:rPr>
                <w:rFonts w:ascii="Aptos" w:hAnsi="Aptos"/>
                <w:b w:val="0"/>
                <w:sz w:val="16"/>
              </w:rPr>
              <w:t>Production build and API target verified.</w:t>
            </w:r>
          </w:p>
        </w:tc>
      </w:tr>
      <w:tr>
        <w:tc>
          <w:tcPr>
            <w:tcW w:type="dxa" w:w="1600"/>
            <w:vAlign w:val="center"/>
            <w:tcMar>
              <w:top w:w="90" w:type="dxa"/>
              <w:start w:w="110" w:type="dxa"/>
              <w:bottom w:w="90" w:type="dxa"/>
              <w:end w:w="110" w:type="dxa"/>
            </w:tcMar>
          </w:tcPr>
          <w:p>
            <w:pPr>
              <w:spacing w:after="40"/>
            </w:pPr>
            <w:r/>
            <w:r>
              <w:rPr>
                <w:rFonts w:ascii="Aptos" w:hAnsi="Aptos"/>
                <w:b w:val="0"/>
                <w:sz w:val="16"/>
              </w:rPr>
              <w:t>Backend delivery</w:t>
            </w:r>
          </w:p>
        </w:tc>
        <w:tc>
          <w:tcPr>
            <w:tcW w:type="dxa" w:w="3600"/>
            <w:vAlign w:val="center"/>
            <w:tcMar>
              <w:top w:w="90" w:type="dxa"/>
              <w:start w:w="110" w:type="dxa"/>
              <w:bottom w:w="90" w:type="dxa"/>
              <w:end w:w="110" w:type="dxa"/>
            </w:tcMar>
          </w:tcPr>
          <w:p>
            <w:pPr>
              <w:spacing w:after="40"/>
            </w:pPr>
            <w:r/>
            <w:r>
              <w:rPr>
                <w:rFonts w:ascii="Aptos" w:hAnsi="Aptos"/>
                <w:b w:val="0"/>
                <w:sz w:val="16"/>
              </w:rPr>
              <w:t>Hostinger public_html package</w:t>
            </w:r>
          </w:p>
        </w:tc>
        <w:tc>
          <w:tcPr>
            <w:tcW w:type="dxa" w:w="4160"/>
            <w:vAlign w:val="center"/>
            <w:tcMar>
              <w:top w:w="90" w:type="dxa"/>
              <w:start w:w="110" w:type="dxa"/>
              <w:bottom w:w="90" w:type="dxa"/>
              <w:end w:w="110" w:type="dxa"/>
            </w:tcMar>
          </w:tcPr>
          <w:p>
            <w:pPr>
              <w:spacing w:after="40"/>
            </w:pPr>
            <w:r/>
            <w:r>
              <w:rPr>
                <w:rFonts w:ascii="Aptos" w:hAnsi="Aptos"/>
                <w:b w:val="0"/>
                <w:sz w:val="16"/>
              </w:rPr>
              <w:t>Flat upload archive prepared with current source, vendor and runtime configuration.</w:t>
            </w:r>
          </w:p>
        </w:tc>
      </w:tr>
    </w:tbl>
    <w:p>
      <w:pPr>
        <w:spacing w:after="20"/>
      </w:pPr>
    </w:p>
    <w:p>
      <w:pPr>
        <w:spacing w:after="100" w:line="259" w:lineRule="auto"/>
      </w:pPr>
      <w:r>
        <w:t>The current backend upload archive contains the verified runtime .env at the user’s explicit request. It must be handled as confidential, transferred securely, and never committed or shared in public channels.</w:t>
      </w:r>
    </w:p>
    <w:p>
      <w:pPr>
        <w:pStyle w:val="Heading1"/>
      </w:pPr>
      <w:r>
        <w:t>6. Verification and Quality Evidence</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2400"/>
            <w:vAlign w:val="center"/>
            <w:tcMar>
              <w:top w:w="90" w:type="dxa"/>
              <w:start w:w="110" w:type="dxa"/>
              <w:bottom w:w="90" w:type="dxa"/>
              <w:end w:w="110" w:type="dxa"/>
            </w:tcMar>
            <w:shd w:fill="0B2545"/>
          </w:tcPr>
          <w:p>
            <w:pPr>
              <w:spacing w:after="40"/>
            </w:pPr>
            <w:r/>
            <w:r>
              <w:rPr>
                <w:rFonts w:ascii="Aptos" w:hAnsi="Aptos"/>
                <w:b/>
                <w:color w:val="FFFFFF"/>
                <w:sz w:val="17"/>
              </w:rPr>
              <w:t>Verification</w:t>
            </w:r>
          </w:p>
        </w:tc>
        <w:tc>
          <w:tcPr>
            <w:tcW w:type="dxa" w:w="1200"/>
            <w:vAlign w:val="center"/>
            <w:tcMar>
              <w:top w:w="90" w:type="dxa"/>
              <w:start w:w="110" w:type="dxa"/>
              <w:bottom w:w="90" w:type="dxa"/>
              <w:end w:w="110" w:type="dxa"/>
            </w:tcMar>
            <w:shd w:fill="0B2545"/>
          </w:tcPr>
          <w:p>
            <w:pPr>
              <w:spacing w:after="40"/>
            </w:pPr>
            <w:r/>
            <w:r>
              <w:rPr>
                <w:rFonts w:ascii="Aptos" w:hAnsi="Aptos"/>
                <w:b/>
                <w:color w:val="FFFFFF"/>
                <w:sz w:val="17"/>
              </w:rPr>
              <w:t>Result</w:t>
            </w:r>
          </w:p>
        </w:tc>
        <w:tc>
          <w:tcPr>
            <w:tcW w:type="dxa" w:w="5760"/>
            <w:vAlign w:val="center"/>
            <w:tcMar>
              <w:top w:w="90" w:type="dxa"/>
              <w:start w:w="110" w:type="dxa"/>
              <w:bottom w:w="90" w:type="dxa"/>
              <w:end w:w="110" w:type="dxa"/>
            </w:tcMar>
            <w:shd w:fill="0B2545"/>
          </w:tcPr>
          <w:p>
            <w:pPr>
              <w:spacing w:after="40"/>
            </w:pPr>
            <w:r/>
            <w:r>
              <w:rPr>
                <w:rFonts w:ascii="Aptos" w:hAnsi="Aptos"/>
                <w:b/>
                <w:color w:val="FFFFFF"/>
                <w:sz w:val="17"/>
              </w:rPr>
              <w:t>Notes</w:t>
            </w:r>
          </w:p>
        </w:tc>
      </w:tr>
      <w:tr>
        <w:tc>
          <w:tcPr>
            <w:tcW w:type="dxa" w:w="2400"/>
            <w:vAlign w:val="center"/>
            <w:tcMar>
              <w:top w:w="90" w:type="dxa"/>
              <w:start w:w="110" w:type="dxa"/>
              <w:bottom w:w="90" w:type="dxa"/>
              <w:end w:w="110" w:type="dxa"/>
            </w:tcMar>
          </w:tcPr>
          <w:p>
            <w:pPr>
              <w:spacing w:after="40"/>
            </w:pPr>
            <w:r/>
            <w:r>
              <w:rPr>
                <w:rFonts w:ascii="Aptos" w:hAnsi="Aptos"/>
                <w:b w:val="0"/>
                <w:sz w:val="16"/>
              </w:rPr>
              <w:t>PHPUnit backend suite</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61 tests and 388 assertions.</w:t>
            </w:r>
          </w:p>
        </w:tc>
      </w:tr>
      <w:tr>
        <w:tc>
          <w:tcPr>
            <w:tcW w:type="dxa" w:w="2400"/>
            <w:vAlign w:val="center"/>
            <w:tcMar>
              <w:top w:w="90" w:type="dxa"/>
              <w:start w:w="110" w:type="dxa"/>
              <w:bottom w:w="90" w:type="dxa"/>
              <w:end w:w="110" w:type="dxa"/>
            </w:tcMar>
          </w:tcPr>
          <w:p>
            <w:pPr>
              <w:spacing w:after="40"/>
            </w:pPr>
            <w:r/>
            <w:r>
              <w:rPr>
                <w:rFonts w:ascii="Aptos" w:hAnsi="Aptos"/>
                <w:b w:val="0"/>
                <w:sz w:val="16"/>
              </w:rPr>
              <w:t>Geographic authorization regression</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Village scope, outside-village denial, unscoped denial and MP cross-village cases.</w:t>
            </w:r>
          </w:p>
        </w:tc>
      </w:tr>
      <w:tr>
        <w:tc>
          <w:tcPr>
            <w:tcW w:type="dxa" w:w="2400"/>
            <w:vAlign w:val="center"/>
            <w:tcMar>
              <w:top w:w="90" w:type="dxa"/>
              <w:start w:w="110" w:type="dxa"/>
              <w:bottom w:w="90" w:type="dxa"/>
              <w:end w:w="110" w:type="dxa"/>
            </w:tcMar>
          </w:tcPr>
          <w:p>
            <w:pPr>
              <w:spacing w:after="40"/>
            </w:pPr>
            <w:r/>
            <w:r>
              <w:rPr>
                <w:rFonts w:ascii="Aptos" w:hAnsi="Aptos"/>
                <w:b w:val="0"/>
                <w:sz w:val="16"/>
              </w:rPr>
              <w:t>Scheme workflow regression</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Citizen, family-member targeting, volunteer assistance and official decision attribution.</w:t>
            </w:r>
          </w:p>
        </w:tc>
      </w:tr>
      <w:tr>
        <w:tc>
          <w:tcPr>
            <w:tcW w:type="dxa" w:w="2400"/>
            <w:vAlign w:val="center"/>
            <w:tcMar>
              <w:top w:w="90" w:type="dxa"/>
              <w:start w:w="110" w:type="dxa"/>
              <w:bottom w:w="90" w:type="dxa"/>
              <w:end w:w="110" w:type="dxa"/>
            </w:tcMar>
          </w:tcPr>
          <w:p>
            <w:pPr>
              <w:spacing w:after="40"/>
            </w:pPr>
            <w:r/>
            <w:r>
              <w:rPr>
                <w:rFonts w:ascii="Aptos" w:hAnsi="Aptos"/>
                <w:b w:val="0"/>
                <w:sz w:val="16"/>
              </w:rPr>
              <w:t>Migrations</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All migrations recorded as Ran.</w:t>
            </w:r>
          </w:p>
        </w:tc>
      </w:tr>
      <w:tr>
        <w:tc>
          <w:tcPr>
            <w:tcW w:type="dxa" w:w="2400"/>
            <w:vAlign w:val="center"/>
            <w:tcMar>
              <w:top w:w="90" w:type="dxa"/>
              <w:start w:w="110" w:type="dxa"/>
              <w:bottom w:w="90" w:type="dxa"/>
              <w:end w:w="110" w:type="dxa"/>
            </w:tcMar>
          </w:tcPr>
          <w:p>
            <w:pPr>
              <w:spacing w:after="40"/>
            </w:pPr>
            <w:r/>
            <w:r>
              <w:rPr>
                <w:rFonts w:ascii="Aptos" w:hAnsi="Aptos"/>
                <w:b w:val="0"/>
                <w:sz w:val="16"/>
              </w:rPr>
              <w:t>API route loading</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221 API routes load.</w:t>
            </w:r>
          </w:p>
        </w:tc>
      </w:tr>
      <w:tr>
        <w:tc>
          <w:tcPr>
            <w:tcW w:type="dxa" w:w="2400"/>
            <w:vAlign w:val="center"/>
            <w:tcMar>
              <w:top w:w="90" w:type="dxa"/>
              <w:start w:w="110" w:type="dxa"/>
              <w:bottom w:w="90" w:type="dxa"/>
              <w:end w:w="110" w:type="dxa"/>
            </w:tcMar>
          </w:tcPr>
          <w:p>
            <w:pPr>
              <w:spacing w:after="40"/>
            </w:pPr>
            <w:r/>
            <w:r>
              <w:rPr>
                <w:rFonts w:ascii="Aptos" w:hAnsi="Aptos"/>
                <w:b w:val="0"/>
                <w:sz w:val="16"/>
              </w:rPr>
              <w:t>TypeScript</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npx tsc --noEmit completes successfully.</w:t>
            </w:r>
          </w:p>
        </w:tc>
      </w:tr>
      <w:tr>
        <w:tc>
          <w:tcPr>
            <w:tcW w:type="dxa" w:w="2400"/>
            <w:vAlign w:val="center"/>
            <w:tcMar>
              <w:top w:w="90" w:type="dxa"/>
              <w:start w:w="110" w:type="dxa"/>
              <w:bottom w:w="90" w:type="dxa"/>
              <w:end w:w="110" w:type="dxa"/>
            </w:tcMar>
          </w:tcPr>
          <w:p>
            <w:pPr>
              <w:spacing w:after="40"/>
            </w:pPr>
            <w:r/>
            <w:r>
              <w:rPr>
                <w:rFonts w:ascii="Aptos" w:hAnsi="Aptos"/>
                <w:b w:val="0"/>
                <w:sz w:val="16"/>
              </w:rPr>
              <w:t>Frontend build</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Vite production build completes successfully.</w:t>
            </w:r>
          </w:p>
        </w:tc>
      </w:tr>
      <w:tr>
        <w:tc>
          <w:tcPr>
            <w:tcW w:type="dxa" w:w="2400"/>
            <w:vAlign w:val="center"/>
            <w:tcMar>
              <w:top w:w="90" w:type="dxa"/>
              <w:start w:w="110" w:type="dxa"/>
              <w:bottom w:w="90" w:type="dxa"/>
              <w:end w:w="110" w:type="dxa"/>
            </w:tcMar>
          </w:tcPr>
          <w:p>
            <w:pPr>
              <w:spacing w:after="40"/>
            </w:pPr>
            <w:r/>
            <w:r>
              <w:rPr>
                <w:rFonts w:ascii="Aptos" w:hAnsi="Aptos"/>
                <w:b w:val="0"/>
                <w:sz w:val="16"/>
              </w:rPr>
              <w:t>Frontend lint</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No errors; seven existing Fast Refresh warnings.</w:t>
            </w:r>
          </w:p>
        </w:tc>
      </w:tr>
      <w:tr>
        <w:tc>
          <w:tcPr>
            <w:tcW w:type="dxa" w:w="2400"/>
            <w:vAlign w:val="center"/>
            <w:tcMar>
              <w:top w:w="90" w:type="dxa"/>
              <w:start w:w="110" w:type="dxa"/>
              <w:bottom w:w="90" w:type="dxa"/>
              <w:end w:w="110" w:type="dxa"/>
            </w:tcMar>
          </w:tcPr>
          <w:p>
            <w:pPr>
              <w:spacing w:after="40"/>
            </w:pPr>
            <w:r/>
            <w:r>
              <w:rPr>
                <w:rFonts w:ascii="Aptos" w:hAnsi="Aptos"/>
                <w:b w:val="0"/>
                <w:sz w:val="16"/>
              </w:rPr>
              <w:t>Public Playwright tests</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Three public navigation/protection tests pass locally and on the frontend origin.</w:t>
            </w:r>
          </w:p>
        </w:tc>
      </w:tr>
      <w:tr>
        <w:tc>
          <w:tcPr>
            <w:tcW w:type="dxa" w:w="2400"/>
            <w:vAlign w:val="center"/>
            <w:tcMar>
              <w:top w:w="90" w:type="dxa"/>
              <w:start w:w="110" w:type="dxa"/>
              <w:bottom w:w="90" w:type="dxa"/>
              <w:end w:w="110" w:type="dxa"/>
            </w:tcMar>
          </w:tcPr>
          <w:p>
            <w:pPr>
              <w:spacing w:after="40"/>
            </w:pPr>
            <w:r/>
            <w:r>
              <w:rPr>
                <w:rFonts w:ascii="Aptos" w:hAnsi="Aptos"/>
                <w:b w:val="0"/>
                <w:sz w:val="16"/>
              </w:rPr>
              <w:t>Authenticated Playwright tests</w:t>
            </w:r>
          </w:p>
        </w:tc>
        <w:tc>
          <w:tcPr>
            <w:tcW w:type="dxa" w:w="1200"/>
            <w:vAlign w:val="center"/>
            <w:tcMar>
              <w:top w:w="90" w:type="dxa"/>
              <w:start w:w="110" w:type="dxa"/>
              <w:bottom w:w="90" w:type="dxa"/>
              <w:end w:w="110" w:type="dxa"/>
            </w:tcMar>
          </w:tcPr>
          <w:p>
            <w:pPr>
              <w:spacing w:after="40"/>
            </w:pPr>
            <w:r/>
            <w:r>
              <w:rPr>
                <w:rFonts w:ascii="Aptos" w:hAnsi="Aptos"/>
                <w:b w:val="0"/>
                <w:sz w:val="16"/>
              </w:rPr>
              <w:t>PENDING</w:t>
            </w:r>
          </w:p>
        </w:tc>
        <w:tc>
          <w:tcPr>
            <w:tcW w:type="dxa" w:w="5760"/>
            <w:vAlign w:val="center"/>
            <w:tcMar>
              <w:top w:w="90" w:type="dxa"/>
              <w:start w:w="110" w:type="dxa"/>
              <w:bottom w:w="90" w:type="dxa"/>
              <w:end w:w="110" w:type="dxa"/>
            </w:tcMar>
          </w:tcPr>
          <w:p>
            <w:pPr>
              <w:spacing w:after="40"/>
            </w:pPr>
            <w:r/>
            <w:r>
              <w:rPr>
                <w:rFonts w:ascii="Aptos" w:hAnsi="Aptos"/>
                <w:b w:val="0"/>
                <w:sz w:val="16"/>
              </w:rPr>
              <w:t>Three role tests are configured but require non-production credentials.</w:t>
            </w:r>
          </w:p>
        </w:tc>
      </w:tr>
      <w:tr>
        <w:tc>
          <w:tcPr>
            <w:tcW w:type="dxa" w:w="2400"/>
            <w:vAlign w:val="center"/>
            <w:tcMar>
              <w:top w:w="90" w:type="dxa"/>
              <w:start w:w="110" w:type="dxa"/>
              <w:bottom w:w="90" w:type="dxa"/>
              <w:end w:w="110" w:type="dxa"/>
            </w:tcMar>
          </w:tcPr>
          <w:p>
            <w:pPr>
              <w:spacing w:after="40"/>
            </w:pPr>
            <w:r/>
            <w:r>
              <w:rPr>
                <w:rFonts w:ascii="Aptos" w:hAnsi="Aptos"/>
                <w:b w:val="0"/>
                <w:sz w:val="16"/>
              </w:rPr>
              <w:t>Dependency audit</w:t>
            </w:r>
          </w:p>
        </w:tc>
        <w:tc>
          <w:tcPr>
            <w:tcW w:type="dxa" w:w="1200"/>
            <w:vAlign w:val="center"/>
            <w:tcMar>
              <w:top w:w="90" w:type="dxa"/>
              <w:start w:w="110" w:type="dxa"/>
              <w:bottom w:w="90" w:type="dxa"/>
              <w:end w:w="110" w:type="dxa"/>
            </w:tcMar>
          </w:tcPr>
          <w:p>
            <w:pPr>
              <w:spacing w:after="40"/>
            </w:pPr>
            <w:r/>
            <w:r>
              <w:rPr>
                <w:rFonts w:ascii="Aptos" w:hAnsi="Aptos"/>
                <w:b w:val="0"/>
                <w:sz w:val="16"/>
              </w:rPr>
              <w:t>PASS</w:t>
            </w:r>
          </w:p>
        </w:tc>
        <w:tc>
          <w:tcPr>
            <w:tcW w:type="dxa" w:w="5760"/>
            <w:vAlign w:val="center"/>
            <w:tcMar>
              <w:top w:w="90" w:type="dxa"/>
              <w:start w:w="110" w:type="dxa"/>
              <w:bottom w:w="90" w:type="dxa"/>
              <w:end w:w="110" w:type="dxa"/>
            </w:tcMar>
          </w:tcPr>
          <w:p>
            <w:pPr>
              <w:spacing w:after="40"/>
            </w:pPr>
            <w:r/>
            <w:r>
              <w:rPr>
                <w:rFonts w:ascii="Aptos" w:hAnsi="Aptos"/>
                <w:b w:val="0"/>
                <w:sz w:val="16"/>
              </w:rPr>
              <w:t>Composer and npm audits report no vulnerabilities after targeted remediation.</w:t>
            </w:r>
          </w:p>
        </w:tc>
      </w:tr>
    </w:tbl>
    <w:p>
      <w:pPr>
        <w:spacing w:after="20"/>
      </w:pPr>
    </w:p>
    <w:p>
      <w:pPr>
        <w:pStyle w:val="Heading1"/>
      </w:pPr>
      <w:r>
        <w:t>7. Work Completed in Development Phases</w:t>
      </w:r>
    </w:p>
    <w:p>
      <w:pPr>
        <w:pStyle w:val="ListNumber"/>
        <w:spacing w:after="40"/>
      </w:pPr>
      <w:r>
        <w:t>Deployment hardening: production CORS, safe environment example, deployment package secret handling and security checks.</w:t>
      </w:r>
    </w:p>
    <w:p>
      <w:pPr>
        <w:pStyle w:val="ListNumber"/>
        <w:spacing w:after="40"/>
      </w:pPr>
      <w:r>
        <w:t>Authorization regression: role and geographic policy tests added for representative village and official access cases.</w:t>
      </w:r>
    </w:p>
    <w:p>
      <w:pPr>
        <w:pStyle w:val="ListNumber"/>
        <w:spacing w:after="40"/>
      </w:pPr>
      <w:r>
        <w:t>Scheme workflow completion: family-head member applications and official rejection attribution verified.</w:t>
      </w:r>
    </w:p>
    <w:p>
      <w:pPr>
        <w:pStyle w:val="ListNumber"/>
        <w:spacing w:after="40"/>
      </w:pPr>
      <w:r>
        <w:t>Frontend reliability: authentication bootstrap, protected routes, loading/error/empty states and offline sync integration reviewed.</w:t>
      </w:r>
    </w:p>
    <w:p>
      <w:pPr>
        <w:pStyle w:val="ListNumber"/>
        <w:spacing w:after="40"/>
      </w:pPr>
      <w:r>
        <w:t>Browser test foundation: Playwright configuration and public navigation tests added.</w:t>
      </w:r>
    </w:p>
    <w:p>
      <w:pPr>
        <w:pStyle w:val="ListNumber"/>
        <w:spacing w:after="40"/>
      </w:pPr>
      <w:r>
        <w:t>Credential-gated smoke foundation: citizen, volunteer and official tests added without storing credentials.</w:t>
      </w:r>
    </w:p>
    <w:p>
      <w:pPr>
        <w:pStyle w:val="ListNumber"/>
        <w:spacing w:after="40"/>
      </w:pPr>
      <w:r>
        <w:t>Dependency remediation: Composer Guzzle advisories and npm audit findings remediated with compatible updates.</w:t>
      </w:r>
    </w:p>
    <w:p>
      <w:pPr>
        <w:pStyle w:val="ListNumber"/>
        <w:spacing w:after="40"/>
      </w:pPr>
      <w:r>
        <w:t>Staging verification: DNS, TCP, HTTPS, backend health and frontend/backend split origins verified.</w:t>
      </w:r>
    </w:p>
    <w:p>
      <w:pPr>
        <w:pStyle w:val="ListNumber"/>
        <w:spacing w:after="40"/>
      </w:pPr>
      <w:r>
        <w:t>Backend release packaging: current Laravel source, vendor, flat Hostinger index, .htaccess and runtime configuration packaged for upload.</w:t>
      </w:r>
    </w:p>
    <w:p>
      <w:pPr>
        <w:pStyle w:val="Heading1"/>
      </w:pPr>
      <w:r>
        <w:t>8. Remaining Work - Prioritized Roadmap</w:t>
      </w:r>
    </w:p>
    <w:p>
      <w:pPr>
        <w:pStyle w:val="Heading2"/>
      </w:pPr>
      <w:r>
        <w:t>Priority 1 - Release verification</w:t>
      </w:r>
    </w:p>
    <w:p>
      <w:pPr>
        <w:pStyle w:val="ListNumber"/>
        <w:spacing w:after="40"/>
      </w:pPr>
      <w:r>
        <w:t>Upload the fresh backend archive into a clean Hostinger public_html directory, not over a mixed old release.</w:t>
      </w:r>
    </w:p>
    <w:p>
      <w:pPr>
        <w:pStyle w:val="ListNumber"/>
        <w:spacing w:after="40"/>
      </w:pPr>
      <w:r>
        <w:t>Run Laravel cache clear/rebuild commands and confirm storage/bootstrap permissions.</w:t>
      </w:r>
    </w:p>
    <w:p>
      <w:pPr>
        <w:pStyle w:val="ListNumber"/>
        <w:spacing w:after="40"/>
      </w:pPr>
      <w:r>
        <w:t>Supply non-production citizen, volunteer and official accounts.</w:t>
      </w:r>
    </w:p>
    <w:p>
      <w:pPr>
        <w:pStyle w:val="ListNumber"/>
        <w:spacing w:after="40"/>
      </w:pPr>
      <w:r>
        <w:t>Run authenticated Playwright smoke tests against https://mpportal.focuswebmedia.in.</w:t>
      </w:r>
    </w:p>
    <w:p>
      <w:pPr>
        <w:pStyle w:val="ListNumber"/>
        <w:spacing w:after="40"/>
      </w:pPr>
      <w:r>
        <w:t>Complete the role-by-geography matrix for MP, MLA, PA, coordinator, officer, volunteer and data-entry users.</w:t>
      </w:r>
    </w:p>
    <w:p>
      <w:pPr>
        <w:pStyle w:val="ListNumber"/>
        <w:spacing w:after="40"/>
      </w:pPr>
      <w:r>
        <w:t>Verify mail, SMS, WhatsApp, queue, storage and notification providers in the live environment.</w:t>
      </w:r>
    </w:p>
    <w:p>
      <w:pPr>
        <w:pStyle w:val="ListNumber"/>
        <w:spacing w:after="40"/>
      </w:pPr>
      <w:r>
        <w:t>Review Hostinger error logs and confirm no recurring 500 or 429 beyond expected throttling.</w:t>
      </w:r>
    </w:p>
    <w:p>
      <w:pPr>
        <w:pStyle w:val="Heading2"/>
      </w:pPr>
      <w:r>
        <w:t>Priority 2 - High-value product completion</w:t>
      </w:r>
    </w:p>
    <w:p>
      <w:pPr>
        <w:pStyle w:val="ListBullet"/>
        <w:spacing w:after="40"/>
      </w:pPr>
      <w:r>
        <w:t>Add server-side citizen/family draft persistence and multi-device resume.</w:t>
      </w:r>
    </w:p>
    <w:p>
      <w:pPr>
        <w:pStyle w:val="ListBullet"/>
        <w:spacing w:after="40"/>
      </w:pPr>
      <w:r>
        <w:t>Complete Excel, PDF and filtered export parity across major modules.</w:t>
      </w:r>
    </w:p>
    <w:p>
      <w:pPr>
        <w:pStyle w:val="ListBullet"/>
        <w:spacing w:after="40"/>
      </w:pPr>
      <w:r>
        <w:t>Complete offline document metadata, photo compression and device acceptance testing.</w:t>
      </w:r>
    </w:p>
    <w:p>
      <w:pPr>
        <w:pStyle w:val="ListBullet"/>
        <w:spacing w:after="40"/>
      </w:pPr>
      <w:r>
        <w:t>Add production error monitoring, queue supervision and operational alerts.</w:t>
      </w:r>
    </w:p>
    <w:p>
      <w:pPr>
        <w:pStyle w:val="ListBullet"/>
        <w:spacing w:after="40"/>
      </w:pPr>
      <w:r>
        <w:t>Expand browser E2E coverage for critical authenticated workflows.</w:t>
      </w:r>
    </w:p>
    <w:p>
      <w:pPr>
        <w:pStyle w:val="Heading2"/>
      </w:pPr>
      <w:r>
        <w:t>Priority 3 - Medium enhancement</w:t>
      </w:r>
    </w:p>
    <w:p>
      <w:pPr>
        <w:pStyle w:val="ListBullet"/>
        <w:spacing w:after="40"/>
      </w:pPr>
      <w:r>
        <w:t>Add search read models, indexes, caching strategy and load tests for large constituencies.</w:t>
      </w:r>
    </w:p>
    <w:p>
      <w:pPr>
        <w:pStyle w:val="ListBullet"/>
        <w:spacing w:after="40"/>
      </w:pPr>
      <w:r>
        <w:t>Complete meeting follow-ups, attendance, reminders and media workflows.</w:t>
      </w:r>
    </w:p>
    <w:p>
      <w:pPr>
        <w:pStyle w:val="ListBullet"/>
        <w:spacing w:after="40"/>
      </w:pPr>
      <w:r>
        <w:t>Complete survey branching, export depth and advanced analytics UX.</w:t>
      </w:r>
    </w:p>
    <w:p>
      <w:pPr>
        <w:pStyle w:val="ListBullet"/>
        <w:spacing w:after="40"/>
      </w:pPr>
      <w:r>
        <w:t>Complete communication provider delivery, retry, webhook and observability workflows.</w:t>
      </w:r>
    </w:p>
    <w:p>
      <w:pPr>
        <w:pStyle w:val="ListBullet"/>
        <w:spacing w:after="40"/>
      </w:pPr>
      <w:r>
        <w:t>Add OCR extraction/search, retention controls and document version comparison.</w:t>
      </w:r>
    </w:p>
    <w:p>
      <w:pPr>
        <w:pStyle w:val="Heading2"/>
      </w:pPr>
      <w:r>
        <w:t>Priority 4 - Future scope</w:t>
      </w:r>
    </w:p>
    <w:p>
      <w:pPr>
        <w:pStyle w:val="ListBullet"/>
        <w:spacing w:after="40"/>
      </w:pPr>
      <w:r>
        <w:t>Native Android and iOS applications remain separate and are not marked complete.</w:t>
      </w:r>
    </w:p>
    <w:p>
      <w:pPr>
        <w:pStyle w:val="ListBullet"/>
        <w:spacing w:after="40"/>
      </w:pPr>
      <w:r>
        <w:t>Accessibility certification, advanced UI polish and long-term event/read-model optimization.</w:t>
      </w:r>
    </w:p>
    <w:p>
      <w:pPr>
        <w:pStyle w:val="Heading1"/>
      </w:pPr>
      <w:r>
        <w:t>9. Step-by-Step Next Actions</w:t>
      </w:r>
    </w:p>
    <w:p>
      <w:pPr>
        <w:pStyle w:val="ListNumber"/>
        <w:spacing w:after="40"/>
      </w:pPr>
      <w:r>
        <w:t>Create a backup of the current backend public_html, .env and storage/app.</w:t>
      </w:r>
    </w:p>
    <w:p>
      <w:pPr>
        <w:pStyle w:val="ListNumber"/>
        <w:spacing w:after="40"/>
      </w:pPr>
      <w:r>
        <w:t>Replace the backend public_html cleanly with the fresh archive contents.</w:t>
      </w:r>
    </w:p>
    <w:p>
      <w:pPr>
        <w:pStyle w:val="ListNumber"/>
        <w:spacing w:after="40"/>
      </w:pPr>
      <w:r>
        <w:t>Confirm PHP 8.3+, pdo_pgsql, writable storage and bootstrap/cache.</w:t>
      </w:r>
    </w:p>
    <w:p>
      <w:pPr>
        <w:pStyle w:val="ListNumber"/>
        <w:spacing w:after="40"/>
      </w:pPr>
      <w:r>
        <w:t>Run optimize:clear, cache:clear, config:cache, route:cache and view:cache.</w:t>
      </w:r>
    </w:p>
    <w:p>
      <w:pPr>
        <w:pStyle w:val="ListNumber"/>
        <w:spacing w:after="40"/>
      </w:pPr>
      <w:r>
        <w:t>Confirm backend URLs /up and /api/public/statistics.</w:t>
      </w:r>
    </w:p>
    <w:p>
      <w:pPr>
        <w:pStyle w:val="ListNumber"/>
        <w:spacing w:after="40"/>
      </w:pPr>
      <w:r>
        <w:t>Confirm frontend URL /login and /dashboard.</w:t>
      </w:r>
    </w:p>
    <w:p>
      <w:pPr>
        <w:pStyle w:val="ListNumber"/>
        <w:spacing w:after="40"/>
      </w:pPr>
      <w:r>
        <w:t>Provide non-production test credentials through a secure channel.</w:t>
      </w:r>
    </w:p>
    <w:p>
      <w:pPr>
        <w:pStyle w:val="ListNumber"/>
        <w:spacing w:after="40"/>
      </w:pPr>
      <w:r>
        <w:t>Run citizen, volunteer and official authenticated E2E tests.</w:t>
      </w:r>
    </w:p>
    <w:p>
      <w:pPr>
        <w:pStyle w:val="ListNumber"/>
        <w:spacing w:after="40"/>
      </w:pPr>
      <w:r>
        <w:t>Run the full role/geographic authorization matrix.</w:t>
      </w:r>
    </w:p>
    <w:p>
      <w:pPr>
        <w:pStyle w:val="ListNumber"/>
        <w:spacing w:after="40"/>
      </w:pPr>
      <w:r>
        <w:t>Validate provider workflows, queue jobs, uploads, exports and backups.</w:t>
      </w:r>
    </w:p>
    <w:p>
      <w:pPr>
        <w:pStyle w:val="ListNumber"/>
        <w:spacing w:after="40"/>
      </w:pPr>
      <w:r>
        <w:t>Record accepted risks and approve the release gate with the CEO/project owner.</w:t>
      </w:r>
    </w:p>
    <w:p>
      <w:pPr>
        <w:pStyle w:val="Heading1"/>
      </w:pPr>
      <w:r>
        <w:t>10. Risks and Management Attention</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2200"/>
            <w:vAlign w:val="center"/>
            <w:tcMar>
              <w:top w:w="90" w:type="dxa"/>
              <w:start w:w="110" w:type="dxa"/>
              <w:bottom w:w="90" w:type="dxa"/>
              <w:end w:w="110" w:type="dxa"/>
            </w:tcMar>
            <w:shd w:fill="0B2545"/>
          </w:tcPr>
          <w:p>
            <w:pPr>
              <w:spacing w:after="40"/>
            </w:pPr>
            <w:r/>
            <w:r>
              <w:rPr>
                <w:rFonts w:ascii="Aptos" w:hAnsi="Aptos"/>
                <w:b/>
                <w:color w:val="FFFFFF"/>
                <w:sz w:val="17"/>
              </w:rPr>
              <w:t>Risk</w:t>
            </w:r>
          </w:p>
        </w:tc>
        <w:tc>
          <w:tcPr>
            <w:tcW w:type="dxa" w:w="1100"/>
            <w:vAlign w:val="center"/>
            <w:tcMar>
              <w:top w:w="90" w:type="dxa"/>
              <w:start w:w="110" w:type="dxa"/>
              <w:bottom w:w="90" w:type="dxa"/>
              <w:end w:w="110" w:type="dxa"/>
            </w:tcMar>
            <w:shd w:fill="0B2545"/>
          </w:tcPr>
          <w:p>
            <w:pPr>
              <w:spacing w:after="40"/>
            </w:pPr>
            <w:r/>
            <w:r>
              <w:rPr>
                <w:rFonts w:ascii="Aptos" w:hAnsi="Aptos"/>
                <w:b/>
                <w:color w:val="FFFFFF"/>
                <w:sz w:val="17"/>
              </w:rPr>
              <w:t>Impact</w:t>
            </w:r>
          </w:p>
        </w:tc>
        <w:tc>
          <w:tcPr>
            <w:tcW w:type="dxa" w:w="6060"/>
            <w:vAlign w:val="center"/>
            <w:tcMar>
              <w:top w:w="90" w:type="dxa"/>
              <w:start w:w="110" w:type="dxa"/>
              <w:bottom w:w="90" w:type="dxa"/>
              <w:end w:w="110" w:type="dxa"/>
            </w:tcMar>
            <w:shd w:fill="0B2545"/>
          </w:tcPr>
          <w:p>
            <w:pPr>
              <w:spacing w:after="40"/>
            </w:pPr>
            <w:r/>
            <w:r>
              <w:rPr>
                <w:rFonts w:ascii="Aptos" w:hAnsi="Aptos"/>
                <w:b/>
                <w:color w:val="FFFFFF"/>
                <w:sz w:val="17"/>
              </w:rPr>
              <w:t>Mitigation / decision</w:t>
            </w:r>
          </w:p>
        </w:tc>
      </w:tr>
      <w:tr>
        <w:tc>
          <w:tcPr>
            <w:tcW w:type="dxa" w:w="2200"/>
            <w:vAlign w:val="center"/>
            <w:tcMar>
              <w:top w:w="90" w:type="dxa"/>
              <w:start w:w="110" w:type="dxa"/>
              <w:bottom w:w="90" w:type="dxa"/>
              <w:end w:w="110" w:type="dxa"/>
            </w:tcMar>
          </w:tcPr>
          <w:p>
            <w:pPr>
              <w:spacing w:after="40"/>
            </w:pPr>
            <w:r/>
            <w:r>
              <w:rPr>
                <w:rFonts w:ascii="Aptos" w:hAnsi="Aptos"/>
                <w:b w:val="0"/>
                <w:sz w:val="16"/>
              </w:rPr>
              <w:t>Credentialed staging tests not yet executed</w:t>
            </w:r>
          </w:p>
        </w:tc>
        <w:tc>
          <w:tcPr>
            <w:tcW w:type="dxa" w:w="1100"/>
            <w:vAlign w:val="center"/>
            <w:tcMar>
              <w:top w:w="90" w:type="dxa"/>
              <w:start w:w="110" w:type="dxa"/>
              <w:bottom w:w="90" w:type="dxa"/>
              <w:end w:w="110" w:type="dxa"/>
            </w:tcMar>
          </w:tcPr>
          <w:p>
            <w:pPr>
              <w:spacing w:after="40"/>
            </w:pPr>
            <w:r/>
            <w:r>
              <w:rPr>
                <w:rFonts w:ascii="Aptos" w:hAnsi="Aptos"/>
                <w:b w:val="0"/>
                <w:sz w:val="16"/>
              </w:rPr>
              <w:t>High</w:t>
            </w:r>
          </w:p>
        </w:tc>
        <w:tc>
          <w:tcPr>
            <w:tcW w:type="dxa" w:w="6060"/>
            <w:vAlign w:val="center"/>
            <w:tcMar>
              <w:top w:w="90" w:type="dxa"/>
              <w:start w:w="110" w:type="dxa"/>
              <w:bottom w:w="90" w:type="dxa"/>
              <w:end w:w="110" w:type="dxa"/>
            </w:tcMar>
          </w:tcPr>
          <w:p>
            <w:pPr>
              <w:spacing w:after="40"/>
            </w:pPr>
            <w:r/>
            <w:r>
              <w:rPr>
                <w:rFonts w:ascii="Aptos" w:hAnsi="Aptos"/>
                <w:b w:val="0"/>
                <w:sz w:val="16"/>
              </w:rPr>
              <w:t>Create dedicated non-production accounts and run the gated suite.</w:t>
            </w:r>
          </w:p>
        </w:tc>
      </w:tr>
      <w:tr>
        <w:tc>
          <w:tcPr>
            <w:tcW w:type="dxa" w:w="2200"/>
            <w:vAlign w:val="center"/>
            <w:tcMar>
              <w:top w:w="90" w:type="dxa"/>
              <w:start w:w="110" w:type="dxa"/>
              <w:bottom w:w="90" w:type="dxa"/>
              <w:end w:w="110" w:type="dxa"/>
            </w:tcMar>
          </w:tcPr>
          <w:p>
            <w:pPr>
              <w:spacing w:after="40"/>
            </w:pPr>
            <w:r/>
            <w:r>
              <w:rPr>
                <w:rFonts w:ascii="Aptos" w:hAnsi="Aptos"/>
                <w:b w:val="0"/>
                <w:sz w:val="16"/>
              </w:rPr>
              <w:t>Mixed Hostinger releases</w:t>
            </w:r>
          </w:p>
        </w:tc>
        <w:tc>
          <w:tcPr>
            <w:tcW w:type="dxa" w:w="1100"/>
            <w:vAlign w:val="center"/>
            <w:tcMar>
              <w:top w:w="90" w:type="dxa"/>
              <w:start w:w="110" w:type="dxa"/>
              <w:bottom w:w="90" w:type="dxa"/>
              <w:end w:w="110" w:type="dxa"/>
            </w:tcMar>
          </w:tcPr>
          <w:p>
            <w:pPr>
              <w:spacing w:after="40"/>
            </w:pPr>
            <w:r/>
            <w:r>
              <w:rPr>
                <w:rFonts w:ascii="Aptos" w:hAnsi="Aptos"/>
                <w:b w:val="0"/>
                <w:sz w:val="16"/>
              </w:rPr>
              <w:t>High</w:t>
            </w:r>
          </w:p>
        </w:tc>
        <w:tc>
          <w:tcPr>
            <w:tcW w:type="dxa" w:w="6060"/>
            <w:vAlign w:val="center"/>
            <w:tcMar>
              <w:top w:w="90" w:type="dxa"/>
              <w:start w:w="110" w:type="dxa"/>
              <w:bottom w:w="90" w:type="dxa"/>
              <w:end w:w="110" w:type="dxa"/>
            </w:tcMar>
          </w:tcPr>
          <w:p>
            <w:pPr>
              <w:spacing w:after="40"/>
            </w:pPr>
            <w:r/>
            <w:r>
              <w:rPr>
                <w:rFonts w:ascii="Aptos" w:hAnsi="Aptos"/>
                <w:b w:val="0"/>
                <w:sz w:val="16"/>
              </w:rPr>
              <w:t>Use clean replacement, not overwrite extraction; clear Laravel caches.</w:t>
            </w:r>
          </w:p>
        </w:tc>
      </w:tr>
      <w:tr>
        <w:tc>
          <w:tcPr>
            <w:tcW w:type="dxa" w:w="2200"/>
            <w:vAlign w:val="center"/>
            <w:tcMar>
              <w:top w:w="90" w:type="dxa"/>
              <w:start w:w="110" w:type="dxa"/>
              <w:bottom w:w="90" w:type="dxa"/>
              <w:end w:w="110" w:type="dxa"/>
            </w:tcMar>
          </w:tcPr>
          <w:p>
            <w:pPr>
              <w:spacing w:after="40"/>
            </w:pPr>
            <w:r/>
            <w:r>
              <w:rPr>
                <w:rFonts w:ascii="Aptos" w:hAnsi="Aptos"/>
                <w:b w:val="0"/>
                <w:sz w:val="16"/>
              </w:rPr>
              <w:t>Provider configuration</w:t>
            </w:r>
          </w:p>
        </w:tc>
        <w:tc>
          <w:tcPr>
            <w:tcW w:type="dxa" w:w="1100"/>
            <w:vAlign w:val="center"/>
            <w:tcMar>
              <w:top w:w="90" w:type="dxa"/>
              <w:start w:w="110" w:type="dxa"/>
              <w:bottom w:w="90" w:type="dxa"/>
              <w:end w:w="110" w:type="dxa"/>
            </w:tcMar>
          </w:tcPr>
          <w:p>
            <w:pPr>
              <w:spacing w:after="40"/>
            </w:pPr>
            <w:r/>
            <w:r>
              <w:rPr>
                <w:rFonts w:ascii="Aptos" w:hAnsi="Aptos"/>
                <w:b w:val="0"/>
                <w:sz w:val="16"/>
              </w:rPr>
              <w:t>High</w:t>
            </w:r>
          </w:p>
        </w:tc>
        <w:tc>
          <w:tcPr>
            <w:tcW w:type="dxa" w:w="6060"/>
            <w:vAlign w:val="center"/>
            <w:tcMar>
              <w:top w:w="90" w:type="dxa"/>
              <w:start w:w="110" w:type="dxa"/>
              <w:bottom w:w="90" w:type="dxa"/>
              <w:end w:w="110" w:type="dxa"/>
            </w:tcMar>
          </w:tcPr>
          <w:p>
            <w:pPr>
              <w:spacing w:after="40"/>
            </w:pPr>
            <w:r/>
            <w:r>
              <w:rPr>
                <w:rFonts w:ascii="Aptos" w:hAnsi="Aptos"/>
                <w:b w:val="0"/>
                <w:sz w:val="16"/>
              </w:rPr>
              <w:t>Verify SMS, WhatsApp, mail, queues and webhooks with safe test messages.</w:t>
            </w:r>
          </w:p>
        </w:tc>
      </w:tr>
      <w:tr>
        <w:tc>
          <w:tcPr>
            <w:tcW w:type="dxa" w:w="2200"/>
            <w:vAlign w:val="center"/>
            <w:tcMar>
              <w:top w:w="90" w:type="dxa"/>
              <w:start w:w="110" w:type="dxa"/>
              <w:bottom w:w="90" w:type="dxa"/>
              <w:end w:w="110" w:type="dxa"/>
            </w:tcMar>
          </w:tcPr>
          <w:p>
            <w:pPr>
              <w:spacing w:after="40"/>
            </w:pPr>
            <w:r/>
            <w:r>
              <w:rPr>
                <w:rFonts w:ascii="Aptos" w:hAnsi="Aptos"/>
                <w:b w:val="0"/>
                <w:sz w:val="16"/>
              </w:rPr>
              <w:t>Large-scale performance</w:t>
            </w:r>
          </w:p>
        </w:tc>
        <w:tc>
          <w:tcPr>
            <w:tcW w:type="dxa" w:w="1100"/>
            <w:vAlign w:val="center"/>
            <w:tcMar>
              <w:top w:w="90" w:type="dxa"/>
              <w:start w:w="110" w:type="dxa"/>
              <w:bottom w:w="90" w:type="dxa"/>
              <w:end w:w="110" w:type="dxa"/>
            </w:tcMar>
          </w:tcPr>
          <w:p>
            <w:pPr>
              <w:spacing w:after="40"/>
            </w:pPr>
            <w:r/>
            <w:r>
              <w:rPr>
                <w:rFonts w:ascii="Aptos" w:hAnsi="Aptos"/>
                <w:b w:val="0"/>
                <w:sz w:val="16"/>
              </w:rPr>
              <w:t>Medium</w:t>
            </w:r>
          </w:p>
        </w:tc>
        <w:tc>
          <w:tcPr>
            <w:tcW w:type="dxa" w:w="6060"/>
            <w:vAlign w:val="center"/>
            <w:tcMar>
              <w:top w:w="90" w:type="dxa"/>
              <w:start w:w="110" w:type="dxa"/>
              <w:bottom w:w="90" w:type="dxa"/>
              <w:end w:w="110" w:type="dxa"/>
            </w:tcMar>
          </w:tcPr>
          <w:p>
            <w:pPr>
              <w:spacing w:after="40"/>
            </w:pPr>
            <w:r/>
            <w:r>
              <w:rPr>
                <w:rFonts w:ascii="Aptos" w:hAnsi="Aptos"/>
                <w:b w:val="0"/>
                <w:sz w:val="16"/>
              </w:rPr>
              <w:t>Add load tests, read models, indexes and caching before very large constituency datasets.</w:t>
            </w:r>
          </w:p>
        </w:tc>
      </w:tr>
      <w:tr>
        <w:tc>
          <w:tcPr>
            <w:tcW w:type="dxa" w:w="2200"/>
            <w:vAlign w:val="center"/>
            <w:tcMar>
              <w:top w:w="90" w:type="dxa"/>
              <w:start w:w="110" w:type="dxa"/>
              <w:bottom w:w="90" w:type="dxa"/>
              <w:end w:w="110" w:type="dxa"/>
            </w:tcMar>
          </w:tcPr>
          <w:p>
            <w:pPr>
              <w:spacing w:after="40"/>
            </w:pPr>
            <w:r/>
            <w:r>
              <w:rPr>
                <w:rFonts w:ascii="Aptos" w:hAnsi="Aptos"/>
                <w:b w:val="0"/>
                <w:sz w:val="16"/>
              </w:rPr>
              <w:t>Advanced document workflows</w:t>
            </w:r>
          </w:p>
        </w:tc>
        <w:tc>
          <w:tcPr>
            <w:tcW w:type="dxa" w:w="1100"/>
            <w:vAlign w:val="center"/>
            <w:tcMar>
              <w:top w:w="90" w:type="dxa"/>
              <w:start w:w="110" w:type="dxa"/>
              <w:bottom w:w="90" w:type="dxa"/>
              <w:end w:w="110" w:type="dxa"/>
            </w:tcMar>
          </w:tcPr>
          <w:p>
            <w:pPr>
              <w:spacing w:after="40"/>
            </w:pPr>
            <w:r/>
            <w:r>
              <w:rPr>
                <w:rFonts w:ascii="Aptos" w:hAnsi="Aptos"/>
                <w:b w:val="0"/>
                <w:sz w:val="16"/>
              </w:rPr>
              <w:t>Medium</w:t>
            </w:r>
          </w:p>
        </w:tc>
        <w:tc>
          <w:tcPr>
            <w:tcW w:type="dxa" w:w="6060"/>
            <w:vAlign w:val="center"/>
            <w:tcMar>
              <w:top w:w="90" w:type="dxa"/>
              <w:start w:w="110" w:type="dxa"/>
              <w:bottom w:w="90" w:type="dxa"/>
              <w:end w:w="110" w:type="dxa"/>
            </w:tcMar>
          </w:tcPr>
          <w:p>
            <w:pPr>
              <w:spacing w:after="40"/>
            </w:pPr>
            <w:r/>
            <w:r>
              <w:rPr>
                <w:rFonts w:ascii="Aptos" w:hAnsi="Aptos"/>
                <w:b w:val="0"/>
                <w:sz w:val="16"/>
              </w:rPr>
              <w:t>Plan OCR, retention and version comparison as a dedicated workstream.</w:t>
            </w:r>
          </w:p>
        </w:tc>
      </w:tr>
      <w:tr>
        <w:tc>
          <w:tcPr>
            <w:tcW w:type="dxa" w:w="2200"/>
            <w:vAlign w:val="center"/>
            <w:tcMar>
              <w:top w:w="90" w:type="dxa"/>
              <w:start w:w="110" w:type="dxa"/>
              <w:bottom w:w="90" w:type="dxa"/>
              <w:end w:w="110" w:type="dxa"/>
            </w:tcMar>
          </w:tcPr>
          <w:p>
            <w:pPr>
              <w:spacing w:after="40"/>
            </w:pPr>
            <w:r/>
            <w:r>
              <w:rPr>
                <w:rFonts w:ascii="Aptos" w:hAnsi="Aptos"/>
                <w:b w:val="0"/>
                <w:sz w:val="16"/>
              </w:rPr>
              <w:t>Native mobile apps</w:t>
            </w:r>
          </w:p>
        </w:tc>
        <w:tc>
          <w:tcPr>
            <w:tcW w:type="dxa" w:w="1100"/>
            <w:vAlign w:val="center"/>
            <w:tcMar>
              <w:top w:w="90" w:type="dxa"/>
              <w:start w:w="110" w:type="dxa"/>
              <w:bottom w:w="90" w:type="dxa"/>
              <w:end w:w="110" w:type="dxa"/>
            </w:tcMar>
          </w:tcPr>
          <w:p>
            <w:pPr>
              <w:spacing w:after="40"/>
            </w:pPr>
            <w:r/>
            <w:r>
              <w:rPr>
                <w:rFonts w:ascii="Aptos" w:hAnsi="Aptos"/>
                <w:b w:val="0"/>
                <w:sz w:val="16"/>
              </w:rPr>
              <w:t>Low for current web release</w:t>
            </w:r>
          </w:p>
        </w:tc>
        <w:tc>
          <w:tcPr>
            <w:tcW w:type="dxa" w:w="6060"/>
            <w:vAlign w:val="center"/>
            <w:tcMar>
              <w:top w:w="90" w:type="dxa"/>
              <w:start w:w="110" w:type="dxa"/>
              <w:bottom w:w="90" w:type="dxa"/>
              <w:end w:w="110" w:type="dxa"/>
            </w:tcMar>
          </w:tcPr>
          <w:p>
            <w:pPr>
              <w:spacing w:after="40"/>
            </w:pPr>
            <w:r/>
            <w:r>
              <w:rPr>
                <w:rFonts w:ascii="Aptos" w:hAnsi="Aptos"/>
                <w:b w:val="0"/>
                <w:sz w:val="16"/>
              </w:rPr>
              <w:t>Treat as a separate future product phase; current web is responsive but not a native app.</w:t>
            </w:r>
          </w:p>
        </w:tc>
      </w:tr>
    </w:tbl>
    <w:p>
      <w:pPr>
        <w:spacing w:after="20"/>
      </w:pPr>
    </w:p>
    <w:p>
      <w:pPr>
        <w:pStyle w:val="Heading1"/>
      </w:pPr>
      <w:r>
        <w:t>11. CEO Decision Summary</w:t>
      </w:r>
    </w:p>
    <w:p>
      <w:pPr>
        <w:spacing w:after="100" w:line="259" w:lineRule="auto"/>
      </w:pPr>
      <w:r>
        <w:t>The project has moved from broad feature implementation into release assurance. The live platform has a substantial working foundation and the main business modules are connected end-to-end. The immediate business decision is whether to authorize a controlled staging verification window with dedicated test accounts and provider access. Once that evidence is complete, the remaining roadmap can be managed as scheduled production hardening and enhancement work rather than core platform construction.</w:t>
      </w:r>
    </w:p>
    <w:p>
      <w:pPr>
        <w:spacing w:after="100" w:line="259" w:lineRule="auto"/>
      </w:pPr>
      <w:r>
        <w:t>Recommended status: Ready for controlled staging verification and supervised production operation, with the Priority 1 verification items treated as release conditions for any wider rollout.</w:t>
      </w:r>
    </w:p>
    <w:p>
      <w:pPr>
        <w:pStyle w:val="Heading1"/>
      </w:pPr>
      <w:r>
        <w:t>Appendix A - Core API Areas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2200"/>
            <w:vAlign w:val="center"/>
            <w:tcMar>
              <w:top w:w="90" w:type="dxa"/>
              <w:start w:w="110" w:type="dxa"/>
              <w:bottom w:w="90" w:type="dxa"/>
              <w:end w:w="110" w:type="dxa"/>
            </w:tcMar>
            <w:shd w:fill="0B2545"/>
          </w:tcPr>
          <w:p>
            <w:pPr>
              <w:spacing w:after="40"/>
            </w:pPr>
            <w:r/>
            <w:r>
              <w:rPr>
                <w:rFonts w:ascii="Aptos" w:hAnsi="Aptos"/>
                <w:b/>
                <w:color w:val="FFFFFF"/>
                <w:sz w:val="17"/>
              </w:rPr>
              <w:t>API area</w:t>
            </w:r>
          </w:p>
        </w:tc>
        <w:tc>
          <w:tcPr>
            <w:tcW w:type="dxa" w:w="7160"/>
            <w:vAlign w:val="center"/>
            <w:tcMar>
              <w:top w:w="90" w:type="dxa"/>
              <w:start w:w="110" w:type="dxa"/>
              <w:bottom w:w="90" w:type="dxa"/>
              <w:end w:w="110" w:type="dxa"/>
            </w:tcMar>
            <w:shd w:fill="0B2545"/>
          </w:tcPr>
          <w:p>
            <w:pPr>
              <w:spacing w:after="40"/>
            </w:pPr>
            <w:r/>
            <w:r>
              <w:rPr>
                <w:rFonts w:ascii="Aptos" w:hAnsi="Aptos"/>
                <w:b/>
                <w:color w:val="FFFFFF"/>
                <w:sz w:val="17"/>
              </w:rPr>
              <w:t>Representative capabilities</w:t>
            </w:r>
          </w:p>
        </w:tc>
      </w:tr>
      <w:tr>
        <w:tc>
          <w:tcPr>
            <w:tcW w:type="dxa" w:w="2200"/>
            <w:vAlign w:val="center"/>
            <w:tcMar>
              <w:top w:w="90" w:type="dxa"/>
              <w:start w:w="110" w:type="dxa"/>
              <w:bottom w:w="90" w:type="dxa"/>
              <w:end w:w="110" w:type="dxa"/>
            </w:tcMar>
          </w:tcPr>
          <w:p>
            <w:pPr>
              <w:spacing w:after="40"/>
            </w:pPr>
            <w:r/>
            <w:r>
              <w:rPr>
                <w:rFonts w:ascii="Aptos" w:hAnsi="Aptos"/>
                <w:b w:val="0"/>
                <w:sz w:val="16"/>
              </w:rPr>
              <w:t>Authentication</w:t>
            </w:r>
          </w:p>
        </w:tc>
        <w:tc>
          <w:tcPr>
            <w:tcW w:type="dxa" w:w="7160"/>
            <w:vAlign w:val="center"/>
            <w:tcMar>
              <w:top w:w="90" w:type="dxa"/>
              <w:start w:w="110" w:type="dxa"/>
              <w:bottom w:w="90" w:type="dxa"/>
              <w:end w:w="110" w:type="dxa"/>
            </w:tcMar>
          </w:tcPr>
          <w:p>
            <w:pPr>
              <w:spacing w:after="40"/>
            </w:pPr>
            <w:r/>
            <w:r>
              <w:rPr>
                <w:rFonts w:ascii="Aptos" w:hAnsi="Aptos"/>
                <w:b w:val="0"/>
                <w:sz w:val="16"/>
              </w:rPr>
              <w:t>Login, logout, CSRF, registration, profile, password, MFA, sessions, preferences</w:t>
            </w:r>
          </w:p>
        </w:tc>
      </w:tr>
      <w:tr>
        <w:tc>
          <w:tcPr>
            <w:tcW w:type="dxa" w:w="2200"/>
            <w:vAlign w:val="center"/>
            <w:tcMar>
              <w:top w:w="90" w:type="dxa"/>
              <w:start w:w="110" w:type="dxa"/>
              <w:bottom w:w="90" w:type="dxa"/>
              <w:end w:w="110" w:type="dxa"/>
            </w:tcMar>
          </w:tcPr>
          <w:p>
            <w:pPr>
              <w:spacing w:after="40"/>
            </w:pPr>
            <w:r/>
            <w:r>
              <w:rPr>
                <w:rFonts w:ascii="Aptos" w:hAnsi="Aptos"/>
                <w:b w:val="0"/>
                <w:sz w:val="16"/>
              </w:rPr>
              <w:t>Citizens</w:t>
            </w:r>
          </w:p>
        </w:tc>
        <w:tc>
          <w:tcPr>
            <w:tcW w:type="dxa" w:w="7160"/>
            <w:vAlign w:val="center"/>
            <w:tcMar>
              <w:top w:w="90" w:type="dxa"/>
              <w:start w:w="110" w:type="dxa"/>
              <w:bottom w:w="90" w:type="dxa"/>
              <w:end w:w="110" w:type="dxa"/>
            </w:tcMar>
          </w:tcPr>
          <w:p>
            <w:pPr>
              <w:spacing w:after="40"/>
            </w:pPr>
            <w:r/>
            <w:r>
              <w:rPr>
                <w:rFonts w:ascii="Aptos" w:hAnsi="Aptos"/>
                <w:b w:val="0"/>
                <w:sz w:val="16"/>
              </w:rPr>
              <w:t>CRUD, dashboard, stats, addresses, imports, exports, bulk actions, family links</w:t>
            </w:r>
          </w:p>
        </w:tc>
      </w:tr>
      <w:tr>
        <w:tc>
          <w:tcPr>
            <w:tcW w:type="dxa" w:w="2200"/>
            <w:vAlign w:val="center"/>
            <w:tcMar>
              <w:top w:w="90" w:type="dxa"/>
              <w:start w:w="110" w:type="dxa"/>
              <w:bottom w:w="90" w:type="dxa"/>
              <w:end w:w="110" w:type="dxa"/>
            </w:tcMar>
          </w:tcPr>
          <w:p>
            <w:pPr>
              <w:spacing w:after="40"/>
            </w:pPr>
            <w:r/>
            <w:r>
              <w:rPr>
                <w:rFonts w:ascii="Aptos" w:hAnsi="Aptos"/>
                <w:b w:val="0"/>
                <w:sz w:val="16"/>
              </w:rPr>
              <w:t>Families</w:t>
            </w:r>
          </w:p>
        </w:tc>
        <w:tc>
          <w:tcPr>
            <w:tcW w:type="dxa" w:w="7160"/>
            <w:vAlign w:val="center"/>
            <w:tcMar>
              <w:top w:w="90" w:type="dxa"/>
              <w:start w:w="110" w:type="dxa"/>
              <w:bottom w:w="90" w:type="dxa"/>
              <w:end w:w="110" w:type="dxa"/>
            </w:tcMar>
          </w:tcPr>
          <w:p>
            <w:pPr>
              <w:spacing w:after="40"/>
            </w:pPr>
            <w:r/>
            <w:r>
              <w:rPr>
                <w:rFonts w:ascii="Aptos" w:hAnsi="Aptos"/>
                <w:b w:val="0"/>
                <w:sz w:val="16"/>
              </w:rPr>
              <w:t>CRUD, dashboard, members, citizen self-service family view</w:t>
            </w:r>
          </w:p>
        </w:tc>
      </w:tr>
      <w:tr>
        <w:tc>
          <w:tcPr>
            <w:tcW w:type="dxa" w:w="2200"/>
            <w:vAlign w:val="center"/>
            <w:tcMar>
              <w:top w:w="90" w:type="dxa"/>
              <w:start w:w="110" w:type="dxa"/>
              <w:bottom w:w="90" w:type="dxa"/>
              <w:end w:w="110" w:type="dxa"/>
            </w:tcMar>
          </w:tcPr>
          <w:p>
            <w:pPr>
              <w:spacing w:after="40"/>
            </w:pPr>
            <w:r/>
            <w:r>
              <w:rPr>
                <w:rFonts w:ascii="Aptos" w:hAnsi="Aptos"/>
                <w:b w:val="0"/>
                <w:sz w:val="16"/>
              </w:rPr>
              <w:t>Schemes</w:t>
            </w:r>
          </w:p>
        </w:tc>
        <w:tc>
          <w:tcPr>
            <w:tcW w:type="dxa" w:w="7160"/>
            <w:vAlign w:val="center"/>
            <w:tcMar>
              <w:top w:w="90" w:type="dxa"/>
              <w:start w:w="110" w:type="dxa"/>
              <w:bottom w:w="90" w:type="dxa"/>
              <w:end w:w="110" w:type="dxa"/>
            </w:tcMar>
          </w:tcPr>
          <w:p>
            <w:pPr>
              <w:spacing w:after="40"/>
            </w:pPr>
            <w:r/>
            <w:r>
              <w:rPr>
                <w:rFonts w:ascii="Aptos" w:hAnsi="Aptos"/>
                <w:b w:val="0"/>
                <w:sz w:val="16"/>
              </w:rPr>
              <w:t>Catalog, eligibility, applications, documents, reviews, disbursements, analytics</w:t>
            </w:r>
          </w:p>
        </w:tc>
      </w:tr>
      <w:tr>
        <w:tc>
          <w:tcPr>
            <w:tcW w:type="dxa" w:w="2200"/>
            <w:vAlign w:val="center"/>
            <w:tcMar>
              <w:top w:w="90" w:type="dxa"/>
              <w:start w:w="110" w:type="dxa"/>
              <w:bottom w:w="90" w:type="dxa"/>
              <w:end w:w="110" w:type="dxa"/>
            </w:tcMar>
          </w:tcPr>
          <w:p>
            <w:pPr>
              <w:spacing w:after="40"/>
            </w:pPr>
            <w:r/>
            <w:r>
              <w:rPr>
                <w:rFonts w:ascii="Aptos" w:hAnsi="Aptos"/>
                <w:b w:val="0"/>
                <w:sz w:val="16"/>
              </w:rPr>
              <w:t>Projects</w:t>
            </w:r>
          </w:p>
        </w:tc>
        <w:tc>
          <w:tcPr>
            <w:tcW w:type="dxa" w:w="7160"/>
            <w:vAlign w:val="center"/>
            <w:tcMar>
              <w:top w:w="90" w:type="dxa"/>
              <w:start w:w="110" w:type="dxa"/>
              <w:bottom w:w="90" w:type="dxa"/>
              <w:end w:w="110" w:type="dxa"/>
            </w:tcMar>
          </w:tcPr>
          <w:p>
            <w:pPr>
              <w:spacing w:after="40"/>
            </w:pPr>
            <w:r/>
            <w:r>
              <w:rPr>
                <w:rFonts w:ascii="Aptos" w:hAnsi="Aptos"/>
                <w:b w:val="0"/>
                <w:sz w:val="16"/>
              </w:rPr>
              <w:t>CRUD, budgets, workflow, milestones, progress, photos, lookups, exports</w:t>
            </w:r>
          </w:p>
        </w:tc>
      </w:tr>
      <w:tr>
        <w:tc>
          <w:tcPr>
            <w:tcW w:type="dxa" w:w="2200"/>
            <w:vAlign w:val="center"/>
            <w:tcMar>
              <w:top w:w="90" w:type="dxa"/>
              <w:start w:w="110" w:type="dxa"/>
              <w:bottom w:w="90" w:type="dxa"/>
              <w:end w:w="110" w:type="dxa"/>
            </w:tcMar>
          </w:tcPr>
          <w:p>
            <w:pPr>
              <w:spacing w:after="40"/>
            </w:pPr>
            <w:r/>
            <w:r>
              <w:rPr>
                <w:rFonts w:ascii="Aptos" w:hAnsi="Aptos"/>
                <w:b w:val="0"/>
                <w:sz w:val="16"/>
              </w:rPr>
              <w:t>Grievances</w:t>
            </w:r>
          </w:p>
        </w:tc>
        <w:tc>
          <w:tcPr>
            <w:tcW w:type="dxa" w:w="7160"/>
            <w:vAlign w:val="center"/>
            <w:tcMar>
              <w:top w:w="90" w:type="dxa"/>
              <w:start w:w="110" w:type="dxa"/>
              <w:bottom w:w="90" w:type="dxa"/>
              <w:end w:w="110" w:type="dxa"/>
            </w:tcMar>
          </w:tcPr>
          <w:p>
            <w:pPr>
              <w:spacing w:after="40"/>
            </w:pPr>
            <w:r/>
            <w:r>
              <w:rPr>
                <w:rFonts w:ascii="Aptos" w:hAnsi="Aptos"/>
                <w:b w:val="0"/>
                <w:sz w:val="16"/>
              </w:rPr>
              <w:t>CRUD, assignment, escalation, notes, resolve, close, reopen, analytics</w:t>
            </w:r>
          </w:p>
        </w:tc>
      </w:tr>
      <w:tr>
        <w:tc>
          <w:tcPr>
            <w:tcW w:type="dxa" w:w="2200"/>
            <w:vAlign w:val="center"/>
            <w:tcMar>
              <w:top w:w="90" w:type="dxa"/>
              <w:start w:w="110" w:type="dxa"/>
              <w:bottom w:w="90" w:type="dxa"/>
              <w:end w:w="110" w:type="dxa"/>
            </w:tcMar>
          </w:tcPr>
          <w:p>
            <w:pPr>
              <w:spacing w:after="40"/>
            </w:pPr>
            <w:r/>
            <w:r>
              <w:rPr>
                <w:rFonts w:ascii="Aptos" w:hAnsi="Aptos"/>
                <w:b w:val="0"/>
                <w:sz w:val="16"/>
              </w:rPr>
              <w:t>Volunteers</w:t>
            </w:r>
          </w:p>
        </w:tc>
        <w:tc>
          <w:tcPr>
            <w:tcW w:type="dxa" w:w="7160"/>
            <w:vAlign w:val="center"/>
            <w:tcMar>
              <w:top w:w="90" w:type="dxa"/>
              <w:start w:w="110" w:type="dxa"/>
              <w:bottom w:w="90" w:type="dxa"/>
              <w:end w:w="110" w:type="dxa"/>
            </w:tcMar>
          </w:tcPr>
          <w:p>
            <w:pPr>
              <w:spacing w:after="40"/>
            </w:pPr>
            <w:r/>
            <w:r>
              <w:rPr>
                <w:rFonts w:ascii="Aptos" w:hAnsi="Aptos"/>
                <w:b w:val="0"/>
                <w:sz w:val="16"/>
              </w:rPr>
              <w:t>Visits, stats, check-in, complete, attachments, volunteer dashboards</w:t>
            </w:r>
          </w:p>
        </w:tc>
      </w:tr>
      <w:tr>
        <w:tc>
          <w:tcPr>
            <w:tcW w:type="dxa" w:w="2200"/>
            <w:vAlign w:val="center"/>
            <w:tcMar>
              <w:top w:w="90" w:type="dxa"/>
              <w:start w:w="110" w:type="dxa"/>
              <w:bottom w:w="90" w:type="dxa"/>
              <w:end w:w="110" w:type="dxa"/>
            </w:tcMar>
          </w:tcPr>
          <w:p>
            <w:pPr>
              <w:spacing w:after="40"/>
            </w:pPr>
            <w:r/>
            <w:r>
              <w:rPr>
                <w:rFonts w:ascii="Aptos" w:hAnsi="Aptos"/>
                <w:b w:val="0"/>
                <w:sz w:val="16"/>
              </w:rPr>
              <w:t>Meetings</w:t>
            </w:r>
          </w:p>
        </w:tc>
        <w:tc>
          <w:tcPr>
            <w:tcW w:type="dxa" w:w="7160"/>
            <w:vAlign w:val="center"/>
            <w:tcMar>
              <w:top w:w="90" w:type="dxa"/>
              <w:start w:w="110" w:type="dxa"/>
              <w:bottom w:w="90" w:type="dxa"/>
              <w:end w:w="110" w:type="dxa"/>
            </w:tcMar>
          </w:tcPr>
          <w:p>
            <w:pPr>
              <w:spacing w:after="40"/>
            </w:pPr>
            <w:r/>
            <w:r>
              <w:rPr>
                <w:rFonts w:ascii="Aptos" w:hAnsi="Aptos"/>
                <w:b w:val="0"/>
                <w:sz w:val="16"/>
              </w:rPr>
              <w:t>Appointments, calendar, public meetings, Janata Darbar, tours, analytics</w:t>
            </w:r>
          </w:p>
        </w:tc>
      </w:tr>
      <w:tr>
        <w:tc>
          <w:tcPr>
            <w:tcW w:type="dxa" w:w="2200"/>
            <w:vAlign w:val="center"/>
            <w:tcMar>
              <w:top w:w="90" w:type="dxa"/>
              <w:start w:w="110" w:type="dxa"/>
              <w:bottom w:w="90" w:type="dxa"/>
              <w:end w:w="110" w:type="dxa"/>
            </w:tcMar>
          </w:tcPr>
          <w:p>
            <w:pPr>
              <w:spacing w:after="40"/>
            </w:pPr>
            <w:r/>
            <w:r>
              <w:rPr>
                <w:rFonts w:ascii="Aptos" w:hAnsi="Aptos"/>
                <w:b w:val="0"/>
                <w:sz w:val="16"/>
              </w:rPr>
              <w:t>Surveys</w:t>
            </w:r>
          </w:p>
        </w:tc>
        <w:tc>
          <w:tcPr>
            <w:tcW w:type="dxa" w:w="7160"/>
            <w:vAlign w:val="center"/>
            <w:tcMar>
              <w:top w:w="90" w:type="dxa"/>
              <w:start w:w="110" w:type="dxa"/>
              <w:bottom w:w="90" w:type="dxa"/>
              <w:end w:w="110" w:type="dxa"/>
            </w:tcMar>
          </w:tcPr>
          <w:p>
            <w:pPr>
              <w:spacing w:after="40"/>
            </w:pPr>
            <w:r/>
            <w:r>
              <w:rPr>
                <w:rFonts w:ascii="Aptos" w:hAnsi="Aptos"/>
                <w:b w:val="0"/>
                <w:sz w:val="16"/>
              </w:rPr>
              <w:t>CRUD, assignments, responses, stats, analytics, exports</w:t>
            </w:r>
          </w:p>
        </w:tc>
      </w:tr>
      <w:tr>
        <w:tc>
          <w:tcPr>
            <w:tcW w:type="dxa" w:w="2200"/>
            <w:vAlign w:val="center"/>
            <w:tcMar>
              <w:top w:w="90" w:type="dxa"/>
              <w:start w:w="110" w:type="dxa"/>
              <w:bottom w:w="90" w:type="dxa"/>
              <w:end w:w="110" w:type="dxa"/>
            </w:tcMar>
          </w:tcPr>
          <w:p>
            <w:pPr>
              <w:spacing w:after="40"/>
            </w:pPr>
            <w:r/>
            <w:r>
              <w:rPr>
                <w:rFonts w:ascii="Aptos" w:hAnsi="Aptos"/>
                <w:b w:val="0"/>
                <w:sz w:val="16"/>
              </w:rPr>
              <w:t>Documents</w:t>
            </w:r>
          </w:p>
        </w:tc>
        <w:tc>
          <w:tcPr>
            <w:tcW w:type="dxa" w:w="7160"/>
            <w:vAlign w:val="center"/>
            <w:tcMar>
              <w:top w:w="90" w:type="dxa"/>
              <w:start w:w="110" w:type="dxa"/>
              <w:bottom w:w="90" w:type="dxa"/>
              <w:end w:w="110" w:type="dxa"/>
            </w:tcMar>
          </w:tcPr>
          <w:p>
            <w:pPr>
              <w:spacing w:after="40"/>
            </w:pPr>
            <w:r/>
            <w:r>
              <w:rPr>
                <w:rFonts w:ascii="Aptos" w:hAnsi="Aptos"/>
                <w:b w:val="0"/>
                <w:sz w:val="16"/>
              </w:rPr>
              <w:t>Upload, search, download, preview, versions, secure ownership</w:t>
            </w:r>
          </w:p>
        </w:tc>
      </w:tr>
      <w:tr>
        <w:tc>
          <w:tcPr>
            <w:tcW w:type="dxa" w:w="2200"/>
            <w:vAlign w:val="center"/>
            <w:tcMar>
              <w:top w:w="90" w:type="dxa"/>
              <w:start w:w="110" w:type="dxa"/>
              <w:bottom w:w="90" w:type="dxa"/>
              <w:end w:w="110" w:type="dxa"/>
            </w:tcMar>
          </w:tcPr>
          <w:p>
            <w:pPr>
              <w:spacing w:after="40"/>
            </w:pPr>
            <w:r/>
            <w:r>
              <w:rPr>
                <w:rFonts w:ascii="Aptos" w:hAnsi="Aptos"/>
                <w:b w:val="0"/>
                <w:sz w:val="16"/>
              </w:rPr>
              <w:t>Communications</w:t>
            </w:r>
          </w:p>
        </w:tc>
        <w:tc>
          <w:tcPr>
            <w:tcW w:type="dxa" w:w="7160"/>
            <w:vAlign w:val="center"/>
            <w:tcMar>
              <w:top w:w="90" w:type="dxa"/>
              <w:start w:w="110" w:type="dxa"/>
              <w:bottom w:w="90" w:type="dxa"/>
              <w:end w:w="110" w:type="dxa"/>
            </w:tcMar>
          </w:tcPr>
          <w:p>
            <w:pPr>
              <w:spacing w:after="40"/>
            </w:pPr>
            <w:r/>
            <w:r>
              <w:rPr>
                <w:rFonts w:ascii="Aptos" w:hAnsi="Aptos"/>
                <w:b w:val="0"/>
                <w:sz w:val="16"/>
              </w:rPr>
              <w:t>Consent, contacts, campaigns, templates, dispatch, retry, webhooks</w:t>
            </w:r>
          </w:p>
        </w:tc>
      </w:tr>
    </w:tbl>
    <w:p>
      <w:pPr>
        <w:spacing w:after="20"/>
      </w:pPr>
    </w:p>
    <w:p>
      <w:pPr>
        <w:pStyle w:val="Heading1"/>
      </w:pPr>
      <w:r>
        <w:t>Appendix B - Completion Snapshot</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2600"/>
            <w:vAlign w:val="center"/>
            <w:tcMar>
              <w:top w:w="90" w:type="dxa"/>
              <w:start w:w="110" w:type="dxa"/>
              <w:bottom w:w="90" w:type="dxa"/>
              <w:end w:w="110" w:type="dxa"/>
            </w:tcMar>
            <w:shd w:fill="0B2545"/>
          </w:tcPr>
          <w:p>
            <w:pPr>
              <w:spacing w:after="40"/>
            </w:pPr>
            <w:r/>
            <w:r>
              <w:rPr>
                <w:rFonts w:ascii="Aptos" w:hAnsi="Aptos"/>
                <w:b/>
                <w:color w:val="FFFFFF"/>
                <w:sz w:val="17"/>
              </w:rPr>
              <w:t>Module</w:t>
            </w:r>
          </w:p>
        </w:tc>
        <w:tc>
          <w:tcPr>
            <w:tcW w:type="dxa" w:w="1100"/>
            <w:vAlign w:val="center"/>
            <w:tcMar>
              <w:top w:w="90" w:type="dxa"/>
              <w:start w:w="110" w:type="dxa"/>
              <w:bottom w:w="90" w:type="dxa"/>
              <w:end w:w="110" w:type="dxa"/>
            </w:tcMar>
            <w:shd w:fill="0B2545"/>
          </w:tcPr>
          <w:p>
            <w:pPr>
              <w:spacing w:after="40"/>
            </w:pPr>
            <w:r/>
            <w:r>
              <w:rPr>
                <w:rFonts w:ascii="Aptos" w:hAnsi="Aptos"/>
                <w:b/>
                <w:color w:val="FFFFFF"/>
                <w:sz w:val="17"/>
              </w:rPr>
              <w:t>Completion</w:t>
            </w:r>
          </w:p>
        </w:tc>
        <w:tc>
          <w:tcPr>
            <w:tcW w:type="dxa" w:w="5660"/>
            <w:vAlign w:val="center"/>
            <w:tcMar>
              <w:top w:w="90" w:type="dxa"/>
              <w:start w:w="110" w:type="dxa"/>
              <w:bottom w:w="90" w:type="dxa"/>
              <w:end w:w="110" w:type="dxa"/>
            </w:tcMar>
            <w:shd w:fill="0B2545"/>
          </w:tcPr>
          <w:p>
            <w:pPr>
              <w:spacing w:after="40"/>
            </w:pPr>
            <w:r/>
            <w:r>
              <w:rPr>
                <w:rFonts w:ascii="Aptos" w:hAnsi="Aptos"/>
                <w:b/>
                <w:color w:val="FFFFFF"/>
                <w:sz w:val="17"/>
              </w:rPr>
              <w:t>Primary remaining item</w:t>
            </w:r>
          </w:p>
        </w:tc>
      </w:tr>
      <w:tr>
        <w:tc>
          <w:tcPr>
            <w:tcW w:type="dxa" w:w="2600"/>
            <w:vAlign w:val="center"/>
            <w:tcMar>
              <w:top w:w="90" w:type="dxa"/>
              <w:start w:w="110" w:type="dxa"/>
              <w:bottom w:w="90" w:type="dxa"/>
              <w:end w:w="110" w:type="dxa"/>
            </w:tcMar>
          </w:tcPr>
          <w:p>
            <w:pPr>
              <w:spacing w:after="40"/>
            </w:pPr>
            <w:r/>
            <w:r>
              <w:rPr>
                <w:rFonts w:ascii="Aptos" w:hAnsi="Aptos"/>
                <w:b w:val="0"/>
                <w:sz w:val="16"/>
              </w:rPr>
              <w:t>Authentication</w:t>
            </w:r>
          </w:p>
        </w:tc>
        <w:tc>
          <w:tcPr>
            <w:tcW w:type="dxa" w:w="1100"/>
            <w:vAlign w:val="center"/>
            <w:tcMar>
              <w:top w:w="90" w:type="dxa"/>
              <w:start w:w="110" w:type="dxa"/>
              <w:bottom w:w="90" w:type="dxa"/>
              <w:end w:w="110" w:type="dxa"/>
            </w:tcMar>
          </w:tcPr>
          <w:p>
            <w:pPr>
              <w:spacing w:after="40"/>
            </w:pPr>
            <w:r/>
            <w:r>
              <w:rPr>
                <w:rFonts w:ascii="Aptos" w:hAnsi="Aptos"/>
                <w:b w:val="0"/>
                <w:sz w:val="16"/>
              </w:rPr>
              <w:t>88%</w:t>
            </w:r>
          </w:p>
        </w:tc>
        <w:tc>
          <w:tcPr>
            <w:tcW w:type="dxa" w:w="5660"/>
            <w:vAlign w:val="center"/>
            <w:tcMar>
              <w:top w:w="90" w:type="dxa"/>
              <w:start w:w="110" w:type="dxa"/>
              <w:bottom w:w="90" w:type="dxa"/>
              <w:end w:w="110" w:type="dxa"/>
            </w:tcMar>
          </w:tcPr>
          <w:p>
            <w:pPr>
              <w:spacing w:after="40"/>
            </w:pPr>
            <w:r/>
            <w:r>
              <w:rPr>
                <w:rFonts w:ascii="Aptos" w:hAnsi="Aptos"/>
                <w:b w:val="0"/>
                <w:sz w:val="16"/>
              </w:rPr>
              <w:t>Credentialed browser and full identity verification.</w:t>
            </w:r>
          </w:p>
        </w:tc>
      </w:tr>
      <w:tr>
        <w:tc>
          <w:tcPr>
            <w:tcW w:type="dxa" w:w="2600"/>
            <w:vAlign w:val="center"/>
            <w:tcMar>
              <w:top w:w="90" w:type="dxa"/>
              <w:start w:w="110" w:type="dxa"/>
              <w:bottom w:w="90" w:type="dxa"/>
              <w:end w:w="110" w:type="dxa"/>
            </w:tcMar>
          </w:tcPr>
          <w:p>
            <w:pPr>
              <w:spacing w:after="40"/>
            </w:pPr>
            <w:r/>
            <w:r>
              <w:rPr>
                <w:rFonts w:ascii="Aptos" w:hAnsi="Aptos"/>
                <w:b w:val="0"/>
                <w:sz w:val="16"/>
              </w:rPr>
              <w:t>Citizens</w:t>
            </w:r>
          </w:p>
        </w:tc>
        <w:tc>
          <w:tcPr>
            <w:tcW w:type="dxa" w:w="1100"/>
            <w:vAlign w:val="center"/>
            <w:tcMar>
              <w:top w:w="90" w:type="dxa"/>
              <w:start w:w="110" w:type="dxa"/>
              <w:bottom w:w="90" w:type="dxa"/>
              <w:end w:w="110" w:type="dxa"/>
            </w:tcMar>
          </w:tcPr>
          <w:p>
            <w:pPr>
              <w:spacing w:after="40"/>
            </w:pPr>
            <w:r/>
            <w:r>
              <w:rPr>
                <w:rFonts w:ascii="Aptos" w:hAnsi="Aptos"/>
                <w:b w:val="0"/>
                <w:sz w:val="16"/>
              </w:rPr>
              <w:t>97%</w:t>
            </w:r>
          </w:p>
        </w:tc>
        <w:tc>
          <w:tcPr>
            <w:tcW w:type="dxa" w:w="5660"/>
            <w:vAlign w:val="center"/>
            <w:tcMar>
              <w:top w:w="90" w:type="dxa"/>
              <w:start w:w="110" w:type="dxa"/>
              <w:bottom w:w="90" w:type="dxa"/>
              <w:end w:w="110" w:type="dxa"/>
            </w:tcMar>
          </w:tcPr>
          <w:p>
            <w:pPr>
              <w:spacing w:after="40"/>
            </w:pPr>
            <w:r/>
            <w:r>
              <w:rPr>
                <w:rFonts w:ascii="Aptos" w:hAnsi="Aptos"/>
                <w:b w:val="0"/>
                <w:sz w:val="16"/>
              </w:rPr>
              <w:t>Server-side drafts and advanced UX.</w:t>
            </w:r>
          </w:p>
        </w:tc>
      </w:tr>
      <w:tr>
        <w:tc>
          <w:tcPr>
            <w:tcW w:type="dxa" w:w="2600"/>
            <w:vAlign w:val="center"/>
            <w:tcMar>
              <w:top w:w="90" w:type="dxa"/>
              <w:start w:w="110" w:type="dxa"/>
              <w:bottom w:w="90" w:type="dxa"/>
              <w:end w:w="110" w:type="dxa"/>
            </w:tcMar>
          </w:tcPr>
          <w:p>
            <w:pPr>
              <w:spacing w:after="40"/>
            </w:pPr>
            <w:r/>
            <w:r>
              <w:rPr>
                <w:rFonts w:ascii="Aptos" w:hAnsi="Aptos"/>
                <w:b w:val="0"/>
                <w:sz w:val="16"/>
              </w:rPr>
              <w:t>Families</w:t>
            </w:r>
          </w:p>
        </w:tc>
        <w:tc>
          <w:tcPr>
            <w:tcW w:type="dxa" w:w="1100"/>
            <w:vAlign w:val="center"/>
            <w:tcMar>
              <w:top w:w="90" w:type="dxa"/>
              <w:start w:w="110" w:type="dxa"/>
              <w:bottom w:w="90" w:type="dxa"/>
              <w:end w:w="110" w:type="dxa"/>
            </w:tcMar>
          </w:tcPr>
          <w:p>
            <w:pPr>
              <w:spacing w:after="40"/>
            </w:pPr>
            <w:r/>
            <w:r>
              <w:rPr>
                <w:rFonts w:ascii="Aptos" w:hAnsi="Aptos"/>
                <w:b w:val="0"/>
                <w:sz w:val="16"/>
              </w:rPr>
              <w:t>97%</w:t>
            </w:r>
          </w:p>
        </w:tc>
        <w:tc>
          <w:tcPr>
            <w:tcW w:type="dxa" w:w="5660"/>
            <w:vAlign w:val="center"/>
            <w:tcMar>
              <w:top w:w="90" w:type="dxa"/>
              <w:start w:w="110" w:type="dxa"/>
              <w:bottom w:w="90" w:type="dxa"/>
              <w:end w:w="110" w:type="dxa"/>
            </w:tcMar>
          </w:tcPr>
          <w:p>
            <w:pPr>
              <w:spacing w:after="40"/>
            </w:pPr>
            <w:r/>
            <w:r>
              <w:rPr>
                <w:rFonts w:ascii="Aptos" w:hAnsi="Aptos"/>
                <w:b w:val="0"/>
                <w:sz w:val="16"/>
              </w:rPr>
              <w:t>Merge/transfer and richer media workflows.</w:t>
            </w:r>
          </w:p>
        </w:tc>
      </w:tr>
      <w:tr>
        <w:tc>
          <w:tcPr>
            <w:tcW w:type="dxa" w:w="2600"/>
            <w:vAlign w:val="center"/>
            <w:tcMar>
              <w:top w:w="90" w:type="dxa"/>
              <w:start w:w="110" w:type="dxa"/>
              <w:bottom w:w="90" w:type="dxa"/>
              <w:end w:w="110" w:type="dxa"/>
            </w:tcMar>
          </w:tcPr>
          <w:p>
            <w:pPr>
              <w:spacing w:after="40"/>
            </w:pPr>
            <w:r/>
            <w:r>
              <w:rPr>
                <w:rFonts w:ascii="Aptos" w:hAnsi="Aptos"/>
                <w:b w:val="0"/>
                <w:sz w:val="16"/>
              </w:rPr>
              <w:t>Volunteers</w:t>
            </w:r>
          </w:p>
        </w:tc>
        <w:tc>
          <w:tcPr>
            <w:tcW w:type="dxa" w:w="1100"/>
            <w:vAlign w:val="center"/>
            <w:tcMar>
              <w:top w:w="90" w:type="dxa"/>
              <w:start w:w="110" w:type="dxa"/>
              <w:bottom w:w="90" w:type="dxa"/>
              <w:end w:w="110" w:type="dxa"/>
            </w:tcMar>
          </w:tcPr>
          <w:p>
            <w:pPr>
              <w:spacing w:after="40"/>
            </w:pPr>
            <w:r/>
            <w:r>
              <w:rPr>
                <w:rFonts w:ascii="Aptos" w:hAnsi="Aptos"/>
                <w:b w:val="0"/>
                <w:sz w:val="16"/>
              </w:rPr>
              <w:t>87%</w:t>
            </w:r>
          </w:p>
        </w:tc>
        <w:tc>
          <w:tcPr>
            <w:tcW w:type="dxa" w:w="5660"/>
            <w:vAlign w:val="center"/>
            <w:tcMar>
              <w:top w:w="90" w:type="dxa"/>
              <w:start w:w="110" w:type="dxa"/>
              <w:bottom w:w="90" w:type="dxa"/>
              <w:end w:w="110" w:type="dxa"/>
            </w:tcMar>
          </w:tcPr>
          <w:p>
            <w:pPr>
              <w:spacing w:after="40"/>
            </w:pPr>
            <w:r/>
            <w:r>
              <w:rPr>
                <w:rFonts w:ascii="Aptos" w:hAnsi="Aptos"/>
                <w:b w:val="0"/>
                <w:sz w:val="16"/>
              </w:rPr>
              <w:t>Full attachment metadata/device acceptance.</w:t>
            </w:r>
          </w:p>
        </w:tc>
      </w:tr>
      <w:tr>
        <w:tc>
          <w:tcPr>
            <w:tcW w:type="dxa" w:w="2600"/>
            <w:vAlign w:val="center"/>
            <w:tcMar>
              <w:top w:w="90" w:type="dxa"/>
              <w:start w:w="110" w:type="dxa"/>
              <w:bottom w:w="90" w:type="dxa"/>
              <w:end w:w="110" w:type="dxa"/>
            </w:tcMar>
          </w:tcPr>
          <w:p>
            <w:pPr>
              <w:spacing w:after="40"/>
            </w:pPr>
            <w:r/>
            <w:r>
              <w:rPr>
                <w:rFonts w:ascii="Aptos" w:hAnsi="Aptos"/>
                <w:b w:val="0"/>
                <w:sz w:val="16"/>
              </w:rPr>
              <w:t>Schemes</w:t>
            </w:r>
          </w:p>
        </w:tc>
        <w:tc>
          <w:tcPr>
            <w:tcW w:type="dxa" w:w="1100"/>
            <w:vAlign w:val="center"/>
            <w:tcMar>
              <w:top w:w="90" w:type="dxa"/>
              <w:start w:w="110" w:type="dxa"/>
              <w:bottom w:w="90" w:type="dxa"/>
              <w:end w:w="110" w:type="dxa"/>
            </w:tcMar>
          </w:tcPr>
          <w:p>
            <w:pPr>
              <w:spacing w:after="40"/>
            </w:pPr>
            <w:r/>
            <w:r>
              <w:rPr>
                <w:rFonts w:ascii="Aptos" w:hAnsi="Aptos"/>
                <w:b w:val="0"/>
                <w:sz w:val="16"/>
              </w:rPr>
              <w:t>91%</w:t>
            </w:r>
          </w:p>
        </w:tc>
        <w:tc>
          <w:tcPr>
            <w:tcW w:type="dxa" w:w="5660"/>
            <w:vAlign w:val="center"/>
            <w:tcMar>
              <w:top w:w="90" w:type="dxa"/>
              <w:start w:w="110" w:type="dxa"/>
              <w:bottom w:w="90" w:type="dxa"/>
              <w:end w:w="110" w:type="dxa"/>
            </w:tcMar>
          </w:tcPr>
          <w:p>
            <w:pPr>
              <w:spacing w:after="40"/>
            </w:pPr>
            <w:r/>
            <w:r>
              <w:rPr>
                <w:rFonts w:ascii="Aptos" w:hAnsi="Aptos"/>
                <w:b w:val="0"/>
                <w:sz w:val="16"/>
              </w:rPr>
              <w:t>Provider/runtime verification.</w:t>
            </w:r>
          </w:p>
        </w:tc>
      </w:tr>
      <w:tr>
        <w:tc>
          <w:tcPr>
            <w:tcW w:type="dxa" w:w="2600"/>
            <w:vAlign w:val="center"/>
            <w:tcMar>
              <w:top w:w="90" w:type="dxa"/>
              <w:start w:w="110" w:type="dxa"/>
              <w:bottom w:w="90" w:type="dxa"/>
              <w:end w:w="110" w:type="dxa"/>
            </w:tcMar>
          </w:tcPr>
          <w:p>
            <w:pPr>
              <w:spacing w:after="40"/>
            </w:pPr>
            <w:r/>
            <w:r>
              <w:rPr>
                <w:rFonts w:ascii="Aptos" w:hAnsi="Aptos"/>
                <w:b w:val="0"/>
                <w:sz w:val="16"/>
              </w:rPr>
              <w:t>Grievances</w:t>
            </w:r>
          </w:p>
        </w:tc>
        <w:tc>
          <w:tcPr>
            <w:tcW w:type="dxa" w:w="1100"/>
            <w:vAlign w:val="center"/>
            <w:tcMar>
              <w:top w:w="90" w:type="dxa"/>
              <w:start w:w="110" w:type="dxa"/>
              <w:bottom w:w="90" w:type="dxa"/>
              <w:end w:w="110" w:type="dxa"/>
            </w:tcMar>
          </w:tcPr>
          <w:p>
            <w:pPr>
              <w:spacing w:after="40"/>
            </w:pPr>
            <w:r/>
            <w:r>
              <w:rPr>
                <w:rFonts w:ascii="Aptos" w:hAnsi="Aptos"/>
                <w:b w:val="0"/>
                <w:sz w:val="16"/>
              </w:rPr>
              <w:t>86%</w:t>
            </w:r>
          </w:p>
        </w:tc>
        <w:tc>
          <w:tcPr>
            <w:tcW w:type="dxa" w:w="5660"/>
            <w:vAlign w:val="center"/>
            <w:tcMar>
              <w:top w:w="90" w:type="dxa"/>
              <w:start w:w="110" w:type="dxa"/>
              <w:bottom w:w="90" w:type="dxa"/>
              <w:end w:w="110" w:type="dxa"/>
            </w:tcMar>
          </w:tcPr>
          <w:p>
            <w:pPr>
              <w:spacing w:after="40"/>
            </w:pPr>
            <w:r/>
            <w:r>
              <w:rPr>
                <w:rFonts w:ascii="Aptos" w:hAnsi="Aptos"/>
                <w:b w:val="0"/>
                <w:sz w:val="16"/>
              </w:rPr>
              <w:t>Notification provider verification.</w:t>
            </w:r>
          </w:p>
        </w:tc>
      </w:tr>
      <w:tr>
        <w:tc>
          <w:tcPr>
            <w:tcW w:type="dxa" w:w="2600"/>
            <w:vAlign w:val="center"/>
            <w:tcMar>
              <w:top w:w="90" w:type="dxa"/>
              <w:start w:w="110" w:type="dxa"/>
              <w:bottom w:w="90" w:type="dxa"/>
              <w:end w:w="110" w:type="dxa"/>
            </w:tcMar>
          </w:tcPr>
          <w:p>
            <w:pPr>
              <w:spacing w:after="40"/>
            </w:pPr>
            <w:r/>
            <w:r>
              <w:rPr>
                <w:rFonts w:ascii="Aptos" w:hAnsi="Aptos"/>
                <w:b w:val="0"/>
                <w:sz w:val="16"/>
              </w:rPr>
              <w:t>Projects/MPLADS</w:t>
            </w:r>
          </w:p>
        </w:tc>
        <w:tc>
          <w:tcPr>
            <w:tcW w:type="dxa" w:w="1100"/>
            <w:vAlign w:val="center"/>
            <w:tcMar>
              <w:top w:w="90" w:type="dxa"/>
              <w:start w:w="110" w:type="dxa"/>
              <w:bottom w:w="90" w:type="dxa"/>
              <w:end w:w="110" w:type="dxa"/>
            </w:tcMar>
          </w:tcPr>
          <w:p>
            <w:pPr>
              <w:spacing w:after="40"/>
            </w:pPr>
            <w:r/>
            <w:r>
              <w:rPr>
                <w:rFonts w:ascii="Aptos" w:hAnsi="Aptos"/>
                <w:b w:val="0"/>
                <w:sz w:val="16"/>
              </w:rPr>
              <w:t>86%</w:t>
            </w:r>
          </w:p>
        </w:tc>
        <w:tc>
          <w:tcPr>
            <w:tcW w:type="dxa" w:w="5660"/>
            <w:vAlign w:val="center"/>
            <w:tcMar>
              <w:top w:w="90" w:type="dxa"/>
              <w:start w:w="110" w:type="dxa"/>
              <w:bottom w:w="90" w:type="dxa"/>
              <w:end w:w="110" w:type="dxa"/>
            </w:tcMar>
          </w:tcPr>
          <w:p>
            <w:pPr>
              <w:spacing w:after="40"/>
            </w:pPr>
            <w:r/>
            <w:r>
              <w:rPr>
                <w:rFonts w:ascii="Aptos" w:hAnsi="Aptos"/>
                <w:b w:val="0"/>
                <w:sz w:val="16"/>
              </w:rPr>
              <w:t>Financial edge cases and report breadth.</w:t>
            </w:r>
          </w:p>
        </w:tc>
      </w:tr>
      <w:tr>
        <w:tc>
          <w:tcPr>
            <w:tcW w:type="dxa" w:w="2600"/>
            <w:vAlign w:val="center"/>
            <w:tcMar>
              <w:top w:w="90" w:type="dxa"/>
              <w:start w:w="110" w:type="dxa"/>
              <w:bottom w:w="90" w:type="dxa"/>
              <w:end w:w="110" w:type="dxa"/>
            </w:tcMar>
          </w:tcPr>
          <w:p>
            <w:pPr>
              <w:spacing w:after="40"/>
            </w:pPr>
            <w:r/>
            <w:r>
              <w:rPr>
                <w:rFonts w:ascii="Aptos" w:hAnsi="Aptos"/>
                <w:b w:val="0"/>
                <w:sz w:val="16"/>
              </w:rPr>
              <w:t>Meetings</w:t>
            </w:r>
          </w:p>
        </w:tc>
        <w:tc>
          <w:tcPr>
            <w:tcW w:type="dxa" w:w="1100"/>
            <w:vAlign w:val="center"/>
            <w:tcMar>
              <w:top w:w="90" w:type="dxa"/>
              <w:start w:w="110" w:type="dxa"/>
              <w:bottom w:w="90" w:type="dxa"/>
              <w:end w:w="110" w:type="dxa"/>
            </w:tcMar>
          </w:tcPr>
          <w:p>
            <w:pPr>
              <w:spacing w:after="40"/>
            </w:pPr>
            <w:r/>
            <w:r>
              <w:rPr>
                <w:rFonts w:ascii="Aptos" w:hAnsi="Aptos"/>
                <w:b w:val="0"/>
                <w:sz w:val="16"/>
              </w:rPr>
              <w:t>80%</w:t>
            </w:r>
          </w:p>
        </w:tc>
        <w:tc>
          <w:tcPr>
            <w:tcW w:type="dxa" w:w="5660"/>
            <w:vAlign w:val="center"/>
            <w:tcMar>
              <w:top w:w="90" w:type="dxa"/>
              <w:start w:w="110" w:type="dxa"/>
              <w:bottom w:w="90" w:type="dxa"/>
              <w:end w:w="110" w:type="dxa"/>
            </w:tcMar>
          </w:tcPr>
          <w:p>
            <w:pPr>
              <w:spacing w:after="40"/>
            </w:pPr>
            <w:r/>
            <w:r>
              <w:rPr>
                <w:rFonts w:ascii="Aptos" w:hAnsi="Aptos"/>
                <w:b w:val="0"/>
                <w:sz w:val="16"/>
              </w:rPr>
              <w:t>Follow-ups, attendance, reminders, media.</w:t>
            </w:r>
          </w:p>
        </w:tc>
      </w:tr>
      <w:tr>
        <w:tc>
          <w:tcPr>
            <w:tcW w:type="dxa" w:w="2600"/>
            <w:vAlign w:val="center"/>
            <w:tcMar>
              <w:top w:w="90" w:type="dxa"/>
              <w:start w:w="110" w:type="dxa"/>
              <w:bottom w:w="90" w:type="dxa"/>
              <w:end w:w="110" w:type="dxa"/>
            </w:tcMar>
          </w:tcPr>
          <w:p>
            <w:pPr>
              <w:spacing w:after="40"/>
            </w:pPr>
            <w:r/>
            <w:r>
              <w:rPr>
                <w:rFonts w:ascii="Aptos" w:hAnsi="Aptos"/>
                <w:b w:val="0"/>
                <w:sz w:val="16"/>
              </w:rPr>
              <w:t>Surveys</w:t>
            </w:r>
          </w:p>
        </w:tc>
        <w:tc>
          <w:tcPr>
            <w:tcW w:type="dxa" w:w="1100"/>
            <w:vAlign w:val="center"/>
            <w:tcMar>
              <w:top w:w="90" w:type="dxa"/>
              <w:start w:w="110" w:type="dxa"/>
              <w:bottom w:w="90" w:type="dxa"/>
              <w:end w:w="110" w:type="dxa"/>
            </w:tcMar>
          </w:tcPr>
          <w:p>
            <w:pPr>
              <w:spacing w:after="40"/>
            </w:pPr>
            <w:r/>
            <w:r>
              <w:rPr>
                <w:rFonts w:ascii="Aptos" w:hAnsi="Aptos"/>
                <w:b w:val="0"/>
                <w:sz w:val="16"/>
              </w:rPr>
              <w:t>82%</w:t>
            </w:r>
          </w:p>
        </w:tc>
        <w:tc>
          <w:tcPr>
            <w:tcW w:type="dxa" w:w="5660"/>
            <w:vAlign w:val="center"/>
            <w:tcMar>
              <w:top w:w="90" w:type="dxa"/>
              <w:start w:w="110" w:type="dxa"/>
              <w:bottom w:w="90" w:type="dxa"/>
              <w:end w:w="110" w:type="dxa"/>
            </w:tcMar>
          </w:tcPr>
          <w:p>
            <w:pPr>
              <w:spacing w:after="40"/>
            </w:pPr>
            <w:r/>
            <w:r>
              <w:rPr>
                <w:rFonts w:ascii="Aptos" w:hAnsi="Aptos"/>
                <w:b w:val="0"/>
                <w:sz w:val="16"/>
              </w:rPr>
              <w:t>Branching and advanced analytics UX.</w:t>
            </w:r>
          </w:p>
        </w:tc>
      </w:tr>
      <w:tr>
        <w:tc>
          <w:tcPr>
            <w:tcW w:type="dxa" w:w="2600"/>
            <w:vAlign w:val="center"/>
            <w:tcMar>
              <w:top w:w="90" w:type="dxa"/>
              <w:start w:w="110" w:type="dxa"/>
              <w:bottom w:w="90" w:type="dxa"/>
              <w:end w:w="110" w:type="dxa"/>
            </w:tcMar>
          </w:tcPr>
          <w:p>
            <w:pPr>
              <w:spacing w:after="40"/>
            </w:pPr>
            <w:r/>
            <w:r>
              <w:rPr>
                <w:rFonts w:ascii="Aptos" w:hAnsi="Aptos"/>
                <w:b w:val="0"/>
                <w:sz w:val="16"/>
              </w:rPr>
              <w:t>Documents</w:t>
            </w:r>
          </w:p>
        </w:tc>
        <w:tc>
          <w:tcPr>
            <w:tcW w:type="dxa" w:w="1100"/>
            <w:vAlign w:val="center"/>
            <w:tcMar>
              <w:top w:w="90" w:type="dxa"/>
              <w:start w:w="110" w:type="dxa"/>
              <w:bottom w:w="90" w:type="dxa"/>
              <w:end w:w="110" w:type="dxa"/>
            </w:tcMar>
          </w:tcPr>
          <w:p>
            <w:pPr>
              <w:spacing w:after="40"/>
            </w:pPr>
            <w:r/>
            <w:r>
              <w:rPr>
                <w:rFonts w:ascii="Aptos" w:hAnsi="Aptos"/>
                <w:b w:val="0"/>
                <w:sz w:val="16"/>
              </w:rPr>
              <w:t>82%</w:t>
            </w:r>
          </w:p>
        </w:tc>
        <w:tc>
          <w:tcPr>
            <w:tcW w:type="dxa" w:w="5660"/>
            <w:vAlign w:val="center"/>
            <w:tcMar>
              <w:top w:w="90" w:type="dxa"/>
              <w:start w:w="110" w:type="dxa"/>
              <w:bottom w:w="90" w:type="dxa"/>
              <w:end w:w="110" w:type="dxa"/>
            </w:tcMar>
          </w:tcPr>
          <w:p>
            <w:pPr>
              <w:spacing w:after="40"/>
            </w:pPr>
            <w:r/>
            <w:r>
              <w:rPr>
                <w:rFonts w:ascii="Aptos" w:hAnsi="Aptos"/>
                <w:b w:val="0"/>
                <w:sz w:val="16"/>
              </w:rPr>
              <w:t>OCR, retention and version comparison.</w:t>
            </w:r>
          </w:p>
        </w:tc>
      </w:tr>
      <w:tr>
        <w:tc>
          <w:tcPr>
            <w:tcW w:type="dxa" w:w="2600"/>
            <w:vAlign w:val="center"/>
            <w:tcMar>
              <w:top w:w="90" w:type="dxa"/>
              <w:start w:w="110" w:type="dxa"/>
              <w:bottom w:w="90" w:type="dxa"/>
              <w:end w:w="110" w:type="dxa"/>
            </w:tcMar>
          </w:tcPr>
          <w:p>
            <w:pPr>
              <w:spacing w:after="40"/>
            </w:pPr>
            <w:r/>
            <w:r>
              <w:rPr>
                <w:rFonts w:ascii="Aptos" w:hAnsi="Aptos"/>
                <w:b w:val="0"/>
                <w:sz w:val="16"/>
              </w:rPr>
              <w:t>Communications</w:t>
            </w:r>
          </w:p>
        </w:tc>
        <w:tc>
          <w:tcPr>
            <w:tcW w:type="dxa" w:w="1100"/>
            <w:vAlign w:val="center"/>
            <w:tcMar>
              <w:top w:w="90" w:type="dxa"/>
              <w:start w:w="110" w:type="dxa"/>
              <w:bottom w:w="90" w:type="dxa"/>
              <w:end w:w="110" w:type="dxa"/>
            </w:tcMar>
          </w:tcPr>
          <w:p>
            <w:pPr>
              <w:spacing w:after="40"/>
            </w:pPr>
            <w:r/>
            <w:r>
              <w:rPr>
                <w:rFonts w:ascii="Aptos" w:hAnsi="Aptos"/>
                <w:b w:val="0"/>
                <w:sz w:val="16"/>
              </w:rPr>
              <w:t>78%</w:t>
            </w:r>
          </w:p>
        </w:tc>
        <w:tc>
          <w:tcPr>
            <w:tcW w:type="dxa" w:w="5660"/>
            <w:vAlign w:val="center"/>
            <w:tcMar>
              <w:top w:w="90" w:type="dxa"/>
              <w:start w:w="110" w:type="dxa"/>
              <w:bottom w:w="90" w:type="dxa"/>
              <w:end w:w="110" w:type="dxa"/>
            </w:tcMar>
          </w:tcPr>
          <w:p>
            <w:pPr>
              <w:spacing w:after="40"/>
            </w:pPr>
            <w:r/>
            <w:r>
              <w:rPr>
                <w:rFonts w:ascii="Aptos" w:hAnsi="Aptos"/>
                <w:b w:val="0"/>
                <w:sz w:val="16"/>
              </w:rPr>
              <w:t>Provider delivery, retry and observability.</w:t>
            </w:r>
          </w:p>
        </w:tc>
      </w:tr>
      <w:tr>
        <w:tc>
          <w:tcPr>
            <w:tcW w:type="dxa" w:w="2600"/>
            <w:vAlign w:val="center"/>
            <w:tcMar>
              <w:top w:w="90" w:type="dxa"/>
              <w:start w:w="110" w:type="dxa"/>
              <w:bottom w:w="90" w:type="dxa"/>
              <w:end w:w="110" w:type="dxa"/>
            </w:tcMar>
          </w:tcPr>
          <w:p>
            <w:pPr>
              <w:spacing w:after="40"/>
            </w:pPr>
            <w:r/>
            <w:r>
              <w:rPr>
                <w:rFonts w:ascii="Aptos" w:hAnsi="Aptos"/>
                <w:b w:val="0"/>
                <w:sz w:val="16"/>
              </w:rPr>
              <w:t>Overall</w:t>
            </w:r>
          </w:p>
        </w:tc>
        <w:tc>
          <w:tcPr>
            <w:tcW w:type="dxa" w:w="1100"/>
            <w:vAlign w:val="center"/>
            <w:tcMar>
              <w:top w:w="90" w:type="dxa"/>
              <w:start w:w="110" w:type="dxa"/>
              <w:bottom w:w="90" w:type="dxa"/>
              <w:end w:w="110" w:type="dxa"/>
            </w:tcMar>
          </w:tcPr>
          <w:p>
            <w:pPr>
              <w:spacing w:after="40"/>
            </w:pPr>
            <w:r/>
            <w:r>
              <w:rPr>
                <w:rFonts w:ascii="Aptos" w:hAnsi="Aptos"/>
                <w:b w:val="0"/>
                <w:sz w:val="16"/>
              </w:rPr>
              <w:t>93%</w:t>
            </w:r>
          </w:p>
        </w:tc>
        <w:tc>
          <w:tcPr>
            <w:tcW w:type="dxa" w:w="5660"/>
            <w:vAlign w:val="center"/>
            <w:tcMar>
              <w:top w:w="90" w:type="dxa"/>
              <w:start w:w="110" w:type="dxa"/>
              <w:bottom w:w="90" w:type="dxa"/>
              <w:end w:w="110" w:type="dxa"/>
            </w:tcMar>
          </w:tcPr>
          <w:p>
            <w:pPr>
              <w:spacing w:after="40"/>
            </w:pPr>
            <w:r/>
            <w:r>
              <w:rPr>
                <w:rFonts w:ascii="Aptos" w:hAnsi="Aptos"/>
                <w:b w:val="0"/>
                <w:sz w:val="16"/>
              </w:rPr>
              <w:t>Operational verification and advanced roadmap.</w:t>
            </w:r>
          </w:p>
        </w:tc>
      </w:tr>
    </w:tbl>
    <w:p>
      <w:pPr>
        <w:spacing w:after="20"/>
      </w:pPr>
    </w:p>
    <w:sectPr w:rsidR="00FC693F" w:rsidRPr="0006063C" w:rsidSect="00034616">
      <w:headerReference w:type="default" r:id="rId9"/>
      <w:footerReference w:type="default" r:id="rId10"/>
      <w:pgSz w:w="12240" w:h="15840"/>
      <w:pgMar w:top="1080"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Confidential project status report  |  Verified 4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573"/>
        <w:sz w:val="16"/>
      </w:rPr>
      <w:t>MP CONNECT  |  CEO PROJECT UPDATE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B254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03" w:hanging="202"/>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03" w:hanging="202"/>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 Connect - Project Completion and Work Update</dc:title>
  <dc:subject>CEO project status report</dc:subject>
  <dc:creator>MP Connect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