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b/>
          <w:color w:val="CC0000"/>
          <w:sz w:val="22"/>
        </w:rPr>
        <w:t>WÜRTH LANKA (PVT) LTD — ENTERPRISE IT OPERATIONS</w:t>
      </w:r>
    </w:p>
    <w:p>
      <w:pPr>
        <w:spacing w:before="120" w:after="160"/>
      </w:pPr>
      <w:r>
        <w:rPr>
          <w:b/>
          <w:color w:val="0F172A"/>
          <w:sz w:val="52"/>
        </w:rPr>
        <w:t>Software Requirements Specification (SRS)</w:t>
      </w:r>
    </w:p>
    <w:p>
      <w:pPr>
        <w:spacing w:after="560"/>
      </w:pPr>
      <w:r>
        <w:rPr>
          <w:color w:val="64748B"/>
          <w:sz w:val="26"/>
        </w:rPr>
        <w:t>Wurth Lanka Commercial CRM System — Enterprise Tele-Sales, Customer 360, PBX Telephony, Complaint SLA &amp; Field Sales Platform</w:t>
      </w:r>
    </w:p>
    <w:tbl>
      <w:tblPr>
        <w:tblW w:type="auto" w:w="0"/>
        <w:jc w:val="center"/>
        <w:tblLayout w:type="fixed"/>
        <w:tblLook w:firstColumn="1" w:firstRow="1" w:lastColumn="0" w:lastRow="0" w:noHBand="0" w:noVBand="1" w:val="04A0"/>
      </w:tblPr>
      <w:tblGrid>
        <w:gridCol w:w="4968"/>
        <w:gridCol w:w="4968"/>
      </w:tblGrid>
      <w:tr>
        <w:tc>
          <w:tcPr>
            <w:tcW w:type="dxa" w:w="2880"/>
            <w:shd w:fill="1E293B"/>
            <w:tcMar>
              <w:top w:w="120" w:type="dxa"/>
              <w:bottom w:w="120" w:type="dxa"/>
              <w:left w:w="150" w:type="dxa"/>
              <w:right w:w="150" w:type="dxa"/>
            </w:tcMar>
          </w:tcPr>
          <w:p>
            <w:pPr>
              <w:jc w:val="left"/>
            </w:pPr>
            <w:r>
              <w:rPr>
                <w:rFonts w:ascii="Arial" w:hAnsi="Arial"/>
                <w:b/>
                <w:color w:val="FFFFFF"/>
                <w:sz w:val="19"/>
              </w:rPr>
              <w:t>Attribute</w:t>
            </w:r>
          </w:p>
        </w:tc>
        <w:tc>
          <w:tcPr>
            <w:tcW w:type="dxa" w:w="6480"/>
            <w:shd w:fill="1E293B"/>
            <w:tcMar>
              <w:top w:w="120" w:type="dxa"/>
              <w:bottom w:w="120" w:type="dxa"/>
              <w:left w:w="150" w:type="dxa"/>
              <w:right w:w="150" w:type="dxa"/>
            </w:tcMar>
          </w:tcPr>
          <w:p>
            <w:pPr>
              <w:jc w:val="left"/>
            </w:pPr>
            <w:r>
              <w:rPr>
                <w:rFonts w:ascii="Arial" w:hAnsi="Arial"/>
                <w:b/>
                <w:color w:val="FFFFFF"/>
                <w:sz w:val="19"/>
              </w:rPr>
              <w:t>Specification Details</w:t>
            </w:r>
          </w:p>
        </w:tc>
      </w:tr>
      <w:tr>
        <w:tc>
          <w:tcPr>
            <w:tcW w:type="dxa" w:w="2880"/>
            <w:shd w:fill="FFFFFF"/>
            <w:tcMar>
              <w:top w:w="80" w:type="dxa"/>
              <w:bottom w:w="80" w:type="dxa"/>
              <w:left w:w="150" w:type="dxa"/>
              <w:right w:w="150" w:type="dxa"/>
            </w:tcMar>
          </w:tcPr>
          <w:p>
            <w:pPr>
              <w:jc w:val="left"/>
            </w:pPr>
            <w:r>
              <w:rPr>
                <w:rFonts w:ascii="Arial" w:hAnsi="Arial"/>
                <w:color w:val="1E293B"/>
                <w:sz w:val="18"/>
              </w:rPr>
              <w:t>System Name</w:t>
            </w:r>
          </w:p>
        </w:tc>
        <w:tc>
          <w:tcPr>
            <w:tcW w:type="dxa" w:w="6480"/>
            <w:shd w:fill="FFFFFF"/>
            <w:tcMar>
              <w:top w:w="80" w:type="dxa"/>
              <w:bottom w:w="80" w:type="dxa"/>
              <w:left w:w="150" w:type="dxa"/>
              <w:right w:w="150" w:type="dxa"/>
            </w:tcMar>
          </w:tcPr>
          <w:p>
            <w:pPr>
              <w:jc w:val="left"/>
            </w:pPr>
            <w:r>
              <w:rPr>
                <w:rFonts w:ascii="Arial" w:hAnsi="Arial"/>
                <w:color w:val="1E293B"/>
                <w:sz w:val="18"/>
              </w:rPr>
              <w:t>Wurth Lanka Enterprise Operations CRM</w:t>
            </w:r>
          </w:p>
        </w:tc>
      </w:tr>
      <w:tr>
        <w:tc>
          <w:tcPr>
            <w:tcW w:type="dxa" w:w="2880"/>
            <w:shd w:fill="F8FAFC"/>
            <w:tcMar>
              <w:top w:w="80" w:type="dxa"/>
              <w:bottom w:w="80" w:type="dxa"/>
              <w:left w:w="150" w:type="dxa"/>
              <w:right w:w="150" w:type="dxa"/>
            </w:tcMar>
          </w:tcPr>
          <w:p>
            <w:pPr>
              <w:jc w:val="left"/>
            </w:pPr>
            <w:r>
              <w:rPr>
                <w:rFonts w:ascii="Arial" w:hAnsi="Arial"/>
                <w:color w:val="1E293B"/>
                <w:sz w:val="18"/>
              </w:rPr>
              <w:t>Document Version</w:t>
            </w:r>
          </w:p>
        </w:tc>
        <w:tc>
          <w:tcPr>
            <w:tcW w:type="dxa" w:w="6480"/>
            <w:shd w:fill="F8FAFC"/>
            <w:tcMar>
              <w:top w:w="80" w:type="dxa"/>
              <w:bottom w:w="80" w:type="dxa"/>
              <w:left w:w="150" w:type="dxa"/>
              <w:right w:w="150" w:type="dxa"/>
            </w:tcMar>
          </w:tcPr>
          <w:p>
            <w:pPr>
              <w:jc w:val="left"/>
            </w:pPr>
            <w:r>
              <w:rPr>
                <w:rFonts w:ascii="Arial" w:hAnsi="Arial"/>
                <w:color w:val="1E293B"/>
                <w:sz w:val="18"/>
              </w:rPr>
              <w:t>2.4.0 (Production Architecture Spec)</w:t>
            </w:r>
          </w:p>
        </w:tc>
      </w:tr>
      <w:tr>
        <w:tc>
          <w:tcPr>
            <w:tcW w:type="dxa" w:w="2880"/>
            <w:shd w:fill="FFFFFF"/>
            <w:tcMar>
              <w:top w:w="80" w:type="dxa"/>
              <w:bottom w:w="80" w:type="dxa"/>
              <w:left w:w="150" w:type="dxa"/>
              <w:right w:w="150" w:type="dxa"/>
            </w:tcMar>
          </w:tcPr>
          <w:p>
            <w:pPr>
              <w:jc w:val="left"/>
            </w:pPr>
            <w:r>
              <w:rPr>
                <w:rFonts w:ascii="Arial" w:hAnsi="Arial"/>
                <w:color w:val="1E293B"/>
                <w:sz w:val="18"/>
              </w:rPr>
              <w:t>Target Organization</w:t>
            </w:r>
          </w:p>
        </w:tc>
        <w:tc>
          <w:tcPr>
            <w:tcW w:type="dxa" w:w="6480"/>
            <w:shd w:fill="FFFFFF"/>
            <w:tcMar>
              <w:top w:w="80" w:type="dxa"/>
              <w:bottom w:w="80" w:type="dxa"/>
              <w:left w:w="150" w:type="dxa"/>
              <w:right w:w="150" w:type="dxa"/>
            </w:tcMar>
          </w:tcPr>
          <w:p>
            <w:pPr>
              <w:jc w:val="left"/>
            </w:pPr>
            <w:r>
              <w:rPr>
                <w:rFonts w:ascii="Arial" w:hAnsi="Arial"/>
                <w:color w:val="1E293B"/>
                <w:sz w:val="18"/>
              </w:rPr>
              <w:t>Wurth Lanka (Pvt) Ltd, Head Office, Pannipitiya, Sri Lanka</w:t>
            </w:r>
          </w:p>
        </w:tc>
      </w:tr>
      <w:tr>
        <w:tc>
          <w:tcPr>
            <w:tcW w:type="dxa" w:w="2880"/>
            <w:shd w:fill="F8FAFC"/>
            <w:tcMar>
              <w:top w:w="80" w:type="dxa"/>
              <w:bottom w:w="80" w:type="dxa"/>
              <w:left w:w="150" w:type="dxa"/>
              <w:right w:w="150" w:type="dxa"/>
            </w:tcMar>
          </w:tcPr>
          <w:p>
            <w:pPr>
              <w:jc w:val="left"/>
            </w:pPr>
            <w:r>
              <w:rPr>
                <w:rFonts w:ascii="Arial" w:hAnsi="Arial"/>
                <w:color w:val="1E293B"/>
                <w:sz w:val="18"/>
              </w:rPr>
              <w:t>Reference URL</w:t>
            </w:r>
          </w:p>
        </w:tc>
        <w:tc>
          <w:tcPr>
            <w:tcW w:type="dxa" w:w="6480"/>
            <w:shd w:fill="F8FAFC"/>
            <w:tcMar>
              <w:top w:w="80" w:type="dxa"/>
              <w:bottom w:w="80" w:type="dxa"/>
              <w:left w:w="150" w:type="dxa"/>
              <w:right w:w="150" w:type="dxa"/>
            </w:tcMar>
          </w:tcPr>
          <w:p>
            <w:pPr>
              <w:jc w:val="left"/>
            </w:pPr>
            <w:r>
              <w:rPr>
                <w:rFonts w:ascii="Arial" w:hAnsi="Arial"/>
                <w:color w:val="1E293B"/>
                <w:sz w:val="18"/>
              </w:rPr>
              <w:t>https://ais-pre-jtvpjtagwzuvymnu3invpk-780090100504.asia-east1.run.app/</w:t>
            </w:r>
          </w:p>
        </w:tc>
      </w:tr>
      <w:tr>
        <w:tc>
          <w:tcPr>
            <w:tcW w:type="dxa" w:w="2880"/>
            <w:shd w:fill="FFFFFF"/>
            <w:tcMar>
              <w:top w:w="80" w:type="dxa"/>
              <w:bottom w:w="80" w:type="dxa"/>
              <w:left w:w="150" w:type="dxa"/>
              <w:right w:w="150" w:type="dxa"/>
            </w:tcMar>
          </w:tcPr>
          <w:p>
            <w:pPr>
              <w:jc w:val="left"/>
            </w:pPr>
            <w:r>
              <w:rPr>
                <w:rFonts w:ascii="Arial" w:hAnsi="Arial"/>
                <w:color w:val="1E293B"/>
                <w:sz w:val="18"/>
              </w:rPr>
              <w:t>Status / Phase</w:t>
            </w:r>
          </w:p>
        </w:tc>
        <w:tc>
          <w:tcPr>
            <w:tcW w:type="dxa" w:w="6480"/>
            <w:shd w:fill="FFFFFF"/>
            <w:tcMar>
              <w:top w:w="80" w:type="dxa"/>
              <w:bottom w:w="80" w:type="dxa"/>
              <w:left w:w="150" w:type="dxa"/>
              <w:right w:w="150" w:type="dxa"/>
            </w:tcMar>
          </w:tcPr>
          <w:p>
            <w:pPr>
              <w:jc w:val="left"/>
            </w:pPr>
            <w:r>
              <w:rPr>
                <w:rFonts w:ascii="Arial" w:hAnsi="Arial"/>
                <w:color w:val="1E293B"/>
                <w:sz w:val="18"/>
              </w:rPr>
              <w:t>Official Architecture Specification &amp; Deployment Blueprint</w:t>
            </w:r>
          </w:p>
        </w:tc>
      </w:tr>
      <w:tr>
        <w:tc>
          <w:tcPr>
            <w:tcW w:type="dxa" w:w="2880"/>
            <w:shd w:fill="F8FAFC"/>
            <w:tcMar>
              <w:top w:w="80" w:type="dxa"/>
              <w:bottom w:w="80" w:type="dxa"/>
              <w:left w:w="150" w:type="dxa"/>
              <w:right w:w="150" w:type="dxa"/>
            </w:tcMar>
          </w:tcPr>
          <w:p>
            <w:pPr>
              <w:jc w:val="left"/>
            </w:pPr>
            <w:r>
              <w:rPr>
                <w:rFonts w:ascii="Arial" w:hAnsi="Arial"/>
                <w:color w:val="1E293B"/>
                <w:sz w:val="18"/>
              </w:rPr>
              <w:t>Security Level</w:t>
            </w:r>
          </w:p>
        </w:tc>
        <w:tc>
          <w:tcPr>
            <w:tcW w:type="dxa" w:w="6480"/>
            <w:shd w:fill="F8FAFC"/>
            <w:tcMar>
              <w:top w:w="80" w:type="dxa"/>
              <w:bottom w:w="80" w:type="dxa"/>
              <w:left w:w="150" w:type="dxa"/>
              <w:right w:w="150" w:type="dxa"/>
            </w:tcMar>
          </w:tcPr>
          <w:p>
            <w:pPr>
              <w:jc w:val="left"/>
            </w:pPr>
            <w:r>
              <w:rPr>
                <w:rFonts w:ascii="Arial" w:hAnsi="Arial"/>
                <w:color w:val="1E293B"/>
                <w:sz w:val="18"/>
              </w:rPr>
              <w:t>Strictly Confidential — Internal Enterprise Commercial Operations</w:t>
            </w:r>
          </w:p>
        </w:tc>
      </w:tr>
      <w:tr>
        <w:tc>
          <w:tcPr>
            <w:tcW w:type="dxa" w:w="2880"/>
            <w:shd w:fill="FFFFFF"/>
            <w:tcMar>
              <w:top w:w="80" w:type="dxa"/>
              <w:bottom w:w="80" w:type="dxa"/>
              <w:left w:w="150" w:type="dxa"/>
              <w:right w:w="150" w:type="dxa"/>
            </w:tcMar>
          </w:tcPr>
          <w:p>
            <w:pPr>
              <w:jc w:val="left"/>
            </w:pPr>
            <w:r>
              <w:rPr>
                <w:rFonts w:ascii="Arial" w:hAnsi="Arial"/>
                <w:color w:val="1E293B"/>
                <w:sz w:val="18"/>
              </w:rPr>
              <w:t>Primary Tech Stack</w:t>
            </w:r>
          </w:p>
        </w:tc>
        <w:tc>
          <w:tcPr>
            <w:tcW w:type="dxa" w:w="6480"/>
            <w:shd w:fill="FFFFFF"/>
            <w:tcMar>
              <w:top w:w="80" w:type="dxa"/>
              <w:bottom w:w="80" w:type="dxa"/>
              <w:left w:w="150" w:type="dxa"/>
              <w:right w:w="150" w:type="dxa"/>
            </w:tcMar>
          </w:tcPr>
          <w:p>
            <w:pPr>
              <w:jc w:val="left"/>
            </w:pPr>
            <w:r>
              <w:rPr>
                <w:rFonts w:ascii="Arial" w:hAnsi="Arial"/>
                <w:color w:val="1E293B"/>
                <w:sz w:val="18"/>
              </w:rPr>
              <w:t>React 18/19, TypeScript, Vite, Tailwind CSS, Lucide Icons, Context API</w:t>
            </w:r>
          </w:p>
        </w:tc>
      </w:tr>
    </w:tbl>
    <w:p/>
    <w:p>
      <w:r>
        <w:br w:type="page"/>
      </w:r>
    </w:p>
    <w:p>
      <w:pPr>
        <w:pStyle w:val="Heading1"/>
        <w:spacing w:before="360" w:after="160"/>
      </w:pPr>
      <w:r>
        <w:rPr>
          <w:color w:val="CC0000"/>
        </w:rPr>
        <w:t>1. Document Control &amp; Approvals</w:t>
      </w:r>
    </w:p>
    <w:p>
      <w:r>
        <w:t>This document details the complete functional, technical, and operational requirements governing the Wurth Lanka Enterprise Customer Relationship Management (CRM) web application. All specifications defined herein are validated against the production deployment reference architecture.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CC0000"/>
            <w:tcMar>
              <w:top w:w="120" w:type="dxa"/>
              <w:bottom w:w="120" w:type="dxa"/>
              <w:left w:w="150" w:type="dxa"/>
              <w:right w:w="150" w:type="dxa"/>
            </w:tcMar>
          </w:tcPr>
          <w:p>
            <w:pPr>
              <w:jc w:val="left"/>
            </w:pPr>
            <w:r>
              <w:rPr>
                <w:rFonts w:ascii="Arial" w:hAnsi="Arial"/>
                <w:b/>
                <w:color w:val="FFFFFF"/>
                <w:sz w:val="19"/>
              </w:rPr>
              <w:t>Version</w:t>
            </w:r>
          </w:p>
        </w:tc>
        <w:tc>
          <w:tcPr>
            <w:tcW w:type="dxa" w:w="1728"/>
            <w:shd w:fill="CC0000"/>
            <w:tcMar>
              <w:top w:w="120" w:type="dxa"/>
              <w:bottom w:w="120" w:type="dxa"/>
              <w:left w:w="150" w:type="dxa"/>
              <w:right w:w="150" w:type="dxa"/>
            </w:tcMar>
          </w:tcPr>
          <w:p>
            <w:pPr>
              <w:jc w:val="left"/>
            </w:pPr>
            <w:r>
              <w:rPr>
                <w:rFonts w:ascii="Arial" w:hAnsi="Arial"/>
                <w:b/>
                <w:color w:val="FFFFFF"/>
                <w:sz w:val="19"/>
              </w:rPr>
              <w:t>Release Date</w:t>
            </w:r>
          </w:p>
        </w:tc>
        <w:tc>
          <w:tcPr>
            <w:tcW w:type="dxa" w:w="2592"/>
            <w:shd w:fill="CC0000"/>
            <w:tcMar>
              <w:top w:w="120" w:type="dxa"/>
              <w:bottom w:w="120" w:type="dxa"/>
              <w:left w:w="150" w:type="dxa"/>
              <w:right w:w="150" w:type="dxa"/>
            </w:tcMar>
          </w:tcPr>
          <w:p>
            <w:pPr>
              <w:jc w:val="left"/>
            </w:pPr>
            <w:r>
              <w:rPr>
                <w:rFonts w:ascii="Arial" w:hAnsi="Arial"/>
                <w:b/>
                <w:color w:val="FFFFFF"/>
                <w:sz w:val="19"/>
              </w:rPr>
              <w:t>Author / Role</w:t>
            </w:r>
          </w:p>
        </w:tc>
        <w:tc>
          <w:tcPr>
            <w:tcW w:type="dxa" w:w="3888"/>
            <w:shd w:fill="CC0000"/>
            <w:tcMar>
              <w:top w:w="120" w:type="dxa"/>
              <w:bottom w:w="120" w:type="dxa"/>
              <w:left w:w="150" w:type="dxa"/>
              <w:right w:w="150" w:type="dxa"/>
            </w:tcMar>
          </w:tcPr>
          <w:p>
            <w:pPr>
              <w:jc w:val="left"/>
            </w:pPr>
            <w:r>
              <w:rPr>
                <w:rFonts w:ascii="Arial" w:hAnsi="Arial"/>
                <w:b/>
                <w:color w:val="FFFFFF"/>
                <w:sz w:val="19"/>
              </w:rPr>
              <w:t>Summary of Revisions</w:t>
            </w:r>
          </w:p>
        </w:tc>
      </w:tr>
      <w:tr>
        <w:tc>
          <w:tcPr>
            <w:tcW w:type="dxa" w:w="1152"/>
            <w:shd w:fill="FFFFFF"/>
            <w:tcMar>
              <w:top w:w="80" w:type="dxa"/>
              <w:bottom w:w="80" w:type="dxa"/>
              <w:left w:w="150" w:type="dxa"/>
              <w:right w:w="150" w:type="dxa"/>
            </w:tcMar>
          </w:tcPr>
          <w:p>
            <w:pPr>
              <w:jc w:val="left"/>
            </w:pPr>
            <w:r>
              <w:rPr>
                <w:rFonts w:ascii="Arial" w:hAnsi="Arial"/>
                <w:color w:val="1E293B"/>
                <w:sz w:val="18"/>
              </w:rPr>
              <w:t>1.0.0</w:t>
            </w:r>
          </w:p>
        </w:tc>
        <w:tc>
          <w:tcPr>
            <w:tcW w:type="dxa" w:w="1728"/>
            <w:shd w:fill="FFFFFF"/>
            <w:tcMar>
              <w:top w:w="80" w:type="dxa"/>
              <w:bottom w:w="80" w:type="dxa"/>
              <w:left w:w="150" w:type="dxa"/>
              <w:right w:w="150" w:type="dxa"/>
            </w:tcMar>
          </w:tcPr>
          <w:p>
            <w:pPr>
              <w:jc w:val="left"/>
            </w:pPr>
            <w:r>
              <w:rPr>
                <w:rFonts w:ascii="Arial" w:hAnsi="Arial"/>
                <w:color w:val="1E293B"/>
                <w:sz w:val="18"/>
              </w:rPr>
              <w:t>2025-01-15</w:t>
            </w:r>
          </w:p>
        </w:tc>
        <w:tc>
          <w:tcPr>
            <w:tcW w:type="dxa" w:w="2592"/>
            <w:shd w:fill="FFFFFF"/>
            <w:tcMar>
              <w:top w:w="80" w:type="dxa"/>
              <w:bottom w:w="80" w:type="dxa"/>
              <w:left w:w="150" w:type="dxa"/>
              <w:right w:w="150" w:type="dxa"/>
            </w:tcMar>
          </w:tcPr>
          <w:p>
            <w:pPr>
              <w:jc w:val="left"/>
            </w:pPr>
            <w:r>
              <w:rPr>
                <w:rFonts w:ascii="Arial" w:hAnsi="Arial"/>
                <w:color w:val="1E293B"/>
                <w:sz w:val="18"/>
              </w:rPr>
              <w:t>Commercial Systems Team</w:t>
            </w:r>
          </w:p>
        </w:tc>
        <w:tc>
          <w:tcPr>
            <w:tcW w:type="dxa" w:w="3888"/>
            <w:shd w:fill="FFFFFF"/>
            <w:tcMar>
              <w:top w:w="80" w:type="dxa"/>
              <w:bottom w:w="80" w:type="dxa"/>
              <w:left w:w="150" w:type="dxa"/>
              <w:right w:w="150" w:type="dxa"/>
            </w:tcMar>
          </w:tcPr>
          <w:p>
            <w:pPr>
              <w:jc w:val="left"/>
            </w:pPr>
            <w:r>
              <w:rPr>
                <w:rFonts w:ascii="Arial" w:hAnsi="Arial"/>
                <w:color w:val="1E293B"/>
                <w:sz w:val="18"/>
              </w:rPr>
              <w:t>Initial CRM baseline requirements and database models</w:t>
            </w:r>
          </w:p>
        </w:tc>
      </w:tr>
      <w:tr>
        <w:tc>
          <w:tcPr>
            <w:tcW w:type="dxa" w:w="1152"/>
            <w:shd w:fill="F8FAFC"/>
            <w:tcMar>
              <w:top w:w="80" w:type="dxa"/>
              <w:bottom w:w="80" w:type="dxa"/>
              <w:left w:w="150" w:type="dxa"/>
              <w:right w:w="150" w:type="dxa"/>
            </w:tcMar>
          </w:tcPr>
          <w:p>
            <w:pPr>
              <w:jc w:val="left"/>
            </w:pPr>
            <w:r>
              <w:rPr>
                <w:rFonts w:ascii="Arial" w:hAnsi="Arial"/>
                <w:color w:val="1E293B"/>
                <w:sz w:val="18"/>
              </w:rPr>
              <w:t>2.0.0</w:t>
            </w:r>
          </w:p>
        </w:tc>
        <w:tc>
          <w:tcPr>
            <w:tcW w:type="dxa" w:w="1728"/>
            <w:shd w:fill="F8FAFC"/>
            <w:tcMar>
              <w:top w:w="80" w:type="dxa"/>
              <w:bottom w:w="80" w:type="dxa"/>
              <w:left w:w="150" w:type="dxa"/>
              <w:right w:w="150" w:type="dxa"/>
            </w:tcMar>
          </w:tcPr>
          <w:p>
            <w:pPr>
              <w:jc w:val="left"/>
            </w:pPr>
            <w:r>
              <w:rPr>
                <w:rFonts w:ascii="Arial" w:hAnsi="Arial"/>
                <w:color w:val="1E293B"/>
                <w:sz w:val="18"/>
              </w:rPr>
              <w:t>2026-03-10</w:t>
            </w:r>
          </w:p>
        </w:tc>
        <w:tc>
          <w:tcPr>
            <w:tcW w:type="dxa" w:w="2592"/>
            <w:shd w:fill="F8FAFC"/>
            <w:tcMar>
              <w:top w:w="80" w:type="dxa"/>
              <w:bottom w:w="80" w:type="dxa"/>
              <w:left w:w="150" w:type="dxa"/>
              <w:right w:w="150" w:type="dxa"/>
            </w:tcMar>
          </w:tcPr>
          <w:p>
            <w:pPr>
              <w:jc w:val="left"/>
            </w:pPr>
            <w:r>
              <w:rPr>
                <w:rFonts w:ascii="Arial" w:hAnsi="Arial"/>
                <w:color w:val="1E293B"/>
                <w:sz w:val="18"/>
              </w:rPr>
              <w:t>Enterprise CRM Lead</w:t>
            </w:r>
          </w:p>
        </w:tc>
        <w:tc>
          <w:tcPr>
            <w:tcW w:type="dxa" w:w="3888"/>
            <w:shd w:fill="F8FAFC"/>
            <w:tcMar>
              <w:top w:w="80" w:type="dxa"/>
              <w:bottom w:w="80" w:type="dxa"/>
              <w:left w:w="150" w:type="dxa"/>
              <w:right w:w="150" w:type="dxa"/>
            </w:tcMar>
          </w:tcPr>
          <w:p>
            <w:pPr>
              <w:jc w:val="left"/>
            </w:pPr>
            <w:r>
              <w:rPr>
                <w:rFonts w:ascii="Arial" w:hAnsi="Arial"/>
                <w:color w:val="1E293B"/>
                <w:sz w:val="18"/>
              </w:rPr>
              <w:t>Added PABX PBX CDR integration and Lead-to-Customer conversion engine</w:t>
            </w:r>
          </w:p>
        </w:tc>
      </w:tr>
      <w:tr>
        <w:tc>
          <w:tcPr>
            <w:tcW w:type="dxa" w:w="1152"/>
            <w:shd w:fill="FFFFFF"/>
            <w:tcMar>
              <w:top w:w="80" w:type="dxa"/>
              <w:bottom w:w="80" w:type="dxa"/>
              <w:left w:w="150" w:type="dxa"/>
              <w:right w:w="150" w:type="dxa"/>
            </w:tcMar>
          </w:tcPr>
          <w:p>
            <w:pPr>
              <w:jc w:val="left"/>
            </w:pPr>
            <w:r>
              <w:rPr>
                <w:rFonts w:ascii="Arial" w:hAnsi="Arial"/>
                <w:color w:val="1E293B"/>
                <w:sz w:val="18"/>
              </w:rPr>
              <w:t>2.3.0</w:t>
            </w:r>
          </w:p>
        </w:tc>
        <w:tc>
          <w:tcPr>
            <w:tcW w:type="dxa" w:w="1728"/>
            <w:shd w:fill="FFFFFF"/>
            <w:tcMar>
              <w:top w:w="80" w:type="dxa"/>
              <w:bottom w:w="80" w:type="dxa"/>
              <w:left w:w="150" w:type="dxa"/>
              <w:right w:w="150" w:type="dxa"/>
            </w:tcMar>
          </w:tcPr>
          <w:p>
            <w:pPr>
              <w:jc w:val="left"/>
            </w:pPr>
            <w:r>
              <w:rPr>
                <w:rFonts w:ascii="Arial" w:hAnsi="Arial"/>
                <w:color w:val="1E293B"/>
                <w:sz w:val="18"/>
              </w:rPr>
              <w:t>2026-07-22</w:t>
            </w:r>
          </w:p>
        </w:tc>
        <w:tc>
          <w:tcPr>
            <w:tcW w:type="dxa" w:w="2592"/>
            <w:shd w:fill="FFFFFF"/>
            <w:tcMar>
              <w:top w:w="80" w:type="dxa"/>
              <w:bottom w:w="80" w:type="dxa"/>
              <w:left w:w="150" w:type="dxa"/>
              <w:right w:w="150" w:type="dxa"/>
            </w:tcMar>
          </w:tcPr>
          <w:p>
            <w:pPr>
              <w:jc w:val="left"/>
            </w:pPr>
            <w:r>
              <w:rPr>
                <w:rFonts w:ascii="Arial" w:hAnsi="Arial"/>
                <w:color w:val="1E293B"/>
                <w:sz w:val="18"/>
              </w:rPr>
              <w:t>Quality &amp; Operations Dept</w:t>
            </w:r>
          </w:p>
        </w:tc>
        <w:tc>
          <w:tcPr>
            <w:tcW w:type="dxa" w:w="3888"/>
            <w:shd w:fill="FFFFFF"/>
            <w:tcMar>
              <w:top w:w="80" w:type="dxa"/>
              <w:bottom w:w="80" w:type="dxa"/>
              <w:left w:w="150" w:type="dxa"/>
              <w:right w:w="150" w:type="dxa"/>
            </w:tcMar>
          </w:tcPr>
          <w:p>
            <w:pPr>
              <w:jc w:val="left"/>
            </w:pPr>
            <w:r>
              <w:rPr>
                <w:rFonts w:ascii="Arial" w:hAnsi="Arial"/>
                <w:color w:val="1E293B"/>
                <w:sz w:val="18"/>
              </w:rPr>
              <w:t>Added Complaint SLA countdown monitoring and replacement tracking</w:t>
            </w:r>
          </w:p>
        </w:tc>
      </w:tr>
      <w:tr>
        <w:tc>
          <w:tcPr>
            <w:tcW w:type="dxa" w:w="1152"/>
            <w:shd w:fill="F8FAFC"/>
            <w:tcMar>
              <w:top w:w="80" w:type="dxa"/>
              <w:bottom w:w="80" w:type="dxa"/>
              <w:left w:w="150" w:type="dxa"/>
              <w:right w:w="150" w:type="dxa"/>
            </w:tcMar>
          </w:tcPr>
          <w:p>
            <w:pPr>
              <w:jc w:val="left"/>
            </w:pPr>
            <w:r>
              <w:rPr>
                <w:rFonts w:ascii="Arial" w:hAnsi="Arial"/>
                <w:color w:val="1E293B"/>
                <w:sz w:val="18"/>
              </w:rPr>
              <w:t>2.4.0</w:t>
            </w:r>
          </w:p>
        </w:tc>
        <w:tc>
          <w:tcPr>
            <w:tcW w:type="dxa" w:w="1728"/>
            <w:shd w:fill="F8FAFC"/>
            <w:tcMar>
              <w:top w:w="80" w:type="dxa"/>
              <w:bottom w:w="80" w:type="dxa"/>
              <w:left w:w="150" w:type="dxa"/>
              <w:right w:w="150" w:type="dxa"/>
            </w:tcMar>
          </w:tcPr>
          <w:p>
            <w:pPr>
              <w:jc w:val="left"/>
            </w:pPr>
            <w:r>
              <w:rPr>
                <w:rFonts w:ascii="Arial" w:hAnsi="Arial"/>
                <w:color w:val="1E293B"/>
                <w:sz w:val="18"/>
              </w:rPr>
              <w:t>2026-10-13</w:t>
            </w:r>
          </w:p>
        </w:tc>
        <w:tc>
          <w:tcPr>
            <w:tcW w:type="dxa" w:w="2592"/>
            <w:shd w:fill="F8FAFC"/>
            <w:tcMar>
              <w:top w:w="80" w:type="dxa"/>
              <w:bottom w:w="80" w:type="dxa"/>
              <w:left w:w="150" w:type="dxa"/>
              <w:right w:w="150" w:type="dxa"/>
            </w:tcMar>
          </w:tcPr>
          <w:p>
            <w:pPr>
              <w:jc w:val="left"/>
            </w:pPr>
            <w:r>
              <w:rPr>
                <w:rFonts w:ascii="Arial" w:hAnsi="Arial"/>
                <w:color w:val="1E293B"/>
                <w:sz w:val="18"/>
              </w:rPr>
              <w:t>Systems Architect Team</w:t>
            </w:r>
          </w:p>
        </w:tc>
        <w:tc>
          <w:tcPr>
            <w:tcW w:type="dxa" w:w="3888"/>
            <w:shd w:fill="F8FAFC"/>
            <w:tcMar>
              <w:top w:w="80" w:type="dxa"/>
              <w:bottom w:w="80" w:type="dxa"/>
              <w:left w:w="150" w:type="dxa"/>
              <w:right w:w="150" w:type="dxa"/>
            </w:tcMar>
          </w:tcPr>
          <w:p>
            <w:pPr>
              <w:jc w:val="left"/>
            </w:pPr>
            <w:r>
              <w:rPr>
                <w:rFonts w:ascii="Arial" w:hAnsi="Arial"/>
                <w:color w:val="1E293B"/>
                <w:sz w:val="18"/>
              </w:rPr>
              <w:t>Modular React TypeScript decomposition, CSV master migration, and role-based access</w:t>
            </w:r>
          </w:p>
        </w:tc>
      </w:tr>
    </w:tbl>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334155"/>
            <w:tcMar>
              <w:top w:w="120" w:type="dxa"/>
              <w:bottom w:w="120" w:type="dxa"/>
              <w:left w:w="150" w:type="dxa"/>
              <w:right w:w="150" w:type="dxa"/>
            </w:tcMar>
          </w:tcPr>
          <w:p>
            <w:pPr>
              <w:jc w:val="left"/>
            </w:pPr>
            <w:r>
              <w:rPr>
                <w:rFonts w:ascii="Arial" w:hAnsi="Arial"/>
                <w:b/>
                <w:color w:val="FFFFFF"/>
                <w:sz w:val="19"/>
              </w:rPr>
              <w:t>Approver Name</w:t>
            </w:r>
          </w:p>
        </w:tc>
        <w:tc>
          <w:tcPr>
            <w:tcW w:type="dxa" w:w="3456"/>
            <w:shd w:fill="334155"/>
            <w:tcMar>
              <w:top w:w="120" w:type="dxa"/>
              <w:bottom w:w="120" w:type="dxa"/>
              <w:left w:w="150" w:type="dxa"/>
              <w:right w:w="150" w:type="dxa"/>
            </w:tcMar>
          </w:tcPr>
          <w:p>
            <w:pPr>
              <w:jc w:val="left"/>
            </w:pPr>
            <w:r>
              <w:rPr>
                <w:rFonts w:ascii="Arial" w:hAnsi="Arial"/>
                <w:b/>
                <w:color w:val="FFFFFF"/>
                <w:sz w:val="19"/>
              </w:rPr>
              <w:t>Title / Department</w:t>
            </w:r>
          </w:p>
        </w:tc>
        <w:tc>
          <w:tcPr>
            <w:tcW w:type="dxa" w:w="1584"/>
            <w:shd w:fill="334155"/>
            <w:tcMar>
              <w:top w:w="120" w:type="dxa"/>
              <w:bottom w:w="120" w:type="dxa"/>
              <w:left w:w="150" w:type="dxa"/>
              <w:right w:w="150" w:type="dxa"/>
            </w:tcMar>
          </w:tcPr>
          <w:p>
            <w:pPr>
              <w:jc w:val="left"/>
            </w:pPr>
            <w:r>
              <w:rPr>
                <w:rFonts w:ascii="Arial" w:hAnsi="Arial"/>
                <w:b/>
                <w:color w:val="FFFFFF"/>
                <w:sz w:val="19"/>
              </w:rPr>
              <w:t>Approval Status</w:t>
            </w:r>
          </w:p>
        </w:tc>
        <w:tc>
          <w:tcPr>
            <w:tcW w:type="dxa" w:w="1728"/>
            <w:shd w:fill="334155"/>
            <w:tcMar>
              <w:top w:w="120" w:type="dxa"/>
              <w:bottom w:w="120" w:type="dxa"/>
              <w:left w:w="150" w:type="dxa"/>
              <w:right w:w="150" w:type="dxa"/>
            </w:tcMar>
          </w:tcPr>
          <w:p>
            <w:pPr>
              <w:jc w:val="left"/>
            </w:pPr>
            <w:r>
              <w:rPr>
                <w:rFonts w:ascii="Arial" w:hAnsi="Arial"/>
                <w:b/>
                <w:color w:val="FFFFFF"/>
                <w:sz w:val="19"/>
              </w:rPr>
              <w:t>Date Signed</w:t>
            </w:r>
          </w:p>
        </w:tc>
      </w:tr>
      <w:tr>
        <w:tc>
          <w:tcPr>
            <w:tcW w:type="dxa" w:w="2592"/>
            <w:shd w:fill="FFFFFF"/>
            <w:tcMar>
              <w:top w:w="80" w:type="dxa"/>
              <w:bottom w:w="80" w:type="dxa"/>
              <w:left w:w="150" w:type="dxa"/>
              <w:right w:w="150" w:type="dxa"/>
            </w:tcMar>
          </w:tcPr>
          <w:p>
            <w:pPr>
              <w:jc w:val="left"/>
            </w:pPr>
            <w:r>
              <w:rPr>
                <w:rFonts w:ascii="Arial" w:hAnsi="Arial"/>
                <w:color w:val="1E293B"/>
                <w:sz w:val="18"/>
              </w:rPr>
              <w:t>Samantha Ratnayake</w:t>
            </w:r>
          </w:p>
        </w:tc>
        <w:tc>
          <w:tcPr>
            <w:tcW w:type="dxa" w:w="3456"/>
            <w:shd w:fill="FFFFFF"/>
            <w:tcMar>
              <w:top w:w="80" w:type="dxa"/>
              <w:bottom w:w="80" w:type="dxa"/>
              <w:left w:w="150" w:type="dxa"/>
              <w:right w:w="150" w:type="dxa"/>
            </w:tcMar>
          </w:tcPr>
          <w:p>
            <w:pPr>
              <w:jc w:val="left"/>
            </w:pPr>
            <w:r>
              <w:rPr>
                <w:rFonts w:ascii="Arial" w:hAnsi="Arial"/>
                <w:color w:val="1E293B"/>
                <w:sz w:val="18"/>
              </w:rPr>
              <w:t>Commercial Operations Manager (ADMIN)</w:t>
            </w:r>
          </w:p>
        </w:tc>
        <w:tc>
          <w:tcPr>
            <w:tcW w:type="dxa" w:w="1584"/>
            <w:shd w:fill="FFFFFF"/>
            <w:tcMar>
              <w:top w:w="80" w:type="dxa"/>
              <w:bottom w:w="80" w:type="dxa"/>
              <w:left w:w="150" w:type="dxa"/>
              <w:right w:w="150" w:type="dxa"/>
            </w:tcMar>
          </w:tcPr>
          <w:p>
            <w:pPr>
              <w:jc w:val="left"/>
            </w:pPr>
            <w:r>
              <w:rPr>
                <w:rFonts w:ascii="Arial" w:hAnsi="Arial"/>
                <w:color w:val="1E293B"/>
                <w:sz w:val="18"/>
              </w:rPr>
              <w:t>APPROVED</w:t>
            </w:r>
          </w:p>
        </w:tc>
        <w:tc>
          <w:tcPr>
            <w:tcW w:type="dxa" w:w="1728"/>
            <w:shd w:fill="FFFFFF"/>
            <w:tcMar>
              <w:top w:w="80" w:type="dxa"/>
              <w:bottom w:w="80" w:type="dxa"/>
              <w:left w:w="150" w:type="dxa"/>
              <w:right w:w="150" w:type="dxa"/>
            </w:tcMar>
          </w:tcPr>
          <w:p>
            <w:pPr>
              <w:jc w:val="left"/>
            </w:pPr>
            <w:r>
              <w:rPr>
                <w:rFonts w:ascii="Arial" w:hAnsi="Arial"/>
                <w:color w:val="1E293B"/>
                <w:sz w:val="18"/>
              </w:rPr>
              <w:t>2026-10-13</w:t>
            </w:r>
          </w:p>
        </w:tc>
      </w:tr>
      <w:tr>
        <w:tc>
          <w:tcPr>
            <w:tcW w:type="dxa" w:w="2592"/>
            <w:shd w:fill="F8FAFC"/>
            <w:tcMar>
              <w:top w:w="80" w:type="dxa"/>
              <w:bottom w:w="80" w:type="dxa"/>
              <w:left w:w="150" w:type="dxa"/>
              <w:right w:w="150" w:type="dxa"/>
            </w:tcMar>
          </w:tcPr>
          <w:p>
            <w:pPr>
              <w:jc w:val="left"/>
            </w:pPr>
            <w:r>
              <w:rPr>
                <w:rFonts w:ascii="Arial" w:hAnsi="Arial"/>
                <w:color w:val="1E293B"/>
                <w:sz w:val="18"/>
              </w:rPr>
              <w:t>Head of IT &amp; Systems</w:t>
            </w:r>
          </w:p>
        </w:tc>
        <w:tc>
          <w:tcPr>
            <w:tcW w:type="dxa" w:w="3456"/>
            <w:shd w:fill="F8FAFC"/>
            <w:tcMar>
              <w:top w:w="80" w:type="dxa"/>
              <w:bottom w:w="80" w:type="dxa"/>
              <w:left w:w="150" w:type="dxa"/>
              <w:right w:w="150" w:type="dxa"/>
            </w:tcMar>
          </w:tcPr>
          <w:p>
            <w:pPr>
              <w:jc w:val="left"/>
            </w:pPr>
            <w:r>
              <w:rPr>
                <w:rFonts w:ascii="Arial" w:hAnsi="Arial"/>
                <w:color w:val="1E293B"/>
                <w:sz w:val="18"/>
              </w:rPr>
              <w:t>Wurth Lanka Enterprise Infrastructure</w:t>
            </w:r>
          </w:p>
        </w:tc>
        <w:tc>
          <w:tcPr>
            <w:tcW w:type="dxa" w:w="1584"/>
            <w:shd w:fill="F8FAFC"/>
            <w:tcMar>
              <w:top w:w="80" w:type="dxa"/>
              <w:bottom w:w="80" w:type="dxa"/>
              <w:left w:w="150" w:type="dxa"/>
              <w:right w:w="150" w:type="dxa"/>
            </w:tcMar>
          </w:tcPr>
          <w:p>
            <w:pPr>
              <w:jc w:val="left"/>
            </w:pPr>
            <w:r>
              <w:rPr>
                <w:rFonts w:ascii="Arial" w:hAnsi="Arial"/>
                <w:color w:val="1E293B"/>
                <w:sz w:val="18"/>
              </w:rPr>
              <w:t>APPROVED</w:t>
            </w:r>
          </w:p>
        </w:tc>
        <w:tc>
          <w:tcPr>
            <w:tcW w:type="dxa" w:w="1728"/>
            <w:shd w:fill="F8FAFC"/>
            <w:tcMar>
              <w:top w:w="80" w:type="dxa"/>
              <w:bottom w:w="80" w:type="dxa"/>
              <w:left w:w="150" w:type="dxa"/>
              <w:right w:w="150" w:type="dxa"/>
            </w:tcMar>
          </w:tcPr>
          <w:p>
            <w:pPr>
              <w:jc w:val="left"/>
            </w:pPr>
            <w:r>
              <w:rPr>
                <w:rFonts w:ascii="Arial" w:hAnsi="Arial"/>
                <w:color w:val="1E293B"/>
                <w:sz w:val="18"/>
              </w:rPr>
              <w:t>2026-10-13</w:t>
            </w:r>
          </w:p>
        </w:tc>
      </w:tr>
      <w:tr>
        <w:tc>
          <w:tcPr>
            <w:tcW w:type="dxa" w:w="2592"/>
            <w:shd w:fill="FFFFFF"/>
            <w:tcMar>
              <w:top w:w="80" w:type="dxa"/>
              <w:bottom w:w="80" w:type="dxa"/>
              <w:left w:w="150" w:type="dxa"/>
              <w:right w:w="150" w:type="dxa"/>
            </w:tcMar>
          </w:tcPr>
          <w:p>
            <w:pPr>
              <w:jc w:val="left"/>
            </w:pPr>
            <w:r>
              <w:rPr>
                <w:rFonts w:ascii="Arial" w:hAnsi="Arial"/>
                <w:color w:val="1E293B"/>
                <w:sz w:val="18"/>
              </w:rPr>
              <w:t>Head of Sales Force</w:t>
            </w:r>
          </w:p>
        </w:tc>
        <w:tc>
          <w:tcPr>
            <w:tcW w:type="dxa" w:w="3456"/>
            <w:shd w:fill="FFFFFF"/>
            <w:tcMar>
              <w:top w:w="80" w:type="dxa"/>
              <w:bottom w:w="80" w:type="dxa"/>
              <w:left w:w="150" w:type="dxa"/>
              <w:right w:w="150" w:type="dxa"/>
            </w:tcMar>
          </w:tcPr>
          <w:p>
            <w:pPr>
              <w:jc w:val="left"/>
            </w:pPr>
            <w:r>
              <w:rPr>
                <w:rFonts w:ascii="Arial" w:hAnsi="Arial"/>
                <w:color w:val="1E293B"/>
                <w:sz w:val="18"/>
              </w:rPr>
              <w:t>Regional Sales &amp; Territory Coordination</w:t>
            </w:r>
          </w:p>
        </w:tc>
        <w:tc>
          <w:tcPr>
            <w:tcW w:type="dxa" w:w="1584"/>
            <w:shd w:fill="FFFFFF"/>
            <w:tcMar>
              <w:top w:w="80" w:type="dxa"/>
              <w:bottom w:w="80" w:type="dxa"/>
              <w:left w:w="150" w:type="dxa"/>
              <w:right w:w="150" w:type="dxa"/>
            </w:tcMar>
          </w:tcPr>
          <w:p>
            <w:pPr>
              <w:jc w:val="left"/>
            </w:pPr>
            <w:r>
              <w:rPr>
                <w:rFonts w:ascii="Arial" w:hAnsi="Arial"/>
                <w:color w:val="1E293B"/>
                <w:sz w:val="18"/>
              </w:rPr>
              <w:t>APPROVED</w:t>
            </w:r>
          </w:p>
        </w:tc>
        <w:tc>
          <w:tcPr>
            <w:tcW w:type="dxa" w:w="1728"/>
            <w:shd w:fill="FFFFFF"/>
            <w:tcMar>
              <w:top w:w="80" w:type="dxa"/>
              <w:bottom w:w="80" w:type="dxa"/>
              <w:left w:w="150" w:type="dxa"/>
              <w:right w:w="150" w:type="dxa"/>
            </w:tcMar>
          </w:tcPr>
          <w:p>
            <w:pPr>
              <w:jc w:val="left"/>
            </w:pPr>
            <w:r>
              <w:rPr>
                <w:rFonts w:ascii="Arial" w:hAnsi="Arial"/>
                <w:color w:val="1E293B"/>
                <w:sz w:val="18"/>
              </w:rPr>
              <w:t>2026-10-13</w:t>
            </w:r>
          </w:p>
        </w:tc>
      </w:tr>
    </w:tbl>
    <w:p/>
    <w:p>
      <w:pPr>
        <w:pStyle w:val="Heading1"/>
      </w:pPr>
      <w:r>
        <w:rPr>
          <w:color w:val="CC0000"/>
        </w:rPr>
        <w:t>2. Executive Summary &amp; Purpose</w:t>
      </w:r>
    </w:p>
    <w:p>
      <w:r>
        <w:t>2.1 Purpose: The purpose of this Software Requirements Specification (SRS) is to establish an authoritative, exhaustive specification for the development, configuration, testing, and deployment of the internal CRM system for Wurth Lanka (Pvt) Ltd. The system optimizes commercial tele-sales, streamlines client account administration, enforces rapid complaint resolution under stringent Service Level Agreements (SLAs), and matches telephonic PABX call records to customer entities.</w:t>
      </w:r>
    </w:p>
    <w:p>
      <w:r>
        <w:t>2.2 Scope: Wurth Lanka CRM covers operations across Sri Lanka's automotive workshops, bodyshops, fleet cargo operators, construction contractors, and marine fabricators. The application centralizes account data, prospect leads, outbound call logs, product inquiries (Zebra tools, chemical anchors, brake cleaners, DIN fasteners), complaint tickets, and salesperson quotas.</w:t>
      </w:r>
    </w:p>
    <w:tbl>
      <w:tblPr>
        <w:tblW w:type="auto" w:w="0"/>
        <w:jc w:val="center"/>
        <w:tblLook w:firstColumn="1" w:firstRow="1" w:lastColumn="0" w:lastRow="0" w:noHBand="0" w:noVBand="1" w:val="04A0"/>
      </w:tblPr>
      <w:tblGrid>
        <w:gridCol w:w="9936"/>
      </w:tblGrid>
      <w:tr>
        <w:tc>
          <w:tcPr>
            <w:tcW w:type="dxa" w:w="9360"/>
            <w:shd w:fill="FEF2F2"/>
            <w:tcMar>
              <w:top w:w="100" w:type="dxa"/>
              <w:bottom w:w="100" w:type="dxa"/>
              <w:left w:w="180" w:type="dxa"/>
              <w:right w:w="180" w:type="dxa"/>
            </w:tcMar>
            <w:tcBorders>
              <w:left w:val="single" w:sz="24" w:space="0" w:color="CC0000"/>
              <w:top w:val="none"/>
              <w:right w:val="none"/>
              <w:bottom w:val="none"/>
            </w:tcBorders>
          </w:tcPr>
          <w:p>
            <w:pPr>
              <w:spacing w:before="0" w:after="0"/>
            </w:pPr>
            <w:r>
              <w:rPr>
                <w:rFonts w:ascii="Arial" w:hAnsi="Arial"/>
                <w:b/>
                <w:color w:val="B40000"/>
                <w:sz w:val="19"/>
              </w:rPr>
              <w:t xml:space="preserve">DEPLOYMENT ARCHITECTURE NOTICE: </w:t>
            </w:r>
            <w:r>
              <w:rPr>
                <w:rFonts w:ascii="Arial" w:hAnsi="Arial"/>
                <w:color w:val="334155"/>
                <w:sz w:val="18"/>
              </w:rPr>
              <w:t>The system operates with zero external backend dependencies for local persistence, using a hardened client-side storage architecture with localStorage namespace 'wurth_crm_v2_'. It is fully architected for seamless REST/GraphQL API integration.</w:t>
            </w:r>
          </w:p>
        </w:tc>
      </w:tr>
    </w:tbl>
    <w:p/>
    <w:p>
      <w:pPr>
        <w:pStyle w:val="Heading1"/>
      </w:pPr>
      <w:r>
        <w:rPr>
          <w:color w:val="CC0000"/>
        </w:rPr>
        <w:t>3. User Personas &amp; Access Permissions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84"/>
            <w:shd w:fill="CC0000"/>
            <w:tcMar>
              <w:top w:w="120" w:type="dxa"/>
              <w:bottom w:w="120" w:type="dxa"/>
              <w:left w:w="150" w:type="dxa"/>
              <w:right w:w="150" w:type="dxa"/>
            </w:tcMar>
          </w:tcPr>
          <w:p>
            <w:pPr>
              <w:jc w:val="left"/>
            </w:pPr>
            <w:r>
              <w:rPr>
                <w:rFonts w:ascii="Arial" w:hAnsi="Arial"/>
                <w:b/>
                <w:color w:val="FFFFFF"/>
                <w:sz w:val="19"/>
              </w:rPr>
              <w:t>Role Identifier</w:t>
            </w:r>
          </w:p>
        </w:tc>
        <w:tc>
          <w:tcPr>
            <w:tcW w:type="dxa" w:w="2592"/>
            <w:shd w:fill="CC0000"/>
            <w:tcMar>
              <w:top w:w="120" w:type="dxa"/>
              <w:bottom w:w="120" w:type="dxa"/>
              <w:left w:w="150" w:type="dxa"/>
              <w:right w:w="150" w:type="dxa"/>
            </w:tcMar>
          </w:tcPr>
          <w:p>
            <w:pPr>
              <w:jc w:val="left"/>
            </w:pPr>
            <w:r>
              <w:rPr>
                <w:rFonts w:ascii="Arial" w:hAnsi="Arial"/>
                <w:b/>
                <w:color w:val="FFFFFF"/>
                <w:sz w:val="19"/>
              </w:rPr>
              <w:t>User Persona</w:t>
            </w:r>
          </w:p>
        </w:tc>
        <w:tc>
          <w:tcPr>
            <w:tcW w:type="dxa" w:w="2592"/>
            <w:shd w:fill="CC0000"/>
            <w:tcMar>
              <w:top w:w="120" w:type="dxa"/>
              <w:bottom w:w="120" w:type="dxa"/>
              <w:left w:w="150" w:type="dxa"/>
              <w:right w:w="150" w:type="dxa"/>
            </w:tcMar>
          </w:tcPr>
          <w:p>
            <w:pPr>
              <w:jc w:val="left"/>
            </w:pPr>
            <w:r>
              <w:rPr>
                <w:rFonts w:ascii="Arial" w:hAnsi="Arial"/>
                <w:b/>
                <w:color w:val="FFFFFF"/>
                <w:sz w:val="19"/>
              </w:rPr>
              <w:t>Scope of Access</w:t>
            </w:r>
          </w:p>
        </w:tc>
        <w:tc>
          <w:tcPr>
            <w:tcW w:type="dxa" w:w="3600"/>
            <w:shd w:fill="CC0000"/>
            <w:tcMar>
              <w:top w:w="120" w:type="dxa"/>
              <w:bottom w:w="120" w:type="dxa"/>
              <w:left w:w="150" w:type="dxa"/>
              <w:right w:w="150" w:type="dxa"/>
            </w:tcMar>
          </w:tcPr>
          <w:p>
            <w:pPr>
              <w:jc w:val="left"/>
            </w:pPr>
            <w:r>
              <w:rPr>
                <w:rFonts w:ascii="Arial" w:hAnsi="Arial"/>
                <w:b/>
                <w:color w:val="FFFFFF"/>
                <w:sz w:val="19"/>
              </w:rPr>
              <w:t>Privileges &amp; Functional Modules</w:t>
            </w:r>
          </w:p>
        </w:tc>
      </w:tr>
      <w:tr>
        <w:tc>
          <w:tcPr>
            <w:tcW w:type="dxa" w:w="1584"/>
            <w:shd w:fill="FFFFFF"/>
            <w:tcMar>
              <w:top w:w="80" w:type="dxa"/>
              <w:bottom w:w="80" w:type="dxa"/>
              <w:left w:w="150" w:type="dxa"/>
              <w:right w:w="150" w:type="dxa"/>
            </w:tcMar>
          </w:tcPr>
          <w:p>
            <w:pPr>
              <w:jc w:val="left"/>
            </w:pPr>
            <w:r>
              <w:rPr>
                <w:rFonts w:ascii="Arial" w:hAnsi="Arial"/>
                <w:color w:val="1E293B"/>
                <w:sz w:val="18"/>
              </w:rPr>
              <w:t>ADMIN</w:t>
            </w:r>
          </w:p>
        </w:tc>
        <w:tc>
          <w:tcPr>
            <w:tcW w:type="dxa" w:w="2592"/>
            <w:shd w:fill="FFFFFF"/>
            <w:tcMar>
              <w:top w:w="80" w:type="dxa"/>
              <w:bottom w:w="80" w:type="dxa"/>
              <w:left w:w="150" w:type="dxa"/>
              <w:right w:w="150" w:type="dxa"/>
            </w:tcMar>
          </w:tcPr>
          <w:p>
            <w:pPr>
              <w:jc w:val="left"/>
            </w:pPr>
            <w:r>
              <w:rPr>
                <w:rFonts w:ascii="Arial" w:hAnsi="Arial"/>
                <w:color w:val="1E293B"/>
                <w:sz w:val="18"/>
              </w:rPr>
              <w:t>Commercial Operations Manager</w:t>
              <w:br/>
              <w:t>(e.g., Samantha Ratnayake)</w:t>
            </w:r>
          </w:p>
        </w:tc>
        <w:tc>
          <w:tcPr>
            <w:tcW w:type="dxa" w:w="2592"/>
            <w:shd w:fill="FFFFFF"/>
            <w:tcMar>
              <w:top w:w="80" w:type="dxa"/>
              <w:bottom w:w="80" w:type="dxa"/>
              <w:left w:w="150" w:type="dxa"/>
              <w:right w:w="150" w:type="dxa"/>
            </w:tcMar>
          </w:tcPr>
          <w:p>
            <w:pPr>
              <w:jc w:val="left"/>
            </w:pPr>
            <w:r>
              <w:rPr>
                <w:rFonts w:ascii="Arial" w:hAnsi="Arial"/>
                <w:color w:val="1E293B"/>
                <w:sz w:val="18"/>
              </w:rPr>
              <w:t>Enterprise-wide (All Territories &amp; Sales Reps)</w:t>
            </w:r>
          </w:p>
        </w:tc>
        <w:tc>
          <w:tcPr>
            <w:tcW w:type="dxa" w:w="3600"/>
            <w:shd w:fill="FFFFFF"/>
            <w:tcMar>
              <w:top w:w="80" w:type="dxa"/>
              <w:bottom w:w="80" w:type="dxa"/>
              <w:left w:w="150" w:type="dxa"/>
              <w:right w:w="150" w:type="dxa"/>
            </w:tcMar>
          </w:tcPr>
          <w:p>
            <w:pPr>
              <w:jc w:val="left"/>
            </w:pPr>
            <w:r>
              <w:rPr>
                <w:rFonts w:ascii="Arial" w:hAnsi="Arial"/>
                <w:color w:val="1E293B"/>
                <w:sz w:val="18"/>
              </w:rPr>
              <w:t>Full read/write/delete access. Bulk CSV customer migration, PABX telephony sync, user administration, global export reports, and SLA configuration.</w:t>
            </w:r>
          </w:p>
        </w:tc>
      </w:tr>
      <w:tr>
        <w:tc>
          <w:tcPr>
            <w:tcW w:type="dxa" w:w="1584"/>
            <w:shd w:fill="F8FAFC"/>
            <w:tcMar>
              <w:top w:w="80" w:type="dxa"/>
              <w:bottom w:w="80" w:type="dxa"/>
              <w:left w:w="150" w:type="dxa"/>
              <w:right w:w="150" w:type="dxa"/>
            </w:tcMar>
          </w:tcPr>
          <w:p>
            <w:pPr>
              <w:jc w:val="left"/>
            </w:pPr>
            <w:r>
              <w:rPr>
                <w:rFonts w:ascii="Arial" w:hAnsi="Arial"/>
                <w:color w:val="1E293B"/>
                <w:sz w:val="18"/>
              </w:rPr>
              <w:t>CRM_USER</w:t>
            </w:r>
          </w:p>
        </w:tc>
        <w:tc>
          <w:tcPr>
            <w:tcW w:type="dxa" w:w="2592"/>
            <w:shd w:fill="F8FAFC"/>
            <w:tcMar>
              <w:top w:w="80" w:type="dxa"/>
              <w:bottom w:w="80" w:type="dxa"/>
              <w:left w:w="150" w:type="dxa"/>
              <w:right w:w="150" w:type="dxa"/>
            </w:tcMar>
          </w:tcPr>
          <w:p>
            <w:pPr>
              <w:jc w:val="left"/>
            </w:pPr>
            <w:r>
              <w:rPr>
                <w:rFonts w:ascii="Arial" w:hAnsi="Arial"/>
                <w:color w:val="1E293B"/>
                <w:sz w:val="18"/>
              </w:rPr>
              <w:t>Tele-Sales Outbound Rep</w:t>
              <w:br/>
              <w:t>(e.g., Chaminda, Sanduni, Nuwan)</w:t>
            </w:r>
          </w:p>
        </w:tc>
        <w:tc>
          <w:tcPr>
            <w:tcW w:type="dxa" w:w="2592"/>
            <w:shd w:fill="F8FAFC"/>
            <w:tcMar>
              <w:top w:w="80" w:type="dxa"/>
              <w:bottom w:w="80" w:type="dxa"/>
              <w:left w:w="150" w:type="dxa"/>
              <w:right w:w="150" w:type="dxa"/>
            </w:tcMar>
          </w:tcPr>
          <w:p>
            <w:pPr>
              <w:jc w:val="left"/>
            </w:pPr>
            <w:r>
              <w:rPr>
                <w:rFonts w:ascii="Arial" w:hAnsi="Arial"/>
                <w:color w:val="1E293B"/>
                <w:sz w:val="18"/>
              </w:rPr>
              <w:t>Assigned Accounts &amp; Territory Focus</w:t>
            </w:r>
          </w:p>
        </w:tc>
        <w:tc>
          <w:tcPr>
            <w:tcW w:type="dxa" w:w="3600"/>
            <w:shd w:fill="F8FAFC"/>
            <w:tcMar>
              <w:top w:w="80" w:type="dxa"/>
              <w:bottom w:w="80" w:type="dxa"/>
              <w:left w:w="150" w:type="dxa"/>
              <w:right w:w="150" w:type="dxa"/>
            </w:tcMar>
          </w:tcPr>
          <w:p>
            <w:pPr>
              <w:jc w:val="left"/>
            </w:pPr>
            <w:r>
              <w:rPr>
                <w:rFonts w:ascii="Arial" w:hAnsi="Arial"/>
                <w:color w:val="1E293B"/>
                <w:sz w:val="18"/>
              </w:rPr>
              <w:t>Scoped read/write to assigned customers and leads. Outbound call logging, inquiry logging, complaint submission, daily call target adherence, and personal follow-up task queues.</w:t>
            </w:r>
          </w:p>
        </w:tc>
      </w:tr>
      <w:tr>
        <w:tc>
          <w:tcPr>
            <w:tcW w:type="dxa" w:w="1584"/>
            <w:shd w:fill="FFFFFF"/>
            <w:tcMar>
              <w:top w:w="80" w:type="dxa"/>
              <w:bottom w:w="80" w:type="dxa"/>
              <w:left w:w="150" w:type="dxa"/>
              <w:right w:w="150" w:type="dxa"/>
            </w:tcMar>
          </w:tcPr>
          <w:p>
            <w:pPr>
              <w:jc w:val="left"/>
            </w:pPr>
            <w:r>
              <w:rPr>
                <w:rFonts w:ascii="Arial" w:hAnsi="Arial"/>
                <w:color w:val="1E293B"/>
                <w:sz w:val="18"/>
              </w:rPr>
              <w:t>FIELD_SALES</w:t>
            </w:r>
          </w:p>
        </w:tc>
        <w:tc>
          <w:tcPr>
            <w:tcW w:type="dxa" w:w="2592"/>
            <w:shd w:fill="FFFFFF"/>
            <w:tcMar>
              <w:top w:w="80" w:type="dxa"/>
              <w:bottom w:w="80" w:type="dxa"/>
              <w:left w:w="150" w:type="dxa"/>
              <w:right w:w="150" w:type="dxa"/>
            </w:tcMar>
          </w:tcPr>
          <w:p>
            <w:pPr>
              <w:jc w:val="left"/>
            </w:pPr>
            <w:r>
              <w:rPr>
                <w:rFonts w:ascii="Arial" w:hAnsi="Arial"/>
                <w:color w:val="1E293B"/>
                <w:sz w:val="18"/>
              </w:rPr>
              <w:t>Regional Sales Consultant</w:t>
              <w:br/>
              <w:t>(e.g., Kaveen Dissanayake)</w:t>
            </w:r>
          </w:p>
        </w:tc>
        <w:tc>
          <w:tcPr>
            <w:tcW w:type="dxa" w:w="2592"/>
            <w:shd w:fill="FFFFFF"/>
            <w:tcMar>
              <w:top w:w="80" w:type="dxa"/>
              <w:bottom w:w="80" w:type="dxa"/>
              <w:left w:w="150" w:type="dxa"/>
              <w:right w:w="150" w:type="dxa"/>
            </w:tcMar>
          </w:tcPr>
          <w:p>
            <w:pPr>
              <w:jc w:val="left"/>
            </w:pPr>
            <w:r>
              <w:rPr>
                <w:rFonts w:ascii="Arial" w:hAnsi="Arial"/>
                <w:color w:val="1E293B"/>
                <w:sz w:val="18"/>
              </w:rPr>
              <w:t>Assigned Province Territory (WSP Codes)</w:t>
            </w:r>
          </w:p>
        </w:tc>
        <w:tc>
          <w:tcPr>
            <w:tcW w:type="dxa" w:w="3600"/>
            <w:shd w:fill="FFFFFF"/>
            <w:tcMar>
              <w:top w:w="80" w:type="dxa"/>
              <w:bottom w:w="80" w:type="dxa"/>
              <w:left w:w="150" w:type="dxa"/>
              <w:right w:w="150" w:type="dxa"/>
            </w:tcMar>
          </w:tcPr>
          <w:p>
            <w:pPr>
              <w:jc w:val="left"/>
            </w:pPr>
            <w:r>
              <w:rPr>
                <w:rFonts w:ascii="Arial" w:hAnsi="Arial"/>
                <w:color w:val="1E293B"/>
                <w:sz w:val="18"/>
              </w:rPr>
              <w:t>View allocated accounts, field visit note logging, quotation collaboration, and quarterly sales target achievement tracking.</w:t>
            </w:r>
          </w:p>
        </w:tc>
      </w:tr>
    </w:tbl>
    <w:p/>
    <w:p>
      <w:pPr>
        <w:pStyle w:val="Heading1"/>
      </w:pPr>
      <w:r>
        <w:rPr>
          <w:color w:val="CC0000"/>
        </w:rPr>
        <w:t>4. Functional Requirements Specification</w:t>
      </w:r>
    </w:p>
    <w:p>
      <w:r>
        <w:t>The Wurth Lanka CRM web application encompasses 15 core functional modules, detailed below:</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CC0000"/>
            <w:tcMar>
              <w:top w:w="120" w:type="dxa"/>
              <w:bottom w:w="120" w:type="dxa"/>
              <w:left w:w="150" w:type="dxa"/>
              <w:right w:w="150" w:type="dxa"/>
            </w:tcMar>
          </w:tcPr>
          <w:p>
            <w:pPr>
              <w:jc w:val="left"/>
            </w:pPr>
            <w:r>
              <w:rPr>
                <w:rFonts w:ascii="Arial" w:hAnsi="Arial"/>
                <w:b/>
                <w:color w:val="FFFFFF"/>
                <w:sz w:val="19"/>
              </w:rPr>
              <w:t>Req ID</w:t>
            </w:r>
          </w:p>
        </w:tc>
        <w:tc>
          <w:tcPr>
            <w:tcW w:type="dxa" w:w="2448"/>
            <w:shd w:fill="CC0000"/>
            <w:tcMar>
              <w:top w:w="120" w:type="dxa"/>
              <w:bottom w:w="120" w:type="dxa"/>
              <w:left w:w="150" w:type="dxa"/>
              <w:right w:w="150" w:type="dxa"/>
            </w:tcMar>
          </w:tcPr>
          <w:p>
            <w:pPr>
              <w:jc w:val="left"/>
            </w:pPr>
            <w:r>
              <w:rPr>
                <w:rFonts w:ascii="Arial" w:hAnsi="Arial"/>
                <w:b/>
                <w:color w:val="FFFFFF"/>
                <w:sz w:val="19"/>
              </w:rPr>
              <w:t>Module Title</w:t>
            </w:r>
          </w:p>
        </w:tc>
        <w:tc>
          <w:tcPr>
            <w:tcW w:type="dxa" w:w="5472"/>
            <w:shd w:fill="CC0000"/>
            <w:tcMar>
              <w:top w:w="120" w:type="dxa"/>
              <w:bottom w:w="120" w:type="dxa"/>
              <w:left w:w="150" w:type="dxa"/>
              <w:right w:w="150" w:type="dxa"/>
            </w:tcMar>
          </w:tcPr>
          <w:p>
            <w:pPr>
              <w:jc w:val="left"/>
            </w:pPr>
            <w:r>
              <w:rPr>
                <w:rFonts w:ascii="Arial" w:hAnsi="Arial"/>
                <w:b/>
                <w:color w:val="FFFFFF"/>
                <w:sz w:val="19"/>
              </w:rPr>
              <w:t>Description &amp; Functional Capabilities</w:t>
            </w:r>
          </w:p>
        </w:tc>
        <w:tc>
          <w:tcPr>
            <w:tcW w:type="dxa" w:w="1296"/>
            <w:shd w:fill="CC0000"/>
            <w:tcMar>
              <w:top w:w="120" w:type="dxa"/>
              <w:bottom w:w="120" w:type="dxa"/>
              <w:left w:w="150" w:type="dxa"/>
              <w:right w:w="150" w:type="dxa"/>
            </w:tcMar>
          </w:tcPr>
          <w:p>
            <w:pPr>
              <w:jc w:val="left"/>
            </w:pPr>
            <w:r>
              <w:rPr>
                <w:rFonts w:ascii="Arial" w:hAnsi="Arial"/>
                <w:b/>
                <w:color w:val="FFFFFF"/>
                <w:sz w:val="19"/>
              </w:rPr>
              <w:t>Priority</w:t>
            </w:r>
          </w:p>
        </w:tc>
      </w:tr>
      <w:tr>
        <w:tc>
          <w:tcPr>
            <w:tcW w:type="dxa" w:w="1152"/>
            <w:shd w:fill="FFFFFF"/>
            <w:tcMar>
              <w:top w:w="80" w:type="dxa"/>
              <w:bottom w:w="80" w:type="dxa"/>
              <w:left w:w="150" w:type="dxa"/>
              <w:right w:w="150" w:type="dxa"/>
            </w:tcMar>
          </w:tcPr>
          <w:p>
            <w:pPr>
              <w:jc w:val="left"/>
            </w:pPr>
            <w:r>
              <w:rPr>
                <w:rFonts w:ascii="Arial" w:hAnsi="Arial"/>
                <w:color w:val="1E293B"/>
                <w:sz w:val="18"/>
              </w:rPr>
              <w:t>FR-01</w:t>
            </w:r>
          </w:p>
        </w:tc>
        <w:tc>
          <w:tcPr>
            <w:tcW w:type="dxa" w:w="2448"/>
            <w:shd w:fill="FFFFFF"/>
            <w:tcMar>
              <w:top w:w="80" w:type="dxa"/>
              <w:bottom w:w="80" w:type="dxa"/>
              <w:left w:w="150" w:type="dxa"/>
              <w:right w:w="150" w:type="dxa"/>
            </w:tcMar>
          </w:tcPr>
          <w:p>
            <w:pPr>
              <w:jc w:val="left"/>
            </w:pPr>
            <w:r>
              <w:rPr>
                <w:rFonts w:ascii="Arial" w:hAnsi="Arial"/>
                <w:color w:val="1E293B"/>
                <w:sz w:val="18"/>
              </w:rPr>
              <w:t>Executive Dashboard</w:t>
            </w:r>
          </w:p>
        </w:tc>
        <w:tc>
          <w:tcPr>
            <w:tcW w:type="dxa" w:w="5472"/>
            <w:shd w:fill="FFFFFF"/>
            <w:tcMar>
              <w:top w:w="80" w:type="dxa"/>
              <w:bottom w:w="80" w:type="dxa"/>
              <w:left w:w="150" w:type="dxa"/>
              <w:right w:w="150" w:type="dxa"/>
            </w:tcMar>
          </w:tcPr>
          <w:p>
            <w:pPr>
              <w:jc w:val="left"/>
            </w:pPr>
            <w:r>
              <w:rPr>
                <w:rFonts w:ascii="Arial" w:hAnsi="Arial"/>
                <w:color w:val="1E293B"/>
                <w:sz w:val="18"/>
              </w:rPr>
              <w:t>Real-time KPI metrics cards (Total Customers, Active Leads, Calls Today, Open Complaints, Pipeline LKR). Visual progress bar for agent's daily outbound call quota (e.g. 35 calls/day). Quick-action shortcuts and live SLA breach alert radar.</w:t>
            </w:r>
          </w:p>
        </w:tc>
        <w:tc>
          <w:tcPr>
            <w:tcW w:type="dxa" w:w="1296"/>
            <w:shd w:fill="FFFFFF"/>
            <w:tcMar>
              <w:top w:w="80" w:type="dxa"/>
              <w:bottom w:w="80" w:type="dxa"/>
              <w:left w:w="150" w:type="dxa"/>
              <w:right w:w="150" w:type="dxa"/>
            </w:tcMar>
          </w:tcPr>
          <w:p>
            <w:pPr>
              <w:jc w:val="left"/>
            </w:pPr>
            <w:r>
              <w:rPr>
                <w:rFonts w:ascii="Arial" w:hAnsi="Arial"/>
                <w:color w:val="1E293B"/>
                <w:sz w:val="18"/>
              </w:rPr>
              <w:t>HIGH</w:t>
            </w:r>
          </w:p>
        </w:tc>
      </w:tr>
      <w:tr>
        <w:tc>
          <w:tcPr>
            <w:tcW w:type="dxa" w:w="1152"/>
            <w:shd w:fill="F8FAFC"/>
            <w:tcMar>
              <w:top w:w="80" w:type="dxa"/>
              <w:bottom w:w="80" w:type="dxa"/>
              <w:left w:w="150" w:type="dxa"/>
              <w:right w:w="150" w:type="dxa"/>
            </w:tcMar>
          </w:tcPr>
          <w:p>
            <w:pPr>
              <w:jc w:val="left"/>
            </w:pPr>
            <w:r>
              <w:rPr>
                <w:rFonts w:ascii="Arial" w:hAnsi="Arial"/>
                <w:color w:val="1E293B"/>
                <w:sz w:val="18"/>
              </w:rPr>
              <w:t>FR-02</w:t>
            </w:r>
          </w:p>
        </w:tc>
        <w:tc>
          <w:tcPr>
            <w:tcW w:type="dxa" w:w="2448"/>
            <w:shd w:fill="F8FAFC"/>
            <w:tcMar>
              <w:top w:w="80" w:type="dxa"/>
              <w:bottom w:w="80" w:type="dxa"/>
              <w:left w:w="150" w:type="dxa"/>
              <w:right w:w="150" w:type="dxa"/>
            </w:tcMar>
          </w:tcPr>
          <w:p>
            <w:pPr>
              <w:jc w:val="left"/>
            </w:pPr>
            <w:r>
              <w:rPr>
                <w:rFonts w:ascii="Arial" w:hAnsi="Arial"/>
                <w:color w:val="1E293B"/>
                <w:sz w:val="18"/>
              </w:rPr>
              <w:t>Customer 360 Database</w:t>
            </w:r>
          </w:p>
        </w:tc>
        <w:tc>
          <w:tcPr>
            <w:tcW w:type="dxa" w:w="5472"/>
            <w:shd w:fill="F8FAFC"/>
            <w:tcMar>
              <w:top w:w="80" w:type="dxa"/>
              <w:bottom w:w="80" w:type="dxa"/>
              <w:left w:w="150" w:type="dxa"/>
              <w:right w:w="150" w:type="dxa"/>
            </w:tcMar>
          </w:tcPr>
          <w:p>
            <w:pPr>
              <w:jc w:val="left"/>
            </w:pPr>
            <w:r>
              <w:rPr>
                <w:rFonts w:ascii="Arial" w:hAnsi="Arial"/>
                <w:color w:val="1E293B"/>
                <w:sz w:val="18"/>
              </w:rPr>
              <w:t>Central repository of commercial accounts. Instant multi-attribute search (Company, Contact, Phone, City, ID). Multi-filters for Category, Status, and Field Sales Consultant. Detailed 360 Account Drawer with chronological call history, past inquiries, and logged complaints.</w:t>
            </w:r>
          </w:p>
        </w:tc>
        <w:tc>
          <w:tcPr>
            <w:tcW w:type="dxa" w:w="1296"/>
            <w:shd w:fill="F8FAFC"/>
            <w:tcMar>
              <w:top w:w="80" w:type="dxa"/>
              <w:bottom w:w="80" w:type="dxa"/>
              <w:left w:w="150" w:type="dxa"/>
              <w:right w:w="150" w:type="dxa"/>
            </w:tcMar>
          </w:tcPr>
          <w:p>
            <w:pPr>
              <w:jc w:val="left"/>
            </w:pPr>
            <w:r>
              <w:rPr>
                <w:rFonts w:ascii="Arial" w:hAnsi="Arial"/>
                <w:color w:val="1E293B"/>
                <w:sz w:val="18"/>
              </w:rPr>
              <w:t>CRITICAL</w:t>
            </w:r>
          </w:p>
        </w:tc>
      </w:tr>
      <w:tr>
        <w:tc>
          <w:tcPr>
            <w:tcW w:type="dxa" w:w="1152"/>
            <w:shd w:fill="FFFFFF"/>
            <w:tcMar>
              <w:top w:w="80" w:type="dxa"/>
              <w:bottom w:w="80" w:type="dxa"/>
              <w:left w:w="150" w:type="dxa"/>
              <w:right w:w="150" w:type="dxa"/>
            </w:tcMar>
          </w:tcPr>
          <w:p>
            <w:pPr>
              <w:jc w:val="left"/>
            </w:pPr>
            <w:r>
              <w:rPr>
                <w:rFonts w:ascii="Arial" w:hAnsi="Arial"/>
                <w:color w:val="1E293B"/>
                <w:sz w:val="18"/>
              </w:rPr>
              <w:t>FR-03</w:t>
            </w:r>
          </w:p>
        </w:tc>
        <w:tc>
          <w:tcPr>
            <w:tcW w:type="dxa" w:w="2448"/>
            <w:shd w:fill="FFFFFF"/>
            <w:tcMar>
              <w:top w:w="80" w:type="dxa"/>
              <w:bottom w:w="80" w:type="dxa"/>
              <w:left w:w="150" w:type="dxa"/>
              <w:right w:w="150" w:type="dxa"/>
            </w:tcMar>
          </w:tcPr>
          <w:p>
            <w:pPr>
              <w:jc w:val="left"/>
            </w:pPr>
            <w:r>
              <w:rPr>
                <w:rFonts w:ascii="Arial" w:hAnsi="Arial"/>
                <w:color w:val="1E293B"/>
                <w:sz w:val="18"/>
              </w:rPr>
              <w:t>Leads &amp; Prospect Pipeline</w:t>
            </w:r>
          </w:p>
        </w:tc>
        <w:tc>
          <w:tcPr>
            <w:tcW w:type="dxa" w:w="5472"/>
            <w:shd w:fill="FFFFFF"/>
            <w:tcMar>
              <w:top w:w="80" w:type="dxa"/>
              <w:bottom w:w="80" w:type="dxa"/>
              <w:left w:w="150" w:type="dxa"/>
              <w:right w:w="150" w:type="dxa"/>
            </w:tcMar>
          </w:tcPr>
          <w:p>
            <w:pPr>
              <w:jc w:val="left"/>
            </w:pPr>
            <w:r>
              <w:rPr>
                <w:rFonts w:ascii="Arial" w:hAnsi="Arial"/>
                <w:color w:val="1E293B"/>
                <w:sz w:val="18"/>
              </w:rPr>
              <w:t>Funnel management across stages (New, Contacted, Qualified, Converted, Lost). Deal valuation in Sri Lankan Rupees (LKR). One-click promotion of qualified prospect into an active Customer account with history preservation.</w:t>
            </w:r>
          </w:p>
        </w:tc>
        <w:tc>
          <w:tcPr>
            <w:tcW w:type="dxa" w:w="1296"/>
            <w:shd w:fill="FFFFFF"/>
            <w:tcMar>
              <w:top w:w="80" w:type="dxa"/>
              <w:bottom w:w="80" w:type="dxa"/>
              <w:left w:w="150" w:type="dxa"/>
              <w:right w:w="150" w:type="dxa"/>
            </w:tcMar>
          </w:tcPr>
          <w:p>
            <w:pPr>
              <w:jc w:val="left"/>
            </w:pPr>
            <w:r>
              <w:rPr>
                <w:rFonts w:ascii="Arial" w:hAnsi="Arial"/>
                <w:color w:val="1E293B"/>
                <w:sz w:val="18"/>
              </w:rPr>
              <w:t>HIGH</w:t>
            </w:r>
          </w:p>
        </w:tc>
      </w:tr>
      <w:tr>
        <w:tc>
          <w:tcPr>
            <w:tcW w:type="dxa" w:w="1152"/>
            <w:shd w:fill="F8FAFC"/>
            <w:tcMar>
              <w:top w:w="80" w:type="dxa"/>
              <w:bottom w:w="80" w:type="dxa"/>
              <w:left w:w="150" w:type="dxa"/>
              <w:right w:w="150" w:type="dxa"/>
            </w:tcMar>
          </w:tcPr>
          <w:p>
            <w:pPr>
              <w:jc w:val="left"/>
            </w:pPr>
            <w:r>
              <w:rPr>
                <w:rFonts w:ascii="Arial" w:hAnsi="Arial"/>
                <w:color w:val="1E293B"/>
                <w:sz w:val="18"/>
              </w:rPr>
              <w:t>FR-04</w:t>
            </w:r>
          </w:p>
        </w:tc>
        <w:tc>
          <w:tcPr>
            <w:tcW w:type="dxa" w:w="2448"/>
            <w:shd w:fill="F8FAFC"/>
            <w:tcMar>
              <w:top w:w="80" w:type="dxa"/>
              <w:bottom w:w="80" w:type="dxa"/>
              <w:left w:w="150" w:type="dxa"/>
              <w:right w:w="150" w:type="dxa"/>
            </w:tcMar>
          </w:tcPr>
          <w:p>
            <w:pPr>
              <w:jc w:val="left"/>
            </w:pPr>
            <w:r>
              <w:rPr>
                <w:rFonts w:ascii="Arial" w:hAnsi="Arial"/>
                <w:color w:val="1E293B"/>
                <w:sz w:val="18"/>
              </w:rPr>
              <w:t>Outbound Calls Telephony Log</w:t>
            </w:r>
          </w:p>
        </w:tc>
        <w:tc>
          <w:tcPr>
            <w:tcW w:type="dxa" w:w="5472"/>
            <w:shd w:fill="F8FAFC"/>
            <w:tcMar>
              <w:top w:w="80" w:type="dxa"/>
              <w:bottom w:w="80" w:type="dxa"/>
              <w:left w:w="150" w:type="dxa"/>
              <w:right w:w="150" w:type="dxa"/>
            </w:tcMar>
          </w:tcPr>
          <w:p>
            <w:pPr>
              <w:jc w:val="left"/>
            </w:pPr>
            <w:r>
              <w:rPr>
                <w:rFonts w:ascii="Arial" w:hAnsi="Arial"/>
                <w:color w:val="1E293B"/>
                <w:sz w:val="18"/>
              </w:rPr>
              <w:t>Detailed logging of tele-sales calls. Captures dialed number, agent PBX extension (Ext 201-205), duration in minutes/seconds, outcome disposition, and conversation notes. Direct auto-scheduling of next follow-up date.</w:t>
            </w:r>
          </w:p>
        </w:tc>
        <w:tc>
          <w:tcPr>
            <w:tcW w:type="dxa" w:w="1296"/>
            <w:shd w:fill="F8FAFC"/>
            <w:tcMar>
              <w:top w:w="80" w:type="dxa"/>
              <w:bottom w:w="80" w:type="dxa"/>
              <w:left w:w="150" w:type="dxa"/>
              <w:right w:w="150" w:type="dxa"/>
            </w:tcMar>
          </w:tcPr>
          <w:p>
            <w:pPr>
              <w:jc w:val="left"/>
            </w:pPr>
            <w:r>
              <w:rPr>
                <w:rFonts w:ascii="Arial" w:hAnsi="Arial"/>
                <w:color w:val="1E293B"/>
                <w:sz w:val="18"/>
              </w:rPr>
              <w:t>CRITICAL</w:t>
            </w:r>
          </w:p>
        </w:tc>
      </w:tr>
      <w:tr>
        <w:tc>
          <w:tcPr>
            <w:tcW w:type="dxa" w:w="1152"/>
            <w:shd w:fill="FFFFFF"/>
            <w:tcMar>
              <w:top w:w="80" w:type="dxa"/>
              <w:bottom w:w="80" w:type="dxa"/>
              <w:left w:w="150" w:type="dxa"/>
              <w:right w:w="150" w:type="dxa"/>
            </w:tcMar>
          </w:tcPr>
          <w:p>
            <w:pPr>
              <w:jc w:val="left"/>
            </w:pPr>
            <w:r>
              <w:rPr>
                <w:rFonts w:ascii="Arial" w:hAnsi="Arial"/>
                <w:color w:val="1E293B"/>
                <w:sz w:val="18"/>
              </w:rPr>
              <w:t>FR-05</w:t>
            </w:r>
          </w:p>
        </w:tc>
        <w:tc>
          <w:tcPr>
            <w:tcW w:type="dxa" w:w="2448"/>
            <w:shd w:fill="FFFFFF"/>
            <w:tcMar>
              <w:top w:w="80" w:type="dxa"/>
              <w:bottom w:w="80" w:type="dxa"/>
              <w:left w:w="150" w:type="dxa"/>
              <w:right w:w="150" w:type="dxa"/>
            </w:tcMar>
          </w:tcPr>
          <w:p>
            <w:pPr>
              <w:jc w:val="left"/>
            </w:pPr>
            <w:r>
              <w:rPr>
                <w:rFonts w:ascii="Arial" w:hAnsi="Arial"/>
                <w:color w:val="1E293B"/>
                <w:sz w:val="18"/>
              </w:rPr>
              <w:t>Inquiries &amp; Quotations</w:t>
            </w:r>
          </w:p>
        </w:tc>
        <w:tc>
          <w:tcPr>
            <w:tcW w:type="dxa" w:w="5472"/>
            <w:shd w:fill="FFFFFF"/>
            <w:tcMar>
              <w:top w:w="80" w:type="dxa"/>
              <w:bottom w:w="80" w:type="dxa"/>
              <w:left w:w="150" w:type="dxa"/>
              <w:right w:w="150" w:type="dxa"/>
            </w:tcMar>
          </w:tcPr>
          <w:p>
            <w:pPr>
              <w:jc w:val="left"/>
            </w:pPr>
            <w:r>
              <w:rPr>
                <w:rFonts w:ascii="Arial" w:hAnsi="Arial"/>
                <w:color w:val="1E293B"/>
                <w:sz w:val="18"/>
              </w:rPr>
              <w:t>Commercial product inquiry registration categorized by division (Automotive, Construction &amp; Fasteners, Metal &amp; Maintenance, Cargo &amp; Fleet). Value estimation in LKR, status tracking (New, Quoted, Converted to Order), and field rep assignment.</w:t>
            </w:r>
          </w:p>
        </w:tc>
        <w:tc>
          <w:tcPr>
            <w:tcW w:type="dxa" w:w="1296"/>
            <w:shd w:fill="FFFFFF"/>
            <w:tcMar>
              <w:top w:w="80" w:type="dxa"/>
              <w:bottom w:w="80" w:type="dxa"/>
              <w:left w:w="150" w:type="dxa"/>
              <w:right w:w="150" w:type="dxa"/>
            </w:tcMar>
          </w:tcPr>
          <w:p>
            <w:pPr>
              <w:jc w:val="left"/>
            </w:pPr>
            <w:r>
              <w:rPr>
                <w:rFonts w:ascii="Arial" w:hAnsi="Arial"/>
                <w:color w:val="1E293B"/>
                <w:sz w:val="18"/>
              </w:rPr>
              <w:t>HIGH</w:t>
            </w:r>
          </w:p>
        </w:tc>
      </w:tr>
      <w:tr>
        <w:tc>
          <w:tcPr>
            <w:tcW w:type="dxa" w:w="1152"/>
            <w:shd w:fill="F8FAFC"/>
            <w:tcMar>
              <w:top w:w="80" w:type="dxa"/>
              <w:bottom w:w="80" w:type="dxa"/>
              <w:left w:w="150" w:type="dxa"/>
              <w:right w:w="150" w:type="dxa"/>
            </w:tcMar>
          </w:tcPr>
          <w:p>
            <w:pPr>
              <w:jc w:val="left"/>
            </w:pPr>
            <w:r>
              <w:rPr>
                <w:rFonts w:ascii="Arial" w:hAnsi="Arial"/>
                <w:color w:val="1E293B"/>
                <w:sz w:val="18"/>
              </w:rPr>
              <w:t>FR-06</w:t>
            </w:r>
          </w:p>
        </w:tc>
        <w:tc>
          <w:tcPr>
            <w:tcW w:type="dxa" w:w="2448"/>
            <w:shd w:fill="F8FAFC"/>
            <w:tcMar>
              <w:top w:w="80" w:type="dxa"/>
              <w:bottom w:w="80" w:type="dxa"/>
              <w:left w:w="150" w:type="dxa"/>
              <w:right w:w="150" w:type="dxa"/>
            </w:tcMar>
          </w:tcPr>
          <w:p>
            <w:pPr>
              <w:jc w:val="left"/>
            </w:pPr>
            <w:r>
              <w:rPr>
                <w:rFonts w:ascii="Arial" w:hAnsi="Arial"/>
                <w:color w:val="1E293B"/>
                <w:sz w:val="18"/>
              </w:rPr>
              <w:t>Complaints &amp; SLA Enforcement</w:t>
            </w:r>
          </w:p>
        </w:tc>
        <w:tc>
          <w:tcPr>
            <w:tcW w:type="dxa" w:w="5472"/>
            <w:shd w:fill="F8FAFC"/>
            <w:tcMar>
              <w:top w:w="80" w:type="dxa"/>
              <w:bottom w:w="80" w:type="dxa"/>
              <w:left w:w="150" w:type="dxa"/>
              <w:right w:w="150" w:type="dxa"/>
            </w:tcMar>
          </w:tcPr>
          <w:p>
            <w:pPr>
              <w:jc w:val="left"/>
            </w:pPr>
            <w:r>
              <w:rPr>
                <w:rFonts w:ascii="Arial" w:hAnsi="Arial"/>
                <w:color w:val="1E293B"/>
                <w:sz w:val="18"/>
              </w:rPr>
              <w:t>Defect and delivery dispute ticketing. Captures invoice/delivery reference, issue nature, and priority (Critical, High, Medium, Low). Enforces automated 24h/48h SLA deadline countdown with resolution tracking.</w:t>
            </w:r>
          </w:p>
        </w:tc>
        <w:tc>
          <w:tcPr>
            <w:tcW w:type="dxa" w:w="1296"/>
            <w:shd w:fill="F8FAFC"/>
            <w:tcMar>
              <w:top w:w="80" w:type="dxa"/>
              <w:bottom w:w="80" w:type="dxa"/>
              <w:left w:w="150" w:type="dxa"/>
              <w:right w:w="150" w:type="dxa"/>
            </w:tcMar>
          </w:tcPr>
          <w:p>
            <w:pPr>
              <w:jc w:val="left"/>
            </w:pPr>
            <w:r>
              <w:rPr>
                <w:rFonts w:ascii="Arial" w:hAnsi="Arial"/>
                <w:color w:val="1E293B"/>
                <w:sz w:val="18"/>
              </w:rPr>
              <w:t>CRITICAL</w:t>
            </w:r>
          </w:p>
        </w:tc>
      </w:tr>
      <w:tr>
        <w:tc>
          <w:tcPr>
            <w:tcW w:type="dxa" w:w="1152"/>
            <w:shd w:fill="FFFFFF"/>
            <w:tcMar>
              <w:top w:w="80" w:type="dxa"/>
              <w:bottom w:w="80" w:type="dxa"/>
              <w:left w:w="150" w:type="dxa"/>
              <w:right w:w="150" w:type="dxa"/>
            </w:tcMar>
          </w:tcPr>
          <w:p>
            <w:pPr>
              <w:jc w:val="left"/>
            </w:pPr>
            <w:r>
              <w:rPr>
                <w:rFonts w:ascii="Arial" w:hAnsi="Arial"/>
                <w:color w:val="1E293B"/>
                <w:sz w:val="18"/>
              </w:rPr>
              <w:t>FR-07</w:t>
            </w:r>
          </w:p>
        </w:tc>
        <w:tc>
          <w:tcPr>
            <w:tcW w:type="dxa" w:w="2448"/>
            <w:shd w:fill="FFFFFF"/>
            <w:tcMar>
              <w:top w:w="80" w:type="dxa"/>
              <w:bottom w:w="80" w:type="dxa"/>
              <w:left w:w="150" w:type="dxa"/>
              <w:right w:w="150" w:type="dxa"/>
            </w:tcMar>
          </w:tcPr>
          <w:p>
            <w:pPr>
              <w:jc w:val="left"/>
            </w:pPr>
            <w:r>
              <w:rPr>
                <w:rFonts w:ascii="Arial" w:hAnsi="Arial"/>
                <w:color w:val="1E293B"/>
                <w:sz w:val="18"/>
              </w:rPr>
              <w:t>Follow-up Task Queue</w:t>
            </w:r>
          </w:p>
        </w:tc>
        <w:tc>
          <w:tcPr>
            <w:tcW w:type="dxa" w:w="5472"/>
            <w:shd w:fill="FFFFFF"/>
            <w:tcMar>
              <w:top w:w="80" w:type="dxa"/>
              <w:bottom w:w="80" w:type="dxa"/>
              <w:left w:w="150" w:type="dxa"/>
              <w:right w:w="150" w:type="dxa"/>
            </w:tcMar>
          </w:tcPr>
          <w:p>
            <w:pPr>
              <w:jc w:val="left"/>
            </w:pPr>
            <w:r>
              <w:rPr>
                <w:rFonts w:ascii="Arial" w:hAnsi="Arial"/>
                <w:color w:val="1E293B"/>
                <w:sz w:val="18"/>
              </w:rPr>
              <w:t>Segmented queues for Due Today, Upcoming Schedule (Next 7 days), and Overdue tasks. Provides one-click 'Call Now' dialer trigger and 'Mark Complete' actions.</w:t>
            </w:r>
          </w:p>
        </w:tc>
        <w:tc>
          <w:tcPr>
            <w:tcW w:type="dxa" w:w="1296"/>
            <w:shd w:fill="FFFFFF"/>
            <w:tcMar>
              <w:top w:w="80" w:type="dxa"/>
              <w:bottom w:w="80" w:type="dxa"/>
              <w:left w:w="150" w:type="dxa"/>
              <w:right w:w="150" w:type="dxa"/>
            </w:tcMar>
          </w:tcPr>
          <w:p>
            <w:pPr>
              <w:jc w:val="left"/>
            </w:pPr>
            <w:r>
              <w:rPr>
                <w:rFonts w:ascii="Arial" w:hAnsi="Arial"/>
                <w:color w:val="1E293B"/>
                <w:sz w:val="18"/>
              </w:rPr>
              <w:t>HIGH</w:t>
            </w:r>
          </w:p>
        </w:tc>
      </w:tr>
      <w:tr>
        <w:tc>
          <w:tcPr>
            <w:tcW w:type="dxa" w:w="1152"/>
            <w:shd w:fill="F8FAFC"/>
            <w:tcMar>
              <w:top w:w="80" w:type="dxa"/>
              <w:bottom w:w="80" w:type="dxa"/>
              <w:left w:w="150" w:type="dxa"/>
              <w:right w:w="150" w:type="dxa"/>
            </w:tcMar>
          </w:tcPr>
          <w:p>
            <w:pPr>
              <w:jc w:val="left"/>
            </w:pPr>
            <w:r>
              <w:rPr>
                <w:rFonts w:ascii="Arial" w:hAnsi="Arial"/>
                <w:color w:val="1E293B"/>
                <w:sz w:val="18"/>
              </w:rPr>
              <w:t>FR-08</w:t>
            </w:r>
          </w:p>
        </w:tc>
        <w:tc>
          <w:tcPr>
            <w:tcW w:type="dxa" w:w="2448"/>
            <w:shd w:fill="F8FAFC"/>
            <w:tcMar>
              <w:top w:w="80" w:type="dxa"/>
              <w:bottom w:w="80" w:type="dxa"/>
              <w:left w:w="150" w:type="dxa"/>
              <w:right w:w="150" w:type="dxa"/>
            </w:tcMar>
          </w:tcPr>
          <w:p>
            <w:pPr>
              <w:jc w:val="left"/>
            </w:pPr>
            <w:r>
              <w:rPr>
                <w:rFonts w:ascii="Arial" w:hAnsi="Arial"/>
                <w:color w:val="1E293B"/>
                <w:sz w:val="18"/>
              </w:rPr>
              <w:t>Sales Force Management</w:t>
            </w:r>
          </w:p>
        </w:tc>
        <w:tc>
          <w:tcPr>
            <w:tcW w:type="dxa" w:w="5472"/>
            <w:shd w:fill="F8FAFC"/>
            <w:tcMar>
              <w:top w:w="80" w:type="dxa"/>
              <w:bottom w:w="80" w:type="dxa"/>
              <w:left w:w="150" w:type="dxa"/>
              <w:right w:w="150" w:type="dxa"/>
            </w:tcMar>
          </w:tcPr>
          <w:p>
            <w:pPr>
              <w:jc w:val="left"/>
            </w:pPr>
            <w:r>
              <w:rPr>
                <w:rFonts w:ascii="Arial" w:hAnsi="Arial"/>
                <w:color w:val="1E293B"/>
                <w:sz w:val="18"/>
              </w:rPr>
              <w:t>Directory of regional sales consultants (WSP codes). Visual quarterly quota achievement gauges (LKR current vs target), territory breakdown (Western, Central, Southern provinces), and customer allocation.</w:t>
            </w:r>
          </w:p>
        </w:tc>
        <w:tc>
          <w:tcPr>
            <w:tcW w:type="dxa" w:w="1296"/>
            <w:shd w:fill="F8FAFC"/>
            <w:tcMar>
              <w:top w:w="80" w:type="dxa"/>
              <w:bottom w:w="80" w:type="dxa"/>
              <w:left w:w="150" w:type="dxa"/>
              <w:right w:w="150" w:type="dxa"/>
            </w:tcMar>
          </w:tcPr>
          <w:p>
            <w:pPr>
              <w:jc w:val="left"/>
            </w:pPr>
            <w:r>
              <w:rPr>
                <w:rFonts w:ascii="Arial" w:hAnsi="Arial"/>
                <w:color w:val="1E293B"/>
                <w:sz w:val="18"/>
              </w:rPr>
              <w:t>MEDIUM</w:t>
            </w:r>
          </w:p>
        </w:tc>
      </w:tr>
      <w:tr>
        <w:tc>
          <w:tcPr>
            <w:tcW w:type="dxa" w:w="1152"/>
            <w:shd w:fill="FFFFFF"/>
            <w:tcMar>
              <w:top w:w="80" w:type="dxa"/>
              <w:bottom w:w="80" w:type="dxa"/>
              <w:left w:w="150" w:type="dxa"/>
              <w:right w:w="150" w:type="dxa"/>
            </w:tcMar>
          </w:tcPr>
          <w:p>
            <w:pPr>
              <w:jc w:val="left"/>
            </w:pPr>
            <w:r>
              <w:rPr>
                <w:rFonts w:ascii="Arial" w:hAnsi="Arial"/>
                <w:color w:val="1E293B"/>
                <w:sz w:val="18"/>
              </w:rPr>
              <w:t>FR-09</w:t>
            </w:r>
          </w:p>
        </w:tc>
        <w:tc>
          <w:tcPr>
            <w:tcW w:type="dxa" w:w="2448"/>
            <w:shd w:fill="FFFFFF"/>
            <w:tcMar>
              <w:top w:w="80" w:type="dxa"/>
              <w:bottom w:w="80" w:type="dxa"/>
              <w:left w:w="150" w:type="dxa"/>
              <w:right w:w="150" w:type="dxa"/>
            </w:tcMar>
          </w:tcPr>
          <w:p>
            <w:pPr>
              <w:jc w:val="left"/>
            </w:pPr>
            <w:r>
              <w:rPr>
                <w:rFonts w:ascii="Arial" w:hAnsi="Arial"/>
                <w:color w:val="1E293B"/>
                <w:sz w:val="18"/>
              </w:rPr>
              <w:t>PABX CDR Integration</w:t>
            </w:r>
          </w:p>
        </w:tc>
        <w:tc>
          <w:tcPr>
            <w:tcW w:type="dxa" w:w="5472"/>
            <w:shd w:fill="FFFFFF"/>
            <w:tcMar>
              <w:top w:w="80" w:type="dxa"/>
              <w:bottom w:w="80" w:type="dxa"/>
              <w:left w:w="150" w:type="dxa"/>
              <w:right w:w="150" w:type="dxa"/>
            </w:tcMar>
          </w:tcPr>
          <w:p>
            <w:pPr>
              <w:jc w:val="left"/>
            </w:pPr>
            <w:r>
              <w:rPr>
                <w:rFonts w:ascii="Arial" w:hAnsi="Arial"/>
                <w:color w:val="1E293B"/>
                <w:sz w:val="18"/>
              </w:rPr>
              <w:t>Ingestion of Head Office PBX Call Detail Records. Caller ID matching against customer registry. Automatic detection of unrecognized inbound numbers with 1-click 'Auto Register Lead' functionality.</w:t>
            </w:r>
          </w:p>
        </w:tc>
        <w:tc>
          <w:tcPr>
            <w:tcW w:type="dxa" w:w="1296"/>
            <w:shd w:fill="FFFFFF"/>
            <w:tcMar>
              <w:top w:w="80" w:type="dxa"/>
              <w:bottom w:w="80" w:type="dxa"/>
              <w:left w:w="150" w:type="dxa"/>
              <w:right w:w="150" w:type="dxa"/>
            </w:tcMar>
          </w:tcPr>
          <w:p>
            <w:pPr>
              <w:jc w:val="left"/>
            </w:pPr>
            <w:r>
              <w:rPr>
                <w:rFonts w:ascii="Arial" w:hAnsi="Arial"/>
                <w:color w:val="1E293B"/>
                <w:sz w:val="18"/>
              </w:rPr>
              <w:t>HIGH</w:t>
            </w:r>
          </w:p>
        </w:tc>
      </w:tr>
      <w:tr>
        <w:tc>
          <w:tcPr>
            <w:tcW w:type="dxa" w:w="1152"/>
            <w:shd w:fill="F8FAFC"/>
            <w:tcMar>
              <w:top w:w="80" w:type="dxa"/>
              <w:bottom w:w="80" w:type="dxa"/>
              <w:left w:w="150" w:type="dxa"/>
              <w:right w:w="150" w:type="dxa"/>
            </w:tcMar>
          </w:tcPr>
          <w:p>
            <w:pPr>
              <w:jc w:val="left"/>
            </w:pPr>
            <w:r>
              <w:rPr>
                <w:rFonts w:ascii="Arial" w:hAnsi="Arial"/>
                <w:color w:val="1E293B"/>
                <w:sz w:val="18"/>
              </w:rPr>
              <w:t>FR-10</w:t>
            </w:r>
          </w:p>
        </w:tc>
        <w:tc>
          <w:tcPr>
            <w:tcW w:type="dxa" w:w="2448"/>
            <w:shd w:fill="F8FAFC"/>
            <w:tcMar>
              <w:top w:w="80" w:type="dxa"/>
              <w:bottom w:w="80" w:type="dxa"/>
              <w:left w:w="150" w:type="dxa"/>
              <w:right w:w="150" w:type="dxa"/>
            </w:tcMar>
          </w:tcPr>
          <w:p>
            <w:pPr>
              <w:jc w:val="left"/>
            </w:pPr>
            <w:r>
              <w:rPr>
                <w:rFonts w:ascii="Arial" w:hAnsi="Arial"/>
                <w:color w:val="1E293B"/>
                <w:sz w:val="18"/>
              </w:rPr>
              <w:t>Bulk Customer Import Engine</w:t>
            </w:r>
          </w:p>
        </w:tc>
        <w:tc>
          <w:tcPr>
            <w:tcW w:type="dxa" w:w="5472"/>
            <w:shd w:fill="F8FAFC"/>
            <w:tcMar>
              <w:top w:w="80" w:type="dxa"/>
              <w:bottom w:w="80" w:type="dxa"/>
              <w:left w:w="150" w:type="dxa"/>
              <w:right w:w="150" w:type="dxa"/>
            </w:tcMar>
          </w:tcPr>
          <w:p>
            <w:pPr>
              <w:jc w:val="left"/>
            </w:pPr>
            <w:r>
              <w:rPr>
                <w:rFonts w:ascii="Arial" w:hAnsi="Arial"/>
                <w:color w:val="1E293B"/>
                <w:sz w:val="18"/>
              </w:rPr>
              <w:t>CSV file upload engine with downloadable standard template. Automatic phone validation for Sri Lankan numbers (+94), duplicate detection, and batch assignment to tele-sales reps and field consultants.</w:t>
            </w:r>
          </w:p>
        </w:tc>
        <w:tc>
          <w:tcPr>
            <w:tcW w:type="dxa" w:w="1296"/>
            <w:shd w:fill="F8FAFC"/>
            <w:tcMar>
              <w:top w:w="80" w:type="dxa"/>
              <w:bottom w:w="80" w:type="dxa"/>
              <w:left w:w="150" w:type="dxa"/>
              <w:right w:w="150" w:type="dxa"/>
            </w:tcMar>
          </w:tcPr>
          <w:p>
            <w:pPr>
              <w:jc w:val="left"/>
            </w:pPr>
            <w:r>
              <w:rPr>
                <w:rFonts w:ascii="Arial" w:hAnsi="Arial"/>
                <w:color w:val="1E293B"/>
                <w:sz w:val="18"/>
              </w:rPr>
              <w:t>HIGH</w:t>
            </w:r>
          </w:p>
        </w:tc>
      </w:tr>
      <w:tr>
        <w:tc>
          <w:tcPr>
            <w:tcW w:type="dxa" w:w="1152"/>
            <w:shd w:fill="FFFFFF"/>
            <w:tcMar>
              <w:top w:w="80" w:type="dxa"/>
              <w:bottom w:w="80" w:type="dxa"/>
              <w:left w:w="150" w:type="dxa"/>
              <w:right w:w="150" w:type="dxa"/>
            </w:tcMar>
          </w:tcPr>
          <w:p>
            <w:pPr>
              <w:jc w:val="left"/>
            </w:pPr>
            <w:r>
              <w:rPr>
                <w:rFonts w:ascii="Arial" w:hAnsi="Arial"/>
                <w:color w:val="1E293B"/>
                <w:sz w:val="18"/>
              </w:rPr>
              <w:t>FR-11</w:t>
            </w:r>
          </w:p>
        </w:tc>
        <w:tc>
          <w:tcPr>
            <w:tcW w:type="dxa" w:w="2448"/>
            <w:shd w:fill="FFFFFF"/>
            <w:tcMar>
              <w:top w:w="80" w:type="dxa"/>
              <w:bottom w:w="80" w:type="dxa"/>
              <w:left w:w="150" w:type="dxa"/>
              <w:right w:w="150" w:type="dxa"/>
            </w:tcMar>
          </w:tcPr>
          <w:p>
            <w:pPr>
              <w:jc w:val="left"/>
            </w:pPr>
            <w:r>
              <w:rPr>
                <w:rFonts w:ascii="Arial" w:hAnsi="Arial"/>
                <w:color w:val="1E293B"/>
                <w:sz w:val="18"/>
              </w:rPr>
              <w:t>Executive Operational Reports</w:t>
            </w:r>
          </w:p>
        </w:tc>
        <w:tc>
          <w:tcPr>
            <w:tcW w:type="dxa" w:w="5472"/>
            <w:shd w:fill="FFFFFF"/>
            <w:tcMar>
              <w:top w:w="80" w:type="dxa"/>
              <w:bottom w:w="80" w:type="dxa"/>
              <w:left w:w="150" w:type="dxa"/>
              <w:right w:w="150" w:type="dxa"/>
            </w:tcMar>
          </w:tcPr>
          <w:p>
            <w:pPr>
              <w:jc w:val="left"/>
            </w:pPr>
            <w:r>
              <w:rPr>
                <w:rFonts w:ascii="Arial" w:hAnsi="Arial"/>
                <w:color w:val="1E293B"/>
                <w:sz w:val="18"/>
              </w:rPr>
              <w:t>Tabulated reporting across Calls, Inquiries, Complaints, and Sales Performance. Dynamic CSV export generator with real-time date stamps and management formatting.</w:t>
            </w:r>
          </w:p>
        </w:tc>
        <w:tc>
          <w:tcPr>
            <w:tcW w:type="dxa" w:w="1296"/>
            <w:shd w:fill="FFFFFF"/>
            <w:tcMar>
              <w:top w:w="80" w:type="dxa"/>
              <w:bottom w:w="80" w:type="dxa"/>
              <w:left w:w="150" w:type="dxa"/>
              <w:right w:w="150" w:type="dxa"/>
            </w:tcMar>
          </w:tcPr>
          <w:p>
            <w:pPr>
              <w:jc w:val="left"/>
            </w:pPr>
            <w:r>
              <w:rPr>
                <w:rFonts w:ascii="Arial" w:hAnsi="Arial"/>
                <w:color w:val="1E293B"/>
                <w:sz w:val="18"/>
              </w:rPr>
              <w:t>MEDIUM</w:t>
            </w:r>
          </w:p>
        </w:tc>
      </w:tr>
      <w:tr>
        <w:tc>
          <w:tcPr>
            <w:tcW w:type="dxa" w:w="1152"/>
            <w:shd w:fill="F8FAFC"/>
            <w:tcMar>
              <w:top w:w="80" w:type="dxa"/>
              <w:bottom w:w="80" w:type="dxa"/>
              <w:left w:w="150" w:type="dxa"/>
              <w:right w:w="150" w:type="dxa"/>
            </w:tcMar>
          </w:tcPr>
          <w:p>
            <w:pPr>
              <w:jc w:val="left"/>
            </w:pPr>
            <w:r>
              <w:rPr>
                <w:rFonts w:ascii="Arial" w:hAnsi="Arial"/>
                <w:color w:val="1E293B"/>
                <w:sz w:val="18"/>
              </w:rPr>
              <w:t>FR-12</w:t>
            </w:r>
          </w:p>
        </w:tc>
        <w:tc>
          <w:tcPr>
            <w:tcW w:type="dxa" w:w="2448"/>
            <w:shd w:fill="F8FAFC"/>
            <w:tcMar>
              <w:top w:w="80" w:type="dxa"/>
              <w:bottom w:w="80" w:type="dxa"/>
              <w:left w:w="150" w:type="dxa"/>
              <w:right w:w="150" w:type="dxa"/>
            </w:tcMar>
          </w:tcPr>
          <w:p>
            <w:pPr>
              <w:jc w:val="left"/>
            </w:pPr>
            <w:r>
              <w:rPr>
                <w:rFonts w:ascii="Arial" w:hAnsi="Arial"/>
                <w:color w:val="1E293B"/>
                <w:sz w:val="18"/>
              </w:rPr>
              <w:t>CRM Team Performance Telemetry</w:t>
            </w:r>
          </w:p>
        </w:tc>
        <w:tc>
          <w:tcPr>
            <w:tcW w:type="dxa" w:w="5472"/>
            <w:shd w:fill="F8FAFC"/>
            <w:tcMar>
              <w:top w:w="80" w:type="dxa"/>
              <w:bottom w:w="80" w:type="dxa"/>
              <w:left w:w="150" w:type="dxa"/>
              <w:right w:w="150" w:type="dxa"/>
            </w:tcMar>
          </w:tcPr>
          <w:p>
            <w:pPr>
              <w:jc w:val="left"/>
            </w:pPr>
            <w:r>
              <w:rPr>
                <w:rFonts w:ascii="Arial" w:hAnsi="Arial"/>
                <w:color w:val="1E293B"/>
                <w:sz w:val="18"/>
              </w:rPr>
              <w:t>Agent leaderboard tracking daily quota completion %, total accumulated talk-time duration, and average call duration across Today, This Week, and This Month.</w:t>
            </w:r>
          </w:p>
        </w:tc>
        <w:tc>
          <w:tcPr>
            <w:tcW w:type="dxa" w:w="1296"/>
            <w:shd w:fill="F8FAFC"/>
            <w:tcMar>
              <w:top w:w="80" w:type="dxa"/>
              <w:bottom w:w="80" w:type="dxa"/>
              <w:left w:w="150" w:type="dxa"/>
              <w:right w:w="150" w:type="dxa"/>
            </w:tcMar>
          </w:tcPr>
          <w:p>
            <w:pPr>
              <w:jc w:val="left"/>
            </w:pPr>
            <w:r>
              <w:rPr>
                <w:rFonts w:ascii="Arial" w:hAnsi="Arial"/>
                <w:color w:val="1E293B"/>
                <w:sz w:val="18"/>
              </w:rPr>
              <w:t>MEDIUM</w:t>
            </w:r>
          </w:p>
        </w:tc>
      </w:tr>
      <w:tr>
        <w:tc>
          <w:tcPr>
            <w:tcW w:type="dxa" w:w="1152"/>
            <w:shd w:fill="FFFFFF"/>
            <w:tcMar>
              <w:top w:w="80" w:type="dxa"/>
              <w:bottom w:w="80" w:type="dxa"/>
              <w:left w:w="150" w:type="dxa"/>
              <w:right w:w="150" w:type="dxa"/>
            </w:tcMar>
          </w:tcPr>
          <w:p>
            <w:pPr>
              <w:jc w:val="left"/>
            </w:pPr>
            <w:r>
              <w:rPr>
                <w:rFonts w:ascii="Arial" w:hAnsi="Arial"/>
                <w:color w:val="1E293B"/>
                <w:sz w:val="18"/>
              </w:rPr>
              <w:t>FR-13</w:t>
            </w:r>
          </w:p>
        </w:tc>
        <w:tc>
          <w:tcPr>
            <w:tcW w:type="dxa" w:w="2448"/>
            <w:shd w:fill="FFFFFF"/>
            <w:tcMar>
              <w:top w:w="80" w:type="dxa"/>
              <w:bottom w:w="80" w:type="dxa"/>
              <w:left w:w="150" w:type="dxa"/>
              <w:right w:w="150" w:type="dxa"/>
            </w:tcMar>
          </w:tcPr>
          <w:p>
            <w:pPr>
              <w:jc w:val="left"/>
            </w:pPr>
            <w:r>
              <w:rPr>
                <w:rFonts w:ascii="Arial" w:hAnsi="Arial"/>
                <w:color w:val="1E293B"/>
                <w:sz w:val="18"/>
              </w:rPr>
              <w:t>Operational Notification Center</w:t>
            </w:r>
          </w:p>
        </w:tc>
        <w:tc>
          <w:tcPr>
            <w:tcW w:type="dxa" w:w="5472"/>
            <w:shd w:fill="FFFFFF"/>
            <w:tcMar>
              <w:top w:w="80" w:type="dxa"/>
              <w:bottom w:w="80" w:type="dxa"/>
              <w:left w:w="150" w:type="dxa"/>
              <w:right w:w="150" w:type="dxa"/>
            </w:tcMar>
          </w:tcPr>
          <w:p>
            <w:pPr>
              <w:jc w:val="left"/>
            </w:pPr>
            <w:r>
              <w:rPr>
                <w:rFonts w:ascii="Arial" w:hAnsi="Arial"/>
                <w:color w:val="1E293B"/>
                <w:sz w:val="18"/>
              </w:rPr>
              <w:t>Real-time alert dispatch for imminent SLA breaches, high-value quotation approvals, and inbound PBX alerts. Unread badge counters and click-to-module navigation.</w:t>
            </w:r>
          </w:p>
        </w:tc>
        <w:tc>
          <w:tcPr>
            <w:tcW w:type="dxa" w:w="1296"/>
            <w:shd w:fill="FFFFFF"/>
            <w:tcMar>
              <w:top w:w="80" w:type="dxa"/>
              <w:bottom w:w="80" w:type="dxa"/>
              <w:left w:w="150" w:type="dxa"/>
              <w:right w:w="150" w:type="dxa"/>
            </w:tcMar>
          </w:tcPr>
          <w:p>
            <w:pPr>
              <w:jc w:val="left"/>
            </w:pPr>
            <w:r>
              <w:rPr>
                <w:rFonts w:ascii="Arial" w:hAnsi="Arial"/>
                <w:color w:val="1E293B"/>
                <w:sz w:val="18"/>
              </w:rPr>
              <w:t>MEDIUM</w:t>
            </w:r>
          </w:p>
        </w:tc>
      </w:tr>
      <w:tr>
        <w:tc>
          <w:tcPr>
            <w:tcW w:type="dxa" w:w="1152"/>
            <w:shd w:fill="F8FAFC"/>
            <w:tcMar>
              <w:top w:w="80" w:type="dxa"/>
              <w:bottom w:w="80" w:type="dxa"/>
              <w:left w:w="150" w:type="dxa"/>
              <w:right w:w="150" w:type="dxa"/>
            </w:tcMar>
          </w:tcPr>
          <w:p>
            <w:pPr>
              <w:jc w:val="left"/>
            </w:pPr>
            <w:r>
              <w:rPr>
                <w:rFonts w:ascii="Arial" w:hAnsi="Arial"/>
                <w:color w:val="1E293B"/>
                <w:sz w:val="18"/>
              </w:rPr>
              <w:t>FR-14</w:t>
            </w:r>
          </w:p>
        </w:tc>
        <w:tc>
          <w:tcPr>
            <w:tcW w:type="dxa" w:w="2448"/>
            <w:shd w:fill="F8FAFC"/>
            <w:tcMar>
              <w:top w:w="80" w:type="dxa"/>
              <w:bottom w:w="80" w:type="dxa"/>
              <w:left w:w="150" w:type="dxa"/>
              <w:right w:w="150" w:type="dxa"/>
            </w:tcMar>
          </w:tcPr>
          <w:p>
            <w:pPr>
              <w:jc w:val="left"/>
            </w:pPr>
            <w:r>
              <w:rPr>
                <w:rFonts w:ascii="Arial" w:hAnsi="Arial"/>
                <w:color w:val="1E293B"/>
                <w:sz w:val="18"/>
              </w:rPr>
              <w:t>User Account Administration</w:t>
            </w:r>
          </w:p>
        </w:tc>
        <w:tc>
          <w:tcPr>
            <w:tcW w:type="dxa" w:w="5472"/>
            <w:shd w:fill="F8FAFC"/>
            <w:tcMar>
              <w:top w:w="80" w:type="dxa"/>
              <w:bottom w:w="80" w:type="dxa"/>
              <w:left w:w="150" w:type="dxa"/>
              <w:right w:w="150" w:type="dxa"/>
            </w:tcMar>
          </w:tcPr>
          <w:p>
            <w:pPr>
              <w:jc w:val="left"/>
            </w:pPr>
            <w:r>
              <w:rPr>
                <w:rFonts w:ascii="Arial" w:hAnsi="Arial"/>
                <w:color w:val="1E293B"/>
                <w:sz w:val="18"/>
              </w:rPr>
              <w:t>Admin-only provisioning and updating of CRM tele-sales agents, PBX extension mappings, daily call targets, and role authorization.</w:t>
            </w:r>
          </w:p>
        </w:tc>
        <w:tc>
          <w:tcPr>
            <w:tcW w:type="dxa" w:w="1296"/>
            <w:shd w:fill="F8FAFC"/>
            <w:tcMar>
              <w:top w:w="80" w:type="dxa"/>
              <w:bottom w:w="80" w:type="dxa"/>
              <w:left w:w="150" w:type="dxa"/>
              <w:right w:w="150" w:type="dxa"/>
            </w:tcMar>
          </w:tcPr>
          <w:p>
            <w:pPr>
              <w:jc w:val="left"/>
            </w:pPr>
            <w:r>
              <w:rPr>
                <w:rFonts w:ascii="Arial" w:hAnsi="Arial"/>
                <w:color w:val="1E293B"/>
                <w:sz w:val="18"/>
              </w:rPr>
              <w:t>HIGH</w:t>
            </w:r>
          </w:p>
        </w:tc>
      </w:tr>
      <w:tr>
        <w:tc>
          <w:tcPr>
            <w:tcW w:type="dxa" w:w="1152"/>
            <w:shd w:fill="FFFFFF"/>
            <w:tcMar>
              <w:top w:w="80" w:type="dxa"/>
              <w:bottom w:w="80" w:type="dxa"/>
              <w:left w:w="150" w:type="dxa"/>
              <w:right w:w="150" w:type="dxa"/>
            </w:tcMar>
          </w:tcPr>
          <w:p>
            <w:pPr>
              <w:jc w:val="left"/>
            </w:pPr>
            <w:r>
              <w:rPr>
                <w:rFonts w:ascii="Arial" w:hAnsi="Arial"/>
                <w:color w:val="1E293B"/>
                <w:sz w:val="18"/>
              </w:rPr>
              <w:t>FR-15</w:t>
            </w:r>
          </w:p>
        </w:tc>
        <w:tc>
          <w:tcPr>
            <w:tcW w:type="dxa" w:w="2448"/>
            <w:shd w:fill="FFFFFF"/>
            <w:tcMar>
              <w:top w:w="80" w:type="dxa"/>
              <w:bottom w:w="80" w:type="dxa"/>
              <w:left w:w="150" w:type="dxa"/>
              <w:right w:w="150" w:type="dxa"/>
            </w:tcMar>
          </w:tcPr>
          <w:p>
            <w:pPr>
              <w:jc w:val="left"/>
            </w:pPr>
            <w:r>
              <w:rPr>
                <w:rFonts w:ascii="Arial" w:hAnsi="Arial"/>
                <w:color w:val="1E293B"/>
                <w:sz w:val="18"/>
              </w:rPr>
              <w:t>System Configuration &amp; Backups</w:t>
            </w:r>
          </w:p>
        </w:tc>
        <w:tc>
          <w:tcPr>
            <w:tcW w:type="dxa" w:w="5472"/>
            <w:shd w:fill="FFFFFF"/>
            <w:tcMar>
              <w:top w:w="80" w:type="dxa"/>
              <w:bottom w:w="80" w:type="dxa"/>
              <w:left w:w="150" w:type="dxa"/>
              <w:right w:w="150" w:type="dxa"/>
            </w:tcMar>
          </w:tcPr>
          <w:p>
            <w:pPr>
              <w:jc w:val="left"/>
            </w:pPr>
            <w:r>
              <w:rPr>
                <w:rFonts w:ascii="Arial" w:hAnsi="Arial"/>
                <w:color w:val="1E293B"/>
                <w:sz w:val="18"/>
              </w:rPr>
              <w:t>HQ corporate profile management, PBX SIP gateway host settings, SLA threshold tuning, and 1-click JSON database backup and restore.</w:t>
            </w:r>
          </w:p>
        </w:tc>
        <w:tc>
          <w:tcPr>
            <w:tcW w:type="dxa" w:w="1296"/>
            <w:shd w:fill="FFFFFF"/>
            <w:tcMar>
              <w:top w:w="80" w:type="dxa"/>
              <w:bottom w:w="80" w:type="dxa"/>
              <w:left w:w="150" w:type="dxa"/>
              <w:right w:w="150" w:type="dxa"/>
            </w:tcMar>
          </w:tcPr>
          <w:p>
            <w:pPr>
              <w:jc w:val="left"/>
            </w:pPr>
            <w:r>
              <w:rPr>
                <w:rFonts w:ascii="Arial" w:hAnsi="Arial"/>
                <w:color w:val="1E293B"/>
                <w:sz w:val="18"/>
              </w:rPr>
              <w:t>MEDIUM</w:t>
            </w:r>
          </w:p>
        </w:tc>
      </w:tr>
    </w:tbl>
    <w:p/>
    <w:p>
      <w:pPr>
        <w:pStyle w:val="Heading1"/>
      </w:pPr>
      <w:r>
        <w:rPr>
          <w:color w:val="CC0000"/>
        </w:rPr>
        <w:t>5. Data Models &amp; Entity Attributes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shd w:fill="CC0000"/>
            <w:tcMar>
              <w:top w:w="120" w:type="dxa"/>
              <w:bottom w:w="120" w:type="dxa"/>
              <w:left w:w="150" w:type="dxa"/>
              <w:right w:w="150" w:type="dxa"/>
            </w:tcMar>
          </w:tcPr>
          <w:p>
            <w:pPr>
              <w:jc w:val="left"/>
            </w:pPr>
            <w:r>
              <w:rPr>
                <w:rFonts w:ascii="Arial" w:hAnsi="Arial"/>
                <w:b/>
                <w:color w:val="FFFFFF"/>
                <w:sz w:val="19"/>
              </w:rPr>
              <w:t>Entity</w:t>
            </w:r>
          </w:p>
        </w:tc>
        <w:tc>
          <w:tcPr>
            <w:tcW w:type="dxa" w:w="1728"/>
            <w:shd w:fill="CC0000"/>
            <w:tcMar>
              <w:top w:w="120" w:type="dxa"/>
              <w:bottom w:w="120" w:type="dxa"/>
              <w:left w:w="150" w:type="dxa"/>
              <w:right w:w="150" w:type="dxa"/>
            </w:tcMar>
          </w:tcPr>
          <w:p>
            <w:pPr>
              <w:jc w:val="left"/>
            </w:pPr>
            <w:r>
              <w:rPr>
                <w:rFonts w:ascii="Arial" w:hAnsi="Arial"/>
                <w:b/>
                <w:color w:val="FFFFFF"/>
                <w:sz w:val="19"/>
              </w:rPr>
              <w:t>Primary Key</w:t>
            </w:r>
          </w:p>
        </w:tc>
        <w:tc>
          <w:tcPr>
            <w:tcW w:type="dxa" w:w="4320"/>
            <w:shd w:fill="CC0000"/>
            <w:tcMar>
              <w:top w:w="120" w:type="dxa"/>
              <w:bottom w:w="120" w:type="dxa"/>
              <w:left w:w="150" w:type="dxa"/>
              <w:right w:w="150" w:type="dxa"/>
            </w:tcMar>
          </w:tcPr>
          <w:p>
            <w:pPr>
              <w:jc w:val="left"/>
            </w:pPr>
            <w:r>
              <w:rPr>
                <w:rFonts w:ascii="Arial" w:hAnsi="Arial"/>
                <w:b/>
                <w:color w:val="FFFFFF"/>
                <w:sz w:val="19"/>
              </w:rPr>
              <w:t>Core Attributes</w:t>
            </w:r>
          </w:p>
        </w:tc>
        <w:tc>
          <w:tcPr>
            <w:tcW w:type="dxa" w:w="2880"/>
            <w:shd w:fill="CC0000"/>
            <w:tcMar>
              <w:top w:w="120" w:type="dxa"/>
              <w:bottom w:w="120" w:type="dxa"/>
              <w:left w:w="150" w:type="dxa"/>
              <w:right w:w="150" w:type="dxa"/>
            </w:tcMar>
          </w:tcPr>
          <w:p>
            <w:pPr>
              <w:jc w:val="left"/>
            </w:pPr>
            <w:r>
              <w:rPr>
                <w:rFonts w:ascii="Arial" w:hAnsi="Arial"/>
                <w:b/>
                <w:color w:val="FFFFFF"/>
                <w:sz w:val="19"/>
              </w:rPr>
              <w:t>Related Foreign Keys</w:t>
            </w:r>
          </w:p>
        </w:tc>
      </w:tr>
      <w:tr>
        <w:tc>
          <w:tcPr>
            <w:tcW w:type="dxa" w:w="1440"/>
            <w:shd w:fill="FFFFFF"/>
            <w:tcMar>
              <w:top w:w="80" w:type="dxa"/>
              <w:bottom w:w="80" w:type="dxa"/>
              <w:left w:w="150" w:type="dxa"/>
              <w:right w:w="150" w:type="dxa"/>
            </w:tcMar>
          </w:tcPr>
          <w:p>
            <w:pPr>
              <w:jc w:val="left"/>
            </w:pPr>
            <w:r>
              <w:rPr>
                <w:rFonts w:ascii="Arial" w:hAnsi="Arial"/>
                <w:color w:val="1E293B"/>
                <w:sz w:val="18"/>
              </w:rPr>
              <w:t>Customer</w:t>
            </w:r>
          </w:p>
        </w:tc>
        <w:tc>
          <w:tcPr>
            <w:tcW w:type="dxa" w:w="1728"/>
            <w:shd w:fill="FFFFFF"/>
            <w:tcMar>
              <w:top w:w="80" w:type="dxa"/>
              <w:bottom w:w="80" w:type="dxa"/>
              <w:left w:w="150" w:type="dxa"/>
              <w:right w:w="150" w:type="dxa"/>
            </w:tcMar>
          </w:tcPr>
          <w:p>
            <w:pPr>
              <w:jc w:val="left"/>
            </w:pPr>
            <w:r>
              <w:rPr>
                <w:rFonts w:ascii="Arial" w:hAnsi="Arial"/>
                <w:color w:val="1E293B"/>
                <w:sz w:val="18"/>
              </w:rPr>
              <w:t>id (CUST-xxxx)</w:t>
            </w:r>
          </w:p>
        </w:tc>
        <w:tc>
          <w:tcPr>
            <w:tcW w:type="dxa" w:w="4320"/>
            <w:shd w:fill="FFFFFF"/>
            <w:tcMar>
              <w:top w:w="80" w:type="dxa"/>
              <w:bottom w:w="80" w:type="dxa"/>
              <w:left w:w="150" w:type="dxa"/>
              <w:right w:w="150" w:type="dxa"/>
            </w:tcMar>
          </w:tcPr>
          <w:p>
            <w:pPr>
              <w:jc w:val="left"/>
            </w:pPr>
            <w:r>
              <w:rPr>
                <w:rFonts w:ascii="Arial" w:hAnsi="Arial"/>
                <w:color w:val="1E293B"/>
                <w:sz w:val="18"/>
              </w:rPr>
              <w:t>companyName, contactPerson, mobile, telephone, email, address, city, customerType, industry, status, notes, lastContactDate, nextFollowUpDate</w:t>
            </w:r>
          </w:p>
        </w:tc>
        <w:tc>
          <w:tcPr>
            <w:tcW w:type="dxa" w:w="2880"/>
            <w:shd w:fill="FFFFFF"/>
            <w:tcMar>
              <w:top w:w="80" w:type="dxa"/>
              <w:bottom w:w="80" w:type="dxa"/>
              <w:left w:w="150" w:type="dxa"/>
              <w:right w:w="150" w:type="dxa"/>
            </w:tcMar>
          </w:tcPr>
          <w:p>
            <w:pPr>
              <w:jc w:val="left"/>
            </w:pPr>
            <w:r>
              <w:rPr>
                <w:rFonts w:ascii="Arial" w:hAnsi="Arial"/>
                <w:color w:val="1E293B"/>
                <w:sz w:val="18"/>
              </w:rPr>
              <w:t>assignedCrmUserId -&gt; User</w:t>
              <w:br/>
              <w:t>assignedSalespersonId -&gt; Salesperson</w:t>
            </w:r>
          </w:p>
        </w:tc>
      </w:tr>
      <w:tr>
        <w:tc>
          <w:tcPr>
            <w:tcW w:type="dxa" w:w="1440"/>
            <w:shd w:fill="F8FAFC"/>
            <w:tcMar>
              <w:top w:w="80" w:type="dxa"/>
              <w:bottom w:w="80" w:type="dxa"/>
              <w:left w:w="150" w:type="dxa"/>
              <w:right w:w="150" w:type="dxa"/>
            </w:tcMar>
          </w:tcPr>
          <w:p>
            <w:pPr>
              <w:jc w:val="left"/>
            </w:pPr>
            <w:r>
              <w:rPr>
                <w:rFonts w:ascii="Arial" w:hAnsi="Arial"/>
                <w:color w:val="1E293B"/>
                <w:sz w:val="18"/>
              </w:rPr>
              <w:t>Lead</w:t>
            </w:r>
          </w:p>
        </w:tc>
        <w:tc>
          <w:tcPr>
            <w:tcW w:type="dxa" w:w="1728"/>
            <w:shd w:fill="F8FAFC"/>
            <w:tcMar>
              <w:top w:w="80" w:type="dxa"/>
              <w:bottom w:w="80" w:type="dxa"/>
              <w:left w:w="150" w:type="dxa"/>
              <w:right w:w="150" w:type="dxa"/>
            </w:tcMar>
          </w:tcPr>
          <w:p>
            <w:pPr>
              <w:jc w:val="left"/>
            </w:pPr>
            <w:r>
              <w:rPr>
                <w:rFonts w:ascii="Arial" w:hAnsi="Arial"/>
                <w:color w:val="1E293B"/>
                <w:sz w:val="18"/>
              </w:rPr>
              <w:t>id (LEAD-xxxx-xx)</w:t>
            </w:r>
          </w:p>
        </w:tc>
        <w:tc>
          <w:tcPr>
            <w:tcW w:type="dxa" w:w="4320"/>
            <w:shd w:fill="F8FAFC"/>
            <w:tcMar>
              <w:top w:w="80" w:type="dxa"/>
              <w:bottom w:w="80" w:type="dxa"/>
              <w:left w:w="150" w:type="dxa"/>
              <w:right w:w="150" w:type="dxa"/>
            </w:tcMar>
          </w:tcPr>
          <w:p>
            <w:pPr>
              <w:jc w:val="left"/>
            </w:pPr>
            <w:r>
              <w:rPr>
                <w:rFonts w:ascii="Arial" w:hAnsi="Arial"/>
                <w:color w:val="1E293B"/>
                <w:sz w:val="18"/>
              </w:rPr>
              <w:t>contactName, companyName, phone, email, city, requirement, estimatedValueLkr, source, status, notes</w:t>
            </w:r>
          </w:p>
        </w:tc>
        <w:tc>
          <w:tcPr>
            <w:tcW w:type="dxa" w:w="2880"/>
            <w:shd w:fill="F8FAFC"/>
            <w:tcMar>
              <w:top w:w="80" w:type="dxa"/>
              <w:bottom w:w="80" w:type="dxa"/>
              <w:left w:w="150" w:type="dxa"/>
              <w:right w:w="150" w:type="dxa"/>
            </w:tcMar>
          </w:tcPr>
          <w:p>
            <w:pPr>
              <w:jc w:val="left"/>
            </w:pPr>
            <w:r>
              <w:rPr>
                <w:rFonts w:ascii="Arial" w:hAnsi="Arial"/>
                <w:color w:val="1E293B"/>
                <w:sz w:val="18"/>
              </w:rPr>
              <w:t>assignedCrmUserId -&gt; User</w:t>
              <w:br/>
              <w:t>assignedSalespersonId -&gt; Salesperson</w:t>
            </w:r>
          </w:p>
        </w:tc>
      </w:tr>
      <w:tr>
        <w:tc>
          <w:tcPr>
            <w:tcW w:type="dxa" w:w="1440"/>
            <w:shd w:fill="FFFFFF"/>
            <w:tcMar>
              <w:top w:w="80" w:type="dxa"/>
              <w:bottom w:w="80" w:type="dxa"/>
              <w:left w:w="150" w:type="dxa"/>
              <w:right w:w="150" w:type="dxa"/>
            </w:tcMar>
          </w:tcPr>
          <w:p>
            <w:pPr>
              <w:jc w:val="left"/>
            </w:pPr>
            <w:r>
              <w:rPr>
                <w:rFonts w:ascii="Arial" w:hAnsi="Arial"/>
                <w:color w:val="1E293B"/>
                <w:sz w:val="18"/>
              </w:rPr>
              <w:t>CallRecord</w:t>
            </w:r>
          </w:p>
        </w:tc>
        <w:tc>
          <w:tcPr>
            <w:tcW w:type="dxa" w:w="1728"/>
            <w:shd w:fill="FFFFFF"/>
            <w:tcMar>
              <w:top w:w="80" w:type="dxa"/>
              <w:bottom w:w="80" w:type="dxa"/>
              <w:left w:w="150" w:type="dxa"/>
              <w:right w:w="150" w:type="dxa"/>
            </w:tcMar>
          </w:tcPr>
          <w:p>
            <w:pPr>
              <w:jc w:val="left"/>
            </w:pPr>
            <w:r>
              <w:rPr>
                <w:rFonts w:ascii="Arial" w:hAnsi="Arial"/>
                <w:color w:val="1E293B"/>
                <w:sz w:val="18"/>
              </w:rPr>
              <w:t>id (CALL-xxxx-xxx)</w:t>
            </w:r>
          </w:p>
        </w:tc>
        <w:tc>
          <w:tcPr>
            <w:tcW w:type="dxa" w:w="4320"/>
            <w:shd w:fill="FFFFFF"/>
            <w:tcMar>
              <w:top w:w="80" w:type="dxa"/>
              <w:bottom w:w="80" w:type="dxa"/>
              <w:left w:w="150" w:type="dxa"/>
              <w:right w:w="150" w:type="dxa"/>
            </w:tcMar>
          </w:tcPr>
          <w:p>
            <w:pPr>
              <w:jc w:val="left"/>
            </w:pPr>
            <w:r>
              <w:rPr>
                <w:rFonts w:ascii="Arial" w:hAnsi="Arial"/>
                <w:color w:val="1E293B"/>
                <w:sz w:val="18"/>
              </w:rPr>
              <w:t>contactName, companyName, phoneNumber, callDate, durationSeconds, outcome, notes, nextFollowUpDate</w:t>
            </w:r>
          </w:p>
        </w:tc>
        <w:tc>
          <w:tcPr>
            <w:tcW w:type="dxa" w:w="2880"/>
            <w:shd w:fill="FFFFFF"/>
            <w:tcMar>
              <w:top w:w="80" w:type="dxa"/>
              <w:bottom w:w="80" w:type="dxa"/>
              <w:left w:w="150" w:type="dxa"/>
              <w:right w:w="150" w:type="dxa"/>
            </w:tcMar>
          </w:tcPr>
          <w:p>
            <w:pPr>
              <w:jc w:val="left"/>
            </w:pPr>
            <w:r>
              <w:rPr>
                <w:rFonts w:ascii="Arial" w:hAnsi="Arial"/>
                <w:color w:val="1E293B"/>
                <w:sz w:val="18"/>
              </w:rPr>
              <w:t>customerId -&gt; Customer</w:t>
              <w:br/>
              <w:t>leadId -&gt; Lead</w:t>
              <w:br/>
              <w:t>crmUserId -&gt; User</w:t>
              <w:br/>
              <w:t>linkedInquiryId -&gt; Inquiry</w:t>
              <w:br/>
              <w:t>linkedComplaintId -&gt; Complaint</w:t>
            </w:r>
          </w:p>
        </w:tc>
      </w:tr>
      <w:tr>
        <w:tc>
          <w:tcPr>
            <w:tcW w:type="dxa" w:w="1440"/>
            <w:shd w:fill="F8FAFC"/>
            <w:tcMar>
              <w:top w:w="80" w:type="dxa"/>
              <w:bottom w:w="80" w:type="dxa"/>
              <w:left w:w="150" w:type="dxa"/>
              <w:right w:w="150" w:type="dxa"/>
            </w:tcMar>
          </w:tcPr>
          <w:p>
            <w:pPr>
              <w:jc w:val="left"/>
            </w:pPr>
            <w:r>
              <w:rPr>
                <w:rFonts w:ascii="Arial" w:hAnsi="Arial"/>
                <w:color w:val="1E293B"/>
                <w:sz w:val="18"/>
              </w:rPr>
              <w:t>Inquiry</w:t>
            </w:r>
          </w:p>
        </w:tc>
        <w:tc>
          <w:tcPr>
            <w:tcW w:type="dxa" w:w="1728"/>
            <w:shd w:fill="F8FAFC"/>
            <w:tcMar>
              <w:top w:w="80" w:type="dxa"/>
              <w:bottom w:w="80" w:type="dxa"/>
              <w:left w:w="150" w:type="dxa"/>
              <w:right w:w="150" w:type="dxa"/>
            </w:tcMar>
          </w:tcPr>
          <w:p>
            <w:pPr>
              <w:jc w:val="left"/>
            </w:pPr>
            <w:r>
              <w:rPr>
                <w:rFonts w:ascii="Arial" w:hAnsi="Arial"/>
                <w:color w:val="1E293B"/>
                <w:sz w:val="18"/>
              </w:rPr>
              <w:t>id (INQ-xxxx-xxx)</w:t>
            </w:r>
          </w:p>
        </w:tc>
        <w:tc>
          <w:tcPr>
            <w:tcW w:type="dxa" w:w="4320"/>
            <w:shd w:fill="F8FAFC"/>
            <w:tcMar>
              <w:top w:w="80" w:type="dxa"/>
              <w:bottom w:w="80" w:type="dxa"/>
              <w:left w:w="150" w:type="dxa"/>
              <w:right w:w="150" w:type="dxa"/>
            </w:tcMar>
          </w:tcPr>
          <w:p>
            <w:pPr>
              <w:jc w:val="left"/>
            </w:pPr>
            <w:r>
              <w:rPr>
                <w:rFonts w:ascii="Arial" w:hAnsi="Arial"/>
                <w:color w:val="1E293B"/>
                <w:sz w:val="18"/>
              </w:rPr>
              <w:t>companyName, contactPerson, phone, division, productCategory, requirementDetails, estimatedValueLkr, status, notes</w:t>
            </w:r>
          </w:p>
        </w:tc>
        <w:tc>
          <w:tcPr>
            <w:tcW w:type="dxa" w:w="2880"/>
            <w:shd w:fill="F8FAFC"/>
            <w:tcMar>
              <w:top w:w="80" w:type="dxa"/>
              <w:bottom w:w="80" w:type="dxa"/>
              <w:left w:w="150" w:type="dxa"/>
              <w:right w:w="150" w:type="dxa"/>
            </w:tcMar>
          </w:tcPr>
          <w:p>
            <w:pPr>
              <w:jc w:val="left"/>
            </w:pPr>
            <w:r>
              <w:rPr>
                <w:rFonts w:ascii="Arial" w:hAnsi="Arial"/>
                <w:color w:val="1E293B"/>
                <w:sz w:val="18"/>
              </w:rPr>
              <w:t>customerId -&gt; Customer</w:t>
              <w:br/>
              <w:t>assignedSalespersonId -&gt; Salesperson</w:t>
              <w:br/>
              <w:t>crmUserId -&gt; User</w:t>
            </w:r>
          </w:p>
        </w:tc>
      </w:tr>
      <w:tr>
        <w:tc>
          <w:tcPr>
            <w:tcW w:type="dxa" w:w="1440"/>
            <w:shd w:fill="FFFFFF"/>
            <w:tcMar>
              <w:top w:w="80" w:type="dxa"/>
              <w:bottom w:w="80" w:type="dxa"/>
              <w:left w:w="150" w:type="dxa"/>
              <w:right w:w="150" w:type="dxa"/>
            </w:tcMar>
          </w:tcPr>
          <w:p>
            <w:pPr>
              <w:jc w:val="left"/>
            </w:pPr>
            <w:r>
              <w:rPr>
                <w:rFonts w:ascii="Arial" w:hAnsi="Arial"/>
                <w:color w:val="1E293B"/>
                <w:sz w:val="18"/>
              </w:rPr>
              <w:t>Complaint</w:t>
            </w:r>
          </w:p>
        </w:tc>
        <w:tc>
          <w:tcPr>
            <w:tcW w:type="dxa" w:w="1728"/>
            <w:shd w:fill="FFFFFF"/>
            <w:tcMar>
              <w:top w:w="80" w:type="dxa"/>
              <w:bottom w:w="80" w:type="dxa"/>
              <w:left w:w="150" w:type="dxa"/>
              <w:right w:w="150" w:type="dxa"/>
            </w:tcMar>
          </w:tcPr>
          <w:p>
            <w:pPr>
              <w:jc w:val="left"/>
            </w:pPr>
            <w:r>
              <w:rPr>
                <w:rFonts w:ascii="Arial" w:hAnsi="Arial"/>
                <w:color w:val="1E293B"/>
                <w:sz w:val="18"/>
              </w:rPr>
              <w:t>id (CMP-xxxx-xxx)</w:t>
            </w:r>
          </w:p>
        </w:tc>
        <w:tc>
          <w:tcPr>
            <w:tcW w:type="dxa" w:w="4320"/>
            <w:shd w:fill="FFFFFF"/>
            <w:tcMar>
              <w:top w:w="80" w:type="dxa"/>
              <w:bottom w:w="80" w:type="dxa"/>
              <w:left w:w="150" w:type="dxa"/>
              <w:right w:w="150" w:type="dxa"/>
            </w:tcMar>
          </w:tcPr>
          <w:p>
            <w:pPr>
              <w:jc w:val="left"/>
            </w:pPr>
            <w:r>
              <w:rPr>
                <w:rFonts w:ascii="Arial" w:hAnsi="Arial"/>
                <w:color w:val="1E293B"/>
                <w:sz w:val="18"/>
              </w:rPr>
              <w:t>companyName, contactPerson, phone, invoiceOrItemRef, nature, priority, status, slaDeadline, description, resolutionNotes</w:t>
            </w:r>
          </w:p>
        </w:tc>
        <w:tc>
          <w:tcPr>
            <w:tcW w:type="dxa" w:w="2880"/>
            <w:shd w:fill="FFFFFF"/>
            <w:tcMar>
              <w:top w:w="80" w:type="dxa"/>
              <w:bottom w:w="80" w:type="dxa"/>
              <w:left w:w="150" w:type="dxa"/>
              <w:right w:w="150" w:type="dxa"/>
            </w:tcMar>
          </w:tcPr>
          <w:p>
            <w:pPr>
              <w:jc w:val="left"/>
            </w:pPr>
            <w:r>
              <w:rPr>
                <w:rFonts w:ascii="Arial" w:hAnsi="Arial"/>
                <w:color w:val="1E293B"/>
                <w:sz w:val="18"/>
              </w:rPr>
              <w:t>customerId -&gt; Customer</w:t>
              <w:br/>
              <w:t>assignedSalespersonId -&gt; Salesperson</w:t>
              <w:br/>
              <w:t>crmUserId -&gt; User</w:t>
            </w:r>
          </w:p>
        </w:tc>
      </w:tr>
      <w:tr>
        <w:tc>
          <w:tcPr>
            <w:tcW w:type="dxa" w:w="1440"/>
            <w:shd w:fill="F8FAFC"/>
            <w:tcMar>
              <w:top w:w="80" w:type="dxa"/>
              <w:bottom w:w="80" w:type="dxa"/>
              <w:left w:w="150" w:type="dxa"/>
              <w:right w:w="150" w:type="dxa"/>
            </w:tcMar>
          </w:tcPr>
          <w:p>
            <w:pPr>
              <w:jc w:val="left"/>
            </w:pPr>
            <w:r>
              <w:rPr>
                <w:rFonts w:ascii="Arial" w:hAnsi="Arial"/>
                <w:color w:val="1E293B"/>
                <w:sz w:val="18"/>
              </w:rPr>
              <w:t>PabxRecord</w:t>
            </w:r>
          </w:p>
        </w:tc>
        <w:tc>
          <w:tcPr>
            <w:tcW w:type="dxa" w:w="1728"/>
            <w:shd w:fill="F8FAFC"/>
            <w:tcMar>
              <w:top w:w="80" w:type="dxa"/>
              <w:bottom w:w="80" w:type="dxa"/>
              <w:left w:w="150" w:type="dxa"/>
              <w:right w:w="150" w:type="dxa"/>
            </w:tcMar>
          </w:tcPr>
          <w:p>
            <w:pPr>
              <w:jc w:val="left"/>
            </w:pPr>
            <w:r>
              <w:rPr>
                <w:rFonts w:ascii="Arial" w:hAnsi="Arial"/>
                <w:color w:val="1E293B"/>
                <w:sz w:val="18"/>
              </w:rPr>
              <w:t>id (CDR-xxxx)</w:t>
            </w:r>
          </w:p>
        </w:tc>
        <w:tc>
          <w:tcPr>
            <w:tcW w:type="dxa" w:w="4320"/>
            <w:shd w:fill="F8FAFC"/>
            <w:tcMar>
              <w:top w:w="80" w:type="dxa"/>
              <w:bottom w:w="80" w:type="dxa"/>
              <w:left w:w="150" w:type="dxa"/>
              <w:right w:w="150" w:type="dxa"/>
            </w:tcMar>
          </w:tcPr>
          <w:p>
            <w:pPr>
              <w:jc w:val="left"/>
            </w:pPr>
            <w:r>
              <w:rPr>
                <w:rFonts w:ascii="Arial" w:hAnsi="Arial"/>
                <w:color w:val="1E293B"/>
                <w:sz w:val="18"/>
              </w:rPr>
              <w:t>callTime, direction, extension, externalNumber, durationSeconds, disposition, isLeadConverted</w:t>
            </w:r>
          </w:p>
        </w:tc>
        <w:tc>
          <w:tcPr>
            <w:tcW w:type="dxa" w:w="2880"/>
            <w:shd w:fill="F8FAFC"/>
            <w:tcMar>
              <w:top w:w="80" w:type="dxa"/>
              <w:bottom w:w="80" w:type="dxa"/>
              <w:left w:w="150" w:type="dxa"/>
              <w:right w:w="150" w:type="dxa"/>
            </w:tcMar>
          </w:tcPr>
          <w:p>
            <w:pPr>
              <w:jc w:val="left"/>
            </w:pPr>
            <w:r>
              <w:rPr>
                <w:rFonts w:ascii="Arial" w:hAnsi="Arial"/>
                <w:color w:val="1E293B"/>
                <w:sz w:val="18"/>
              </w:rPr>
              <w:t>matchedCustomerId -&gt; Customer</w:t>
            </w:r>
          </w:p>
        </w:tc>
      </w:tr>
      <w:tr>
        <w:tc>
          <w:tcPr>
            <w:tcW w:type="dxa" w:w="1440"/>
            <w:shd w:fill="FFFFFF"/>
            <w:tcMar>
              <w:top w:w="80" w:type="dxa"/>
              <w:bottom w:w="80" w:type="dxa"/>
              <w:left w:w="150" w:type="dxa"/>
              <w:right w:w="150" w:type="dxa"/>
            </w:tcMar>
          </w:tcPr>
          <w:p>
            <w:pPr>
              <w:jc w:val="left"/>
            </w:pPr>
            <w:r>
              <w:rPr>
                <w:rFonts w:ascii="Arial" w:hAnsi="Arial"/>
                <w:color w:val="1E293B"/>
                <w:sz w:val="18"/>
              </w:rPr>
              <w:t>Salesperson</w:t>
            </w:r>
          </w:p>
        </w:tc>
        <w:tc>
          <w:tcPr>
            <w:tcW w:type="dxa" w:w="1728"/>
            <w:shd w:fill="FFFFFF"/>
            <w:tcMar>
              <w:top w:w="80" w:type="dxa"/>
              <w:bottom w:w="80" w:type="dxa"/>
              <w:left w:w="150" w:type="dxa"/>
              <w:right w:w="150" w:type="dxa"/>
            </w:tcMar>
          </w:tcPr>
          <w:p>
            <w:pPr>
              <w:jc w:val="left"/>
            </w:pPr>
            <w:r>
              <w:rPr>
                <w:rFonts w:ascii="Arial" w:hAnsi="Arial"/>
                <w:color w:val="1E293B"/>
                <w:sz w:val="18"/>
              </w:rPr>
              <w:t>id (sales-x)</w:t>
            </w:r>
          </w:p>
        </w:tc>
        <w:tc>
          <w:tcPr>
            <w:tcW w:type="dxa" w:w="4320"/>
            <w:shd w:fill="FFFFFF"/>
            <w:tcMar>
              <w:top w:w="80" w:type="dxa"/>
              <w:bottom w:w="80" w:type="dxa"/>
              <w:left w:w="150" w:type="dxa"/>
              <w:right w:w="150" w:type="dxa"/>
            </w:tcMar>
          </w:tcPr>
          <w:p>
            <w:pPr>
              <w:jc w:val="left"/>
            </w:pPr>
            <w:r>
              <w:rPr>
                <w:rFonts w:ascii="Arial" w:hAnsi="Arial"/>
                <w:color w:val="1E293B"/>
                <w:sz w:val="18"/>
              </w:rPr>
              <w:t>code (WSP-xx), name, phone, email, region, division, targetQuarterLkr, currentSalesLkr</w:t>
            </w:r>
          </w:p>
        </w:tc>
        <w:tc>
          <w:tcPr>
            <w:tcW w:type="dxa" w:w="2880"/>
            <w:shd w:fill="FFFFFF"/>
            <w:tcMar>
              <w:top w:w="80" w:type="dxa"/>
              <w:bottom w:w="80" w:type="dxa"/>
              <w:left w:w="150" w:type="dxa"/>
              <w:right w:w="150" w:type="dxa"/>
            </w:tcMar>
          </w:tcPr>
          <w:p>
            <w:pPr>
              <w:jc w:val="left"/>
            </w:pPr>
            <w:r>
              <w:rPr>
                <w:rFonts w:ascii="Arial" w:hAnsi="Arial"/>
                <w:color w:val="1E293B"/>
                <w:sz w:val="18"/>
              </w:rPr>
              <w:t>N/A</w:t>
            </w:r>
          </w:p>
        </w:tc>
      </w:tr>
      <w:tr>
        <w:tc>
          <w:tcPr>
            <w:tcW w:type="dxa" w:w="1440"/>
            <w:shd w:fill="F8FAFC"/>
            <w:tcMar>
              <w:top w:w="80" w:type="dxa"/>
              <w:bottom w:w="80" w:type="dxa"/>
              <w:left w:w="150" w:type="dxa"/>
              <w:right w:w="150" w:type="dxa"/>
            </w:tcMar>
          </w:tcPr>
          <w:p>
            <w:pPr>
              <w:jc w:val="left"/>
            </w:pPr>
            <w:r>
              <w:rPr>
                <w:rFonts w:ascii="Arial" w:hAnsi="Arial"/>
                <w:color w:val="1E293B"/>
                <w:sz w:val="18"/>
              </w:rPr>
              <w:t>User</w:t>
            </w:r>
          </w:p>
        </w:tc>
        <w:tc>
          <w:tcPr>
            <w:tcW w:type="dxa" w:w="1728"/>
            <w:shd w:fill="F8FAFC"/>
            <w:tcMar>
              <w:top w:w="80" w:type="dxa"/>
              <w:bottom w:w="80" w:type="dxa"/>
              <w:left w:w="150" w:type="dxa"/>
              <w:right w:w="150" w:type="dxa"/>
            </w:tcMar>
          </w:tcPr>
          <w:p>
            <w:pPr>
              <w:jc w:val="left"/>
            </w:pPr>
            <w:r>
              <w:rPr>
                <w:rFonts w:ascii="Arial" w:hAnsi="Arial"/>
                <w:color w:val="1E293B"/>
                <w:sz w:val="18"/>
              </w:rPr>
              <w:t>id (user-x / admin-x)</w:t>
            </w:r>
          </w:p>
        </w:tc>
        <w:tc>
          <w:tcPr>
            <w:tcW w:type="dxa" w:w="4320"/>
            <w:shd w:fill="F8FAFC"/>
            <w:tcMar>
              <w:top w:w="80" w:type="dxa"/>
              <w:bottom w:w="80" w:type="dxa"/>
              <w:left w:w="150" w:type="dxa"/>
              <w:right w:w="150" w:type="dxa"/>
            </w:tcMar>
          </w:tcPr>
          <w:p>
            <w:pPr>
              <w:jc w:val="left"/>
            </w:pPr>
            <w:r>
              <w:rPr>
                <w:rFonts w:ascii="Arial" w:hAnsi="Arial"/>
                <w:color w:val="1E293B"/>
                <w:sz w:val="18"/>
              </w:rPr>
              <w:t>name, email, role, extension, phone, dailyCallTarget, active, assignedRegion, department</w:t>
            </w:r>
          </w:p>
        </w:tc>
        <w:tc>
          <w:tcPr>
            <w:tcW w:type="dxa" w:w="2880"/>
            <w:shd w:fill="F8FAFC"/>
            <w:tcMar>
              <w:top w:w="80" w:type="dxa"/>
              <w:bottom w:w="80" w:type="dxa"/>
              <w:left w:w="150" w:type="dxa"/>
              <w:right w:w="150" w:type="dxa"/>
            </w:tcMar>
          </w:tcPr>
          <w:p>
            <w:pPr>
              <w:jc w:val="left"/>
            </w:pPr>
            <w:r>
              <w:rPr>
                <w:rFonts w:ascii="Arial" w:hAnsi="Arial"/>
                <w:color w:val="1E293B"/>
                <w:sz w:val="18"/>
              </w:rPr>
              <w:t>N/A</w:t>
            </w:r>
          </w:p>
        </w:tc>
      </w:tr>
    </w:tbl>
    <w:p/>
    <w:p>
      <w:pPr>
        <w:pStyle w:val="Heading1"/>
      </w:pPr>
      <w:r>
        <w:rPr>
          <w:color w:val="CC0000"/>
        </w:rPr>
        <w:t>6. Non-Functional Requirements (NFR)</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CC0000"/>
            <w:tcMar>
              <w:top w:w="120" w:type="dxa"/>
              <w:bottom w:w="120" w:type="dxa"/>
              <w:left w:w="150" w:type="dxa"/>
              <w:right w:w="150" w:type="dxa"/>
            </w:tcMar>
          </w:tcPr>
          <w:p>
            <w:pPr>
              <w:jc w:val="left"/>
            </w:pPr>
            <w:r>
              <w:rPr>
                <w:rFonts w:ascii="Arial" w:hAnsi="Arial"/>
                <w:b/>
                <w:color w:val="FFFFFF"/>
                <w:sz w:val="19"/>
              </w:rPr>
              <w:t>Category</w:t>
            </w:r>
          </w:p>
        </w:tc>
        <w:tc>
          <w:tcPr>
            <w:tcW w:type="dxa" w:w="4032"/>
            <w:shd w:fill="CC0000"/>
            <w:tcMar>
              <w:top w:w="120" w:type="dxa"/>
              <w:bottom w:w="120" w:type="dxa"/>
              <w:left w:w="150" w:type="dxa"/>
              <w:right w:w="150" w:type="dxa"/>
            </w:tcMar>
          </w:tcPr>
          <w:p>
            <w:pPr>
              <w:jc w:val="left"/>
            </w:pPr>
            <w:r>
              <w:rPr>
                <w:rFonts w:ascii="Arial" w:hAnsi="Arial"/>
                <w:b/>
                <w:color w:val="FFFFFF"/>
                <w:sz w:val="19"/>
              </w:rPr>
              <w:t>Specification Metric / Requirement Target</w:t>
            </w:r>
          </w:p>
        </w:tc>
        <w:tc>
          <w:tcPr>
            <w:tcW w:type="dxa" w:w="4032"/>
            <w:shd w:fill="CC0000"/>
            <w:tcMar>
              <w:top w:w="120" w:type="dxa"/>
              <w:bottom w:w="120" w:type="dxa"/>
              <w:left w:w="150" w:type="dxa"/>
              <w:right w:w="150" w:type="dxa"/>
            </w:tcMar>
          </w:tcPr>
          <w:p>
            <w:pPr>
              <w:jc w:val="left"/>
            </w:pPr>
            <w:r>
              <w:rPr>
                <w:rFonts w:ascii="Arial" w:hAnsi="Arial"/>
                <w:b/>
                <w:color w:val="FFFFFF"/>
                <w:sz w:val="19"/>
              </w:rPr>
              <w:t>Implementation Mechanism</w:t>
            </w:r>
          </w:p>
        </w:tc>
      </w:tr>
      <w:tr>
        <w:tc>
          <w:tcPr>
            <w:tcW w:type="dxa" w:w="2160"/>
            <w:shd w:fill="FFFFFF"/>
            <w:tcMar>
              <w:top w:w="80" w:type="dxa"/>
              <w:bottom w:w="80" w:type="dxa"/>
              <w:left w:w="150" w:type="dxa"/>
              <w:right w:w="150" w:type="dxa"/>
            </w:tcMar>
          </w:tcPr>
          <w:p>
            <w:pPr>
              <w:jc w:val="left"/>
            </w:pPr>
            <w:r>
              <w:rPr>
                <w:rFonts w:ascii="Arial" w:hAnsi="Arial"/>
                <w:color w:val="1E293B"/>
                <w:sz w:val="18"/>
              </w:rPr>
              <w:t>Performance</w:t>
            </w:r>
          </w:p>
        </w:tc>
        <w:tc>
          <w:tcPr>
            <w:tcW w:type="dxa" w:w="4032"/>
            <w:shd w:fill="FFFFFF"/>
            <w:tcMar>
              <w:top w:w="80" w:type="dxa"/>
              <w:bottom w:w="80" w:type="dxa"/>
              <w:left w:w="150" w:type="dxa"/>
              <w:right w:w="150" w:type="dxa"/>
            </w:tcMar>
          </w:tcPr>
          <w:p>
            <w:pPr>
              <w:jc w:val="left"/>
            </w:pPr>
            <w:r>
              <w:rPr>
                <w:rFonts w:ascii="Arial" w:hAnsi="Arial"/>
                <w:color w:val="1E293B"/>
                <w:sz w:val="18"/>
              </w:rPr>
              <w:t>Initial load time &lt; 1.5 seconds. Global customer search query response &lt; 50ms across 10,000 records.</w:t>
            </w:r>
          </w:p>
        </w:tc>
        <w:tc>
          <w:tcPr>
            <w:tcW w:type="dxa" w:w="4032"/>
            <w:shd w:fill="FFFFFF"/>
            <w:tcMar>
              <w:top w:w="80" w:type="dxa"/>
              <w:bottom w:w="80" w:type="dxa"/>
              <w:left w:w="150" w:type="dxa"/>
              <w:right w:w="150" w:type="dxa"/>
            </w:tcMar>
          </w:tcPr>
          <w:p>
            <w:pPr>
              <w:jc w:val="left"/>
            </w:pPr>
            <w:r>
              <w:rPr>
                <w:rFonts w:ascii="Arial" w:hAnsi="Arial"/>
                <w:color w:val="1E293B"/>
                <w:sz w:val="18"/>
              </w:rPr>
              <w:t>Vite ES modules bundling, client-side indexed caching, lightweight SVG assets.</w:t>
            </w:r>
          </w:p>
        </w:tc>
      </w:tr>
      <w:tr>
        <w:tc>
          <w:tcPr>
            <w:tcW w:type="dxa" w:w="2160"/>
            <w:shd w:fill="F8FAFC"/>
            <w:tcMar>
              <w:top w:w="80" w:type="dxa"/>
              <w:bottom w:w="80" w:type="dxa"/>
              <w:left w:w="150" w:type="dxa"/>
              <w:right w:w="150" w:type="dxa"/>
            </w:tcMar>
          </w:tcPr>
          <w:p>
            <w:pPr>
              <w:jc w:val="left"/>
            </w:pPr>
            <w:r>
              <w:rPr>
                <w:rFonts w:ascii="Arial" w:hAnsi="Arial"/>
                <w:color w:val="1E293B"/>
                <w:sz w:val="18"/>
              </w:rPr>
              <w:t>Reliability &amp; Durability</w:t>
            </w:r>
          </w:p>
        </w:tc>
        <w:tc>
          <w:tcPr>
            <w:tcW w:type="dxa" w:w="4032"/>
            <w:shd w:fill="F8FAFC"/>
            <w:tcMar>
              <w:top w:w="80" w:type="dxa"/>
              <w:bottom w:w="80" w:type="dxa"/>
              <w:left w:w="150" w:type="dxa"/>
              <w:right w:w="150" w:type="dxa"/>
            </w:tcMar>
          </w:tcPr>
          <w:p>
            <w:pPr>
              <w:jc w:val="left"/>
            </w:pPr>
            <w:r>
              <w:rPr>
                <w:rFonts w:ascii="Arial" w:hAnsi="Arial"/>
                <w:color w:val="1E293B"/>
                <w:sz w:val="18"/>
              </w:rPr>
              <w:t>Zero data loss upon browser tab refresh, window closure, or power interruption.</w:t>
            </w:r>
          </w:p>
        </w:tc>
        <w:tc>
          <w:tcPr>
            <w:tcW w:type="dxa" w:w="4032"/>
            <w:shd w:fill="F8FAFC"/>
            <w:tcMar>
              <w:top w:w="80" w:type="dxa"/>
              <w:bottom w:w="80" w:type="dxa"/>
              <w:left w:w="150" w:type="dxa"/>
              <w:right w:w="150" w:type="dxa"/>
            </w:tcMar>
          </w:tcPr>
          <w:p>
            <w:pPr>
              <w:jc w:val="left"/>
            </w:pPr>
            <w:r>
              <w:rPr>
                <w:rFonts w:ascii="Arial" w:hAnsi="Arial"/>
                <w:color w:val="1E293B"/>
                <w:sz w:val="18"/>
              </w:rPr>
              <w:t>Synchronous LocalStorage event listener commit with 'wurth_crm_v2_' namespace.</w:t>
            </w:r>
          </w:p>
        </w:tc>
      </w:tr>
      <w:tr>
        <w:tc>
          <w:tcPr>
            <w:tcW w:type="dxa" w:w="2160"/>
            <w:shd w:fill="FFFFFF"/>
            <w:tcMar>
              <w:top w:w="80" w:type="dxa"/>
              <w:bottom w:w="80" w:type="dxa"/>
              <w:left w:w="150" w:type="dxa"/>
              <w:right w:w="150" w:type="dxa"/>
            </w:tcMar>
          </w:tcPr>
          <w:p>
            <w:pPr>
              <w:jc w:val="left"/>
            </w:pPr>
            <w:r>
              <w:rPr>
                <w:rFonts w:ascii="Arial" w:hAnsi="Arial"/>
                <w:color w:val="1E293B"/>
                <w:sz w:val="18"/>
              </w:rPr>
              <w:t>Security &amp; RBAC</w:t>
            </w:r>
          </w:p>
        </w:tc>
        <w:tc>
          <w:tcPr>
            <w:tcW w:type="dxa" w:w="4032"/>
            <w:shd w:fill="FFFFFF"/>
            <w:tcMar>
              <w:top w:w="80" w:type="dxa"/>
              <w:bottom w:w="80" w:type="dxa"/>
              <w:left w:w="150" w:type="dxa"/>
              <w:right w:w="150" w:type="dxa"/>
            </w:tcMar>
          </w:tcPr>
          <w:p>
            <w:pPr>
              <w:jc w:val="left"/>
            </w:pPr>
            <w:r>
              <w:rPr>
                <w:rFonts w:ascii="Arial" w:hAnsi="Arial"/>
                <w:color w:val="1E293B"/>
                <w:sz w:val="18"/>
              </w:rPr>
              <w:t>Strict isolation between Administrator and Agent views. Prevention of cross-agent quota tampering.</w:t>
            </w:r>
          </w:p>
        </w:tc>
        <w:tc>
          <w:tcPr>
            <w:tcW w:type="dxa" w:w="4032"/>
            <w:shd w:fill="FFFFFF"/>
            <w:tcMar>
              <w:top w:w="80" w:type="dxa"/>
              <w:bottom w:w="80" w:type="dxa"/>
              <w:left w:w="150" w:type="dxa"/>
              <w:right w:w="150" w:type="dxa"/>
            </w:tcMar>
          </w:tcPr>
          <w:p>
            <w:pPr>
              <w:jc w:val="left"/>
            </w:pPr>
            <w:r>
              <w:rPr>
                <w:rFonts w:ascii="Arial" w:hAnsi="Arial"/>
                <w:color w:val="1E293B"/>
                <w:sz w:val="18"/>
              </w:rPr>
              <w:t>React Context authorization filters dynamically checking currentUser.role === 'ADMIN'.</w:t>
            </w:r>
          </w:p>
        </w:tc>
      </w:tr>
      <w:tr>
        <w:tc>
          <w:tcPr>
            <w:tcW w:type="dxa" w:w="2160"/>
            <w:shd w:fill="F8FAFC"/>
            <w:tcMar>
              <w:top w:w="80" w:type="dxa"/>
              <w:bottom w:w="80" w:type="dxa"/>
              <w:left w:w="150" w:type="dxa"/>
              <w:right w:w="150" w:type="dxa"/>
            </w:tcMar>
          </w:tcPr>
          <w:p>
            <w:pPr>
              <w:jc w:val="left"/>
            </w:pPr>
            <w:r>
              <w:rPr>
                <w:rFonts w:ascii="Arial" w:hAnsi="Arial"/>
                <w:color w:val="1E293B"/>
                <w:sz w:val="18"/>
              </w:rPr>
              <w:t>Usability &amp; Ergonomics</w:t>
            </w:r>
          </w:p>
        </w:tc>
        <w:tc>
          <w:tcPr>
            <w:tcW w:type="dxa" w:w="4032"/>
            <w:shd w:fill="F8FAFC"/>
            <w:tcMar>
              <w:top w:w="80" w:type="dxa"/>
              <w:bottom w:w="80" w:type="dxa"/>
              <w:left w:w="150" w:type="dxa"/>
              <w:right w:w="150" w:type="dxa"/>
            </w:tcMar>
          </w:tcPr>
          <w:p>
            <w:pPr>
              <w:jc w:val="left"/>
            </w:pPr>
            <w:r>
              <w:rPr>
                <w:rFonts w:ascii="Arial" w:hAnsi="Arial"/>
                <w:color w:val="1E293B"/>
                <w:sz w:val="18"/>
              </w:rPr>
              <w:t>High-density enterprise tables, clear status badge contrast, keyboard accessibility (Esc closes modals).</w:t>
            </w:r>
          </w:p>
        </w:tc>
        <w:tc>
          <w:tcPr>
            <w:tcW w:type="dxa" w:w="4032"/>
            <w:shd w:fill="F8FAFC"/>
            <w:tcMar>
              <w:top w:w="80" w:type="dxa"/>
              <w:bottom w:w="80" w:type="dxa"/>
              <w:left w:w="150" w:type="dxa"/>
              <w:right w:w="150" w:type="dxa"/>
            </w:tcMar>
          </w:tcPr>
          <w:p>
            <w:pPr>
              <w:jc w:val="left"/>
            </w:pPr>
            <w:r>
              <w:rPr>
                <w:rFonts w:ascii="Arial" w:hAnsi="Arial"/>
                <w:color w:val="1E293B"/>
                <w:sz w:val="18"/>
              </w:rPr>
              <w:t>Tailwind typography, WCAG AA compliant contrast ratios, official Wurth red branding.</w:t>
            </w:r>
          </w:p>
        </w:tc>
      </w:tr>
      <w:tr>
        <w:tc>
          <w:tcPr>
            <w:tcW w:type="dxa" w:w="2160"/>
            <w:shd w:fill="FFFFFF"/>
            <w:tcMar>
              <w:top w:w="80" w:type="dxa"/>
              <w:bottom w:w="80" w:type="dxa"/>
              <w:left w:w="150" w:type="dxa"/>
              <w:right w:w="150" w:type="dxa"/>
            </w:tcMar>
          </w:tcPr>
          <w:p>
            <w:pPr>
              <w:jc w:val="left"/>
            </w:pPr>
            <w:r>
              <w:rPr>
                <w:rFonts w:ascii="Arial" w:hAnsi="Arial"/>
                <w:color w:val="1E293B"/>
                <w:sz w:val="18"/>
              </w:rPr>
              <w:t>Compatibility</w:t>
            </w:r>
          </w:p>
        </w:tc>
        <w:tc>
          <w:tcPr>
            <w:tcW w:type="dxa" w:w="4032"/>
            <w:shd w:fill="FFFFFF"/>
            <w:tcMar>
              <w:top w:w="80" w:type="dxa"/>
              <w:bottom w:w="80" w:type="dxa"/>
              <w:left w:w="150" w:type="dxa"/>
              <w:right w:w="150" w:type="dxa"/>
            </w:tcMar>
          </w:tcPr>
          <w:p>
            <w:pPr>
              <w:jc w:val="left"/>
            </w:pPr>
            <w:r>
              <w:rPr>
                <w:rFonts w:ascii="Arial" w:hAnsi="Arial"/>
                <w:color w:val="1E293B"/>
                <w:sz w:val="18"/>
              </w:rPr>
              <w:t>100% responsive execution across modern desktop and tablet browsers (Chrome, Edge, Safari, Firefox).</w:t>
            </w:r>
          </w:p>
        </w:tc>
        <w:tc>
          <w:tcPr>
            <w:tcW w:type="dxa" w:w="4032"/>
            <w:shd w:fill="FFFFFF"/>
            <w:tcMar>
              <w:top w:w="80" w:type="dxa"/>
              <w:bottom w:w="80" w:type="dxa"/>
              <w:left w:w="150" w:type="dxa"/>
              <w:right w:w="150" w:type="dxa"/>
            </w:tcMar>
          </w:tcPr>
          <w:p>
            <w:pPr>
              <w:jc w:val="left"/>
            </w:pPr>
            <w:r>
              <w:rPr>
                <w:rFonts w:ascii="Arial" w:hAnsi="Arial"/>
                <w:color w:val="1E293B"/>
                <w:sz w:val="18"/>
              </w:rPr>
              <w:t>Fluid flex/grid layouts, mobile sidebar toggle, modern CSS standards.</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