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CC0000"/>
          <w:sz w:val="22"/>
        </w:rPr>
        <w:t>WÜRTH LANKA (PVT) LTD — ENTERPRISE IT ARCHITECTURE</w:t>
      </w:r>
    </w:p>
    <w:p>
      <w:pPr>
        <w:spacing w:before="120" w:after="160"/>
      </w:pPr>
      <w:r>
        <w:rPr>
          <w:b/>
          <w:color w:val="0F172A"/>
          <w:sz w:val="52"/>
        </w:rPr>
        <w:t>Technical Design Document (TDD)</w:t>
      </w:r>
    </w:p>
    <w:p>
      <w:pPr>
        <w:spacing w:after="560"/>
      </w:pPr>
      <w:r>
        <w:rPr>
          <w:color w:val="64748B"/>
          <w:sz w:val="26"/>
        </w:rPr>
        <w:t>System Architecture, State Flow, PABX Ingestion Algorithms, SLA Mathematics &amp; Verification Test Suite</w:t>
      </w:r>
    </w:p>
    <w:tbl>
      <w:tblPr>
        <w:tblW w:type="auto" w:w="0"/>
        <w:jc w:val="center"/>
        <w:tblLayout w:type="fixed"/>
        <w:tblLook w:firstColumn="1" w:firstRow="1" w:lastColumn="0" w:lastRow="0" w:noHBand="0" w:noVBand="1" w:val="04A0"/>
      </w:tblPr>
      <w:tblGrid>
        <w:gridCol w:w="4968"/>
        <w:gridCol w:w="4968"/>
      </w:tblGrid>
      <w:tr>
        <w:tc>
          <w:tcPr>
            <w:tcW w:type="dxa" w:w="3168"/>
            <w:shd w:fill="1E293B"/>
            <w:tcMar>
              <w:top w:w="120" w:type="dxa"/>
              <w:bottom w:w="120" w:type="dxa"/>
              <w:left w:w="150" w:type="dxa"/>
              <w:right w:w="150" w:type="dxa"/>
            </w:tcMar>
          </w:tcPr>
          <w:p>
            <w:pPr>
              <w:jc w:val="left"/>
            </w:pPr>
            <w:r>
              <w:rPr>
                <w:rFonts w:ascii="Arial" w:hAnsi="Arial"/>
                <w:b/>
                <w:color w:val="FFFFFF"/>
                <w:sz w:val="19"/>
              </w:rPr>
              <w:t>Technical Parameter</w:t>
            </w:r>
          </w:p>
        </w:tc>
        <w:tc>
          <w:tcPr>
            <w:tcW w:type="dxa" w:w="6192"/>
            <w:shd w:fill="1E293B"/>
            <w:tcMar>
              <w:top w:w="120" w:type="dxa"/>
              <w:bottom w:w="120" w:type="dxa"/>
              <w:left w:w="150" w:type="dxa"/>
              <w:right w:w="150" w:type="dxa"/>
            </w:tcMar>
          </w:tcPr>
          <w:p>
            <w:pPr>
              <w:jc w:val="left"/>
            </w:pPr>
            <w:r>
              <w:rPr>
                <w:rFonts w:ascii="Arial" w:hAnsi="Arial"/>
                <w:b/>
                <w:color w:val="FFFFFF"/>
                <w:sz w:val="19"/>
              </w:rPr>
              <w:t>Engineering Specification</w:t>
            </w:r>
          </w:p>
        </w:tc>
      </w:tr>
      <w:tr>
        <w:tc>
          <w:tcPr>
            <w:tcW w:type="dxa" w:w="3168"/>
            <w:shd w:fill="FFFFFF"/>
            <w:tcMar>
              <w:top w:w="80" w:type="dxa"/>
              <w:bottom w:w="80" w:type="dxa"/>
              <w:left w:w="150" w:type="dxa"/>
              <w:right w:w="150" w:type="dxa"/>
            </w:tcMar>
          </w:tcPr>
          <w:p>
            <w:pPr>
              <w:jc w:val="left"/>
            </w:pPr>
            <w:r>
              <w:rPr>
                <w:rFonts w:ascii="Arial" w:hAnsi="Arial"/>
                <w:color w:val="1E293B"/>
                <w:sz w:val="18"/>
              </w:rPr>
              <w:t>System Identifier</w:t>
            </w:r>
          </w:p>
        </w:tc>
        <w:tc>
          <w:tcPr>
            <w:tcW w:type="dxa" w:w="6192"/>
            <w:shd w:fill="FFFFFF"/>
            <w:tcMar>
              <w:top w:w="80" w:type="dxa"/>
              <w:bottom w:w="80" w:type="dxa"/>
              <w:left w:w="150" w:type="dxa"/>
              <w:right w:w="150" w:type="dxa"/>
            </w:tcMar>
          </w:tcPr>
          <w:p>
            <w:pPr>
              <w:jc w:val="left"/>
            </w:pPr>
            <w:r>
              <w:rPr>
                <w:rFonts w:ascii="Arial" w:hAnsi="Arial"/>
                <w:color w:val="1E293B"/>
                <w:sz w:val="18"/>
              </w:rPr>
              <w:t>Wurth Lanka Enterprise CRM (Client v2.4.0)</w:t>
            </w:r>
          </w:p>
        </w:tc>
      </w:tr>
      <w:tr>
        <w:tc>
          <w:tcPr>
            <w:tcW w:type="dxa" w:w="3168"/>
            <w:shd w:fill="F8FAFC"/>
            <w:tcMar>
              <w:top w:w="80" w:type="dxa"/>
              <w:bottom w:w="80" w:type="dxa"/>
              <w:left w:w="150" w:type="dxa"/>
              <w:right w:w="150" w:type="dxa"/>
            </w:tcMar>
          </w:tcPr>
          <w:p>
            <w:pPr>
              <w:jc w:val="left"/>
            </w:pPr>
            <w:r>
              <w:rPr>
                <w:rFonts w:ascii="Arial" w:hAnsi="Arial"/>
                <w:color w:val="1E293B"/>
                <w:sz w:val="18"/>
              </w:rPr>
              <w:t>Architecture Pattern</w:t>
            </w:r>
          </w:p>
        </w:tc>
        <w:tc>
          <w:tcPr>
            <w:tcW w:type="dxa" w:w="6192"/>
            <w:shd w:fill="F8FAFC"/>
            <w:tcMar>
              <w:top w:w="80" w:type="dxa"/>
              <w:bottom w:w="80" w:type="dxa"/>
              <w:left w:w="150" w:type="dxa"/>
              <w:right w:w="150" w:type="dxa"/>
            </w:tcMar>
          </w:tcPr>
          <w:p>
            <w:pPr>
              <w:jc w:val="left"/>
            </w:pPr>
            <w:r>
              <w:rPr>
                <w:rFonts w:ascii="Arial" w:hAnsi="Arial"/>
                <w:color w:val="1E293B"/>
                <w:sz w:val="18"/>
              </w:rPr>
              <w:t>Modular React SPA + Context Persistence Engine</w:t>
            </w:r>
          </w:p>
        </w:tc>
      </w:tr>
      <w:tr>
        <w:tc>
          <w:tcPr>
            <w:tcW w:type="dxa" w:w="3168"/>
            <w:shd w:fill="FFFFFF"/>
            <w:tcMar>
              <w:top w:w="80" w:type="dxa"/>
              <w:bottom w:w="80" w:type="dxa"/>
              <w:left w:w="150" w:type="dxa"/>
              <w:right w:w="150" w:type="dxa"/>
            </w:tcMar>
          </w:tcPr>
          <w:p>
            <w:pPr>
              <w:jc w:val="left"/>
            </w:pPr>
            <w:r>
              <w:rPr>
                <w:rFonts w:ascii="Arial" w:hAnsi="Arial"/>
                <w:color w:val="1E293B"/>
                <w:sz w:val="18"/>
              </w:rPr>
              <w:t>Language &amp; Runtime</w:t>
            </w:r>
          </w:p>
        </w:tc>
        <w:tc>
          <w:tcPr>
            <w:tcW w:type="dxa" w:w="6192"/>
            <w:shd w:fill="FFFFFF"/>
            <w:tcMar>
              <w:top w:w="80" w:type="dxa"/>
              <w:bottom w:w="80" w:type="dxa"/>
              <w:left w:w="150" w:type="dxa"/>
              <w:right w:w="150" w:type="dxa"/>
            </w:tcMar>
          </w:tcPr>
          <w:p>
            <w:pPr>
              <w:jc w:val="left"/>
            </w:pPr>
            <w:r>
              <w:rPr>
                <w:rFonts w:ascii="Arial" w:hAnsi="Arial"/>
                <w:color w:val="1E293B"/>
                <w:sz w:val="18"/>
              </w:rPr>
              <w:t>TypeScript 5.7+ / Node.js 24+ / ES2022</w:t>
            </w:r>
          </w:p>
        </w:tc>
      </w:tr>
      <w:tr>
        <w:tc>
          <w:tcPr>
            <w:tcW w:type="dxa" w:w="3168"/>
            <w:shd w:fill="F8FAFC"/>
            <w:tcMar>
              <w:top w:w="80" w:type="dxa"/>
              <w:bottom w:w="80" w:type="dxa"/>
              <w:left w:w="150" w:type="dxa"/>
              <w:right w:w="150" w:type="dxa"/>
            </w:tcMar>
          </w:tcPr>
          <w:p>
            <w:pPr>
              <w:jc w:val="left"/>
            </w:pPr>
            <w:r>
              <w:rPr>
                <w:rFonts w:ascii="Arial" w:hAnsi="Arial"/>
                <w:color w:val="1E293B"/>
                <w:sz w:val="18"/>
              </w:rPr>
              <w:t>Bundler &amp; Tooling</w:t>
            </w:r>
          </w:p>
        </w:tc>
        <w:tc>
          <w:tcPr>
            <w:tcW w:type="dxa" w:w="6192"/>
            <w:shd w:fill="F8FAFC"/>
            <w:tcMar>
              <w:top w:w="80" w:type="dxa"/>
              <w:bottom w:w="80" w:type="dxa"/>
              <w:left w:w="150" w:type="dxa"/>
              <w:right w:w="150" w:type="dxa"/>
            </w:tcMar>
          </w:tcPr>
          <w:p>
            <w:pPr>
              <w:jc w:val="left"/>
            </w:pPr>
            <w:r>
              <w:rPr>
                <w:rFonts w:ascii="Arial" w:hAnsi="Arial"/>
                <w:color w:val="1E293B"/>
                <w:sz w:val="18"/>
              </w:rPr>
              <w:t>Vite 6.x (Zero-config HMR &amp; Tree-shaking)</w:t>
            </w:r>
          </w:p>
        </w:tc>
      </w:tr>
      <w:tr>
        <w:tc>
          <w:tcPr>
            <w:tcW w:type="dxa" w:w="3168"/>
            <w:shd w:fill="FFFFFF"/>
            <w:tcMar>
              <w:top w:w="80" w:type="dxa"/>
              <w:bottom w:w="80" w:type="dxa"/>
              <w:left w:w="150" w:type="dxa"/>
              <w:right w:w="150" w:type="dxa"/>
            </w:tcMar>
          </w:tcPr>
          <w:p>
            <w:pPr>
              <w:jc w:val="left"/>
            </w:pPr>
            <w:r>
              <w:rPr>
                <w:rFonts w:ascii="Arial" w:hAnsi="Arial"/>
                <w:color w:val="1E293B"/>
                <w:sz w:val="18"/>
              </w:rPr>
              <w:t>Styling Framework</w:t>
            </w:r>
          </w:p>
        </w:tc>
        <w:tc>
          <w:tcPr>
            <w:tcW w:type="dxa" w:w="6192"/>
            <w:shd w:fill="FFFFFF"/>
            <w:tcMar>
              <w:top w:w="80" w:type="dxa"/>
              <w:bottom w:w="80" w:type="dxa"/>
              <w:left w:w="150" w:type="dxa"/>
              <w:right w:w="150" w:type="dxa"/>
            </w:tcMar>
          </w:tcPr>
          <w:p>
            <w:pPr>
              <w:jc w:val="left"/>
            </w:pPr>
            <w:r>
              <w:rPr>
                <w:rFonts w:ascii="Arial" w:hAnsi="Arial"/>
                <w:color w:val="1E293B"/>
                <w:sz w:val="18"/>
              </w:rPr>
              <w:t>Tailwind CSS v3/v4 utility engine with custom Wurth Red palette</w:t>
            </w:r>
          </w:p>
        </w:tc>
      </w:tr>
      <w:tr>
        <w:tc>
          <w:tcPr>
            <w:tcW w:type="dxa" w:w="3168"/>
            <w:shd w:fill="F8FAFC"/>
            <w:tcMar>
              <w:top w:w="80" w:type="dxa"/>
              <w:bottom w:w="80" w:type="dxa"/>
              <w:left w:w="150" w:type="dxa"/>
              <w:right w:w="150" w:type="dxa"/>
            </w:tcMar>
          </w:tcPr>
          <w:p>
            <w:pPr>
              <w:jc w:val="left"/>
            </w:pPr>
            <w:r>
              <w:rPr>
                <w:rFonts w:ascii="Arial" w:hAnsi="Arial"/>
                <w:color w:val="1E293B"/>
                <w:sz w:val="18"/>
              </w:rPr>
              <w:t>State Management</w:t>
            </w:r>
          </w:p>
        </w:tc>
        <w:tc>
          <w:tcPr>
            <w:tcW w:type="dxa" w:w="6192"/>
            <w:shd w:fill="F8FAFC"/>
            <w:tcMar>
              <w:top w:w="80" w:type="dxa"/>
              <w:bottom w:w="80" w:type="dxa"/>
              <w:left w:w="150" w:type="dxa"/>
              <w:right w:w="150" w:type="dxa"/>
            </w:tcMar>
          </w:tcPr>
          <w:p>
            <w:pPr>
              <w:jc w:val="left"/>
            </w:pPr>
            <w:r>
              <w:rPr>
                <w:rFonts w:ascii="Arial" w:hAnsi="Arial"/>
                <w:color w:val="1E293B"/>
                <w:sz w:val="18"/>
              </w:rPr>
              <w:t>React Context API with LocalStorage sync ('wurth_crm_v2_')</w:t>
            </w:r>
          </w:p>
        </w:tc>
      </w:tr>
      <w:tr>
        <w:tc>
          <w:tcPr>
            <w:tcW w:type="dxa" w:w="3168"/>
            <w:shd w:fill="FFFFFF"/>
            <w:tcMar>
              <w:top w:w="80" w:type="dxa"/>
              <w:bottom w:w="80" w:type="dxa"/>
              <w:left w:w="150" w:type="dxa"/>
              <w:right w:w="150" w:type="dxa"/>
            </w:tcMar>
          </w:tcPr>
          <w:p>
            <w:pPr>
              <w:jc w:val="left"/>
            </w:pPr>
            <w:r>
              <w:rPr>
                <w:rFonts w:ascii="Arial" w:hAnsi="Arial"/>
                <w:color w:val="1E293B"/>
                <w:sz w:val="18"/>
              </w:rPr>
              <w:t>Target Performance</w:t>
            </w:r>
          </w:p>
        </w:tc>
        <w:tc>
          <w:tcPr>
            <w:tcW w:type="dxa" w:w="6192"/>
            <w:shd w:fill="FFFFFF"/>
            <w:tcMar>
              <w:top w:w="80" w:type="dxa"/>
              <w:bottom w:w="80" w:type="dxa"/>
              <w:left w:w="150" w:type="dxa"/>
              <w:right w:w="150" w:type="dxa"/>
            </w:tcMar>
          </w:tcPr>
          <w:p>
            <w:pPr>
              <w:jc w:val="left"/>
            </w:pPr>
            <w:r>
              <w:rPr>
                <w:rFonts w:ascii="Arial" w:hAnsi="Arial"/>
                <w:color w:val="1E293B"/>
                <w:sz w:val="18"/>
              </w:rPr>
              <w:t>&lt; 350KB Gzipped Bundle, 60fps UI transitions, Sub-50ms search</w:t>
            </w:r>
          </w:p>
        </w:tc>
      </w:tr>
    </w:tbl>
    <w:p/>
    <w:p>
      <w:r>
        <w:br w:type="page"/>
      </w:r>
    </w:p>
    <w:p>
      <w:pPr>
        <w:pStyle w:val="Heading1"/>
        <w:spacing w:before="360" w:after="160"/>
      </w:pPr>
      <w:r>
        <w:rPr>
          <w:color w:val="CC0000"/>
        </w:rPr>
        <w:t>1. Technical Architecture &amp; Component Tree</w:t>
      </w:r>
    </w:p>
    <w:p>
      <w:r>
        <w:t>The Wurth Lanka CRM application is engineered as a high-performance Single Page Application (SPA) leveraging modern React with TypeScript and Vite. The architecture maintains a unidirectional data flow where the CrmProvider acts as the single source of truth, synchronizing all domain state with the browser's persistent storage.</w:t>
      </w:r>
    </w:p>
    <w:p>
      <w:r>
        <w:t>Component Hierarchy Overview:</w:t>
        <w:br/>
        <w:t>• main.tsx (DOM root initialization)</w:t>
        <w:br/>
        <w:t xml:space="preserve">  └── CrmProvider (State, Reducers, LocalStorage synchronization, RBAC filters)</w:t>
        <w:br/>
        <w:t xml:space="preserve">      └── App.tsx (Module layout coordinator &amp; Modal dialog manager)</w:t>
        <w:br/>
        <w:t xml:space="preserve">          ├── Sidebar.tsx (15 Module links with live badge count listeners)</w:t>
        <w:br/>
        <w:t xml:space="preserve">          ├── Header.tsx (Global search indexer, RBAC user switcher, Notification trigger)</w:t>
        <w:br/>
        <w:t xml:space="preserve">          ├── Pages (DashboardPage, CustomersPage, LeadsPage, OutboundCallsPage, etc.)</w:t>
        <w:br/>
        <w:t xml:space="preserve">          └── Modals (LogCallModal, CustomerModal, CustomerDetailModal)</w:t>
      </w:r>
    </w:p>
    <w:tbl>
      <w:tblPr>
        <w:tblW w:type="auto" w:w="0"/>
        <w:jc w:val="center"/>
        <w:tblLook w:firstColumn="1" w:firstRow="1" w:lastColumn="0" w:lastRow="0" w:noHBand="0" w:noVBand="1" w:val="04A0"/>
      </w:tblPr>
      <w:tblGrid>
        <w:gridCol w:w="9936"/>
      </w:tblGrid>
      <w:tr>
        <w:tc>
          <w:tcPr>
            <w:tcW w:type="dxa" w:w="9360"/>
            <w:shd w:fill="F1F5F9"/>
            <w:tcMar>
              <w:top w:w="100" w:type="dxa"/>
              <w:bottom w:w="100" w:type="dxa"/>
              <w:left w:w="180" w:type="dxa"/>
              <w:right w:w="180" w:type="dxa"/>
            </w:tcMar>
            <w:tcBorders>
              <w:left w:val="single" w:sz="24" w:space="0" w:color="0F172A"/>
              <w:top w:val="none"/>
              <w:right w:val="none"/>
              <w:bottom w:val="none"/>
            </w:tcBorders>
          </w:tcPr>
          <w:p>
            <w:pPr>
              <w:spacing w:before="0" w:after="0"/>
            </w:pPr>
            <w:r>
              <w:rPr>
                <w:rFonts w:ascii="Arial" w:hAnsi="Arial"/>
                <w:b/>
                <w:color w:val="0F172A"/>
                <w:sz w:val="19"/>
              </w:rPr>
              <w:t xml:space="preserve">PERFORMANCE METRICS: </w:t>
            </w:r>
            <w:r>
              <w:rPr>
                <w:rFonts w:ascii="Arial" w:hAnsi="Arial"/>
                <w:color w:val="334155"/>
                <w:sz w:val="18"/>
              </w:rPr>
              <w:t>Bundle Size Optimization: The modular TypeScript decomposition reduced total production assets from 508 KB down to 349.8 KB (86.4 KB gzipped), delivering an instantaneous First Contentful Paint (FCP) of &lt; 300ms on desktop browsers.</w:t>
            </w:r>
          </w:p>
        </w:tc>
      </w:tr>
    </w:tbl>
    <w:p/>
    <w:p>
      <w:pPr>
        <w:pStyle w:val="Heading1"/>
      </w:pPr>
      <w:r>
        <w:rPr>
          <w:color w:val="CC0000"/>
        </w:rPr>
        <w:t>2. State Architecture &amp; Storage Specification</w:t>
      </w:r>
    </w:p>
    <w:p>
      <w:r>
        <w:t>All application state resides within the central CrmContext. Whenever state mutation functions are invoked (e.g., addCustomer, logCall, updateComplaintStatus), useEffect hooks automatically serialize and persist the state into the browser's LocalStorage using the isolated namespace prefix 'wurth_crm_v2_'.</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CC0000"/>
            <w:tcMar>
              <w:top w:w="120" w:type="dxa"/>
              <w:bottom w:w="120" w:type="dxa"/>
              <w:left w:w="150" w:type="dxa"/>
              <w:right w:w="150" w:type="dxa"/>
            </w:tcMar>
          </w:tcPr>
          <w:p>
            <w:pPr>
              <w:jc w:val="left"/>
            </w:pPr>
            <w:r>
              <w:rPr>
                <w:rFonts w:ascii="Arial" w:hAnsi="Arial"/>
                <w:b/>
                <w:color w:val="FFFFFF"/>
                <w:sz w:val="19"/>
              </w:rPr>
              <w:t>Storage Key</w:t>
            </w:r>
          </w:p>
        </w:tc>
        <w:tc>
          <w:tcPr>
            <w:tcW w:type="dxa" w:w="2016"/>
            <w:shd w:fill="CC0000"/>
            <w:tcMar>
              <w:top w:w="120" w:type="dxa"/>
              <w:bottom w:w="120" w:type="dxa"/>
              <w:left w:w="150" w:type="dxa"/>
              <w:right w:w="150" w:type="dxa"/>
            </w:tcMar>
          </w:tcPr>
          <w:p>
            <w:pPr>
              <w:jc w:val="left"/>
            </w:pPr>
            <w:r>
              <w:rPr>
                <w:rFonts w:ascii="Arial" w:hAnsi="Arial"/>
                <w:b/>
                <w:color w:val="FFFFFF"/>
                <w:sz w:val="19"/>
              </w:rPr>
              <w:t>Entity Type</w:t>
            </w:r>
          </w:p>
        </w:tc>
        <w:tc>
          <w:tcPr>
            <w:tcW w:type="dxa" w:w="2304"/>
            <w:shd w:fill="CC0000"/>
            <w:tcMar>
              <w:top w:w="120" w:type="dxa"/>
              <w:bottom w:w="120" w:type="dxa"/>
              <w:left w:w="150" w:type="dxa"/>
              <w:right w:w="150" w:type="dxa"/>
            </w:tcMar>
          </w:tcPr>
          <w:p>
            <w:pPr>
              <w:jc w:val="left"/>
            </w:pPr>
            <w:r>
              <w:rPr>
                <w:rFonts w:ascii="Arial" w:hAnsi="Arial"/>
                <w:b/>
                <w:color w:val="FFFFFF"/>
                <w:sz w:val="19"/>
              </w:rPr>
              <w:t>Serialization Format</w:t>
            </w:r>
          </w:p>
        </w:tc>
        <w:tc>
          <w:tcPr>
            <w:tcW w:type="dxa" w:w="2448"/>
            <w:shd w:fill="CC0000"/>
            <w:tcMar>
              <w:top w:w="120" w:type="dxa"/>
              <w:bottom w:w="120" w:type="dxa"/>
              <w:left w:w="150" w:type="dxa"/>
              <w:right w:w="150" w:type="dxa"/>
            </w:tcMar>
          </w:tcPr>
          <w:p>
            <w:pPr>
              <w:jc w:val="left"/>
            </w:pPr>
            <w:r>
              <w:rPr>
                <w:rFonts w:ascii="Arial" w:hAnsi="Arial"/>
                <w:b/>
                <w:color w:val="FFFFFF"/>
                <w:sz w:val="19"/>
              </w:rPr>
              <w:t>Initial Size / Default Count</w:t>
            </w:r>
          </w:p>
        </w:tc>
      </w:tr>
      <w:tr>
        <w:tc>
          <w:tcPr>
            <w:tcW w:type="dxa" w:w="2592"/>
            <w:shd w:fill="FFFFFF"/>
            <w:tcMar>
              <w:top w:w="80" w:type="dxa"/>
              <w:bottom w:w="80" w:type="dxa"/>
              <w:left w:w="150" w:type="dxa"/>
              <w:right w:w="150" w:type="dxa"/>
            </w:tcMar>
          </w:tcPr>
          <w:p>
            <w:pPr>
              <w:jc w:val="left"/>
            </w:pPr>
            <w:r>
              <w:rPr>
                <w:rFonts w:ascii="Arial" w:hAnsi="Arial"/>
                <w:color w:val="1E293B"/>
                <w:sz w:val="18"/>
              </w:rPr>
              <w:t>wurth_crm_v2_users</w:t>
            </w:r>
          </w:p>
        </w:tc>
        <w:tc>
          <w:tcPr>
            <w:tcW w:type="dxa" w:w="2016"/>
            <w:shd w:fill="FFFFFF"/>
            <w:tcMar>
              <w:top w:w="80" w:type="dxa"/>
              <w:bottom w:w="80" w:type="dxa"/>
              <w:left w:w="150" w:type="dxa"/>
              <w:right w:w="150" w:type="dxa"/>
            </w:tcMar>
          </w:tcPr>
          <w:p>
            <w:pPr>
              <w:jc w:val="left"/>
            </w:pPr>
            <w:r>
              <w:rPr>
                <w:rFonts w:ascii="Arial" w:hAnsi="Arial"/>
                <w:color w:val="1E293B"/>
                <w:sz w:val="18"/>
              </w:rPr>
              <w:t>User[]</w:t>
            </w:r>
          </w:p>
        </w:tc>
        <w:tc>
          <w:tcPr>
            <w:tcW w:type="dxa" w:w="2304"/>
            <w:shd w:fill="FFFFFF"/>
            <w:tcMar>
              <w:top w:w="80" w:type="dxa"/>
              <w:bottom w:w="80" w:type="dxa"/>
              <w:left w:w="150" w:type="dxa"/>
              <w:right w:w="150" w:type="dxa"/>
            </w:tcMar>
          </w:tcPr>
          <w:p>
            <w:pPr>
              <w:jc w:val="left"/>
            </w:pPr>
            <w:r>
              <w:rPr>
                <w:rFonts w:ascii="Arial" w:hAnsi="Arial"/>
                <w:color w:val="1E293B"/>
                <w:sz w:val="18"/>
              </w:rPr>
              <w:t>JSON string array</w:t>
            </w:r>
          </w:p>
        </w:tc>
        <w:tc>
          <w:tcPr>
            <w:tcW w:type="dxa" w:w="2448"/>
            <w:shd w:fill="FFFFFF"/>
            <w:tcMar>
              <w:top w:w="80" w:type="dxa"/>
              <w:bottom w:w="80" w:type="dxa"/>
              <w:left w:w="150" w:type="dxa"/>
              <w:right w:w="150" w:type="dxa"/>
            </w:tcMar>
          </w:tcPr>
          <w:p>
            <w:pPr>
              <w:jc w:val="left"/>
            </w:pPr>
            <w:r>
              <w:rPr>
                <w:rFonts w:ascii="Arial" w:hAnsi="Arial"/>
                <w:color w:val="1E293B"/>
                <w:sz w:val="18"/>
              </w:rPr>
              <w:t>6 System Accounts (1 Admin, 5 Tele-sales)</w:t>
            </w:r>
          </w:p>
        </w:tc>
      </w:tr>
      <w:tr>
        <w:tc>
          <w:tcPr>
            <w:tcW w:type="dxa" w:w="2592"/>
            <w:shd w:fill="F8FAFC"/>
            <w:tcMar>
              <w:top w:w="80" w:type="dxa"/>
              <w:bottom w:w="80" w:type="dxa"/>
              <w:left w:w="150" w:type="dxa"/>
              <w:right w:w="150" w:type="dxa"/>
            </w:tcMar>
          </w:tcPr>
          <w:p>
            <w:pPr>
              <w:jc w:val="left"/>
            </w:pPr>
            <w:r>
              <w:rPr>
                <w:rFonts w:ascii="Arial" w:hAnsi="Arial"/>
                <w:color w:val="1E293B"/>
                <w:sz w:val="18"/>
              </w:rPr>
              <w:t>wurth_crm_v2_currentUserId</w:t>
            </w:r>
          </w:p>
        </w:tc>
        <w:tc>
          <w:tcPr>
            <w:tcW w:type="dxa" w:w="2016"/>
            <w:shd w:fill="F8FAFC"/>
            <w:tcMar>
              <w:top w:w="80" w:type="dxa"/>
              <w:bottom w:w="80" w:type="dxa"/>
              <w:left w:w="150" w:type="dxa"/>
              <w:right w:w="150" w:type="dxa"/>
            </w:tcMar>
          </w:tcPr>
          <w:p>
            <w:pPr>
              <w:jc w:val="left"/>
            </w:pPr>
            <w:r>
              <w:rPr>
                <w:rFonts w:ascii="Arial" w:hAnsi="Arial"/>
                <w:color w:val="1E293B"/>
                <w:sz w:val="18"/>
              </w:rPr>
              <w:t>string</w:t>
            </w:r>
          </w:p>
        </w:tc>
        <w:tc>
          <w:tcPr>
            <w:tcW w:type="dxa" w:w="2304"/>
            <w:shd w:fill="F8FAFC"/>
            <w:tcMar>
              <w:top w:w="80" w:type="dxa"/>
              <w:bottom w:w="80" w:type="dxa"/>
              <w:left w:w="150" w:type="dxa"/>
              <w:right w:w="150" w:type="dxa"/>
            </w:tcMar>
          </w:tcPr>
          <w:p>
            <w:pPr>
              <w:jc w:val="left"/>
            </w:pPr>
            <w:r>
              <w:rPr>
                <w:rFonts w:ascii="Arial" w:hAnsi="Arial"/>
                <w:color w:val="1E293B"/>
                <w:sz w:val="18"/>
              </w:rPr>
              <w:t>Raw string ID ('admin-1' or 'user-x')</w:t>
            </w:r>
          </w:p>
        </w:tc>
        <w:tc>
          <w:tcPr>
            <w:tcW w:type="dxa" w:w="2448"/>
            <w:shd w:fill="F8FAFC"/>
            <w:tcMar>
              <w:top w:w="80" w:type="dxa"/>
              <w:bottom w:w="80" w:type="dxa"/>
              <w:left w:w="150" w:type="dxa"/>
              <w:right w:w="150" w:type="dxa"/>
            </w:tcMar>
          </w:tcPr>
          <w:p>
            <w:pPr>
              <w:jc w:val="left"/>
            </w:pPr>
            <w:r>
              <w:rPr>
                <w:rFonts w:ascii="Arial" w:hAnsi="Arial"/>
                <w:color w:val="1E293B"/>
                <w:sz w:val="18"/>
              </w:rPr>
              <w:t>Defaults to 'admin-1'</w:t>
            </w:r>
          </w:p>
        </w:tc>
      </w:tr>
      <w:tr>
        <w:tc>
          <w:tcPr>
            <w:tcW w:type="dxa" w:w="2592"/>
            <w:shd w:fill="FFFFFF"/>
            <w:tcMar>
              <w:top w:w="80" w:type="dxa"/>
              <w:bottom w:w="80" w:type="dxa"/>
              <w:left w:w="150" w:type="dxa"/>
              <w:right w:w="150" w:type="dxa"/>
            </w:tcMar>
          </w:tcPr>
          <w:p>
            <w:pPr>
              <w:jc w:val="left"/>
            </w:pPr>
            <w:r>
              <w:rPr>
                <w:rFonts w:ascii="Arial" w:hAnsi="Arial"/>
                <w:color w:val="1E293B"/>
                <w:sz w:val="18"/>
              </w:rPr>
              <w:t>wurth_crm_v2_salespersons</w:t>
            </w:r>
          </w:p>
        </w:tc>
        <w:tc>
          <w:tcPr>
            <w:tcW w:type="dxa" w:w="2016"/>
            <w:shd w:fill="FFFFFF"/>
            <w:tcMar>
              <w:top w:w="80" w:type="dxa"/>
              <w:bottom w:w="80" w:type="dxa"/>
              <w:left w:w="150" w:type="dxa"/>
              <w:right w:w="150" w:type="dxa"/>
            </w:tcMar>
          </w:tcPr>
          <w:p>
            <w:pPr>
              <w:jc w:val="left"/>
            </w:pPr>
            <w:r>
              <w:rPr>
                <w:rFonts w:ascii="Arial" w:hAnsi="Arial"/>
                <w:color w:val="1E293B"/>
                <w:sz w:val="18"/>
              </w:rPr>
              <w:t>Salesperson[]</w:t>
            </w:r>
          </w:p>
        </w:tc>
        <w:tc>
          <w:tcPr>
            <w:tcW w:type="dxa" w:w="2304"/>
            <w:shd w:fill="FFFFFF"/>
            <w:tcMar>
              <w:top w:w="80" w:type="dxa"/>
              <w:bottom w:w="80" w:type="dxa"/>
              <w:left w:w="150" w:type="dxa"/>
              <w:right w:w="150" w:type="dxa"/>
            </w:tcMar>
          </w:tcPr>
          <w:p>
            <w:pPr>
              <w:jc w:val="left"/>
            </w:pPr>
            <w:r>
              <w:rPr>
                <w:rFonts w:ascii="Arial" w:hAnsi="Arial"/>
                <w:color w:val="1E293B"/>
                <w:sz w:val="18"/>
              </w:rPr>
              <w:t>JSON string array</w:t>
            </w:r>
          </w:p>
        </w:tc>
        <w:tc>
          <w:tcPr>
            <w:tcW w:type="dxa" w:w="2448"/>
            <w:shd w:fill="FFFFFF"/>
            <w:tcMar>
              <w:top w:w="80" w:type="dxa"/>
              <w:bottom w:w="80" w:type="dxa"/>
              <w:left w:w="150" w:type="dxa"/>
              <w:right w:w="150" w:type="dxa"/>
            </w:tcMar>
          </w:tcPr>
          <w:p>
            <w:pPr>
              <w:jc w:val="left"/>
            </w:pPr>
            <w:r>
              <w:rPr>
                <w:rFonts w:ascii="Arial" w:hAnsi="Arial"/>
                <w:color w:val="1E293B"/>
                <w:sz w:val="18"/>
              </w:rPr>
              <w:t>7 Wurth Field Sales Consultants</w:t>
            </w:r>
          </w:p>
        </w:tc>
      </w:tr>
      <w:tr>
        <w:tc>
          <w:tcPr>
            <w:tcW w:type="dxa" w:w="2592"/>
            <w:shd w:fill="F8FAFC"/>
            <w:tcMar>
              <w:top w:w="80" w:type="dxa"/>
              <w:bottom w:w="80" w:type="dxa"/>
              <w:left w:w="150" w:type="dxa"/>
              <w:right w:w="150" w:type="dxa"/>
            </w:tcMar>
          </w:tcPr>
          <w:p>
            <w:pPr>
              <w:jc w:val="left"/>
            </w:pPr>
            <w:r>
              <w:rPr>
                <w:rFonts w:ascii="Arial" w:hAnsi="Arial"/>
                <w:color w:val="1E293B"/>
                <w:sz w:val="18"/>
              </w:rPr>
              <w:t>wurth_crm_v2_customers</w:t>
            </w:r>
          </w:p>
        </w:tc>
        <w:tc>
          <w:tcPr>
            <w:tcW w:type="dxa" w:w="2016"/>
            <w:shd w:fill="F8FAFC"/>
            <w:tcMar>
              <w:top w:w="80" w:type="dxa"/>
              <w:bottom w:w="80" w:type="dxa"/>
              <w:left w:w="150" w:type="dxa"/>
              <w:right w:w="150" w:type="dxa"/>
            </w:tcMar>
          </w:tcPr>
          <w:p>
            <w:pPr>
              <w:jc w:val="left"/>
            </w:pPr>
            <w:r>
              <w:rPr>
                <w:rFonts w:ascii="Arial" w:hAnsi="Arial"/>
                <w:color w:val="1E293B"/>
                <w:sz w:val="18"/>
              </w:rPr>
              <w:t>Customer[]</w:t>
            </w:r>
          </w:p>
        </w:tc>
        <w:tc>
          <w:tcPr>
            <w:tcW w:type="dxa" w:w="2304"/>
            <w:shd w:fill="F8FAFC"/>
            <w:tcMar>
              <w:top w:w="80" w:type="dxa"/>
              <w:bottom w:w="80" w:type="dxa"/>
              <w:left w:w="150" w:type="dxa"/>
              <w:right w:w="150" w:type="dxa"/>
            </w:tcMar>
          </w:tcPr>
          <w:p>
            <w:pPr>
              <w:jc w:val="left"/>
            </w:pPr>
            <w:r>
              <w:rPr>
                <w:rFonts w:ascii="Arial" w:hAnsi="Arial"/>
                <w:color w:val="1E293B"/>
                <w:sz w:val="18"/>
              </w:rPr>
              <w:t>JSON string array</w:t>
            </w:r>
          </w:p>
        </w:tc>
        <w:tc>
          <w:tcPr>
            <w:tcW w:type="dxa" w:w="2448"/>
            <w:shd w:fill="F8FAFC"/>
            <w:tcMar>
              <w:top w:w="80" w:type="dxa"/>
              <w:bottom w:w="80" w:type="dxa"/>
              <w:left w:w="150" w:type="dxa"/>
              <w:right w:w="150" w:type="dxa"/>
            </w:tcMar>
          </w:tcPr>
          <w:p>
            <w:pPr>
              <w:jc w:val="left"/>
            </w:pPr>
            <w:r>
              <w:rPr>
                <w:rFonts w:ascii="Arial" w:hAnsi="Arial"/>
                <w:color w:val="1E293B"/>
                <w:sz w:val="18"/>
              </w:rPr>
              <w:t>12 Master Commercial Accounts</w:t>
            </w:r>
          </w:p>
        </w:tc>
      </w:tr>
      <w:tr>
        <w:tc>
          <w:tcPr>
            <w:tcW w:type="dxa" w:w="2592"/>
            <w:shd w:fill="FFFFFF"/>
            <w:tcMar>
              <w:top w:w="80" w:type="dxa"/>
              <w:bottom w:w="80" w:type="dxa"/>
              <w:left w:w="150" w:type="dxa"/>
              <w:right w:w="150" w:type="dxa"/>
            </w:tcMar>
          </w:tcPr>
          <w:p>
            <w:pPr>
              <w:jc w:val="left"/>
            </w:pPr>
            <w:r>
              <w:rPr>
                <w:rFonts w:ascii="Arial" w:hAnsi="Arial"/>
                <w:color w:val="1E293B"/>
                <w:sz w:val="18"/>
              </w:rPr>
              <w:t>wurth_crm_v2_leads</w:t>
            </w:r>
          </w:p>
        </w:tc>
        <w:tc>
          <w:tcPr>
            <w:tcW w:type="dxa" w:w="2016"/>
            <w:shd w:fill="FFFFFF"/>
            <w:tcMar>
              <w:top w:w="80" w:type="dxa"/>
              <w:bottom w:w="80" w:type="dxa"/>
              <w:left w:w="150" w:type="dxa"/>
              <w:right w:w="150" w:type="dxa"/>
            </w:tcMar>
          </w:tcPr>
          <w:p>
            <w:pPr>
              <w:jc w:val="left"/>
            </w:pPr>
            <w:r>
              <w:rPr>
                <w:rFonts w:ascii="Arial" w:hAnsi="Arial"/>
                <w:color w:val="1E293B"/>
                <w:sz w:val="18"/>
              </w:rPr>
              <w:t>Lead[]</w:t>
            </w:r>
          </w:p>
        </w:tc>
        <w:tc>
          <w:tcPr>
            <w:tcW w:type="dxa" w:w="2304"/>
            <w:shd w:fill="FFFFFF"/>
            <w:tcMar>
              <w:top w:w="80" w:type="dxa"/>
              <w:bottom w:w="80" w:type="dxa"/>
              <w:left w:w="150" w:type="dxa"/>
              <w:right w:w="150" w:type="dxa"/>
            </w:tcMar>
          </w:tcPr>
          <w:p>
            <w:pPr>
              <w:jc w:val="left"/>
            </w:pPr>
            <w:r>
              <w:rPr>
                <w:rFonts w:ascii="Arial" w:hAnsi="Arial"/>
                <w:color w:val="1E293B"/>
                <w:sz w:val="18"/>
              </w:rPr>
              <w:t>JSON string array</w:t>
            </w:r>
          </w:p>
        </w:tc>
        <w:tc>
          <w:tcPr>
            <w:tcW w:type="dxa" w:w="2448"/>
            <w:shd w:fill="FFFFFF"/>
            <w:tcMar>
              <w:top w:w="80" w:type="dxa"/>
              <w:bottom w:w="80" w:type="dxa"/>
              <w:left w:w="150" w:type="dxa"/>
              <w:right w:w="150" w:type="dxa"/>
            </w:tcMar>
          </w:tcPr>
          <w:p>
            <w:pPr>
              <w:jc w:val="left"/>
            </w:pPr>
            <w:r>
              <w:rPr>
                <w:rFonts w:ascii="Arial" w:hAnsi="Arial"/>
                <w:color w:val="1E293B"/>
                <w:sz w:val="18"/>
              </w:rPr>
              <w:t>5 Active Prospects in Funnel</w:t>
            </w:r>
          </w:p>
        </w:tc>
      </w:tr>
      <w:tr>
        <w:tc>
          <w:tcPr>
            <w:tcW w:type="dxa" w:w="2592"/>
            <w:shd w:fill="F8FAFC"/>
            <w:tcMar>
              <w:top w:w="80" w:type="dxa"/>
              <w:bottom w:w="80" w:type="dxa"/>
              <w:left w:w="150" w:type="dxa"/>
              <w:right w:w="150" w:type="dxa"/>
            </w:tcMar>
          </w:tcPr>
          <w:p>
            <w:pPr>
              <w:jc w:val="left"/>
            </w:pPr>
            <w:r>
              <w:rPr>
                <w:rFonts w:ascii="Arial" w:hAnsi="Arial"/>
                <w:color w:val="1E293B"/>
                <w:sz w:val="18"/>
              </w:rPr>
              <w:t>wurth_crm_v2_calls</w:t>
            </w:r>
          </w:p>
        </w:tc>
        <w:tc>
          <w:tcPr>
            <w:tcW w:type="dxa" w:w="2016"/>
            <w:shd w:fill="F8FAFC"/>
            <w:tcMar>
              <w:top w:w="80" w:type="dxa"/>
              <w:bottom w:w="80" w:type="dxa"/>
              <w:left w:w="150" w:type="dxa"/>
              <w:right w:w="150" w:type="dxa"/>
            </w:tcMar>
          </w:tcPr>
          <w:p>
            <w:pPr>
              <w:jc w:val="left"/>
            </w:pPr>
            <w:r>
              <w:rPr>
                <w:rFonts w:ascii="Arial" w:hAnsi="Arial"/>
                <w:color w:val="1E293B"/>
                <w:sz w:val="18"/>
              </w:rPr>
              <w:t>CallRecord[]</w:t>
            </w:r>
          </w:p>
        </w:tc>
        <w:tc>
          <w:tcPr>
            <w:tcW w:type="dxa" w:w="2304"/>
            <w:shd w:fill="F8FAFC"/>
            <w:tcMar>
              <w:top w:w="80" w:type="dxa"/>
              <w:bottom w:w="80" w:type="dxa"/>
              <w:left w:w="150" w:type="dxa"/>
              <w:right w:w="150" w:type="dxa"/>
            </w:tcMar>
          </w:tcPr>
          <w:p>
            <w:pPr>
              <w:jc w:val="left"/>
            </w:pPr>
            <w:r>
              <w:rPr>
                <w:rFonts w:ascii="Arial" w:hAnsi="Arial"/>
                <w:color w:val="1E293B"/>
                <w:sz w:val="18"/>
              </w:rPr>
              <w:t>JSON string array</w:t>
            </w:r>
          </w:p>
        </w:tc>
        <w:tc>
          <w:tcPr>
            <w:tcW w:type="dxa" w:w="2448"/>
            <w:shd w:fill="F8FAFC"/>
            <w:tcMar>
              <w:top w:w="80" w:type="dxa"/>
              <w:bottom w:w="80" w:type="dxa"/>
              <w:left w:w="150" w:type="dxa"/>
              <w:right w:w="150" w:type="dxa"/>
            </w:tcMar>
          </w:tcPr>
          <w:p>
            <w:pPr>
              <w:jc w:val="left"/>
            </w:pPr>
            <w:r>
              <w:rPr>
                <w:rFonts w:ascii="Arial" w:hAnsi="Arial"/>
                <w:color w:val="1E293B"/>
                <w:sz w:val="18"/>
              </w:rPr>
              <w:t>8 Logged Tele-sales Interactions</w:t>
            </w:r>
          </w:p>
        </w:tc>
      </w:tr>
      <w:tr>
        <w:tc>
          <w:tcPr>
            <w:tcW w:type="dxa" w:w="2592"/>
            <w:shd w:fill="FFFFFF"/>
            <w:tcMar>
              <w:top w:w="80" w:type="dxa"/>
              <w:bottom w:w="80" w:type="dxa"/>
              <w:left w:w="150" w:type="dxa"/>
              <w:right w:w="150" w:type="dxa"/>
            </w:tcMar>
          </w:tcPr>
          <w:p>
            <w:pPr>
              <w:jc w:val="left"/>
            </w:pPr>
            <w:r>
              <w:rPr>
                <w:rFonts w:ascii="Arial" w:hAnsi="Arial"/>
                <w:color w:val="1E293B"/>
                <w:sz w:val="18"/>
              </w:rPr>
              <w:t>wurth_crm_v2_inquiries</w:t>
            </w:r>
          </w:p>
        </w:tc>
        <w:tc>
          <w:tcPr>
            <w:tcW w:type="dxa" w:w="2016"/>
            <w:shd w:fill="FFFFFF"/>
            <w:tcMar>
              <w:top w:w="80" w:type="dxa"/>
              <w:bottom w:w="80" w:type="dxa"/>
              <w:left w:w="150" w:type="dxa"/>
              <w:right w:w="150" w:type="dxa"/>
            </w:tcMar>
          </w:tcPr>
          <w:p>
            <w:pPr>
              <w:jc w:val="left"/>
            </w:pPr>
            <w:r>
              <w:rPr>
                <w:rFonts w:ascii="Arial" w:hAnsi="Arial"/>
                <w:color w:val="1E293B"/>
                <w:sz w:val="18"/>
              </w:rPr>
              <w:t>Inquiry[]</w:t>
            </w:r>
          </w:p>
        </w:tc>
        <w:tc>
          <w:tcPr>
            <w:tcW w:type="dxa" w:w="2304"/>
            <w:shd w:fill="FFFFFF"/>
            <w:tcMar>
              <w:top w:w="80" w:type="dxa"/>
              <w:bottom w:w="80" w:type="dxa"/>
              <w:left w:w="150" w:type="dxa"/>
              <w:right w:w="150" w:type="dxa"/>
            </w:tcMar>
          </w:tcPr>
          <w:p>
            <w:pPr>
              <w:jc w:val="left"/>
            </w:pPr>
            <w:r>
              <w:rPr>
                <w:rFonts w:ascii="Arial" w:hAnsi="Arial"/>
                <w:color w:val="1E293B"/>
                <w:sz w:val="18"/>
              </w:rPr>
              <w:t>JSON string array</w:t>
            </w:r>
          </w:p>
        </w:tc>
        <w:tc>
          <w:tcPr>
            <w:tcW w:type="dxa" w:w="2448"/>
            <w:shd w:fill="FFFFFF"/>
            <w:tcMar>
              <w:top w:w="80" w:type="dxa"/>
              <w:bottom w:w="80" w:type="dxa"/>
              <w:left w:w="150" w:type="dxa"/>
              <w:right w:w="150" w:type="dxa"/>
            </w:tcMar>
          </w:tcPr>
          <w:p>
            <w:pPr>
              <w:jc w:val="left"/>
            </w:pPr>
            <w:r>
              <w:rPr>
                <w:rFonts w:ascii="Arial" w:hAnsi="Arial"/>
                <w:color w:val="1E293B"/>
                <w:sz w:val="18"/>
              </w:rPr>
              <w:t>4 Active Product Tenders / RFQs</w:t>
            </w:r>
          </w:p>
        </w:tc>
      </w:tr>
      <w:tr>
        <w:tc>
          <w:tcPr>
            <w:tcW w:type="dxa" w:w="2592"/>
            <w:shd w:fill="F8FAFC"/>
            <w:tcMar>
              <w:top w:w="80" w:type="dxa"/>
              <w:bottom w:w="80" w:type="dxa"/>
              <w:left w:w="150" w:type="dxa"/>
              <w:right w:w="150" w:type="dxa"/>
            </w:tcMar>
          </w:tcPr>
          <w:p>
            <w:pPr>
              <w:jc w:val="left"/>
            </w:pPr>
            <w:r>
              <w:rPr>
                <w:rFonts w:ascii="Arial" w:hAnsi="Arial"/>
                <w:color w:val="1E293B"/>
                <w:sz w:val="18"/>
              </w:rPr>
              <w:t>wurth_crm_v2_complaints</w:t>
            </w:r>
          </w:p>
        </w:tc>
        <w:tc>
          <w:tcPr>
            <w:tcW w:type="dxa" w:w="2016"/>
            <w:shd w:fill="F8FAFC"/>
            <w:tcMar>
              <w:top w:w="80" w:type="dxa"/>
              <w:bottom w:w="80" w:type="dxa"/>
              <w:left w:w="150" w:type="dxa"/>
              <w:right w:w="150" w:type="dxa"/>
            </w:tcMar>
          </w:tcPr>
          <w:p>
            <w:pPr>
              <w:jc w:val="left"/>
            </w:pPr>
            <w:r>
              <w:rPr>
                <w:rFonts w:ascii="Arial" w:hAnsi="Arial"/>
                <w:color w:val="1E293B"/>
                <w:sz w:val="18"/>
              </w:rPr>
              <w:t>Complaint[]</w:t>
            </w:r>
          </w:p>
        </w:tc>
        <w:tc>
          <w:tcPr>
            <w:tcW w:type="dxa" w:w="2304"/>
            <w:shd w:fill="F8FAFC"/>
            <w:tcMar>
              <w:top w:w="80" w:type="dxa"/>
              <w:bottom w:w="80" w:type="dxa"/>
              <w:left w:w="150" w:type="dxa"/>
              <w:right w:w="150" w:type="dxa"/>
            </w:tcMar>
          </w:tcPr>
          <w:p>
            <w:pPr>
              <w:jc w:val="left"/>
            </w:pPr>
            <w:r>
              <w:rPr>
                <w:rFonts w:ascii="Arial" w:hAnsi="Arial"/>
                <w:color w:val="1E293B"/>
                <w:sz w:val="18"/>
              </w:rPr>
              <w:t>JSON string array</w:t>
            </w:r>
          </w:p>
        </w:tc>
        <w:tc>
          <w:tcPr>
            <w:tcW w:type="dxa" w:w="2448"/>
            <w:shd w:fill="F8FAFC"/>
            <w:tcMar>
              <w:top w:w="80" w:type="dxa"/>
              <w:bottom w:w="80" w:type="dxa"/>
              <w:left w:w="150" w:type="dxa"/>
              <w:right w:w="150" w:type="dxa"/>
            </w:tcMar>
          </w:tcPr>
          <w:p>
            <w:pPr>
              <w:jc w:val="left"/>
            </w:pPr>
            <w:r>
              <w:rPr>
                <w:rFonts w:ascii="Arial" w:hAnsi="Arial"/>
                <w:color w:val="1E293B"/>
                <w:sz w:val="18"/>
              </w:rPr>
              <w:t>3 Quality &amp; Delivery SLA Tickets</w:t>
            </w:r>
          </w:p>
        </w:tc>
      </w:tr>
      <w:tr>
        <w:tc>
          <w:tcPr>
            <w:tcW w:type="dxa" w:w="2592"/>
            <w:shd w:fill="FFFFFF"/>
            <w:tcMar>
              <w:top w:w="80" w:type="dxa"/>
              <w:bottom w:w="80" w:type="dxa"/>
              <w:left w:w="150" w:type="dxa"/>
              <w:right w:w="150" w:type="dxa"/>
            </w:tcMar>
          </w:tcPr>
          <w:p>
            <w:pPr>
              <w:jc w:val="left"/>
            </w:pPr>
            <w:r>
              <w:rPr>
                <w:rFonts w:ascii="Arial" w:hAnsi="Arial"/>
                <w:color w:val="1E293B"/>
                <w:sz w:val="18"/>
              </w:rPr>
              <w:t>wurth_crm_v2_pabx</w:t>
            </w:r>
          </w:p>
        </w:tc>
        <w:tc>
          <w:tcPr>
            <w:tcW w:type="dxa" w:w="2016"/>
            <w:shd w:fill="FFFFFF"/>
            <w:tcMar>
              <w:top w:w="80" w:type="dxa"/>
              <w:bottom w:w="80" w:type="dxa"/>
              <w:left w:w="150" w:type="dxa"/>
              <w:right w:w="150" w:type="dxa"/>
            </w:tcMar>
          </w:tcPr>
          <w:p>
            <w:pPr>
              <w:jc w:val="left"/>
            </w:pPr>
            <w:r>
              <w:rPr>
                <w:rFonts w:ascii="Arial" w:hAnsi="Arial"/>
                <w:color w:val="1E293B"/>
                <w:sz w:val="18"/>
              </w:rPr>
              <w:t>PabxRecord[]</w:t>
            </w:r>
          </w:p>
        </w:tc>
        <w:tc>
          <w:tcPr>
            <w:tcW w:type="dxa" w:w="2304"/>
            <w:shd w:fill="FFFFFF"/>
            <w:tcMar>
              <w:top w:w="80" w:type="dxa"/>
              <w:bottom w:w="80" w:type="dxa"/>
              <w:left w:w="150" w:type="dxa"/>
              <w:right w:w="150" w:type="dxa"/>
            </w:tcMar>
          </w:tcPr>
          <w:p>
            <w:pPr>
              <w:jc w:val="left"/>
            </w:pPr>
            <w:r>
              <w:rPr>
                <w:rFonts w:ascii="Arial" w:hAnsi="Arial"/>
                <w:color w:val="1E293B"/>
                <w:sz w:val="18"/>
              </w:rPr>
              <w:t>JSON string array</w:t>
            </w:r>
          </w:p>
        </w:tc>
        <w:tc>
          <w:tcPr>
            <w:tcW w:type="dxa" w:w="2448"/>
            <w:shd w:fill="FFFFFF"/>
            <w:tcMar>
              <w:top w:w="80" w:type="dxa"/>
              <w:bottom w:w="80" w:type="dxa"/>
              <w:left w:w="150" w:type="dxa"/>
              <w:right w:w="150" w:type="dxa"/>
            </w:tcMar>
          </w:tcPr>
          <w:p>
            <w:pPr>
              <w:jc w:val="left"/>
            </w:pPr>
            <w:r>
              <w:rPr>
                <w:rFonts w:ascii="Arial" w:hAnsi="Arial"/>
                <w:color w:val="1E293B"/>
                <w:sz w:val="18"/>
              </w:rPr>
              <w:t>7 Telephony Call Detail Records (CDR)</w:t>
            </w:r>
          </w:p>
        </w:tc>
      </w:tr>
      <w:tr>
        <w:tc>
          <w:tcPr>
            <w:tcW w:type="dxa" w:w="2592"/>
            <w:shd w:fill="F8FAFC"/>
            <w:tcMar>
              <w:top w:w="80" w:type="dxa"/>
              <w:bottom w:w="80" w:type="dxa"/>
              <w:left w:w="150" w:type="dxa"/>
              <w:right w:w="150" w:type="dxa"/>
            </w:tcMar>
          </w:tcPr>
          <w:p>
            <w:pPr>
              <w:jc w:val="left"/>
            </w:pPr>
            <w:r>
              <w:rPr>
                <w:rFonts w:ascii="Arial" w:hAnsi="Arial"/>
                <w:color w:val="1E293B"/>
                <w:sz w:val="18"/>
              </w:rPr>
              <w:t>wurth_crm_v2_notifications</w:t>
            </w:r>
          </w:p>
        </w:tc>
        <w:tc>
          <w:tcPr>
            <w:tcW w:type="dxa" w:w="2016"/>
            <w:shd w:fill="F8FAFC"/>
            <w:tcMar>
              <w:top w:w="80" w:type="dxa"/>
              <w:bottom w:w="80" w:type="dxa"/>
              <w:left w:w="150" w:type="dxa"/>
              <w:right w:w="150" w:type="dxa"/>
            </w:tcMar>
          </w:tcPr>
          <w:p>
            <w:pPr>
              <w:jc w:val="left"/>
            </w:pPr>
            <w:r>
              <w:rPr>
                <w:rFonts w:ascii="Arial" w:hAnsi="Arial"/>
                <w:color w:val="1E293B"/>
                <w:sz w:val="18"/>
              </w:rPr>
              <w:t>NotificationItem[]</w:t>
            </w:r>
          </w:p>
        </w:tc>
        <w:tc>
          <w:tcPr>
            <w:tcW w:type="dxa" w:w="2304"/>
            <w:shd w:fill="F8FAFC"/>
            <w:tcMar>
              <w:top w:w="80" w:type="dxa"/>
              <w:bottom w:w="80" w:type="dxa"/>
              <w:left w:w="150" w:type="dxa"/>
              <w:right w:w="150" w:type="dxa"/>
            </w:tcMar>
          </w:tcPr>
          <w:p>
            <w:pPr>
              <w:jc w:val="left"/>
            </w:pPr>
            <w:r>
              <w:rPr>
                <w:rFonts w:ascii="Arial" w:hAnsi="Arial"/>
                <w:color w:val="1E293B"/>
                <w:sz w:val="18"/>
              </w:rPr>
              <w:t>JSON string array</w:t>
            </w:r>
          </w:p>
        </w:tc>
        <w:tc>
          <w:tcPr>
            <w:tcW w:type="dxa" w:w="2448"/>
            <w:shd w:fill="F8FAFC"/>
            <w:tcMar>
              <w:top w:w="80" w:type="dxa"/>
              <w:bottom w:w="80" w:type="dxa"/>
              <w:left w:w="150" w:type="dxa"/>
              <w:right w:w="150" w:type="dxa"/>
            </w:tcMar>
          </w:tcPr>
          <w:p>
            <w:pPr>
              <w:jc w:val="left"/>
            </w:pPr>
            <w:r>
              <w:rPr>
                <w:rFonts w:ascii="Arial" w:hAnsi="Arial"/>
                <w:color w:val="1E293B"/>
                <w:sz w:val="18"/>
              </w:rPr>
              <w:t>4 Real-time System Alerts</w:t>
            </w:r>
          </w:p>
        </w:tc>
      </w:tr>
      <w:tr>
        <w:tc>
          <w:tcPr>
            <w:tcW w:type="dxa" w:w="2592"/>
            <w:shd w:fill="FFFFFF"/>
            <w:tcMar>
              <w:top w:w="80" w:type="dxa"/>
              <w:bottom w:w="80" w:type="dxa"/>
              <w:left w:w="150" w:type="dxa"/>
              <w:right w:w="150" w:type="dxa"/>
            </w:tcMar>
          </w:tcPr>
          <w:p>
            <w:pPr>
              <w:jc w:val="left"/>
            </w:pPr>
            <w:r>
              <w:rPr>
                <w:rFonts w:ascii="Arial" w:hAnsi="Arial"/>
                <w:color w:val="1E293B"/>
                <w:sz w:val="18"/>
              </w:rPr>
              <w:t>wurth_crm_v2_settings</w:t>
            </w:r>
          </w:p>
        </w:tc>
        <w:tc>
          <w:tcPr>
            <w:tcW w:type="dxa" w:w="2016"/>
            <w:shd w:fill="FFFFFF"/>
            <w:tcMar>
              <w:top w:w="80" w:type="dxa"/>
              <w:bottom w:w="80" w:type="dxa"/>
              <w:left w:w="150" w:type="dxa"/>
              <w:right w:w="150" w:type="dxa"/>
            </w:tcMar>
          </w:tcPr>
          <w:p>
            <w:pPr>
              <w:jc w:val="left"/>
            </w:pPr>
            <w:r>
              <w:rPr>
                <w:rFonts w:ascii="Arial" w:hAnsi="Arial"/>
                <w:color w:val="1E293B"/>
                <w:sz w:val="18"/>
              </w:rPr>
              <w:t>SystemSettings</w:t>
            </w:r>
          </w:p>
        </w:tc>
        <w:tc>
          <w:tcPr>
            <w:tcW w:type="dxa" w:w="2304"/>
            <w:shd w:fill="FFFFFF"/>
            <w:tcMar>
              <w:top w:w="80" w:type="dxa"/>
              <w:bottom w:w="80" w:type="dxa"/>
              <w:left w:w="150" w:type="dxa"/>
              <w:right w:w="150" w:type="dxa"/>
            </w:tcMar>
          </w:tcPr>
          <w:p>
            <w:pPr>
              <w:jc w:val="left"/>
            </w:pPr>
            <w:r>
              <w:rPr>
                <w:rFonts w:ascii="Arial" w:hAnsi="Arial"/>
                <w:color w:val="1E293B"/>
                <w:sz w:val="18"/>
              </w:rPr>
              <w:t>JSON object</w:t>
            </w:r>
          </w:p>
        </w:tc>
        <w:tc>
          <w:tcPr>
            <w:tcW w:type="dxa" w:w="2448"/>
            <w:shd w:fill="FFFFFF"/>
            <w:tcMar>
              <w:top w:w="80" w:type="dxa"/>
              <w:bottom w:w="80" w:type="dxa"/>
              <w:left w:w="150" w:type="dxa"/>
              <w:right w:w="150" w:type="dxa"/>
            </w:tcMar>
          </w:tcPr>
          <w:p>
            <w:pPr>
              <w:jc w:val="left"/>
            </w:pPr>
            <w:r>
              <w:rPr>
                <w:rFonts w:ascii="Arial" w:hAnsi="Arial"/>
                <w:color w:val="1E293B"/>
                <w:sz w:val="18"/>
              </w:rPr>
              <w:t>HQ Profile, SIP Gateway, SLA Thresholds</w:t>
            </w:r>
          </w:p>
        </w:tc>
      </w:tr>
    </w:tbl>
    <w:p/>
    <w:p>
      <w:pPr>
        <w:pStyle w:val="Heading1"/>
      </w:pPr>
      <w:r>
        <w:rPr>
          <w:color w:val="CC0000"/>
        </w:rPr>
        <w:t>3. Core Algorithmic Implementations</w:t>
      </w:r>
    </w:p>
    <w:p>
      <w:r>
        <w:t>3.1 PABX Caller ID Matching Algorithm:</w:t>
        <w:br/>
        <w:t>When incoming PBX Call Detail Records (CDR) arrive, the system runs an O(N) phone normalization and matching pass:</w:t>
        <w:br/>
        <w:t xml:space="preserve">  1. Strips non-digit characters from the caller's externalNumber (e.g. '+94 77 654 3210' -&gt; '94776543210').</w:t>
        <w:br/>
        <w:t xml:space="preserve">  2. Compares against sanitized mobile and telephone numbers in allCustomers.</w:t>
        <w:br/>
        <w:t xml:space="preserve">  3. If a match is found: links matchedCustomerId, matchedCustomerName, matchedCompanyName.</w:t>
        <w:br/>
        <w:t xml:space="preserve">  4. If NO match is found: sets matchedCustomerId = undefined and renders the 'Auto Register Lead' action button.</w:t>
      </w:r>
    </w:p>
    <w:p>
      <w:r>
        <w:t>3.2 Complaint SLA Countdown &amp; Breach Calculation:</w:t>
        <w:br/>
        <w:t xml:space="preserve">  • SlaDeadline is stored as an ISO timestamp ('YYYY-MM-DD HH:mm').</w:t>
        <w:br/>
        <w:t xml:space="preserve">  • TimeRemaining = Date.parse(slaDeadline) - Date.now().</w:t>
        <w:br/>
        <w:t xml:space="preserve">  • If TimeRemaining &lt;= 0 AND status in ['Open', 'Under Investigation']: Flags ticket as BREACHED (Crimson badge).</w:t>
        <w:br/>
        <w:t xml:space="preserve">  • If 0 &lt; TimeRemaining &lt;= 6 Hours: Flags ticket as CRITICAL WARNING (Pulsing Amber badge).</w:t>
        <w:br/>
        <w:t xml:space="preserve">  • Automated notifications are dispatched to the Operations Manager (Admin) when Critical SLA thresholds approach.</w:t>
      </w:r>
    </w:p>
    <w:p>
      <w:r>
        <w:t>3.3 Bulk CSV Migration Engine &amp; Phone Sanitization:</w:t>
        <w:br/>
        <w:t xml:space="preserve">  • Parses uploaded CSV text using regex-safe delimiter splitting.</w:t>
        <w:br/>
        <w:t xml:space="preserve">  • Validates mobile field against Sri Lankan telecommunication numbering plans (matching +94, 07x prefixes).</w:t>
        <w:br/>
        <w:t xml:space="preserve">  • Deduplication check: cross-references companyName and mobile against existing customer records.</w:t>
        <w:br/>
        <w:t xml:space="preserve">  • Auto-generates sequential IDs starting from 'CUST-xxxx'.</w:t>
      </w:r>
    </w:p>
    <w:p>
      <w:pPr>
        <w:pStyle w:val="Heading1"/>
      </w:pPr>
      <w:r>
        <w:rPr>
          <w:color w:val="CC0000"/>
        </w:rPr>
        <w:t>4. Test-Driven Verification &amp; Test Case Suite</w:t>
      </w:r>
    </w:p>
    <w:p>
      <w:r>
        <w:t>The application has been verified against a comprehensive matrix of test cases covering unit logic, state durability, role permissions, and integration workflows.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fill="CC0000"/>
            <w:tcMar>
              <w:top w:w="120" w:type="dxa"/>
              <w:bottom w:w="120" w:type="dxa"/>
              <w:left w:w="150" w:type="dxa"/>
              <w:right w:w="150" w:type="dxa"/>
            </w:tcMar>
          </w:tcPr>
          <w:p>
            <w:pPr>
              <w:jc w:val="left"/>
            </w:pPr>
            <w:r>
              <w:rPr>
                <w:rFonts w:ascii="Arial" w:hAnsi="Arial"/>
                <w:b/>
                <w:color w:val="FFFFFF"/>
                <w:sz w:val="19"/>
              </w:rPr>
              <w:t>Test ID</w:t>
            </w:r>
          </w:p>
        </w:tc>
        <w:tc>
          <w:tcPr>
            <w:tcW w:type="dxa" w:w="2592"/>
            <w:shd w:fill="CC0000"/>
            <w:tcMar>
              <w:top w:w="120" w:type="dxa"/>
              <w:bottom w:w="120" w:type="dxa"/>
              <w:left w:w="150" w:type="dxa"/>
              <w:right w:w="150" w:type="dxa"/>
            </w:tcMar>
          </w:tcPr>
          <w:p>
            <w:pPr>
              <w:jc w:val="left"/>
            </w:pPr>
            <w:r>
              <w:rPr>
                <w:rFonts w:ascii="Arial" w:hAnsi="Arial"/>
                <w:b/>
                <w:color w:val="FFFFFF"/>
                <w:sz w:val="19"/>
              </w:rPr>
              <w:t>Test Scenario</w:t>
            </w:r>
          </w:p>
        </w:tc>
        <w:tc>
          <w:tcPr>
            <w:tcW w:type="dxa" w:w="3168"/>
            <w:shd w:fill="CC0000"/>
            <w:tcMar>
              <w:top w:w="120" w:type="dxa"/>
              <w:bottom w:w="120" w:type="dxa"/>
              <w:left w:w="150" w:type="dxa"/>
              <w:right w:w="150" w:type="dxa"/>
            </w:tcMar>
          </w:tcPr>
          <w:p>
            <w:pPr>
              <w:jc w:val="left"/>
            </w:pPr>
            <w:r>
              <w:rPr>
                <w:rFonts w:ascii="Arial" w:hAnsi="Arial"/>
                <w:b/>
                <w:color w:val="FFFFFF"/>
                <w:sz w:val="19"/>
              </w:rPr>
              <w:t>Execution Steps</w:t>
            </w:r>
          </w:p>
        </w:tc>
        <w:tc>
          <w:tcPr>
            <w:tcW w:type="dxa" w:w="2736"/>
            <w:shd w:fill="CC0000"/>
            <w:tcMar>
              <w:top w:w="120" w:type="dxa"/>
              <w:bottom w:w="120" w:type="dxa"/>
              <w:left w:w="150" w:type="dxa"/>
              <w:right w:w="150" w:type="dxa"/>
            </w:tcMar>
          </w:tcPr>
          <w:p>
            <w:pPr>
              <w:jc w:val="left"/>
            </w:pPr>
            <w:r>
              <w:rPr>
                <w:rFonts w:ascii="Arial" w:hAnsi="Arial"/>
                <w:b/>
                <w:color w:val="FFFFFF"/>
                <w:sz w:val="19"/>
              </w:rPr>
              <w:t>Expected Result</w:t>
            </w:r>
          </w:p>
        </w:tc>
        <w:tc>
          <w:tcPr>
            <w:tcW w:type="dxa" w:w="1152"/>
            <w:shd w:fill="CC0000"/>
            <w:tcMar>
              <w:top w:w="120" w:type="dxa"/>
              <w:bottom w:w="120" w:type="dxa"/>
              <w:left w:w="150" w:type="dxa"/>
              <w:right w:w="150" w:type="dxa"/>
            </w:tcMar>
          </w:tcPr>
          <w:p>
            <w:pPr>
              <w:jc w:val="left"/>
            </w:pPr>
            <w:r>
              <w:rPr>
                <w:rFonts w:ascii="Arial" w:hAnsi="Arial"/>
                <w:b/>
                <w:color w:val="FFFFFF"/>
                <w:sz w:val="19"/>
              </w:rPr>
              <w:t>Status</w:t>
            </w:r>
          </w:p>
        </w:tc>
      </w:tr>
      <w:tr>
        <w:tc>
          <w:tcPr>
            <w:tcW w:type="dxa" w:w="1152"/>
            <w:shd w:fill="FFFFFF"/>
            <w:tcMar>
              <w:top w:w="80" w:type="dxa"/>
              <w:bottom w:w="80" w:type="dxa"/>
              <w:left w:w="150" w:type="dxa"/>
              <w:right w:w="150" w:type="dxa"/>
            </w:tcMar>
          </w:tcPr>
          <w:p>
            <w:pPr>
              <w:jc w:val="left"/>
            </w:pPr>
            <w:r>
              <w:rPr>
                <w:rFonts w:ascii="Arial" w:hAnsi="Arial"/>
                <w:color w:val="1E293B"/>
                <w:sz w:val="18"/>
              </w:rPr>
              <w:t>TC-001</w:t>
            </w:r>
          </w:p>
        </w:tc>
        <w:tc>
          <w:tcPr>
            <w:tcW w:type="dxa" w:w="2592"/>
            <w:shd w:fill="FFFFFF"/>
            <w:tcMar>
              <w:top w:w="80" w:type="dxa"/>
              <w:bottom w:w="80" w:type="dxa"/>
              <w:left w:w="150" w:type="dxa"/>
              <w:right w:w="150" w:type="dxa"/>
            </w:tcMar>
          </w:tcPr>
          <w:p>
            <w:pPr>
              <w:jc w:val="left"/>
            </w:pPr>
            <w:r>
              <w:rPr>
                <w:rFonts w:ascii="Arial" w:hAnsi="Arial"/>
                <w:color w:val="1E293B"/>
                <w:sz w:val="18"/>
              </w:rPr>
              <w:t>RBAC Account Switching</w:t>
            </w:r>
          </w:p>
        </w:tc>
        <w:tc>
          <w:tcPr>
            <w:tcW w:type="dxa" w:w="3168"/>
            <w:shd w:fill="FFFFFF"/>
            <w:tcMar>
              <w:top w:w="80" w:type="dxa"/>
              <w:bottom w:w="80" w:type="dxa"/>
              <w:left w:w="150" w:type="dxa"/>
              <w:right w:w="150" w:type="dxa"/>
            </w:tcMar>
          </w:tcPr>
          <w:p>
            <w:pPr>
              <w:jc w:val="left"/>
            </w:pPr>
            <w:r>
              <w:rPr>
                <w:rFonts w:ascii="Arial" w:hAnsi="Arial"/>
                <w:color w:val="1E293B"/>
                <w:sz w:val="18"/>
              </w:rPr>
              <w:t>Click User Switcher -&gt; select 'Nuwan Jayasinghe (Ext 203)'</w:t>
            </w:r>
          </w:p>
        </w:tc>
        <w:tc>
          <w:tcPr>
            <w:tcW w:type="dxa" w:w="2736"/>
            <w:shd w:fill="FFFFFF"/>
            <w:tcMar>
              <w:top w:w="80" w:type="dxa"/>
              <w:bottom w:w="80" w:type="dxa"/>
              <w:left w:w="150" w:type="dxa"/>
              <w:right w:w="150" w:type="dxa"/>
            </w:tcMar>
          </w:tcPr>
          <w:p>
            <w:pPr>
              <w:jc w:val="left"/>
            </w:pPr>
            <w:r>
              <w:rPr>
                <w:rFonts w:ascii="Arial" w:hAnsi="Arial"/>
                <w:color w:val="1E293B"/>
                <w:sz w:val="18"/>
              </w:rPr>
              <w:t>Sidebar shows Ext 203. Admin-only tabs (PABX, Import, User Mgmt) display lock icon.</w:t>
            </w:r>
          </w:p>
        </w:tc>
        <w:tc>
          <w:tcPr>
            <w:tcW w:type="dxa" w:w="1152"/>
            <w:shd w:fill="FFFFFF"/>
            <w:tcMar>
              <w:top w:w="80" w:type="dxa"/>
              <w:bottom w:w="80" w:type="dxa"/>
              <w:left w:w="150" w:type="dxa"/>
              <w:right w:w="150" w:type="dxa"/>
            </w:tcMar>
          </w:tcPr>
          <w:p>
            <w:pPr>
              <w:jc w:val="left"/>
            </w:pPr>
            <w:r>
              <w:rPr>
                <w:rFonts w:ascii="Arial" w:hAnsi="Arial"/>
                <w:color w:val="1E293B"/>
                <w:sz w:val="18"/>
              </w:rPr>
              <w:t>PASSED</w:t>
            </w:r>
          </w:p>
        </w:tc>
      </w:tr>
      <w:tr>
        <w:tc>
          <w:tcPr>
            <w:tcW w:type="dxa" w:w="1152"/>
            <w:shd w:fill="F8FAFC"/>
            <w:tcMar>
              <w:top w:w="80" w:type="dxa"/>
              <w:bottom w:w="80" w:type="dxa"/>
              <w:left w:w="150" w:type="dxa"/>
              <w:right w:w="150" w:type="dxa"/>
            </w:tcMar>
          </w:tcPr>
          <w:p>
            <w:pPr>
              <w:jc w:val="left"/>
            </w:pPr>
            <w:r>
              <w:rPr>
                <w:rFonts w:ascii="Arial" w:hAnsi="Arial"/>
                <w:color w:val="1E293B"/>
                <w:sz w:val="18"/>
              </w:rPr>
              <w:t>TC-002</w:t>
            </w:r>
          </w:p>
        </w:tc>
        <w:tc>
          <w:tcPr>
            <w:tcW w:type="dxa" w:w="2592"/>
            <w:shd w:fill="F8FAFC"/>
            <w:tcMar>
              <w:top w:w="80" w:type="dxa"/>
              <w:bottom w:w="80" w:type="dxa"/>
              <w:left w:w="150" w:type="dxa"/>
              <w:right w:w="150" w:type="dxa"/>
            </w:tcMar>
          </w:tcPr>
          <w:p>
            <w:pPr>
              <w:jc w:val="left"/>
            </w:pPr>
            <w:r>
              <w:rPr>
                <w:rFonts w:ascii="Arial" w:hAnsi="Arial"/>
                <w:color w:val="1E293B"/>
                <w:sz w:val="18"/>
              </w:rPr>
              <w:t>Customer Creation</w:t>
            </w:r>
          </w:p>
        </w:tc>
        <w:tc>
          <w:tcPr>
            <w:tcW w:type="dxa" w:w="3168"/>
            <w:shd w:fill="F8FAFC"/>
            <w:tcMar>
              <w:top w:w="80" w:type="dxa"/>
              <w:bottom w:w="80" w:type="dxa"/>
              <w:left w:w="150" w:type="dxa"/>
              <w:right w:w="150" w:type="dxa"/>
            </w:tcMar>
          </w:tcPr>
          <w:p>
            <w:pPr>
              <w:jc w:val="left"/>
            </w:pPr>
            <w:r>
              <w:rPr>
                <w:rFonts w:ascii="Arial" w:hAnsi="Arial"/>
                <w:color w:val="1E293B"/>
                <w:sz w:val="18"/>
              </w:rPr>
              <w:t>Click 'New Customer' -&gt; Fill DIMO details -&gt; Save</w:t>
            </w:r>
          </w:p>
        </w:tc>
        <w:tc>
          <w:tcPr>
            <w:tcW w:type="dxa" w:w="2736"/>
            <w:shd w:fill="F8FAFC"/>
            <w:tcMar>
              <w:top w:w="80" w:type="dxa"/>
              <w:bottom w:w="80" w:type="dxa"/>
              <w:left w:w="150" w:type="dxa"/>
              <w:right w:w="150" w:type="dxa"/>
            </w:tcMar>
          </w:tcPr>
          <w:p>
            <w:pPr>
              <w:jc w:val="left"/>
            </w:pPr>
            <w:r>
              <w:rPr>
                <w:rFonts w:ascii="Arial" w:hAnsi="Arial"/>
                <w:color w:val="1E293B"/>
                <w:sz w:val="18"/>
              </w:rPr>
              <w:t>Customer appears in Customers table with new ID (CUST-1013) and persists across page reload.</w:t>
            </w:r>
          </w:p>
        </w:tc>
        <w:tc>
          <w:tcPr>
            <w:tcW w:type="dxa" w:w="1152"/>
            <w:shd w:fill="F8FAFC"/>
            <w:tcMar>
              <w:top w:w="80" w:type="dxa"/>
              <w:bottom w:w="80" w:type="dxa"/>
              <w:left w:w="150" w:type="dxa"/>
              <w:right w:w="150" w:type="dxa"/>
            </w:tcMar>
          </w:tcPr>
          <w:p>
            <w:pPr>
              <w:jc w:val="left"/>
            </w:pPr>
            <w:r>
              <w:rPr>
                <w:rFonts w:ascii="Arial" w:hAnsi="Arial"/>
                <w:color w:val="1E293B"/>
                <w:sz w:val="18"/>
              </w:rPr>
              <w:t>PASSED</w:t>
            </w:r>
          </w:p>
        </w:tc>
      </w:tr>
      <w:tr>
        <w:tc>
          <w:tcPr>
            <w:tcW w:type="dxa" w:w="1152"/>
            <w:shd w:fill="FFFFFF"/>
            <w:tcMar>
              <w:top w:w="80" w:type="dxa"/>
              <w:bottom w:w="80" w:type="dxa"/>
              <w:left w:w="150" w:type="dxa"/>
              <w:right w:w="150" w:type="dxa"/>
            </w:tcMar>
          </w:tcPr>
          <w:p>
            <w:pPr>
              <w:jc w:val="left"/>
            </w:pPr>
            <w:r>
              <w:rPr>
                <w:rFonts w:ascii="Arial" w:hAnsi="Arial"/>
                <w:color w:val="1E293B"/>
                <w:sz w:val="18"/>
              </w:rPr>
              <w:t>TC-003</w:t>
            </w:r>
          </w:p>
        </w:tc>
        <w:tc>
          <w:tcPr>
            <w:tcW w:type="dxa" w:w="2592"/>
            <w:shd w:fill="FFFFFF"/>
            <w:tcMar>
              <w:top w:w="80" w:type="dxa"/>
              <w:bottom w:w="80" w:type="dxa"/>
              <w:left w:w="150" w:type="dxa"/>
              <w:right w:w="150" w:type="dxa"/>
            </w:tcMar>
          </w:tcPr>
          <w:p>
            <w:pPr>
              <w:jc w:val="left"/>
            </w:pPr>
            <w:r>
              <w:rPr>
                <w:rFonts w:ascii="Arial" w:hAnsi="Arial"/>
                <w:color w:val="1E293B"/>
                <w:sz w:val="18"/>
              </w:rPr>
              <w:t>1-Click Lead Conversion</w:t>
            </w:r>
          </w:p>
        </w:tc>
        <w:tc>
          <w:tcPr>
            <w:tcW w:type="dxa" w:w="3168"/>
            <w:shd w:fill="FFFFFF"/>
            <w:tcMar>
              <w:top w:w="80" w:type="dxa"/>
              <w:bottom w:w="80" w:type="dxa"/>
              <w:left w:w="150" w:type="dxa"/>
              <w:right w:w="150" w:type="dxa"/>
            </w:tcMar>
          </w:tcPr>
          <w:p>
            <w:pPr>
              <w:jc w:val="left"/>
            </w:pPr>
            <w:r>
              <w:rPr>
                <w:rFonts w:ascii="Arial" w:hAnsi="Arial"/>
                <w:color w:val="1E293B"/>
                <w:sz w:val="18"/>
              </w:rPr>
              <w:t>In Leads tab -&gt; click 'Convert' on qualified lead</w:t>
            </w:r>
          </w:p>
        </w:tc>
        <w:tc>
          <w:tcPr>
            <w:tcW w:type="dxa" w:w="2736"/>
            <w:shd w:fill="FFFFFF"/>
            <w:tcMar>
              <w:top w:w="80" w:type="dxa"/>
              <w:bottom w:w="80" w:type="dxa"/>
              <w:left w:w="150" w:type="dxa"/>
              <w:right w:w="150" w:type="dxa"/>
            </w:tcMar>
          </w:tcPr>
          <w:p>
            <w:pPr>
              <w:jc w:val="left"/>
            </w:pPr>
            <w:r>
              <w:rPr>
                <w:rFonts w:ascii="Arial" w:hAnsi="Arial"/>
                <w:color w:val="1E293B"/>
                <w:sz w:val="18"/>
              </w:rPr>
              <w:t>Lead promoted to Active Customer, new account appears in Customer 360, lead status updated.</w:t>
            </w:r>
          </w:p>
        </w:tc>
        <w:tc>
          <w:tcPr>
            <w:tcW w:type="dxa" w:w="1152"/>
            <w:shd w:fill="FFFFFF"/>
            <w:tcMar>
              <w:top w:w="80" w:type="dxa"/>
              <w:bottom w:w="80" w:type="dxa"/>
              <w:left w:w="150" w:type="dxa"/>
              <w:right w:w="150" w:type="dxa"/>
            </w:tcMar>
          </w:tcPr>
          <w:p>
            <w:pPr>
              <w:jc w:val="left"/>
            </w:pPr>
            <w:r>
              <w:rPr>
                <w:rFonts w:ascii="Arial" w:hAnsi="Arial"/>
                <w:color w:val="1E293B"/>
                <w:sz w:val="18"/>
              </w:rPr>
              <w:t>PASSED</w:t>
            </w:r>
          </w:p>
        </w:tc>
      </w:tr>
      <w:tr>
        <w:tc>
          <w:tcPr>
            <w:tcW w:type="dxa" w:w="1152"/>
            <w:shd w:fill="F8FAFC"/>
            <w:tcMar>
              <w:top w:w="80" w:type="dxa"/>
              <w:bottom w:w="80" w:type="dxa"/>
              <w:left w:w="150" w:type="dxa"/>
              <w:right w:w="150" w:type="dxa"/>
            </w:tcMar>
          </w:tcPr>
          <w:p>
            <w:pPr>
              <w:jc w:val="left"/>
            </w:pPr>
            <w:r>
              <w:rPr>
                <w:rFonts w:ascii="Arial" w:hAnsi="Arial"/>
                <w:color w:val="1E293B"/>
                <w:sz w:val="18"/>
              </w:rPr>
              <w:t>TC-004</w:t>
            </w:r>
          </w:p>
        </w:tc>
        <w:tc>
          <w:tcPr>
            <w:tcW w:type="dxa" w:w="2592"/>
            <w:shd w:fill="F8FAFC"/>
            <w:tcMar>
              <w:top w:w="80" w:type="dxa"/>
              <w:bottom w:w="80" w:type="dxa"/>
              <w:left w:w="150" w:type="dxa"/>
              <w:right w:w="150" w:type="dxa"/>
            </w:tcMar>
          </w:tcPr>
          <w:p>
            <w:pPr>
              <w:jc w:val="left"/>
            </w:pPr>
            <w:r>
              <w:rPr>
                <w:rFonts w:ascii="Arial" w:hAnsi="Arial"/>
                <w:color w:val="1E293B"/>
                <w:sz w:val="18"/>
              </w:rPr>
              <w:t>Outbound Call Logging</w:t>
            </w:r>
          </w:p>
        </w:tc>
        <w:tc>
          <w:tcPr>
            <w:tcW w:type="dxa" w:w="3168"/>
            <w:shd w:fill="F8FAFC"/>
            <w:tcMar>
              <w:top w:w="80" w:type="dxa"/>
              <w:bottom w:w="80" w:type="dxa"/>
              <w:left w:w="150" w:type="dxa"/>
              <w:right w:w="150" w:type="dxa"/>
            </w:tcMar>
          </w:tcPr>
          <w:p>
            <w:pPr>
              <w:jc w:val="left"/>
            </w:pPr>
            <w:r>
              <w:rPr>
                <w:rFonts w:ascii="Arial" w:hAnsi="Arial"/>
                <w:color w:val="1E293B"/>
                <w:sz w:val="18"/>
              </w:rPr>
              <w:t>Click 'Log Call' -&gt; select customer, outcome 'Positive', notes -&gt; Save</w:t>
            </w:r>
          </w:p>
        </w:tc>
        <w:tc>
          <w:tcPr>
            <w:tcW w:type="dxa" w:w="2736"/>
            <w:shd w:fill="F8FAFC"/>
            <w:tcMar>
              <w:top w:w="80" w:type="dxa"/>
              <w:bottom w:w="80" w:type="dxa"/>
              <w:left w:w="150" w:type="dxa"/>
              <w:right w:w="150" w:type="dxa"/>
            </w:tcMar>
          </w:tcPr>
          <w:p>
            <w:pPr>
              <w:jc w:val="left"/>
            </w:pPr>
            <w:r>
              <w:rPr>
                <w:rFonts w:ascii="Arial" w:hAnsi="Arial"/>
                <w:color w:val="1E293B"/>
                <w:sz w:val="18"/>
              </w:rPr>
              <w:t>Call added to Outbound Calls table, customer lastContactDate updated, quota meter advances.</w:t>
            </w:r>
          </w:p>
        </w:tc>
        <w:tc>
          <w:tcPr>
            <w:tcW w:type="dxa" w:w="1152"/>
            <w:shd w:fill="F8FAFC"/>
            <w:tcMar>
              <w:top w:w="80" w:type="dxa"/>
              <w:bottom w:w="80" w:type="dxa"/>
              <w:left w:w="150" w:type="dxa"/>
              <w:right w:w="150" w:type="dxa"/>
            </w:tcMar>
          </w:tcPr>
          <w:p>
            <w:pPr>
              <w:jc w:val="left"/>
            </w:pPr>
            <w:r>
              <w:rPr>
                <w:rFonts w:ascii="Arial" w:hAnsi="Arial"/>
                <w:color w:val="1E293B"/>
                <w:sz w:val="18"/>
              </w:rPr>
              <w:t>PASSED</w:t>
            </w:r>
          </w:p>
        </w:tc>
      </w:tr>
      <w:tr>
        <w:tc>
          <w:tcPr>
            <w:tcW w:type="dxa" w:w="1152"/>
            <w:shd w:fill="FFFFFF"/>
            <w:tcMar>
              <w:top w:w="80" w:type="dxa"/>
              <w:bottom w:w="80" w:type="dxa"/>
              <w:left w:w="150" w:type="dxa"/>
              <w:right w:w="150" w:type="dxa"/>
            </w:tcMar>
          </w:tcPr>
          <w:p>
            <w:pPr>
              <w:jc w:val="left"/>
            </w:pPr>
            <w:r>
              <w:rPr>
                <w:rFonts w:ascii="Arial" w:hAnsi="Arial"/>
                <w:color w:val="1E293B"/>
                <w:sz w:val="18"/>
              </w:rPr>
              <w:t>TC-005</w:t>
            </w:r>
          </w:p>
        </w:tc>
        <w:tc>
          <w:tcPr>
            <w:tcW w:type="dxa" w:w="2592"/>
            <w:shd w:fill="FFFFFF"/>
            <w:tcMar>
              <w:top w:w="80" w:type="dxa"/>
              <w:bottom w:w="80" w:type="dxa"/>
              <w:left w:w="150" w:type="dxa"/>
              <w:right w:w="150" w:type="dxa"/>
            </w:tcMar>
          </w:tcPr>
          <w:p>
            <w:pPr>
              <w:jc w:val="left"/>
            </w:pPr>
            <w:r>
              <w:rPr>
                <w:rFonts w:ascii="Arial" w:hAnsi="Arial"/>
                <w:color w:val="1E293B"/>
                <w:sz w:val="18"/>
              </w:rPr>
              <w:t>Complaint SLA Enforcement</w:t>
            </w:r>
          </w:p>
        </w:tc>
        <w:tc>
          <w:tcPr>
            <w:tcW w:type="dxa" w:w="3168"/>
            <w:shd w:fill="FFFFFF"/>
            <w:tcMar>
              <w:top w:w="80" w:type="dxa"/>
              <w:bottom w:w="80" w:type="dxa"/>
              <w:left w:w="150" w:type="dxa"/>
              <w:right w:w="150" w:type="dxa"/>
            </w:tcMar>
          </w:tcPr>
          <w:p>
            <w:pPr>
              <w:jc w:val="left"/>
            </w:pPr>
            <w:r>
              <w:rPr>
                <w:rFonts w:ascii="Arial" w:hAnsi="Arial"/>
                <w:color w:val="1E293B"/>
                <w:sz w:val="18"/>
              </w:rPr>
              <w:t>Open Complaints -&gt; Log Critical defect with 24h SLA</w:t>
            </w:r>
          </w:p>
        </w:tc>
        <w:tc>
          <w:tcPr>
            <w:tcW w:type="dxa" w:w="2736"/>
            <w:shd w:fill="FFFFFF"/>
            <w:tcMar>
              <w:top w:w="80" w:type="dxa"/>
              <w:bottom w:w="80" w:type="dxa"/>
              <w:left w:w="150" w:type="dxa"/>
              <w:right w:w="150" w:type="dxa"/>
            </w:tcMar>
          </w:tcPr>
          <w:p>
            <w:pPr>
              <w:jc w:val="left"/>
            </w:pPr>
            <w:r>
              <w:rPr>
                <w:rFonts w:ascii="Arial" w:hAnsi="Arial"/>
                <w:color w:val="1E293B"/>
                <w:sz w:val="18"/>
              </w:rPr>
              <w:t>SLA deadline computed, critical ticket appears in SLA radar with red badge, ticket status 'Open'.</w:t>
            </w:r>
          </w:p>
        </w:tc>
        <w:tc>
          <w:tcPr>
            <w:tcW w:type="dxa" w:w="1152"/>
            <w:shd w:fill="FFFFFF"/>
            <w:tcMar>
              <w:top w:w="80" w:type="dxa"/>
              <w:bottom w:w="80" w:type="dxa"/>
              <w:left w:w="150" w:type="dxa"/>
              <w:right w:w="150" w:type="dxa"/>
            </w:tcMar>
          </w:tcPr>
          <w:p>
            <w:pPr>
              <w:jc w:val="left"/>
            </w:pPr>
            <w:r>
              <w:rPr>
                <w:rFonts w:ascii="Arial" w:hAnsi="Arial"/>
                <w:color w:val="1E293B"/>
                <w:sz w:val="18"/>
              </w:rPr>
              <w:t>PASSED</w:t>
            </w:r>
          </w:p>
        </w:tc>
      </w:tr>
      <w:tr>
        <w:tc>
          <w:tcPr>
            <w:tcW w:type="dxa" w:w="1152"/>
            <w:shd w:fill="F8FAFC"/>
            <w:tcMar>
              <w:top w:w="80" w:type="dxa"/>
              <w:bottom w:w="80" w:type="dxa"/>
              <w:left w:w="150" w:type="dxa"/>
              <w:right w:w="150" w:type="dxa"/>
            </w:tcMar>
          </w:tcPr>
          <w:p>
            <w:pPr>
              <w:jc w:val="left"/>
            </w:pPr>
            <w:r>
              <w:rPr>
                <w:rFonts w:ascii="Arial" w:hAnsi="Arial"/>
                <w:color w:val="1E293B"/>
                <w:sz w:val="18"/>
              </w:rPr>
              <w:t>TC-006</w:t>
            </w:r>
          </w:p>
        </w:tc>
        <w:tc>
          <w:tcPr>
            <w:tcW w:type="dxa" w:w="2592"/>
            <w:shd w:fill="F8FAFC"/>
            <w:tcMar>
              <w:top w:w="80" w:type="dxa"/>
              <w:bottom w:w="80" w:type="dxa"/>
              <w:left w:w="150" w:type="dxa"/>
              <w:right w:w="150" w:type="dxa"/>
            </w:tcMar>
          </w:tcPr>
          <w:p>
            <w:pPr>
              <w:jc w:val="left"/>
            </w:pPr>
            <w:r>
              <w:rPr>
                <w:rFonts w:ascii="Arial" w:hAnsi="Arial"/>
                <w:color w:val="1E293B"/>
                <w:sz w:val="18"/>
              </w:rPr>
              <w:t>Complaint Resolution</w:t>
            </w:r>
          </w:p>
        </w:tc>
        <w:tc>
          <w:tcPr>
            <w:tcW w:type="dxa" w:w="3168"/>
            <w:shd w:fill="F8FAFC"/>
            <w:tcMar>
              <w:top w:w="80" w:type="dxa"/>
              <w:bottom w:w="80" w:type="dxa"/>
              <w:left w:w="150" w:type="dxa"/>
              <w:right w:w="150" w:type="dxa"/>
            </w:tcMar>
          </w:tcPr>
          <w:p>
            <w:pPr>
              <w:jc w:val="left"/>
            </w:pPr>
            <w:r>
              <w:rPr>
                <w:rFonts w:ascii="Arial" w:hAnsi="Arial"/>
                <w:color w:val="1E293B"/>
                <w:sz w:val="18"/>
              </w:rPr>
              <w:t>In Complaints -&gt; click 'Resolve Ticket' -&gt; enter QA notes -&gt; Submit</w:t>
            </w:r>
          </w:p>
        </w:tc>
        <w:tc>
          <w:tcPr>
            <w:tcW w:type="dxa" w:w="2736"/>
            <w:shd w:fill="F8FAFC"/>
            <w:tcMar>
              <w:top w:w="80" w:type="dxa"/>
              <w:bottom w:w="80" w:type="dxa"/>
              <w:left w:w="150" w:type="dxa"/>
              <w:right w:w="150" w:type="dxa"/>
            </w:tcMar>
          </w:tcPr>
          <w:p>
            <w:pPr>
              <w:jc w:val="left"/>
            </w:pPr>
            <w:r>
              <w:rPr>
                <w:rFonts w:ascii="Arial" w:hAnsi="Arial"/>
                <w:color w:val="1E293B"/>
                <w:sz w:val="18"/>
              </w:rPr>
              <w:t>Status updates to 'Resolved', resolution notes recorded, ticket removed from breach radar.</w:t>
            </w:r>
          </w:p>
        </w:tc>
        <w:tc>
          <w:tcPr>
            <w:tcW w:type="dxa" w:w="1152"/>
            <w:shd w:fill="F8FAFC"/>
            <w:tcMar>
              <w:top w:w="80" w:type="dxa"/>
              <w:bottom w:w="80" w:type="dxa"/>
              <w:left w:w="150" w:type="dxa"/>
              <w:right w:w="150" w:type="dxa"/>
            </w:tcMar>
          </w:tcPr>
          <w:p>
            <w:pPr>
              <w:jc w:val="left"/>
            </w:pPr>
            <w:r>
              <w:rPr>
                <w:rFonts w:ascii="Arial" w:hAnsi="Arial"/>
                <w:color w:val="1E293B"/>
                <w:sz w:val="18"/>
              </w:rPr>
              <w:t>PASSED</w:t>
            </w:r>
          </w:p>
        </w:tc>
      </w:tr>
      <w:tr>
        <w:tc>
          <w:tcPr>
            <w:tcW w:type="dxa" w:w="1152"/>
            <w:shd w:fill="FFFFFF"/>
            <w:tcMar>
              <w:top w:w="80" w:type="dxa"/>
              <w:bottom w:w="80" w:type="dxa"/>
              <w:left w:w="150" w:type="dxa"/>
              <w:right w:w="150" w:type="dxa"/>
            </w:tcMar>
          </w:tcPr>
          <w:p>
            <w:pPr>
              <w:jc w:val="left"/>
            </w:pPr>
            <w:r>
              <w:rPr>
                <w:rFonts w:ascii="Arial" w:hAnsi="Arial"/>
                <w:color w:val="1E293B"/>
                <w:sz w:val="18"/>
              </w:rPr>
              <w:t>TC-007</w:t>
            </w:r>
          </w:p>
        </w:tc>
        <w:tc>
          <w:tcPr>
            <w:tcW w:type="dxa" w:w="2592"/>
            <w:shd w:fill="FFFFFF"/>
            <w:tcMar>
              <w:top w:w="80" w:type="dxa"/>
              <w:bottom w:w="80" w:type="dxa"/>
              <w:left w:w="150" w:type="dxa"/>
              <w:right w:w="150" w:type="dxa"/>
            </w:tcMar>
          </w:tcPr>
          <w:p>
            <w:pPr>
              <w:jc w:val="left"/>
            </w:pPr>
            <w:r>
              <w:rPr>
                <w:rFonts w:ascii="Arial" w:hAnsi="Arial"/>
                <w:color w:val="1E293B"/>
                <w:sz w:val="18"/>
              </w:rPr>
              <w:t>PABX Unmatched Lead Capture</w:t>
            </w:r>
          </w:p>
        </w:tc>
        <w:tc>
          <w:tcPr>
            <w:tcW w:type="dxa" w:w="3168"/>
            <w:shd w:fill="FFFFFF"/>
            <w:tcMar>
              <w:top w:w="80" w:type="dxa"/>
              <w:bottom w:w="80" w:type="dxa"/>
              <w:left w:w="150" w:type="dxa"/>
              <w:right w:w="150" w:type="dxa"/>
            </w:tcMar>
          </w:tcPr>
          <w:p>
            <w:pPr>
              <w:jc w:val="left"/>
            </w:pPr>
            <w:r>
              <w:rPr>
                <w:rFonts w:ascii="Arial" w:hAnsi="Arial"/>
                <w:color w:val="1E293B"/>
                <w:sz w:val="18"/>
              </w:rPr>
              <w:t>In PABX Import -&gt; locate unrecognized call -&gt; click 'Auto Register Lead'</w:t>
            </w:r>
          </w:p>
        </w:tc>
        <w:tc>
          <w:tcPr>
            <w:tcW w:type="dxa" w:w="2736"/>
            <w:shd w:fill="FFFFFF"/>
            <w:tcMar>
              <w:top w:w="80" w:type="dxa"/>
              <w:bottom w:w="80" w:type="dxa"/>
              <w:left w:w="150" w:type="dxa"/>
              <w:right w:w="150" w:type="dxa"/>
            </w:tcMar>
          </w:tcPr>
          <w:p>
            <w:pPr>
              <w:jc w:val="left"/>
            </w:pPr>
            <w:r>
              <w:rPr>
                <w:rFonts w:ascii="Arial" w:hAnsi="Arial"/>
                <w:color w:val="1E293B"/>
                <w:sz w:val="18"/>
              </w:rPr>
              <w:t>Modal opens with prefilled phone number. Submitting registers active Lead in Leads pipeline.</w:t>
            </w:r>
          </w:p>
        </w:tc>
        <w:tc>
          <w:tcPr>
            <w:tcW w:type="dxa" w:w="1152"/>
            <w:shd w:fill="FFFFFF"/>
            <w:tcMar>
              <w:top w:w="80" w:type="dxa"/>
              <w:bottom w:w="80" w:type="dxa"/>
              <w:left w:w="150" w:type="dxa"/>
              <w:right w:w="150" w:type="dxa"/>
            </w:tcMar>
          </w:tcPr>
          <w:p>
            <w:pPr>
              <w:jc w:val="left"/>
            </w:pPr>
            <w:r>
              <w:rPr>
                <w:rFonts w:ascii="Arial" w:hAnsi="Arial"/>
                <w:color w:val="1E293B"/>
                <w:sz w:val="18"/>
              </w:rPr>
              <w:t>PASSED</w:t>
            </w:r>
          </w:p>
        </w:tc>
      </w:tr>
      <w:tr>
        <w:tc>
          <w:tcPr>
            <w:tcW w:type="dxa" w:w="1152"/>
            <w:shd w:fill="F8FAFC"/>
            <w:tcMar>
              <w:top w:w="80" w:type="dxa"/>
              <w:bottom w:w="80" w:type="dxa"/>
              <w:left w:w="150" w:type="dxa"/>
              <w:right w:w="150" w:type="dxa"/>
            </w:tcMar>
          </w:tcPr>
          <w:p>
            <w:pPr>
              <w:jc w:val="left"/>
            </w:pPr>
            <w:r>
              <w:rPr>
                <w:rFonts w:ascii="Arial" w:hAnsi="Arial"/>
                <w:color w:val="1E293B"/>
                <w:sz w:val="18"/>
              </w:rPr>
              <w:t>TC-008</w:t>
            </w:r>
          </w:p>
        </w:tc>
        <w:tc>
          <w:tcPr>
            <w:tcW w:type="dxa" w:w="2592"/>
            <w:shd w:fill="F8FAFC"/>
            <w:tcMar>
              <w:top w:w="80" w:type="dxa"/>
              <w:bottom w:w="80" w:type="dxa"/>
              <w:left w:w="150" w:type="dxa"/>
              <w:right w:w="150" w:type="dxa"/>
            </w:tcMar>
          </w:tcPr>
          <w:p>
            <w:pPr>
              <w:jc w:val="left"/>
            </w:pPr>
            <w:r>
              <w:rPr>
                <w:rFonts w:ascii="Arial" w:hAnsi="Arial"/>
                <w:color w:val="1E293B"/>
                <w:sz w:val="18"/>
              </w:rPr>
              <w:t>Bulk CSV Customer Import</w:t>
            </w:r>
          </w:p>
        </w:tc>
        <w:tc>
          <w:tcPr>
            <w:tcW w:type="dxa" w:w="3168"/>
            <w:shd w:fill="F8FAFC"/>
            <w:tcMar>
              <w:top w:w="80" w:type="dxa"/>
              <w:bottom w:w="80" w:type="dxa"/>
              <w:left w:w="150" w:type="dxa"/>
              <w:right w:w="150" w:type="dxa"/>
            </w:tcMar>
          </w:tcPr>
          <w:p>
            <w:pPr>
              <w:jc w:val="left"/>
            </w:pPr>
            <w:r>
              <w:rPr>
                <w:rFonts w:ascii="Arial" w:hAnsi="Arial"/>
                <w:color w:val="1E293B"/>
                <w:sz w:val="18"/>
              </w:rPr>
              <w:t>In Customer Import -&gt; click 'Download CSV Template' -&gt; upload file</w:t>
            </w:r>
          </w:p>
        </w:tc>
        <w:tc>
          <w:tcPr>
            <w:tcW w:type="dxa" w:w="2736"/>
            <w:shd w:fill="F8FAFC"/>
            <w:tcMar>
              <w:top w:w="80" w:type="dxa"/>
              <w:bottom w:w="80" w:type="dxa"/>
              <w:left w:w="150" w:type="dxa"/>
              <w:right w:w="150" w:type="dxa"/>
            </w:tcMar>
          </w:tcPr>
          <w:p>
            <w:pPr>
              <w:jc w:val="left"/>
            </w:pPr>
            <w:r>
              <w:rPr>
                <w:rFonts w:ascii="Arial" w:hAnsi="Arial"/>
                <w:color w:val="1E293B"/>
                <w:sz w:val="18"/>
              </w:rPr>
              <w:t>Rows parsed into preview table. Batch assignment to rep works. Accounts imported successfully.</w:t>
            </w:r>
          </w:p>
        </w:tc>
        <w:tc>
          <w:tcPr>
            <w:tcW w:type="dxa" w:w="1152"/>
            <w:shd w:fill="F8FAFC"/>
            <w:tcMar>
              <w:top w:w="80" w:type="dxa"/>
              <w:bottom w:w="80" w:type="dxa"/>
              <w:left w:w="150" w:type="dxa"/>
              <w:right w:w="150" w:type="dxa"/>
            </w:tcMar>
          </w:tcPr>
          <w:p>
            <w:pPr>
              <w:jc w:val="left"/>
            </w:pPr>
            <w:r>
              <w:rPr>
                <w:rFonts w:ascii="Arial" w:hAnsi="Arial"/>
                <w:color w:val="1E293B"/>
                <w:sz w:val="18"/>
              </w:rPr>
              <w:t>PASSED</w:t>
            </w:r>
          </w:p>
        </w:tc>
      </w:tr>
      <w:tr>
        <w:tc>
          <w:tcPr>
            <w:tcW w:type="dxa" w:w="1152"/>
            <w:shd w:fill="FFFFFF"/>
            <w:tcMar>
              <w:top w:w="80" w:type="dxa"/>
              <w:bottom w:w="80" w:type="dxa"/>
              <w:left w:w="150" w:type="dxa"/>
              <w:right w:w="150" w:type="dxa"/>
            </w:tcMar>
          </w:tcPr>
          <w:p>
            <w:pPr>
              <w:jc w:val="left"/>
            </w:pPr>
            <w:r>
              <w:rPr>
                <w:rFonts w:ascii="Arial" w:hAnsi="Arial"/>
                <w:color w:val="1E293B"/>
                <w:sz w:val="18"/>
              </w:rPr>
              <w:t>TC-009</w:t>
            </w:r>
          </w:p>
        </w:tc>
        <w:tc>
          <w:tcPr>
            <w:tcW w:type="dxa" w:w="2592"/>
            <w:shd w:fill="FFFFFF"/>
            <w:tcMar>
              <w:top w:w="80" w:type="dxa"/>
              <w:bottom w:w="80" w:type="dxa"/>
              <w:left w:w="150" w:type="dxa"/>
              <w:right w:w="150" w:type="dxa"/>
            </w:tcMar>
          </w:tcPr>
          <w:p>
            <w:pPr>
              <w:jc w:val="left"/>
            </w:pPr>
            <w:r>
              <w:rPr>
                <w:rFonts w:ascii="Arial" w:hAnsi="Arial"/>
                <w:color w:val="1E293B"/>
                <w:sz w:val="18"/>
              </w:rPr>
              <w:t>Global Search Engine</w:t>
            </w:r>
          </w:p>
        </w:tc>
        <w:tc>
          <w:tcPr>
            <w:tcW w:type="dxa" w:w="3168"/>
            <w:shd w:fill="FFFFFF"/>
            <w:tcMar>
              <w:top w:w="80" w:type="dxa"/>
              <w:bottom w:w="80" w:type="dxa"/>
              <w:left w:w="150" w:type="dxa"/>
              <w:right w:w="150" w:type="dxa"/>
            </w:tcMar>
          </w:tcPr>
          <w:p>
            <w:pPr>
              <w:jc w:val="left"/>
            </w:pPr>
            <w:r>
              <w:rPr>
                <w:rFonts w:ascii="Arial" w:hAnsi="Arial"/>
                <w:color w:val="1E293B"/>
                <w:sz w:val="18"/>
              </w:rPr>
              <w:t>In Header search bar -&gt; type 'Auto Mirage'</w:t>
            </w:r>
          </w:p>
        </w:tc>
        <w:tc>
          <w:tcPr>
            <w:tcW w:type="dxa" w:w="2736"/>
            <w:shd w:fill="FFFFFF"/>
            <w:tcMar>
              <w:top w:w="80" w:type="dxa"/>
              <w:bottom w:w="80" w:type="dxa"/>
              <w:left w:w="150" w:type="dxa"/>
              <w:right w:w="150" w:type="dxa"/>
            </w:tcMar>
          </w:tcPr>
          <w:p>
            <w:pPr>
              <w:jc w:val="left"/>
            </w:pPr>
            <w:r>
              <w:rPr>
                <w:rFonts w:ascii="Arial" w:hAnsi="Arial"/>
                <w:color w:val="1E293B"/>
                <w:sz w:val="18"/>
              </w:rPr>
              <w:t>Instant dropdown displays matching customer account and recent lead within 30ms.</w:t>
            </w:r>
          </w:p>
        </w:tc>
        <w:tc>
          <w:tcPr>
            <w:tcW w:type="dxa" w:w="1152"/>
            <w:shd w:fill="FFFFFF"/>
            <w:tcMar>
              <w:top w:w="80" w:type="dxa"/>
              <w:bottom w:w="80" w:type="dxa"/>
              <w:left w:w="150" w:type="dxa"/>
              <w:right w:w="150" w:type="dxa"/>
            </w:tcMar>
          </w:tcPr>
          <w:p>
            <w:pPr>
              <w:jc w:val="left"/>
            </w:pPr>
            <w:r>
              <w:rPr>
                <w:rFonts w:ascii="Arial" w:hAnsi="Arial"/>
                <w:color w:val="1E293B"/>
                <w:sz w:val="18"/>
              </w:rPr>
              <w:t>PASSED</w:t>
            </w:r>
          </w:p>
        </w:tc>
      </w:tr>
      <w:tr>
        <w:tc>
          <w:tcPr>
            <w:tcW w:type="dxa" w:w="1152"/>
            <w:shd w:fill="F8FAFC"/>
            <w:tcMar>
              <w:top w:w="80" w:type="dxa"/>
              <w:bottom w:w="80" w:type="dxa"/>
              <w:left w:w="150" w:type="dxa"/>
              <w:right w:w="150" w:type="dxa"/>
            </w:tcMar>
          </w:tcPr>
          <w:p>
            <w:pPr>
              <w:jc w:val="left"/>
            </w:pPr>
            <w:r>
              <w:rPr>
                <w:rFonts w:ascii="Arial" w:hAnsi="Arial"/>
                <w:color w:val="1E293B"/>
                <w:sz w:val="18"/>
              </w:rPr>
              <w:t>TC-010</w:t>
            </w:r>
          </w:p>
        </w:tc>
        <w:tc>
          <w:tcPr>
            <w:tcW w:type="dxa" w:w="2592"/>
            <w:shd w:fill="F8FAFC"/>
            <w:tcMar>
              <w:top w:w="80" w:type="dxa"/>
              <w:bottom w:w="80" w:type="dxa"/>
              <w:left w:w="150" w:type="dxa"/>
              <w:right w:w="150" w:type="dxa"/>
            </w:tcMar>
          </w:tcPr>
          <w:p>
            <w:pPr>
              <w:jc w:val="left"/>
            </w:pPr>
            <w:r>
              <w:rPr>
                <w:rFonts w:ascii="Arial" w:hAnsi="Arial"/>
                <w:color w:val="1E293B"/>
                <w:sz w:val="18"/>
              </w:rPr>
              <w:t>Dynamic CSV Export</w:t>
            </w:r>
          </w:p>
        </w:tc>
        <w:tc>
          <w:tcPr>
            <w:tcW w:type="dxa" w:w="3168"/>
            <w:shd w:fill="F8FAFC"/>
            <w:tcMar>
              <w:top w:w="80" w:type="dxa"/>
              <w:bottom w:w="80" w:type="dxa"/>
              <w:left w:w="150" w:type="dxa"/>
              <w:right w:w="150" w:type="dxa"/>
            </w:tcMar>
          </w:tcPr>
          <w:p>
            <w:pPr>
              <w:jc w:val="left"/>
            </w:pPr>
            <w:r>
              <w:rPr>
                <w:rFonts w:ascii="Arial" w:hAnsi="Arial"/>
                <w:color w:val="1E293B"/>
                <w:sz w:val="18"/>
              </w:rPr>
              <w:t>In Reports tab -&gt; select 'Calls' -&gt; click 'Export CSV'</w:t>
            </w:r>
          </w:p>
        </w:tc>
        <w:tc>
          <w:tcPr>
            <w:tcW w:type="dxa" w:w="2736"/>
            <w:shd w:fill="F8FAFC"/>
            <w:tcMar>
              <w:top w:w="80" w:type="dxa"/>
              <w:bottom w:w="80" w:type="dxa"/>
              <w:left w:w="150" w:type="dxa"/>
              <w:right w:w="150" w:type="dxa"/>
            </w:tcMar>
          </w:tcPr>
          <w:p>
            <w:pPr>
              <w:jc w:val="left"/>
            </w:pPr>
            <w:r>
              <w:rPr>
                <w:rFonts w:ascii="Arial" w:hAnsi="Arial"/>
                <w:color w:val="1E293B"/>
                <w:sz w:val="18"/>
              </w:rPr>
              <w:t>Browser downloads 'Wurth_CRM_calls_Report_YYYY-MM-DD.csv' with valid columns and row data.</w:t>
            </w:r>
          </w:p>
        </w:tc>
        <w:tc>
          <w:tcPr>
            <w:tcW w:type="dxa" w:w="1152"/>
            <w:shd w:fill="F8FAFC"/>
            <w:tcMar>
              <w:top w:w="80" w:type="dxa"/>
              <w:bottom w:w="80" w:type="dxa"/>
              <w:left w:w="150" w:type="dxa"/>
              <w:right w:w="150" w:type="dxa"/>
            </w:tcMar>
          </w:tcPr>
          <w:p>
            <w:pPr>
              <w:jc w:val="left"/>
            </w:pPr>
            <w:r>
              <w:rPr>
                <w:rFonts w:ascii="Arial" w:hAnsi="Arial"/>
                <w:color w:val="1E293B"/>
                <w:sz w:val="18"/>
              </w:rPr>
              <w:t>PASSED</w:t>
            </w:r>
          </w:p>
        </w:tc>
      </w:tr>
      <w:tr>
        <w:tc>
          <w:tcPr>
            <w:tcW w:type="dxa" w:w="1152"/>
            <w:shd w:fill="FFFFFF"/>
            <w:tcMar>
              <w:top w:w="80" w:type="dxa"/>
              <w:bottom w:w="80" w:type="dxa"/>
              <w:left w:w="150" w:type="dxa"/>
              <w:right w:w="150" w:type="dxa"/>
            </w:tcMar>
          </w:tcPr>
          <w:p>
            <w:pPr>
              <w:jc w:val="left"/>
            </w:pPr>
            <w:r>
              <w:rPr>
                <w:rFonts w:ascii="Arial" w:hAnsi="Arial"/>
                <w:color w:val="1E293B"/>
                <w:sz w:val="18"/>
              </w:rPr>
              <w:t>TC-011</w:t>
            </w:r>
          </w:p>
        </w:tc>
        <w:tc>
          <w:tcPr>
            <w:tcW w:type="dxa" w:w="2592"/>
            <w:shd w:fill="FFFFFF"/>
            <w:tcMar>
              <w:top w:w="80" w:type="dxa"/>
              <w:bottom w:w="80" w:type="dxa"/>
              <w:left w:w="150" w:type="dxa"/>
              <w:right w:w="150" w:type="dxa"/>
            </w:tcMar>
          </w:tcPr>
          <w:p>
            <w:pPr>
              <w:jc w:val="left"/>
            </w:pPr>
            <w:r>
              <w:rPr>
                <w:rFonts w:ascii="Arial" w:hAnsi="Arial"/>
                <w:color w:val="1E293B"/>
                <w:sz w:val="18"/>
              </w:rPr>
              <w:t>LocalStorage Persistence</w:t>
            </w:r>
          </w:p>
        </w:tc>
        <w:tc>
          <w:tcPr>
            <w:tcW w:type="dxa" w:w="3168"/>
            <w:shd w:fill="FFFFFF"/>
            <w:tcMar>
              <w:top w:w="80" w:type="dxa"/>
              <w:bottom w:w="80" w:type="dxa"/>
              <w:left w:w="150" w:type="dxa"/>
              <w:right w:w="150" w:type="dxa"/>
            </w:tcMar>
          </w:tcPr>
          <w:p>
            <w:pPr>
              <w:jc w:val="left"/>
            </w:pPr>
            <w:r>
              <w:rPr>
                <w:rFonts w:ascii="Arial" w:hAnsi="Arial"/>
                <w:color w:val="1E293B"/>
                <w:sz w:val="18"/>
              </w:rPr>
              <w:t>Add customer -&gt; close browser window -&gt; reopen http://localhost:3333</w:t>
            </w:r>
          </w:p>
        </w:tc>
        <w:tc>
          <w:tcPr>
            <w:tcW w:type="dxa" w:w="2736"/>
            <w:shd w:fill="FFFFFF"/>
            <w:tcMar>
              <w:top w:w="80" w:type="dxa"/>
              <w:bottom w:w="80" w:type="dxa"/>
              <w:left w:w="150" w:type="dxa"/>
              <w:right w:w="150" w:type="dxa"/>
            </w:tcMar>
          </w:tcPr>
          <w:p>
            <w:pPr>
              <w:jc w:val="left"/>
            </w:pPr>
            <w:r>
              <w:rPr>
                <w:rFonts w:ascii="Arial" w:hAnsi="Arial"/>
                <w:color w:val="1E293B"/>
                <w:sz w:val="18"/>
              </w:rPr>
              <w:t>All state intact. Newly created customer and call logs remain fully loaded.</w:t>
            </w:r>
          </w:p>
        </w:tc>
        <w:tc>
          <w:tcPr>
            <w:tcW w:type="dxa" w:w="1152"/>
            <w:shd w:fill="FFFFFF"/>
            <w:tcMar>
              <w:top w:w="80" w:type="dxa"/>
              <w:bottom w:w="80" w:type="dxa"/>
              <w:left w:w="150" w:type="dxa"/>
              <w:right w:w="150" w:type="dxa"/>
            </w:tcMar>
          </w:tcPr>
          <w:p>
            <w:pPr>
              <w:jc w:val="left"/>
            </w:pPr>
            <w:r>
              <w:rPr>
                <w:rFonts w:ascii="Arial" w:hAnsi="Arial"/>
                <w:color w:val="1E293B"/>
                <w:sz w:val="18"/>
              </w:rPr>
              <w:t>PASSED</w:t>
            </w:r>
          </w:p>
        </w:tc>
      </w:tr>
      <w:tr>
        <w:tc>
          <w:tcPr>
            <w:tcW w:type="dxa" w:w="1152"/>
            <w:shd w:fill="F8FAFC"/>
            <w:tcMar>
              <w:top w:w="80" w:type="dxa"/>
              <w:bottom w:w="80" w:type="dxa"/>
              <w:left w:w="150" w:type="dxa"/>
              <w:right w:w="150" w:type="dxa"/>
            </w:tcMar>
          </w:tcPr>
          <w:p>
            <w:pPr>
              <w:jc w:val="left"/>
            </w:pPr>
            <w:r>
              <w:rPr>
                <w:rFonts w:ascii="Arial" w:hAnsi="Arial"/>
                <w:color w:val="1E293B"/>
                <w:sz w:val="18"/>
              </w:rPr>
              <w:t>TC-012</w:t>
            </w:r>
          </w:p>
        </w:tc>
        <w:tc>
          <w:tcPr>
            <w:tcW w:type="dxa" w:w="2592"/>
            <w:shd w:fill="F8FAFC"/>
            <w:tcMar>
              <w:top w:w="80" w:type="dxa"/>
              <w:bottom w:w="80" w:type="dxa"/>
              <w:left w:w="150" w:type="dxa"/>
              <w:right w:w="150" w:type="dxa"/>
            </w:tcMar>
          </w:tcPr>
          <w:p>
            <w:pPr>
              <w:jc w:val="left"/>
            </w:pPr>
            <w:r>
              <w:rPr>
                <w:rFonts w:ascii="Arial" w:hAnsi="Arial"/>
                <w:color w:val="1E293B"/>
                <w:sz w:val="18"/>
              </w:rPr>
              <w:t>Factory Reset Recovery</w:t>
            </w:r>
          </w:p>
        </w:tc>
        <w:tc>
          <w:tcPr>
            <w:tcW w:type="dxa" w:w="3168"/>
            <w:shd w:fill="F8FAFC"/>
            <w:tcMar>
              <w:top w:w="80" w:type="dxa"/>
              <w:bottom w:w="80" w:type="dxa"/>
              <w:left w:w="150" w:type="dxa"/>
              <w:right w:w="150" w:type="dxa"/>
            </w:tcMar>
          </w:tcPr>
          <w:p>
            <w:pPr>
              <w:jc w:val="left"/>
            </w:pPr>
            <w:r>
              <w:rPr>
                <w:rFonts w:ascii="Arial" w:hAnsi="Arial"/>
                <w:color w:val="1E293B"/>
                <w:sz w:val="18"/>
              </w:rPr>
              <w:t>In Settings -&gt; click 'Restore Demo Database' -&gt; Confirm</w:t>
            </w:r>
          </w:p>
        </w:tc>
        <w:tc>
          <w:tcPr>
            <w:tcW w:type="dxa" w:w="2736"/>
            <w:shd w:fill="F8FAFC"/>
            <w:tcMar>
              <w:top w:w="80" w:type="dxa"/>
              <w:bottom w:w="80" w:type="dxa"/>
              <w:left w:w="150" w:type="dxa"/>
              <w:right w:w="150" w:type="dxa"/>
            </w:tcMar>
          </w:tcPr>
          <w:p>
            <w:pPr>
              <w:jc w:val="left"/>
            </w:pPr>
            <w:r>
              <w:rPr>
                <w:rFonts w:ascii="Arial" w:hAnsi="Arial"/>
                <w:color w:val="1E293B"/>
                <w:sz w:val="18"/>
              </w:rPr>
              <w:t>LocalStorage cleared and repopulated with initial Wurth demo fixtures.</w:t>
            </w:r>
          </w:p>
        </w:tc>
        <w:tc>
          <w:tcPr>
            <w:tcW w:type="dxa" w:w="1152"/>
            <w:shd w:fill="F8FAFC"/>
            <w:tcMar>
              <w:top w:w="80" w:type="dxa"/>
              <w:bottom w:w="80" w:type="dxa"/>
              <w:left w:w="150" w:type="dxa"/>
              <w:right w:w="150" w:type="dxa"/>
            </w:tcMar>
          </w:tcPr>
          <w:p>
            <w:pPr>
              <w:jc w:val="left"/>
            </w:pPr>
            <w:r>
              <w:rPr>
                <w:rFonts w:ascii="Arial" w:hAnsi="Arial"/>
                <w:color w:val="1E293B"/>
                <w:sz w:val="18"/>
              </w:rPr>
              <w:t>PASSED</w:t>
            </w:r>
          </w:p>
        </w:tc>
      </w:tr>
    </w:tbl>
    <w:p/>
    <w:p>
      <w:pPr>
        <w:pStyle w:val="Heading1"/>
      </w:pPr>
      <w:r>
        <w:rPr>
          <w:color w:val="CC0000"/>
        </w:rPr>
        <w:t>5. Future Backend Integration (REST API Blueprint)</w:t>
      </w:r>
    </w:p>
    <w:p>
      <w:r>
        <w:t>To migrate from client-side LocalStorage to an enterprise centralized database (PostgreSQL / MySQL / Supabase), the CrmContext methods map 1-to-1 to the following standard RESTful endpoints: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E293B"/>
            <w:tcMar>
              <w:top w:w="120" w:type="dxa"/>
              <w:bottom w:w="120" w:type="dxa"/>
              <w:left w:w="150" w:type="dxa"/>
              <w:right w:w="150" w:type="dxa"/>
            </w:tcMar>
          </w:tcPr>
          <w:p>
            <w:pPr>
              <w:jc w:val="left"/>
            </w:pPr>
            <w:r>
              <w:rPr>
                <w:rFonts w:ascii="Arial" w:hAnsi="Arial"/>
                <w:b/>
                <w:color w:val="FFFFFF"/>
                <w:sz w:val="19"/>
              </w:rPr>
              <w:t>HTTP Method</w:t>
            </w:r>
          </w:p>
        </w:tc>
        <w:tc>
          <w:tcPr>
            <w:tcW w:type="dxa" w:w="3312"/>
            <w:shd w:fill="1E293B"/>
            <w:tcMar>
              <w:top w:w="120" w:type="dxa"/>
              <w:bottom w:w="120" w:type="dxa"/>
              <w:left w:w="150" w:type="dxa"/>
              <w:right w:w="150" w:type="dxa"/>
            </w:tcMar>
          </w:tcPr>
          <w:p>
            <w:pPr>
              <w:jc w:val="left"/>
            </w:pPr>
            <w:r>
              <w:rPr>
                <w:rFonts w:ascii="Arial" w:hAnsi="Arial"/>
                <w:b/>
                <w:color w:val="FFFFFF"/>
                <w:sz w:val="19"/>
              </w:rPr>
              <w:t>API Endpoint</w:t>
            </w:r>
          </w:p>
        </w:tc>
        <w:tc>
          <w:tcPr>
            <w:tcW w:type="dxa" w:w="3312"/>
            <w:shd w:fill="1E293B"/>
            <w:tcMar>
              <w:top w:w="120" w:type="dxa"/>
              <w:bottom w:w="120" w:type="dxa"/>
              <w:left w:w="150" w:type="dxa"/>
              <w:right w:w="150" w:type="dxa"/>
            </w:tcMar>
          </w:tcPr>
          <w:p>
            <w:pPr>
              <w:jc w:val="left"/>
            </w:pPr>
            <w:r>
              <w:rPr>
                <w:rFonts w:ascii="Arial" w:hAnsi="Arial"/>
                <w:b/>
                <w:color w:val="FFFFFF"/>
                <w:sz w:val="19"/>
              </w:rPr>
              <w:t>Payload / Parameters</w:t>
            </w:r>
          </w:p>
        </w:tc>
        <w:tc>
          <w:tcPr>
            <w:tcW w:type="dxa" w:w="2592"/>
            <w:shd w:fill="1E293B"/>
            <w:tcMar>
              <w:top w:w="120" w:type="dxa"/>
              <w:bottom w:w="120" w:type="dxa"/>
              <w:left w:w="150" w:type="dxa"/>
              <w:right w:w="150" w:type="dxa"/>
            </w:tcMar>
          </w:tcPr>
          <w:p>
            <w:pPr>
              <w:jc w:val="left"/>
            </w:pPr>
            <w:r>
              <w:rPr>
                <w:rFonts w:ascii="Arial" w:hAnsi="Arial"/>
                <w:b/>
                <w:color w:val="FFFFFF"/>
                <w:sz w:val="19"/>
              </w:rPr>
              <w:t>Description</w:t>
            </w:r>
          </w:p>
        </w:tc>
      </w:tr>
      <w:tr>
        <w:tc>
          <w:tcPr>
            <w:tcW w:type="dxa" w:w="1584"/>
            <w:shd w:fill="FFFFFF"/>
            <w:tcMar>
              <w:top w:w="80" w:type="dxa"/>
              <w:bottom w:w="80" w:type="dxa"/>
              <w:left w:w="150" w:type="dxa"/>
              <w:right w:w="150" w:type="dxa"/>
            </w:tcMar>
          </w:tcPr>
          <w:p>
            <w:pPr>
              <w:jc w:val="left"/>
            </w:pPr>
            <w:r>
              <w:rPr>
                <w:rFonts w:ascii="Arial" w:hAnsi="Arial"/>
                <w:color w:val="1E293B"/>
                <w:sz w:val="18"/>
              </w:rPr>
              <w:t>GET</w:t>
            </w:r>
          </w:p>
        </w:tc>
        <w:tc>
          <w:tcPr>
            <w:tcW w:type="dxa" w:w="3312"/>
            <w:shd w:fill="FFFFFF"/>
            <w:tcMar>
              <w:top w:w="80" w:type="dxa"/>
              <w:bottom w:w="80" w:type="dxa"/>
              <w:left w:w="150" w:type="dxa"/>
              <w:right w:w="150" w:type="dxa"/>
            </w:tcMar>
          </w:tcPr>
          <w:p>
            <w:pPr>
              <w:jc w:val="left"/>
            </w:pPr>
            <w:r>
              <w:rPr>
                <w:rFonts w:ascii="Arial" w:hAnsi="Arial"/>
                <w:color w:val="1E293B"/>
                <w:sz w:val="18"/>
              </w:rPr>
              <w:t>/api/v1/customers</w:t>
            </w:r>
          </w:p>
        </w:tc>
        <w:tc>
          <w:tcPr>
            <w:tcW w:type="dxa" w:w="3312"/>
            <w:shd w:fill="FFFFFF"/>
            <w:tcMar>
              <w:top w:w="80" w:type="dxa"/>
              <w:bottom w:w="80" w:type="dxa"/>
              <w:left w:w="150" w:type="dxa"/>
              <w:right w:w="150" w:type="dxa"/>
            </w:tcMar>
          </w:tcPr>
          <w:p>
            <w:pPr>
              <w:jc w:val="left"/>
            </w:pPr>
            <w:r>
              <w:rPr>
                <w:rFonts w:ascii="Arial" w:hAnsi="Arial"/>
                <w:color w:val="1E293B"/>
                <w:sz w:val="18"/>
              </w:rPr>
              <w:t>?search=&amp;category=&amp;status=&amp;salespersonId=</w:t>
            </w:r>
          </w:p>
        </w:tc>
        <w:tc>
          <w:tcPr>
            <w:tcW w:type="dxa" w:w="2592"/>
            <w:shd w:fill="FFFFFF"/>
            <w:tcMar>
              <w:top w:w="80" w:type="dxa"/>
              <w:bottom w:w="80" w:type="dxa"/>
              <w:left w:w="150" w:type="dxa"/>
              <w:right w:w="150" w:type="dxa"/>
            </w:tcMar>
          </w:tcPr>
          <w:p>
            <w:pPr>
              <w:jc w:val="left"/>
            </w:pPr>
            <w:r>
              <w:rPr>
                <w:rFonts w:ascii="Arial" w:hAnsi="Arial"/>
                <w:color w:val="1E293B"/>
                <w:sz w:val="18"/>
              </w:rPr>
              <w:t>Retrieve paginated customer database with filters</w:t>
            </w:r>
          </w:p>
        </w:tc>
      </w:tr>
      <w:tr>
        <w:tc>
          <w:tcPr>
            <w:tcW w:type="dxa" w:w="1584"/>
            <w:shd w:fill="F8FAFC"/>
            <w:tcMar>
              <w:top w:w="80" w:type="dxa"/>
              <w:bottom w:w="80" w:type="dxa"/>
              <w:left w:w="150" w:type="dxa"/>
              <w:right w:w="150" w:type="dxa"/>
            </w:tcMar>
          </w:tcPr>
          <w:p>
            <w:pPr>
              <w:jc w:val="left"/>
            </w:pPr>
            <w:r>
              <w:rPr>
                <w:rFonts w:ascii="Arial" w:hAnsi="Arial"/>
                <w:color w:val="1E293B"/>
                <w:sz w:val="18"/>
              </w:rPr>
              <w:t>POST</w:t>
            </w:r>
          </w:p>
        </w:tc>
        <w:tc>
          <w:tcPr>
            <w:tcW w:type="dxa" w:w="3312"/>
            <w:shd w:fill="F8FAFC"/>
            <w:tcMar>
              <w:top w:w="80" w:type="dxa"/>
              <w:bottom w:w="80" w:type="dxa"/>
              <w:left w:w="150" w:type="dxa"/>
              <w:right w:w="150" w:type="dxa"/>
            </w:tcMar>
          </w:tcPr>
          <w:p>
            <w:pPr>
              <w:jc w:val="left"/>
            </w:pPr>
            <w:r>
              <w:rPr>
                <w:rFonts w:ascii="Arial" w:hAnsi="Arial"/>
                <w:color w:val="1E293B"/>
                <w:sz w:val="18"/>
              </w:rPr>
              <w:t>/api/v1/customers</w:t>
            </w:r>
          </w:p>
        </w:tc>
        <w:tc>
          <w:tcPr>
            <w:tcW w:type="dxa" w:w="3312"/>
            <w:shd w:fill="F8FAFC"/>
            <w:tcMar>
              <w:top w:w="80" w:type="dxa"/>
              <w:bottom w:w="80" w:type="dxa"/>
              <w:left w:w="150" w:type="dxa"/>
              <w:right w:w="150" w:type="dxa"/>
            </w:tcMar>
          </w:tcPr>
          <w:p>
            <w:pPr>
              <w:jc w:val="left"/>
            </w:pPr>
            <w:r>
              <w:rPr>
                <w:rFonts w:ascii="Arial" w:hAnsi="Arial"/>
                <w:color w:val="1E293B"/>
                <w:sz w:val="18"/>
              </w:rPr>
              <w:t>{ companyName, contactPerson, mobile, ... }</w:t>
            </w:r>
          </w:p>
        </w:tc>
        <w:tc>
          <w:tcPr>
            <w:tcW w:type="dxa" w:w="2592"/>
            <w:shd w:fill="F8FAFC"/>
            <w:tcMar>
              <w:top w:w="80" w:type="dxa"/>
              <w:bottom w:w="80" w:type="dxa"/>
              <w:left w:w="150" w:type="dxa"/>
              <w:right w:w="150" w:type="dxa"/>
            </w:tcMar>
          </w:tcPr>
          <w:p>
            <w:pPr>
              <w:jc w:val="left"/>
            </w:pPr>
            <w:r>
              <w:rPr>
                <w:rFonts w:ascii="Arial" w:hAnsi="Arial"/>
                <w:color w:val="1E293B"/>
                <w:sz w:val="18"/>
              </w:rPr>
              <w:t>Create new customer account record</w:t>
            </w:r>
          </w:p>
        </w:tc>
      </w:tr>
      <w:tr>
        <w:tc>
          <w:tcPr>
            <w:tcW w:type="dxa" w:w="1584"/>
            <w:shd w:fill="FFFFFF"/>
            <w:tcMar>
              <w:top w:w="80" w:type="dxa"/>
              <w:bottom w:w="80" w:type="dxa"/>
              <w:left w:w="150" w:type="dxa"/>
              <w:right w:w="150" w:type="dxa"/>
            </w:tcMar>
          </w:tcPr>
          <w:p>
            <w:pPr>
              <w:jc w:val="left"/>
            </w:pPr>
            <w:r>
              <w:rPr>
                <w:rFonts w:ascii="Arial" w:hAnsi="Arial"/>
                <w:color w:val="1E293B"/>
                <w:sz w:val="18"/>
              </w:rPr>
              <w:t>PUT</w:t>
            </w:r>
          </w:p>
        </w:tc>
        <w:tc>
          <w:tcPr>
            <w:tcW w:type="dxa" w:w="3312"/>
            <w:shd w:fill="FFFFFF"/>
            <w:tcMar>
              <w:top w:w="80" w:type="dxa"/>
              <w:bottom w:w="80" w:type="dxa"/>
              <w:left w:w="150" w:type="dxa"/>
              <w:right w:w="150" w:type="dxa"/>
            </w:tcMar>
          </w:tcPr>
          <w:p>
            <w:pPr>
              <w:jc w:val="left"/>
            </w:pPr>
            <w:r>
              <w:rPr>
                <w:rFonts w:ascii="Arial" w:hAnsi="Arial"/>
                <w:color w:val="1E293B"/>
                <w:sz w:val="18"/>
              </w:rPr>
              <w:t>/api/v1/customers/:id</w:t>
            </w:r>
          </w:p>
        </w:tc>
        <w:tc>
          <w:tcPr>
            <w:tcW w:type="dxa" w:w="3312"/>
            <w:shd w:fill="FFFFFF"/>
            <w:tcMar>
              <w:top w:w="80" w:type="dxa"/>
              <w:bottom w:w="80" w:type="dxa"/>
              <w:left w:w="150" w:type="dxa"/>
              <w:right w:w="150" w:type="dxa"/>
            </w:tcMar>
          </w:tcPr>
          <w:p>
            <w:pPr>
              <w:jc w:val="left"/>
            </w:pPr>
            <w:r>
              <w:rPr>
                <w:rFonts w:ascii="Arial" w:hAnsi="Arial"/>
                <w:color w:val="1E293B"/>
                <w:sz w:val="18"/>
              </w:rPr>
              <w:t>{ notes, nextFollowUpDate, status, ... }</w:t>
            </w:r>
          </w:p>
        </w:tc>
        <w:tc>
          <w:tcPr>
            <w:tcW w:type="dxa" w:w="2592"/>
            <w:shd w:fill="FFFFFF"/>
            <w:tcMar>
              <w:top w:w="80" w:type="dxa"/>
              <w:bottom w:w="80" w:type="dxa"/>
              <w:left w:w="150" w:type="dxa"/>
              <w:right w:w="150" w:type="dxa"/>
            </w:tcMar>
          </w:tcPr>
          <w:p>
            <w:pPr>
              <w:jc w:val="left"/>
            </w:pPr>
            <w:r>
              <w:rPr>
                <w:rFonts w:ascii="Arial" w:hAnsi="Arial"/>
                <w:color w:val="1E293B"/>
                <w:sz w:val="18"/>
              </w:rPr>
              <w:t>Update existing customer profile</w:t>
            </w:r>
          </w:p>
        </w:tc>
      </w:tr>
      <w:tr>
        <w:tc>
          <w:tcPr>
            <w:tcW w:type="dxa" w:w="1584"/>
            <w:shd w:fill="F8FAFC"/>
            <w:tcMar>
              <w:top w:w="80" w:type="dxa"/>
              <w:bottom w:w="80" w:type="dxa"/>
              <w:left w:w="150" w:type="dxa"/>
              <w:right w:w="150" w:type="dxa"/>
            </w:tcMar>
          </w:tcPr>
          <w:p>
            <w:pPr>
              <w:jc w:val="left"/>
            </w:pPr>
            <w:r>
              <w:rPr>
                <w:rFonts w:ascii="Arial" w:hAnsi="Arial"/>
                <w:color w:val="1E293B"/>
                <w:sz w:val="18"/>
              </w:rPr>
              <w:t>POST</w:t>
            </w:r>
          </w:p>
        </w:tc>
        <w:tc>
          <w:tcPr>
            <w:tcW w:type="dxa" w:w="3312"/>
            <w:shd w:fill="F8FAFC"/>
            <w:tcMar>
              <w:top w:w="80" w:type="dxa"/>
              <w:bottom w:w="80" w:type="dxa"/>
              <w:left w:w="150" w:type="dxa"/>
              <w:right w:w="150" w:type="dxa"/>
            </w:tcMar>
          </w:tcPr>
          <w:p>
            <w:pPr>
              <w:jc w:val="left"/>
            </w:pPr>
            <w:r>
              <w:rPr>
                <w:rFonts w:ascii="Arial" w:hAnsi="Arial"/>
                <w:color w:val="1E293B"/>
                <w:sz w:val="18"/>
              </w:rPr>
              <w:t>/api/v1/calls</w:t>
            </w:r>
          </w:p>
        </w:tc>
        <w:tc>
          <w:tcPr>
            <w:tcW w:type="dxa" w:w="3312"/>
            <w:shd w:fill="F8FAFC"/>
            <w:tcMar>
              <w:top w:w="80" w:type="dxa"/>
              <w:bottom w:w="80" w:type="dxa"/>
              <w:left w:w="150" w:type="dxa"/>
              <w:right w:w="150" w:type="dxa"/>
            </w:tcMar>
          </w:tcPr>
          <w:p>
            <w:pPr>
              <w:jc w:val="left"/>
            </w:pPr>
            <w:r>
              <w:rPr>
                <w:rFonts w:ascii="Arial" w:hAnsi="Arial"/>
                <w:color w:val="1E293B"/>
                <w:sz w:val="18"/>
              </w:rPr>
              <w:t>{ customerId, durationSeconds, outcome, notes, ... }</w:t>
            </w:r>
          </w:p>
        </w:tc>
        <w:tc>
          <w:tcPr>
            <w:tcW w:type="dxa" w:w="2592"/>
            <w:shd w:fill="F8FAFC"/>
            <w:tcMar>
              <w:top w:w="80" w:type="dxa"/>
              <w:bottom w:w="80" w:type="dxa"/>
              <w:left w:w="150" w:type="dxa"/>
              <w:right w:w="150" w:type="dxa"/>
            </w:tcMar>
          </w:tcPr>
          <w:p>
            <w:pPr>
              <w:jc w:val="left"/>
            </w:pPr>
            <w:r>
              <w:rPr>
                <w:rFonts w:ascii="Arial" w:hAnsi="Arial"/>
                <w:color w:val="1E293B"/>
                <w:sz w:val="18"/>
              </w:rPr>
              <w:t>Record outbound tele-sales call log</w:t>
            </w:r>
          </w:p>
        </w:tc>
      </w:tr>
      <w:tr>
        <w:tc>
          <w:tcPr>
            <w:tcW w:type="dxa" w:w="1584"/>
            <w:shd w:fill="FFFFFF"/>
            <w:tcMar>
              <w:top w:w="80" w:type="dxa"/>
              <w:bottom w:w="80" w:type="dxa"/>
              <w:left w:w="150" w:type="dxa"/>
              <w:right w:w="150" w:type="dxa"/>
            </w:tcMar>
          </w:tcPr>
          <w:p>
            <w:pPr>
              <w:jc w:val="left"/>
            </w:pPr>
            <w:r>
              <w:rPr>
                <w:rFonts w:ascii="Arial" w:hAnsi="Arial"/>
                <w:color w:val="1E293B"/>
                <w:sz w:val="18"/>
              </w:rPr>
              <w:t>POST</w:t>
            </w:r>
          </w:p>
        </w:tc>
        <w:tc>
          <w:tcPr>
            <w:tcW w:type="dxa" w:w="3312"/>
            <w:shd w:fill="FFFFFF"/>
            <w:tcMar>
              <w:top w:w="80" w:type="dxa"/>
              <w:bottom w:w="80" w:type="dxa"/>
              <w:left w:w="150" w:type="dxa"/>
              <w:right w:w="150" w:type="dxa"/>
            </w:tcMar>
          </w:tcPr>
          <w:p>
            <w:pPr>
              <w:jc w:val="left"/>
            </w:pPr>
            <w:r>
              <w:rPr>
                <w:rFonts w:ascii="Arial" w:hAnsi="Arial"/>
                <w:color w:val="1E293B"/>
                <w:sz w:val="18"/>
              </w:rPr>
              <w:t>/api/v1/leads/:id/convert</w:t>
            </w:r>
          </w:p>
        </w:tc>
        <w:tc>
          <w:tcPr>
            <w:tcW w:type="dxa" w:w="3312"/>
            <w:shd w:fill="FFFFFF"/>
            <w:tcMar>
              <w:top w:w="80" w:type="dxa"/>
              <w:bottom w:w="80" w:type="dxa"/>
              <w:left w:w="150" w:type="dxa"/>
              <w:right w:w="150" w:type="dxa"/>
            </w:tcMar>
          </w:tcPr>
          <w:p>
            <w:pPr>
              <w:jc w:val="left"/>
            </w:pPr>
            <w:r>
              <w:rPr>
                <w:rFonts w:ascii="Arial" w:hAnsi="Arial"/>
                <w:color w:val="1E293B"/>
                <w:sz w:val="18"/>
              </w:rPr>
              <w:t>{ targetSalespersonId }</w:t>
            </w:r>
          </w:p>
        </w:tc>
        <w:tc>
          <w:tcPr>
            <w:tcW w:type="dxa" w:w="2592"/>
            <w:shd w:fill="FFFFFF"/>
            <w:tcMar>
              <w:top w:w="80" w:type="dxa"/>
              <w:bottom w:w="80" w:type="dxa"/>
              <w:left w:w="150" w:type="dxa"/>
              <w:right w:w="150" w:type="dxa"/>
            </w:tcMar>
          </w:tcPr>
          <w:p>
            <w:pPr>
              <w:jc w:val="left"/>
            </w:pPr>
            <w:r>
              <w:rPr>
                <w:rFonts w:ascii="Arial" w:hAnsi="Arial"/>
                <w:color w:val="1E293B"/>
                <w:sz w:val="18"/>
              </w:rPr>
              <w:t>Atomic conversion of prospective lead to customer account</w:t>
            </w:r>
          </w:p>
        </w:tc>
      </w:tr>
      <w:tr>
        <w:tc>
          <w:tcPr>
            <w:tcW w:type="dxa" w:w="1584"/>
            <w:shd w:fill="F8FAFC"/>
            <w:tcMar>
              <w:top w:w="80" w:type="dxa"/>
              <w:bottom w:w="80" w:type="dxa"/>
              <w:left w:w="150" w:type="dxa"/>
              <w:right w:w="150" w:type="dxa"/>
            </w:tcMar>
          </w:tcPr>
          <w:p>
            <w:pPr>
              <w:jc w:val="left"/>
            </w:pPr>
            <w:r>
              <w:rPr>
                <w:rFonts w:ascii="Arial" w:hAnsi="Arial"/>
                <w:color w:val="1E293B"/>
                <w:sz w:val="18"/>
              </w:rPr>
              <w:t>POST</w:t>
            </w:r>
          </w:p>
        </w:tc>
        <w:tc>
          <w:tcPr>
            <w:tcW w:type="dxa" w:w="3312"/>
            <w:shd w:fill="F8FAFC"/>
            <w:tcMar>
              <w:top w:w="80" w:type="dxa"/>
              <w:bottom w:w="80" w:type="dxa"/>
              <w:left w:w="150" w:type="dxa"/>
              <w:right w:w="150" w:type="dxa"/>
            </w:tcMar>
          </w:tcPr>
          <w:p>
            <w:pPr>
              <w:jc w:val="left"/>
            </w:pPr>
            <w:r>
              <w:rPr>
                <w:rFonts w:ascii="Arial" w:hAnsi="Arial"/>
                <w:color w:val="1E293B"/>
                <w:sz w:val="18"/>
              </w:rPr>
              <w:t>/api/v1/complaints</w:t>
            </w:r>
          </w:p>
        </w:tc>
        <w:tc>
          <w:tcPr>
            <w:tcW w:type="dxa" w:w="3312"/>
            <w:shd w:fill="F8FAFC"/>
            <w:tcMar>
              <w:top w:w="80" w:type="dxa"/>
              <w:bottom w:w="80" w:type="dxa"/>
              <w:left w:w="150" w:type="dxa"/>
              <w:right w:w="150" w:type="dxa"/>
            </w:tcMar>
          </w:tcPr>
          <w:p>
            <w:pPr>
              <w:jc w:val="left"/>
            </w:pPr>
            <w:r>
              <w:rPr>
                <w:rFonts w:ascii="Arial" w:hAnsi="Arial"/>
                <w:color w:val="1E293B"/>
                <w:sz w:val="18"/>
              </w:rPr>
              <w:t>{ customerId, invoiceRef, nature, priority, ... }</w:t>
            </w:r>
          </w:p>
        </w:tc>
        <w:tc>
          <w:tcPr>
            <w:tcW w:type="dxa" w:w="2592"/>
            <w:shd w:fill="F8FAFC"/>
            <w:tcMar>
              <w:top w:w="80" w:type="dxa"/>
              <w:bottom w:w="80" w:type="dxa"/>
              <w:left w:w="150" w:type="dxa"/>
              <w:right w:w="150" w:type="dxa"/>
            </w:tcMar>
          </w:tcPr>
          <w:p>
            <w:pPr>
              <w:jc w:val="left"/>
            </w:pPr>
            <w:r>
              <w:rPr>
                <w:rFonts w:ascii="Arial" w:hAnsi="Arial"/>
                <w:color w:val="1E293B"/>
                <w:sz w:val="18"/>
              </w:rPr>
              <w:t>Issue complaint ticket and initialize SLA timer</w:t>
            </w:r>
          </w:p>
        </w:tc>
      </w:tr>
      <w:tr>
        <w:tc>
          <w:tcPr>
            <w:tcW w:type="dxa" w:w="1584"/>
            <w:shd w:fill="FFFFFF"/>
            <w:tcMar>
              <w:top w:w="80" w:type="dxa"/>
              <w:bottom w:w="80" w:type="dxa"/>
              <w:left w:w="150" w:type="dxa"/>
              <w:right w:w="150" w:type="dxa"/>
            </w:tcMar>
          </w:tcPr>
          <w:p>
            <w:pPr>
              <w:jc w:val="left"/>
            </w:pPr>
            <w:r>
              <w:rPr>
                <w:rFonts w:ascii="Arial" w:hAnsi="Arial"/>
                <w:color w:val="1E293B"/>
                <w:sz w:val="18"/>
              </w:rPr>
              <w:t>PUT</w:t>
            </w:r>
          </w:p>
        </w:tc>
        <w:tc>
          <w:tcPr>
            <w:tcW w:type="dxa" w:w="3312"/>
            <w:shd w:fill="FFFFFF"/>
            <w:tcMar>
              <w:top w:w="80" w:type="dxa"/>
              <w:bottom w:w="80" w:type="dxa"/>
              <w:left w:w="150" w:type="dxa"/>
              <w:right w:w="150" w:type="dxa"/>
            </w:tcMar>
          </w:tcPr>
          <w:p>
            <w:pPr>
              <w:jc w:val="left"/>
            </w:pPr>
            <w:r>
              <w:rPr>
                <w:rFonts w:ascii="Arial" w:hAnsi="Arial"/>
                <w:color w:val="1E293B"/>
                <w:sz w:val="18"/>
              </w:rPr>
              <w:t>/api/v1/complaints/:id/resolve</w:t>
            </w:r>
          </w:p>
        </w:tc>
        <w:tc>
          <w:tcPr>
            <w:tcW w:type="dxa" w:w="3312"/>
            <w:shd w:fill="FFFFFF"/>
            <w:tcMar>
              <w:top w:w="80" w:type="dxa"/>
              <w:bottom w:w="80" w:type="dxa"/>
              <w:left w:w="150" w:type="dxa"/>
              <w:right w:w="150" w:type="dxa"/>
            </w:tcMar>
          </w:tcPr>
          <w:p>
            <w:pPr>
              <w:jc w:val="left"/>
            </w:pPr>
            <w:r>
              <w:rPr>
                <w:rFonts w:ascii="Arial" w:hAnsi="Arial"/>
                <w:color w:val="1E293B"/>
                <w:sz w:val="18"/>
              </w:rPr>
              <w:t>{ resolutionNotes }</w:t>
            </w:r>
          </w:p>
        </w:tc>
        <w:tc>
          <w:tcPr>
            <w:tcW w:type="dxa" w:w="2592"/>
            <w:shd w:fill="FFFFFF"/>
            <w:tcMar>
              <w:top w:w="80" w:type="dxa"/>
              <w:bottom w:w="80" w:type="dxa"/>
              <w:left w:w="150" w:type="dxa"/>
              <w:right w:w="150" w:type="dxa"/>
            </w:tcMar>
          </w:tcPr>
          <w:p>
            <w:pPr>
              <w:jc w:val="left"/>
            </w:pPr>
            <w:r>
              <w:rPr>
                <w:rFonts w:ascii="Arial" w:hAnsi="Arial"/>
                <w:color w:val="1E293B"/>
                <w:sz w:val="18"/>
              </w:rPr>
              <w:t>Mark complaint ticket as resolved with QA notes</w:t>
            </w:r>
          </w:p>
        </w:tc>
      </w:tr>
      <w:tr>
        <w:tc>
          <w:tcPr>
            <w:tcW w:type="dxa" w:w="1584"/>
            <w:shd w:fill="F8FAFC"/>
            <w:tcMar>
              <w:top w:w="80" w:type="dxa"/>
              <w:bottom w:w="80" w:type="dxa"/>
              <w:left w:w="150" w:type="dxa"/>
              <w:right w:w="150" w:type="dxa"/>
            </w:tcMar>
          </w:tcPr>
          <w:p>
            <w:pPr>
              <w:jc w:val="left"/>
            </w:pPr>
            <w:r>
              <w:rPr>
                <w:rFonts w:ascii="Arial" w:hAnsi="Arial"/>
                <w:color w:val="1E293B"/>
                <w:sz w:val="18"/>
              </w:rPr>
              <w:t>POST</w:t>
            </w:r>
          </w:p>
        </w:tc>
        <w:tc>
          <w:tcPr>
            <w:tcW w:type="dxa" w:w="3312"/>
            <w:shd w:fill="F8FAFC"/>
            <w:tcMar>
              <w:top w:w="80" w:type="dxa"/>
              <w:bottom w:w="80" w:type="dxa"/>
              <w:left w:w="150" w:type="dxa"/>
              <w:right w:w="150" w:type="dxa"/>
            </w:tcMar>
          </w:tcPr>
          <w:p>
            <w:pPr>
              <w:jc w:val="left"/>
            </w:pPr>
            <w:r>
              <w:rPr>
                <w:rFonts w:ascii="Arial" w:hAnsi="Arial"/>
                <w:color w:val="1E293B"/>
                <w:sz w:val="18"/>
              </w:rPr>
              <w:t>/api/v1/pabx/cdr-webhook</w:t>
            </w:r>
          </w:p>
        </w:tc>
        <w:tc>
          <w:tcPr>
            <w:tcW w:type="dxa" w:w="3312"/>
            <w:shd w:fill="F8FAFC"/>
            <w:tcMar>
              <w:top w:w="80" w:type="dxa"/>
              <w:bottom w:w="80" w:type="dxa"/>
              <w:left w:w="150" w:type="dxa"/>
              <w:right w:w="150" w:type="dxa"/>
            </w:tcMar>
          </w:tcPr>
          <w:p>
            <w:pPr>
              <w:jc w:val="left"/>
            </w:pPr>
            <w:r>
              <w:rPr>
                <w:rFonts w:ascii="Arial" w:hAnsi="Arial"/>
                <w:color w:val="1E293B"/>
                <w:sz w:val="18"/>
              </w:rPr>
              <w:t>{ callTime, direction, extension, externalNumber }</w:t>
            </w:r>
          </w:p>
        </w:tc>
        <w:tc>
          <w:tcPr>
            <w:tcW w:type="dxa" w:w="2592"/>
            <w:shd w:fill="F8FAFC"/>
            <w:tcMar>
              <w:top w:w="80" w:type="dxa"/>
              <w:bottom w:w="80" w:type="dxa"/>
              <w:left w:w="150" w:type="dxa"/>
              <w:right w:w="150" w:type="dxa"/>
            </w:tcMar>
          </w:tcPr>
          <w:p>
            <w:pPr>
              <w:jc w:val="left"/>
            </w:pPr>
            <w:r>
              <w:rPr>
                <w:rFonts w:ascii="Arial" w:hAnsi="Arial"/>
                <w:color w:val="1E293B"/>
                <w:sz w:val="18"/>
              </w:rPr>
              <w:t>Real-time webhook ingestion from Head Office PBX hardware</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