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77F79E">
      <w:pPr>
        <w:keepLines/>
        <w:spacing w:before="0" w:after="380" w:line="240" w:lineRule="auto"/>
        <w:jc w:val="center"/>
        <w:rPr>
          <w:rFonts w:ascii="Arial" w:hAnsi="Arial" w:eastAsia="Arial"/>
          <w:b w:val="0"/>
          <w:i w:val="0"/>
          <w:color w:val="0066CC"/>
          <w:sz w:val="44"/>
          <w:szCs w:val="44"/>
        </w:rPr>
      </w:pPr>
      <w:r>
        <w:rPr>
          <w:rStyle w:val="35"/>
          <w:rFonts w:ascii="Segoe UI" w:hAnsi="Segoe UI" w:eastAsia="Segoe UI" w:cs="Segoe UI"/>
          <w:i w:val="0"/>
          <w:iCs w:val="0"/>
          <w:caps w:val="0"/>
          <w:color w:val="FFFFFF"/>
          <w:spacing w:val="0"/>
          <w:sz w:val="44"/>
          <w:szCs w:val="44"/>
          <w:shd w:val="clear" w:fill="8774E1"/>
        </w:rPr>
        <w:t>Student Performance &amp; Dropout Predictor</w:t>
      </w:r>
    </w:p>
    <w:p w14:paraId="0D19753C">
      <w:pPr>
        <w:keepLines/>
        <w:spacing w:before="0" w:after="380" w:line="240" w:lineRule="auto"/>
        <w:jc w:val="center"/>
        <w:rPr>
          <w:rFonts w:ascii="Arial" w:hAnsi="Arial" w:eastAsia="Arial"/>
          <w:b w:val="0"/>
          <w:i w:val="0"/>
          <w:color w:val="0066CC"/>
          <w:sz w:val="17"/>
        </w:rPr>
      </w:pPr>
    </w:p>
    <w:p w14:paraId="35CD7F71">
      <w:pPr>
        <w:keepLines/>
        <w:spacing w:before="0" w:after="380" w:line="240" w:lineRule="auto"/>
        <w:ind w:firstLine="2210" w:firstLineChars="1300"/>
        <w:jc w:val="both"/>
      </w:pPr>
      <w:r>
        <w:rPr>
          <w:rFonts w:ascii="Arial" w:hAnsi="Arial" w:eastAsia="Arial"/>
          <w:b w:val="0"/>
          <w:i w:val="0"/>
          <w:color w:val="0066CC"/>
          <w:sz w:val="17"/>
        </w:rPr>
        <w:t>project report submitted in partial fulfilment of the requirements for the Course</w:t>
      </w:r>
    </w:p>
    <w:p w14:paraId="1E9C7176">
      <w:pPr>
        <w:keepLines/>
        <w:spacing w:before="0" w:after="0" w:line="240" w:lineRule="auto"/>
        <w:jc w:val="center"/>
      </w:pPr>
      <w:r>
        <w:rPr>
          <w:rFonts w:ascii="Times New Roman" w:hAnsi="Times New Roman" w:eastAsia="Times New Roman"/>
          <w:b/>
          <w:i w:val="0"/>
          <w:sz w:val="28"/>
        </w:rPr>
        <w:t>MACHINE LEARNING</w:t>
      </w:r>
    </w:p>
    <w:p w14:paraId="77070A60">
      <w:pPr>
        <w:keepLines/>
        <w:spacing w:before="0" w:after="0" w:line="240" w:lineRule="auto"/>
        <w:jc w:val="center"/>
      </w:pPr>
      <w:r>
        <w:rPr>
          <w:rFonts w:ascii="Times New Roman" w:hAnsi="Times New Roman" w:eastAsia="Times New Roman"/>
          <w:b/>
          <w:i w:val="0"/>
          <w:sz w:val="28"/>
        </w:rPr>
        <w:t>BACHELOR OF TECHNOLOGY</w:t>
      </w:r>
    </w:p>
    <w:p w14:paraId="3DD3C979">
      <w:pPr>
        <w:keepLines/>
        <w:spacing w:before="0" w:after="0" w:line="240" w:lineRule="auto"/>
        <w:jc w:val="center"/>
      </w:pPr>
      <w:r>
        <w:rPr>
          <w:rFonts w:ascii="Times New Roman" w:hAnsi="Times New Roman" w:eastAsia="Times New Roman"/>
          <w:b/>
          <w:i w:val="0"/>
          <w:sz w:val="18"/>
        </w:rPr>
        <w:t>In</w:t>
      </w:r>
    </w:p>
    <w:p w14:paraId="3DDD485C">
      <w:pPr>
        <w:keepLines/>
        <w:spacing w:before="0" w:after="400" w:line="240" w:lineRule="auto"/>
        <w:jc w:val="center"/>
      </w:pPr>
      <w:r>
        <w:rPr>
          <w:rFonts w:ascii="Times New Roman" w:hAnsi="Times New Roman" w:eastAsia="Times New Roman"/>
          <w:b/>
          <w:i w:val="0"/>
          <w:sz w:val="18"/>
        </w:rPr>
        <w:t>A.Y.: 2026-27</w:t>
      </w:r>
    </w:p>
    <w:p w14:paraId="379FD41E">
      <w:pPr>
        <w:keepLines/>
        <w:spacing w:before="0" w:after="340" w:line="240" w:lineRule="auto"/>
        <w:jc w:val="center"/>
      </w:pPr>
      <w:r>
        <w:rPr>
          <w:rFonts w:ascii="Times New Roman" w:hAnsi="Times New Roman" w:eastAsia="Times New Roman"/>
          <w:b/>
          <w:i w:val="0"/>
          <w:sz w:val="20"/>
        </w:rPr>
        <w:t>By</w:t>
      </w:r>
    </w:p>
    <w:p w14:paraId="187B8506">
      <w:pPr>
        <w:keepLines/>
        <w:spacing w:before="0" w:after="400" w:line="240" w:lineRule="auto"/>
        <w:jc w:val="center"/>
        <w:rPr>
          <w:rFonts w:hint="default" w:ascii="Arial" w:hAnsi="Arial" w:eastAsia="Arial"/>
          <w:b w:val="0"/>
          <w:i w:val="0"/>
          <w:color w:val="2F6096"/>
          <w:sz w:val="17"/>
          <w:lang w:val="en-US"/>
        </w:rPr>
      </w:pPr>
      <w:r>
        <w:rPr>
          <w:rFonts w:hint="default" w:ascii="Arial" w:hAnsi="Arial" w:eastAsia="Arial"/>
          <w:b w:val="0"/>
          <w:i w:val="0"/>
          <w:color w:val="2F6096"/>
          <w:sz w:val="17"/>
          <w:lang w:val="en-US"/>
        </w:rPr>
        <w:t>R Pranav suhas 2520030089</w:t>
      </w:r>
    </w:p>
    <w:p w14:paraId="6444DDCB">
      <w:pPr>
        <w:keepLines/>
        <w:spacing w:before="0" w:after="400" w:line="240" w:lineRule="auto"/>
        <w:jc w:val="center"/>
        <w:rPr>
          <w:rFonts w:hint="default" w:eastAsia="Times New Roman"/>
          <w:b/>
          <w:i w:val="0"/>
          <w:sz w:val="18"/>
          <w:lang w:val="en-US"/>
        </w:rPr>
      </w:pPr>
      <w:r>
        <w:rPr>
          <w:rFonts w:hint="default" w:eastAsia="Times New Roman"/>
          <w:b/>
          <w:i w:val="0"/>
          <w:color w:val="4F81BD" w:themeColor="accent1"/>
          <w:sz w:val="18"/>
          <w:lang w:val="en-US"/>
          <w14:textFill>
            <w14:solidFill>
              <w14:schemeClr w14:val="accent1"/>
            </w14:solidFill>
          </w14:textFill>
        </w:rPr>
        <w:t>A Gnaneshwar 2520030494</w:t>
      </w:r>
    </w:p>
    <w:p w14:paraId="62BDB4F3">
      <w:pPr>
        <w:keepLines/>
        <w:spacing w:before="0" w:after="0" w:line="240" w:lineRule="auto"/>
        <w:jc w:val="center"/>
      </w:pPr>
      <w:r>
        <w:rPr>
          <w:rFonts w:ascii="Times New Roman" w:hAnsi="Times New Roman" w:eastAsia="Times New Roman"/>
          <w:b/>
          <w:i w:val="0"/>
          <w:sz w:val="18"/>
        </w:rPr>
        <w:t>Under the Esteemed guidance of</w:t>
      </w:r>
    </w:p>
    <w:p w14:paraId="3C961FD5">
      <w:pPr>
        <w:keepLines/>
        <w:spacing w:before="0" w:after="0" w:line="240" w:lineRule="auto"/>
        <w:jc w:val="center"/>
      </w:pPr>
      <w:r>
        <w:rPr>
          <w:rFonts w:ascii="Times New Roman" w:hAnsi="Times New Roman" w:eastAsia="Times New Roman"/>
          <w:b w:val="0"/>
          <w:i w:val="0"/>
          <w:sz w:val="18"/>
        </w:rPr>
        <w:t>Dr. G. S. Raghavendra</w:t>
      </w:r>
    </w:p>
    <w:p w14:paraId="03586C86">
      <w:pPr>
        <w:keepLines/>
        <w:spacing w:before="0" w:after="380" w:line="240" w:lineRule="auto"/>
        <w:jc w:val="center"/>
      </w:pPr>
      <w:r>
        <w:rPr>
          <w:rFonts w:ascii="Times New Roman" w:hAnsi="Times New Roman" w:eastAsia="Times New Roman"/>
          <w:b w:val="0"/>
          <w:i w:val="0"/>
          <w:sz w:val="18"/>
        </w:rPr>
        <w:t>Associate Professor, CSE</w:t>
      </w:r>
    </w:p>
    <w:p w14:paraId="5D699E86">
      <w:pPr>
        <w:keepLines/>
        <w:spacing w:before="0" w:after="220" w:line="240" w:lineRule="auto"/>
        <w:jc w:val="center"/>
      </w:pPr>
      <w:r>
        <w:rPr>
          <w:rFonts w:ascii="Times New Roman" w:hAnsi="Times New Roman" w:eastAsia="Times New Roman"/>
          <w:b/>
          <w:i w:val="0"/>
          <w:sz w:val="34"/>
        </w:rPr>
        <w:t>Department of Computer Science and Engineering</w:t>
      </w:r>
    </w:p>
    <w:p w14:paraId="7230969A">
      <w:pPr>
        <w:spacing w:before="0" w:after="280"/>
        <w:jc w:val="center"/>
      </w:pPr>
      <w:r>
        <w:drawing>
          <wp:inline distT="0" distB="0" distL="114300" distR="114300">
            <wp:extent cx="1325880" cy="133858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1325880" cy="1338879"/>
                    </a:xfrm>
                    <a:prstGeom prst="rect">
                      <a:avLst/>
                    </a:prstGeom>
                  </pic:spPr>
                </pic:pic>
              </a:graphicData>
            </a:graphic>
          </wp:inline>
        </w:drawing>
      </w:r>
    </w:p>
    <w:p w14:paraId="3C13DB4B">
      <w:pPr>
        <w:spacing w:before="0" w:after="0"/>
        <w:jc w:val="center"/>
      </w:pPr>
      <w:r>
        <w:drawing>
          <wp:inline distT="0" distB="0" distL="114300" distR="114300">
            <wp:extent cx="5303520" cy="600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303520" cy="600213"/>
                    </a:xfrm>
                    <a:prstGeom prst="rect">
                      <a:avLst/>
                    </a:prstGeom>
                  </pic:spPr>
                </pic:pic>
              </a:graphicData>
            </a:graphic>
          </wp:inline>
        </w:drawing>
      </w:r>
    </w:p>
    <w:p w14:paraId="7C7A25C1">
      <w:pPr>
        <w:keepNext/>
        <w:pageBreakBefore/>
        <w:widowControl/>
        <w:spacing w:before="200" w:after="120"/>
        <w:jc w:val="left"/>
        <w:rPr>
          <w:rFonts w:ascii="Times New Roman" w:hAnsi="Times New Roman" w:eastAsia="Times New Roman"/>
          <w:b/>
          <w:color w:val="315B91"/>
          <w:sz w:val="30"/>
        </w:rPr>
      </w:pPr>
      <w:r>
        <w:rPr>
          <w:rFonts w:ascii="Times New Roman" w:hAnsi="Times New Roman" w:eastAsia="Times New Roman"/>
          <w:b/>
          <w:color w:val="315B91"/>
          <w:sz w:val="30"/>
        </w:rPr>
        <w:t>Abstract</w:t>
      </w:r>
    </w:p>
    <w:p w14:paraId="77A7CAAD">
      <w:pPr>
        <w:pStyle w:val="34"/>
        <w:keepNext w:val="0"/>
        <w:keepLines w:val="0"/>
        <w:widowControl/>
        <w:suppressLineNumbers w:val="0"/>
      </w:pPr>
      <w:r>
        <w:t>The Student Performance &amp; Dropout Predictor is a machine learning-based project designed to identify students who may be at risk of poor academic performance or discontinuing their education. The system analyzes important factors such as attendance, internal assessment marks, family background, study hours, and previous academic performance to estimate a student's academic risk level.</w:t>
      </w:r>
    </w:p>
    <w:p w14:paraId="4F395D1A">
      <w:pPr>
        <w:pStyle w:val="34"/>
        <w:keepNext w:val="0"/>
        <w:keepLines w:val="0"/>
        <w:widowControl/>
        <w:suppressLineNumbers w:val="0"/>
      </w:pPr>
      <w:r>
        <w:t>The project uses the UCI Student Performance dataset as its primary data source and applies three machine learning algorithms: Logistic Regression, Decision Tree, and Random Forest. These algorithms are trained and evaluated using student-related data to identify patterns associated with academic outcomes. The system compares the models to understand which algorithm performs better based on evaluation measures such as accuracy, precision, recall, and F1-score.</w:t>
      </w:r>
    </w:p>
    <w:p w14:paraId="5AA51615">
      <w:pPr>
        <w:pStyle w:val="34"/>
        <w:keepNext w:val="0"/>
        <w:keepLines w:val="0"/>
        <w:widowControl/>
        <w:suppressLineNumbers w:val="0"/>
      </w:pPr>
      <w:r>
        <w:t>In addition to predicting academic risk, the system aims to explain the factors that contribute to the prediction. For example, low attendance, poor assessment results, and insufficient study time may indicate that a student needs additional academic support. These insights can help teachers and educational institutions identify students who may benefit from tutoring, mentoring, or personalized learning plans.</w:t>
      </w:r>
    </w:p>
    <w:p w14:paraId="40D9DDAB">
      <w:pPr>
        <w:pStyle w:val="34"/>
        <w:keepNext w:val="0"/>
        <w:keepLines w:val="0"/>
        <w:widowControl/>
        <w:suppressLineNumbers w:val="0"/>
      </w:pPr>
      <w:r>
        <w:t>The Student Performance &amp; Dropout Predictor is a machine learning-based project designed to identify students who may be at risk of poor academic performance or discontinuing their education. The system analyzes important factors such as attendance, internal assessment marks, family background, study hours, and previous academic performance to estimate a student's academic risk level.</w:t>
      </w:r>
    </w:p>
    <w:p w14:paraId="7047361F">
      <w:pPr>
        <w:pStyle w:val="34"/>
        <w:keepNext w:val="0"/>
        <w:keepLines w:val="0"/>
        <w:widowControl/>
        <w:suppressLineNumbers w:val="0"/>
      </w:pPr>
      <w:r>
        <w:t>The project uses the UCI Student Performance dataset as its primary data source and applies three machine learning algorithms: Logistic Regression, Decision Tree, and Random Forest. These algorithms are trained and evaluated using student-related data to identify patterns associated with academic outcomes. The system compares the models to understand which algorithm performs better based on evaluation measures such as accuracy, precision, recall, and F1-score.</w:t>
      </w:r>
    </w:p>
    <w:p w14:paraId="1FE4F2A7">
      <w:pPr>
        <w:pStyle w:val="34"/>
        <w:keepNext w:val="0"/>
        <w:keepLines w:val="0"/>
        <w:widowControl/>
        <w:suppressLineNumbers w:val="0"/>
      </w:pPr>
      <w:r>
        <w:t>In addition to predicting academic risk, the system aims to explain the factors that contribute to the prediction. For example, low attendance, poor assessment results, and insufficient study time may indicate that a student needs additional academic support. These insights can help teachers and educational institutions identify students who may benefit from tutoring, mentoring, or personalized learning plans.</w:t>
      </w:r>
    </w:p>
    <w:p w14:paraId="7700D967">
      <w:pPr>
        <w:keepNext/>
        <w:pageBreakBefore w:val="0"/>
        <w:widowControl/>
        <w:numPr>
          <w:ilvl w:val="0"/>
          <w:numId w:val="7"/>
        </w:numPr>
        <w:spacing w:before="200" w:after="120"/>
        <w:jc w:val="left"/>
        <w:rPr>
          <w:rFonts w:ascii="Times New Roman" w:hAnsi="Times New Roman" w:eastAsia="Times New Roman"/>
          <w:b/>
          <w:color w:val="315B91"/>
          <w:sz w:val="30"/>
        </w:rPr>
      </w:pPr>
      <w:r>
        <w:rPr>
          <w:rFonts w:ascii="Times New Roman" w:hAnsi="Times New Roman" w:eastAsia="Times New Roman"/>
          <w:b/>
          <w:color w:val="315B91"/>
          <w:sz w:val="30"/>
        </w:rPr>
        <w:t>LITERATURE REVIEW</w:t>
      </w:r>
    </w:p>
    <w:p w14:paraId="12A5D9E5">
      <w:pPr>
        <w:pStyle w:val="4"/>
        <w:keepNext w:val="0"/>
        <w:keepLines w:val="0"/>
        <w:widowControl/>
        <w:suppressLineNumbers w:val="0"/>
      </w:pPr>
      <w:r>
        <w:t>2.1 Student Performance Prediction Using Data Mining</w:t>
      </w:r>
    </w:p>
    <w:p w14:paraId="5854C5F1">
      <w:pPr>
        <w:pStyle w:val="34"/>
        <w:keepNext w:val="0"/>
        <w:keepLines w:val="0"/>
        <w:widowControl/>
        <w:suppressLineNumbers w:val="0"/>
      </w:pPr>
      <w:r>
        <w:t xml:space="preserve">Cortez and Silva (2008) studied the use of data mining techniques to predict secondary school student performance. Their work introduced a dataset containing information about students' demographics, family backgrounds, school-related factors, study time, absences, and academic grades. This dataset provides a useful foundation for analyzing the factors associated with academic performance. However, predicting final grades is different from directly predicting whether a student will drop out. </w:t>
      </w:r>
    </w:p>
    <w:p w14:paraId="348AABD8">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4"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6BF9DB07">
      <w:pPr>
        <w:keepNext w:val="0"/>
        <w:keepLines w:val="0"/>
        <w:widowControl/>
        <w:suppressLineNumbers w:val="0"/>
        <w:jc w:val="left"/>
      </w:pPr>
      <w:r>
        <w:rPr>
          <w:rFonts w:ascii="SimSun" w:hAnsi="SimSun" w:eastAsia="SimSun" w:cs="SimSun"/>
          <w:color w:val="1E293B"/>
          <w:kern w:val="0"/>
          <w:sz w:val="24"/>
          <w:szCs w:val="24"/>
          <w:lang w:val="en-US" w:eastAsia="zh-CN" w:bidi="ar"/>
        </w:rPr>
        <w:t>UCI Machine Learning Repository</w:t>
      </w:r>
    </w:p>
    <w:p w14:paraId="0018ADC1">
      <w:pPr>
        <w:pStyle w:val="4"/>
        <w:keepNext w:val="0"/>
        <w:keepLines w:val="0"/>
        <w:widowControl/>
        <w:suppressLineNumbers w:val="0"/>
      </w:pPr>
      <w:r>
        <w:t>2.2 Educational Data Mining Techniques</w:t>
      </w:r>
    </w:p>
    <w:p w14:paraId="053CE939">
      <w:pPr>
        <w:pStyle w:val="34"/>
        <w:keepNext w:val="0"/>
        <w:keepLines w:val="0"/>
        <w:widowControl/>
        <w:suppressLineNumbers w:val="0"/>
      </w:pPr>
      <w:r>
        <w:t xml:space="preserve">Zhang et al. (2021) reviewed educational data mining techniques used for student performance prediction. Their study discussed several machine learning methods and highlighted the importance of selecting appropriate algorithms and student-related features. Decision Trees are particularly useful when understandable prediction rules are required, while other algorithms may capture different patterns in educational data. </w:t>
      </w:r>
    </w:p>
    <w:p w14:paraId="12AD7614">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8"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IMG_257"/>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3AA88044">
      <w:pPr>
        <w:keepNext w:val="0"/>
        <w:keepLines w:val="0"/>
        <w:widowControl/>
        <w:suppressLineNumbers w:val="0"/>
        <w:jc w:val="left"/>
      </w:pPr>
      <w:r>
        <w:rPr>
          <w:rFonts w:ascii="SimSun" w:hAnsi="SimSun" w:eastAsia="SimSun" w:cs="SimSun"/>
          <w:color w:val="1E293B"/>
          <w:kern w:val="0"/>
          <w:sz w:val="24"/>
          <w:szCs w:val="24"/>
          <w:lang w:val="en-US" w:eastAsia="zh-CN" w:bidi="ar"/>
        </w:rPr>
        <w:t>Frontiers</w:t>
      </w:r>
    </w:p>
    <w:p w14:paraId="070584DF">
      <w:pPr>
        <w:pStyle w:val="4"/>
        <w:keepNext w:val="0"/>
        <w:keepLines w:val="0"/>
        <w:widowControl/>
        <w:suppressLineNumbers w:val="0"/>
      </w:pPr>
      <w:r>
        <w:t>2.3 Machine Learning for Student Dropout Prediction</w:t>
      </w:r>
    </w:p>
    <w:p w14:paraId="4BB94753">
      <w:pPr>
        <w:pStyle w:val="34"/>
        <w:keepNext w:val="0"/>
        <w:keepLines w:val="0"/>
        <w:widowControl/>
        <w:suppressLineNumbers w:val="0"/>
      </w:pPr>
      <w:r>
        <w:t xml:space="preserve">Research on dropout prediction has explored machine learning models that identify students who may discontinue their education. A study on high school early warning systems used Random Forest with a large dataset of 165,715 students from South Korea. The research demonstrated the potential of machine learning to identify at-risk students before dropout occurs. However, the model's usefulness depends on the quality, relevance, and timing of the available student data. </w:t>
      </w:r>
    </w:p>
    <w:p w14:paraId="2B04B174">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5"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IMG_258"/>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2B7EF572">
      <w:pPr>
        <w:keepNext w:val="0"/>
        <w:keepLines w:val="0"/>
        <w:widowControl/>
        <w:suppressLineNumbers w:val="0"/>
        <w:jc w:val="left"/>
      </w:pPr>
      <w:r>
        <w:rPr>
          <w:rFonts w:ascii="SimSun" w:hAnsi="SimSun" w:eastAsia="SimSun" w:cs="SimSun"/>
          <w:color w:val="1E293B"/>
          <w:kern w:val="0"/>
          <w:sz w:val="24"/>
          <w:szCs w:val="24"/>
          <w:lang w:val="en-US" w:eastAsia="zh-CN" w:bidi="ar"/>
        </w:rPr>
        <w:t>ScienceDirect</w:t>
      </w:r>
    </w:p>
    <w:p w14:paraId="31D541D7">
      <w:pPr>
        <w:pStyle w:val="4"/>
        <w:keepNext w:val="0"/>
        <w:keepLines w:val="0"/>
        <w:widowControl/>
        <w:suppressLineNumbers w:val="0"/>
      </w:pPr>
      <w:r>
        <w:t>2.4 Systematic Reviews of Student Performance Prediction</w:t>
      </w:r>
    </w:p>
    <w:p w14:paraId="4AE00339">
      <w:pPr>
        <w:pStyle w:val="34"/>
        <w:keepNext w:val="0"/>
        <w:keepLines w:val="0"/>
        <w:widowControl/>
        <w:suppressLineNumbers w:val="0"/>
      </w:pPr>
      <w:r>
        <w:t xml:space="preserve">Batool et al. (2023) surveyed approximately 260 studies on educational data mining and student academic performance prediction. Their review examined important predictive factors, data mining techniques, and feature selection methods. It emphasized the importance of academic records and demographic information while noting that irrelevant features can reduce prediction quality and increase processing time. </w:t>
      </w:r>
    </w:p>
    <w:p w14:paraId="6E9FF4EF">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6"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IMG_259"/>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0F860DAE">
      <w:pPr>
        <w:keepNext w:val="0"/>
        <w:keepLines w:val="0"/>
        <w:widowControl/>
        <w:suppressLineNumbers w:val="0"/>
        <w:jc w:val="left"/>
      </w:pPr>
      <w:r>
        <w:rPr>
          <w:rFonts w:ascii="SimSun" w:hAnsi="SimSun" w:eastAsia="SimSun" w:cs="SimSun"/>
          <w:color w:val="1E293B"/>
          <w:kern w:val="0"/>
          <w:sz w:val="24"/>
          <w:szCs w:val="24"/>
          <w:lang w:val="en-US" w:eastAsia="zh-CN" w:bidi="ar"/>
        </w:rPr>
        <w:t>ERIC</w:t>
      </w:r>
    </w:p>
    <w:p w14:paraId="63EC2207">
      <w:pPr>
        <w:pStyle w:val="4"/>
        <w:keepNext w:val="0"/>
        <w:keepLines w:val="0"/>
        <w:widowControl/>
        <w:suppressLineNumbers w:val="0"/>
      </w:pPr>
      <w:r>
        <w:t>2.5 Early Warning Systems and Student Support</w:t>
      </w:r>
    </w:p>
    <w:p w14:paraId="46654AAA">
      <w:pPr>
        <w:pStyle w:val="34"/>
        <w:keepNext w:val="0"/>
        <w:keepLines w:val="0"/>
        <w:widowControl/>
        <w:suppressLineNumbers w:val="0"/>
      </w:pPr>
      <w:r>
        <w:t xml:space="preserve">McMahon and Sembiante (2020) discussed the purpose of early warning systems in education. Their review emphasized that identifying an at-risk student should be only the first step. An effective system should also help educators understand the possible reasons behind the risk and plan meaningful interventions. This supports the need for a project that not only predicts academic risk but also explains contributing factors. </w:t>
      </w:r>
    </w:p>
    <w:p w14:paraId="1EEF976C">
      <w:pPr>
        <w:keepNext w:val="0"/>
        <w:keepLines w:val="0"/>
        <w:widowControl/>
        <w:suppressLineNumbers w:val="0"/>
        <w:jc w:val="left"/>
        <w:rPr>
          <w:rFonts w:ascii="SimSun" w:hAnsi="SimSun" w:eastAsia="SimSun" w:cs="SimSun"/>
          <w:color w:val="1E293B"/>
          <w:kern w:val="0"/>
          <w:sz w:val="24"/>
          <w:szCs w:val="24"/>
          <w:lang w:val="en-US" w:eastAsia="zh-CN" w:bidi="ar"/>
        </w:rPr>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7"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 descr="IMG_260"/>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14:paraId="63F2CD71">
      <w:pPr>
        <w:keepNext w:val="0"/>
        <w:keepLines w:val="0"/>
        <w:widowControl/>
        <w:suppressLineNumbers w:val="0"/>
        <w:jc w:val="left"/>
        <w:rPr>
          <w:rFonts w:ascii="SimSun" w:hAnsi="SimSun" w:eastAsia="SimSun" w:cs="SimSun"/>
          <w:color w:val="1E293B"/>
          <w:kern w:val="0"/>
          <w:sz w:val="24"/>
          <w:szCs w:val="24"/>
          <w:lang w:val="en-US" w:eastAsia="zh-CN" w:bidi="ar"/>
        </w:rPr>
      </w:pPr>
    </w:p>
    <w:p w14:paraId="503CF4E5">
      <w:pPr>
        <w:pStyle w:val="3"/>
        <w:keepNext w:val="0"/>
        <w:keepLines w:val="0"/>
        <w:widowControl/>
        <w:suppressLineNumbers w:val="0"/>
      </w:pPr>
      <w:r>
        <w:t>3. Thematic Literature Synthesis</w:t>
      </w:r>
    </w:p>
    <w:p w14:paraId="7DDA5E4C">
      <w:pPr>
        <w:pStyle w:val="34"/>
        <w:keepNext w:val="0"/>
        <w:keepLines w:val="0"/>
        <w:widowControl/>
        <w:suppressLineNumbers w:val="0"/>
      </w:pPr>
      <w:r>
        <w:t>The reviewed studies can be organized into five major themes.</w:t>
      </w:r>
    </w:p>
    <w:p w14:paraId="71FBDF92">
      <w:pPr>
        <w:pStyle w:val="4"/>
        <w:keepNext w:val="0"/>
        <w:keepLines w:val="0"/>
        <w:widowControl/>
        <w:suppressLineNumbers w:val="0"/>
      </w:pPr>
      <w:r>
        <w:t>Theme 1: Academic and Personal Factors</w:t>
      </w:r>
    </w:p>
    <w:p w14:paraId="7C8A4E32">
      <w:pPr>
        <w:pStyle w:val="34"/>
        <w:keepNext w:val="0"/>
        <w:keepLines w:val="0"/>
        <w:widowControl/>
        <w:suppressLineNumbers w:val="0"/>
      </w:pPr>
      <w:r>
        <w:t>Student performance is influenced by multiple factors, including previous grades, attendance, study time, family background, and school-related circumstances. Academic records can be useful predictive features, but the significance of individual factors varies across datasets and educational settings.</w:t>
      </w:r>
    </w:p>
    <w:p w14:paraId="2D47B964">
      <w:pPr>
        <w:pStyle w:val="34"/>
        <w:keepNext w:val="0"/>
        <w:keepLines w:val="0"/>
        <w:widowControl/>
        <w:suppressLineNumbers w:val="0"/>
      </w:pPr>
      <w:r>
        <w:t xml:space="preserve">The proposed project will examine the available variables to determine which factors contribute most to its predictions. </w:t>
      </w:r>
    </w:p>
    <w:p w14:paraId="6A8D79B3">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3"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descr="IMG_256"/>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56E5918B">
      <w:pPr>
        <w:keepNext w:val="0"/>
        <w:keepLines w:val="0"/>
        <w:widowControl/>
        <w:suppressLineNumbers w:val="0"/>
        <w:jc w:val="left"/>
      </w:pPr>
      <w:r>
        <w:rPr>
          <w:rFonts w:ascii="SimSun" w:hAnsi="SimSun" w:eastAsia="SimSun" w:cs="SimSun"/>
          <w:color w:val="1E293B"/>
          <w:kern w:val="0"/>
          <w:sz w:val="24"/>
          <w:szCs w:val="24"/>
          <w:lang w:val="en-US" w:eastAsia="zh-CN" w:bidi="ar"/>
        </w:rPr>
        <w:t>UCI Machine Learning Repository</w:t>
      </w:r>
    </w:p>
    <w:p w14:paraId="64646054">
      <w:pPr>
        <w:keepNext w:val="0"/>
        <w:keepLines w:val="0"/>
        <w:widowControl/>
        <w:suppressLineNumbers w:val="0"/>
        <w:jc w:val="left"/>
      </w:pPr>
      <w:r>
        <w:rPr>
          <w:rFonts w:ascii="SimSun" w:hAnsi="SimSun" w:eastAsia="SimSun" w:cs="SimSun"/>
          <w:color w:val="1E293B"/>
          <w:kern w:val="0"/>
          <w:sz w:val="24"/>
          <w:szCs w:val="24"/>
          <w:lang w:val="en-US" w:eastAsia="zh-CN" w:bidi="ar"/>
        </w:rPr>
        <w:t>+1</w:t>
      </w:r>
    </w:p>
    <w:p w14:paraId="07B77003">
      <w:pPr>
        <w:pStyle w:val="4"/>
        <w:keepNext w:val="0"/>
        <w:keepLines w:val="0"/>
        <w:widowControl/>
        <w:suppressLineNumbers w:val="0"/>
      </w:pPr>
      <w:r>
        <w:t>Theme 2: Comparison of Machine Learning Algorithms</w:t>
      </w:r>
    </w:p>
    <w:p w14:paraId="6C43F6FF">
      <w:pPr>
        <w:pStyle w:val="34"/>
        <w:keepNext w:val="0"/>
        <w:keepLines w:val="0"/>
        <w:widowControl/>
        <w:suppressLineNumbers w:val="0"/>
      </w:pPr>
      <w:r>
        <w:t>Different algorithms offer different advantages:</w:t>
      </w:r>
      <w:bookmarkStart w:id="0" w:name="_GoBack"/>
      <w:bookmarkEnd w:id="0"/>
    </w:p>
    <w:p w14:paraId="40DD2638">
      <w:pPr>
        <w:pStyle w:val="34"/>
        <w:keepNext w:val="0"/>
        <w:keepLines w:val="0"/>
        <w:widowControl/>
        <w:suppressLineNumbers w:val="0"/>
        <w:ind w:left="720"/>
        <w:rPr>
          <w:rFonts w:hint="default"/>
          <w:lang w:val="en-US"/>
        </w:rPr>
      </w:pPr>
      <w:r>
        <w:t>Logistic Regression: Provides a relatively simple baseline for classification and estimates the relationship between input features and the predicted risk</w:t>
      </w:r>
      <w:r>
        <w:rPr>
          <w:rFonts w:hint="default"/>
          <w:lang w:val="en-US"/>
        </w:rPr>
        <w:t>.</w:t>
      </w:r>
    </w:p>
    <w:p w14:paraId="13A100E3">
      <w:pPr>
        <w:pStyle w:val="34"/>
        <w:keepNext w:val="0"/>
        <w:keepLines w:val="0"/>
        <w:widowControl/>
        <w:suppressLineNumbers w:val="0"/>
        <w:ind w:left="720"/>
      </w:pPr>
      <w:r>
        <w:t>Decision Tree: Produces understandable decision rules that can help explain why a student receives a particular prediction.</w:t>
      </w:r>
    </w:p>
    <w:p w14:paraId="162596DF">
      <w:pPr>
        <w:pStyle w:val="34"/>
        <w:keepNext w:val="0"/>
        <w:keepLines w:val="0"/>
        <w:widowControl/>
        <w:suppressLineNumbers w:val="0"/>
        <w:ind w:left="720"/>
      </w:pPr>
      <w:r>
        <w:t>Random Forest: Combines multiple decision trees and can capture more complex relationships among student-related features.</w:t>
      </w:r>
    </w:p>
    <w:p w14:paraId="5BC4AE17">
      <w:pPr>
        <w:pStyle w:val="34"/>
        <w:keepNext w:val="0"/>
        <w:keepLines w:val="0"/>
        <w:widowControl/>
        <w:suppressLineNumbers w:val="0"/>
      </w:pPr>
      <w:r>
        <w:t xml:space="preserve">The models should be evaluated using the same data split and evaluation measures to ensure a fair comparison. No algorithm should be assumed to perform best before testing. </w:t>
      </w:r>
    </w:p>
    <w:p w14:paraId="0F420ED3">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4" name="Picture 7"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descr="IMG_257"/>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760A97A9">
      <w:pPr>
        <w:keepNext w:val="0"/>
        <w:keepLines w:val="0"/>
        <w:widowControl/>
        <w:suppressLineNumbers w:val="0"/>
        <w:jc w:val="left"/>
      </w:pPr>
      <w:r>
        <w:rPr>
          <w:rFonts w:ascii="SimSun" w:hAnsi="SimSun" w:eastAsia="SimSun" w:cs="SimSun"/>
          <w:color w:val="1E293B"/>
          <w:kern w:val="0"/>
          <w:sz w:val="24"/>
          <w:szCs w:val="24"/>
          <w:lang w:val="en-US" w:eastAsia="zh-CN" w:bidi="ar"/>
        </w:rPr>
        <w:t>Frontiers</w:t>
      </w:r>
    </w:p>
    <w:p w14:paraId="32574928">
      <w:pPr>
        <w:keepNext w:val="0"/>
        <w:keepLines w:val="0"/>
        <w:widowControl/>
        <w:suppressLineNumbers w:val="0"/>
        <w:jc w:val="left"/>
      </w:pPr>
      <w:r>
        <w:rPr>
          <w:rFonts w:ascii="SimSun" w:hAnsi="SimSun" w:eastAsia="SimSun" w:cs="SimSun"/>
          <w:color w:val="1E293B"/>
          <w:kern w:val="0"/>
          <w:sz w:val="24"/>
          <w:szCs w:val="24"/>
          <w:lang w:val="en-US" w:eastAsia="zh-CN" w:bidi="ar"/>
        </w:rPr>
        <w:t>+1</w:t>
      </w:r>
    </w:p>
    <w:p w14:paraId="39A0ABD2">
      <w:pPr>
        <w:pStyle w:val="4"/>
        <w:keepNext w:val="0"/>
        <w:keepLines w:val="0"/>
        <w:widowControl/>
        <w:suppressLineNumbers w:val="0"/>
      </w:pPr>
      <w:r>
        <w:t>Theme 3: Early Identification of At-Risk Students</w:t>
      </w:r>
    </w:p>
    <w:p w14:paraId="6B72FD6C">
      <w:pPr>
        <w:pStyle w:val="34"/>
        <w:keepNext w:val="0"/>
        <w:keepLines w:val="0"/>
        <w:widowControl/>
        <w:suppressLineNumbers w:val="0"/>
      </w:pPr>
      <w:r>
        <w:t>Research on early warning systems demonstrates that machine learning can help identify students who may be at risk before their academic difficulties become more serious. Early identification is useful only when educators have enough time and appropriate resources to respond with support.</w:t>
      </w:r>
    </w:p>
    <w:p w14:paraId="05924BD9">
      <w:pPr>
        <w:pStyle w:val="34"/>
        <w:keepNext w:val="0"/>
        <w:keepLines w:val="0"/>
        <w:widowControl/>
        <w:suppressLineNumbers w:val="0"/>
      </w:pPr>
      <w:r>
        <w:t xml:space="preserve">The proposed project aims to identify potential academic risk and encourage timely intervention rather than merely label students. </w:t>
      </w:r>
    </w:p>
    <w:p w14:paraId="52F8FCA1">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8" name="Picture 8"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IMG_258"/>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19B536BD">
      <w:pPr>
        <w:keepNext w:val="0"/>
        <w:keepLines w:val="0"/>
        <w:widowControl/>
        <w:suppressLineNumbers w:val="0"/>
        <w:jc w:val="left"/>
      </w:pPr>
      <w:r>
        <w:rPr>
          <w:rFonts w:ascii="SimSun" w:hAnsi="SimSun" w:eastAsia="SimSun" w:cs="SimSun"/>
          <w:color w:val="1E293B"/>
          <w:kern w:val="0"/>
          <w:sz w:val="24"/>
          <w:szCs w:val="24"/>
          <w:lang w:val="en-US" w:eastAsia="zh-CN" w:bidi="ar"/>
        </w:rPr>
        <w:t>ScienceDirect</w:t>
      </w:r>
    </w:p>
    <w:p w14:paraId="4D565C69">
      <w:pPr>
        <w:keepNext w:val="0"/>
        <w:keepLines w:val="0"/>
        <w:widowControl/>
        <w:suppressLineNumbers w:val="0"/>
        <w:jc w:val="left"/>
      </w:pPr>
      <w:r>
        <w:rPr>
          <w:rFonts w:ascii="SimSun" w:hAnsi="SimSun" w:eastAsia="SimSun" w:cs="SimSun"/>
          <w:color w:val="1E293B"/>
          <w:kern w:val="0"/>
          <w:sz w:val="24"/>
          <w:szCs w:val="24"/>
          <w:lang w:val="en-US" w:eastAsia="zh-CN" w:bidi="ar"/>
        </w:rPr>
        <w:t>+1</w:t>
      </w:r>
    </w:p>
    <w:p w14:paraId="716CA0A7">
      <w:pPr>
        <w:pStyle w:val="4"/>
        <w:keepNext w:val="0"/>
        <w:keepLines w:val="0"/>
        <w:widowControl/>
        <w:suppressLineNumbers w:val="0"/>
      </w:pPr>
      <w:r>
        <w:t>Theme 4: Interpretability and Explainable Predictions</w:t>
      </w:r>
    </w:p>
    <w:p w14:paraId="1FD0823F">
      <w:pPr>
        <w:pStyle w:val="34"/>
        <w:keepNext w:val="0"/>
        <w:keepLines w:val="0"/>
        <w:widowControl/>
        <w:suppressLineNumbers w:val="0"/>
      </w:pPr>
      <w:r>
        <w:t>Prediction accuracy alone does not explain why a student is classified as at risk. Educators also need understandable information about the factors associated with the prediction.</w:t>
      </w:r>
    </w:p>
    <w:p w14:paraId="6C933590">
      <w:pPr>
        <w:pStyle w:val="34"/>
        <w:keepNext w:val="0"/>
        <w:keepLines w:val="0"/>
        <w:widowControl/>
        <w:suppressLineNumbers w:val="0"/>
      </w:pPr>
      <w:r>
        <w:t xml:space="preserve">Logistic Regression coefficients, Decision Tree rules, and Random Forest feature importance can provide different forms of explanation. These explanations must be interpreted carefully because a feature's predictive importance does not necessarily prove that it causes poor performance. </w:t>
      </w:r>
    </w:p>
    <w:p w14:paraId="6C1311C3">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5" name="Picture 9"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descr="IMG_259"/>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73C46077">
      <w:pPr>
        <w:keepNext w:val="0"/>
        <w:keepLines w:val="0"/>
        <w:widowControl/>
        <w:suppressLineNumbers w:val="0"/>
        <w:jc w:val="left"/>
      </w:pPr>
      <w:r>
        <w:rPr>
          <w:rFonts w:ascii="SimSun" w:hAnsi="SimSun" w:eastAsia="SimSun" w:cs="SimSun"/>
          <w:color w:val="1E293B"/>
          <w:kern w:val="0"/>
          <w:sz w:val="24"/>
          <w:szCs w:val="24"/>
          <w:lang w:val="en-US" w:eastAsia="zh-CN" w:bidi="ar"/>
        </w:rPr>
        <w:t>Frontiers</w:t>
      </w:r>
    </w:p>
    <w:p w14:paraId="3641237B">
      <w:pPr>
        <w:keepNext w:val="0"/>
        <w:keepLines w:val="0"/>
        <w:widowControl/>
        <w:suppressLineNumbers w:val="0"/>
        <w:jc w:val="left"/>
      </w:pPr>
      <w:r>
        <w:rPr>
          <w:rFonts w:ascii="SimSun" w:hAnsi="SimSun" w:eastAsia="SimSun" w:cs="SimSun"/>
          <w:color w:val="1E293B"/>
          <w:kern w:val="0"/>
          <w:sz w:val="24"/>
          <w:szCs w:val="24"/>
          <w:lang w:val="en-US" w:eastAsia="zh-CN" w:bidi="ar"/>
        </w:rPr>
        <w:t>+1</w:t>
      </w:r>
    </w:p>
    <w:p w14:paraId="62E0CEBC">
      <w:pPr>
        <w:pStyle w:val="4"/>
        <w:keepNext w:val="0"/>
        <w:keepLines w:val="0"/>
        <w:widowControl/>
        <w:suppressLineNumbers w:val="0"/>
      </w:pPr>
      <w:r>
        <w:t>Theme 5: Data Limitations, Fairness, and Practical Use</w:t>
      </w:r>
    </w:p>
    <w:p w14:paraId="0DA7A2FE">
      <w:pPr>
        <w:pStyle w:val="34"/>
        <w:keepNext w:val="0"/>
        <w:keepLines w:val="0"/>
        <w:widowControl/>
        <w:suppressLineNumbers w:val="0"/>
      </w:pPr>
      <w:r>
        <w:t>The effectiveness of a predictive model depends on the dataset used for training. Differences in school systems, student populations, data collection methods, and outcome definitions can limit how well a model works in another setting.</w:t>
      </w:r>
    </w:p>
    <w:p w14:paraId="01D76FAD">
      <w:pPr>
        <w:pStyle w:val="34"/>
        <w:keepNext w:val="0"/>
        <w:keepLines w:val="0"/>
        <w:widowControl/>
        <w:suppressLineNumbers w:val="0"/>
      </w:pPr>
      <w:r>
        <w:t xml:space="preserve">Student data should be handled responsibly, predictions should be checked for potential bias, and educators should review predictions before making decisions. A prediction system should support students rather than restrict their opportunities. </w:t>
      </w:r>
    </w:p>
    <w:p w14:paraId="65242036">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9" name="Picture 10"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descr="IMG_260"/>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14:paraId="3A51E18C">
      <w:pPr>
        <w:keepNext w:val="0"/>
        <w:keepLines w:val="0"/>
        <w:widowControl/>
        <w:suppressLineNumbers w:val="0"/>
        <w:jc w:val="left"/>
      </w:pPr>
      <w:r>
        <w:rPr>
          <w:rFonts w:ascii="SimSun" w:hAnsi="SimSun" w:eastAsia="SimSun" w:cs="SimSun"/>
          <w:color w:val="1E293B"/>
          <w:kern w:val="0"/>
          <w:sz w:val="24"/>
          <w:szCs w:val="24"/>
          <w:lang w:val="en-US" w:eastAsia="zh-CN" w:bidi="ar"/>
        </w:rPr>
        <w:t>DOI</w:t>
      </w:r>
    </w:p>
    <w:p w14:paraId="1FD813D6">
      <w:pPr>
        <w:keepNext w:val="0"/>
        <w:keepLines w:val="0"/>
        <w:widowControl/>
        <w:suppressLineNumbers w:val="0"/>
        <w:jc w:val="left"/>
      </w:pPr>
      <w:r>
        <w:rPr>
          <w:rFonts w:ascii="SimSun" w:hAnsi="SimSun" w:eastAsia="SimSun" w:cs="SimSun"/>
          <w:color w:val="1E293B"/>
          <w:kern w:val="0"/>
          <w:sz w:val="24"/>
          <w:szCs w:val="24"/>
          <w:lang w:val="en-US" w:eastAsia="zh-CN" w:bidi="ar"/>
        </w:rPr>
        <w:t>+1</w:t>
      </w:r>
    </w:p>
    <w:p w14:paraId="29DA1DC7">
      <w:pPr>
        <w:pStyle w:val="4"/>
        <w:keepNext w:val="0"/>
        <w:keepLines w:val="0"/>
        <w:widowControl/>
        <w:suppressLineNumbers w:val="0"/>
      </w:pPr>
      <w:r>
        <w:t>Overall synthesis</w:t>
      </w:r>
    </w:p>
    <w:p w14:paraId="1B079EF8">
      <w:pPr>
        <w:pStyle w:val="34"/>
        <w:keepNext w:val="0"/>
        <w:keepLines w:val="0"/>
        <w:widowControl/>
        <w:suppressLineNumbers w:val="0"/>
      </w:pPr>
      <w:r>
        <w:t>The literature suggests that an effective student prediction system should combine suitable machine learning algorithms, meaningful student-related features, transparent evaluation, understandable explanations, and practical support recommendations. The proposed project follows this approach through a comparative study of three classification algorithms.</w:t>
      </w:r>
    </w:p>
    <w:p w14:paraId="1FCEA1A1">
      <w:pPr>
        <w:pStyle w:val="3"/>
        <w:keepNext w:val="0"/>
        <w:keepLines w:val="0"/>
        <w:widowControl/>
        <w:suppressLineNumbers w:val="0"/>
      </w:pPr>
      <w:r>
        <w:t>4. Research Paper Comparison Table</w:t>
      </w:r>
    </w:p>
    <w:p w14:paraId="6CE8D56B">
      <w:pPr>
        <w:pStyle w:val="34"/>
        <w:keepNext w:val="0"/>
        <w:keepLines w:val="0"/>
        <w:widowControl/>
        <w:suppressLineNumbers w:val="0"/>
      </w:pPr>
      <w:r>
        <w:t>The following table compares selected research papers related to student performance prediction and dropout risk identification.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674"/>
        <w:gridCol w:w="1973"/>
        <w:gridCol w:w="2000"/>
        <w:gridCol w:w="3437"/>
      </w:tblGrid>
      <w:tr w14:paraId="7590C9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4A1C51F">
            <w:pPr>
              <w:pStyle w:val="34"/>
              <w:keepNext w:val="0"/>
              <w:keepLines w:val="0"/>
              <w:widowControl/>
              <w:suppressLineNumbers w:val="0"/>
              <w:jc w:val="center"/>
            </w:pPr>
            <w:r>
              <w:rPr>
                <w:b/>
                <w:bCs/>
              </w:rPr>
              <w:t>Research paper</w:t>
            </w:r>
          </w:p>
        </w:tc>
        <w:tc>
          <w:tcPr>
            <w:tcW w:w="0" w:type="auto"/>
            <w:shd w:val="clear"/>
            <w:vAlign w:val="center"/>
          </w:tcPr>
          <w:p w14:paraId="685DE0AE">
            <w:pPr>
              <w:pStyle w:val="34"/>
              <w:keepNext w:val="0"/>
              <w:keepLines w:val="0"/>
              <w:widowControl/>
              <w:suppressLineNumbers w:val="0"/>
              <w:jc w:val="center"/>
            </w:pPr>
            <w:r>
              <w:rPr>
                <w:b/>
                <w:bCs/>
              </w:rPr>
              <w:t>Dataset / scope</w:t>
            </w:r>
          </w:p>
        </w:tc>
        <w:tc>
          <w:tcPr>
            <w:tcW w:w="0" w:type="auto"/>
            <w:shd w:val="clear"/>
            <w:vAlign w:val="center"/>
          </w:tcPr>
          <w:p w14:paraId="2D8B3EBF">
            <w:pPr>
              <w:pStyle w:val="34"/>
              <w:keepNext w:val="0"/>
              <w:keepLines w:val="0"/>
              <w:widowControl/>
              <w:suppressLineNumbers w:val="0"/>
              <w:jc w:val="center"/>
            </w:pPr>
            <w:r>
              <w:rPr>
                <w:b/>
                <w:bCs/>
              </w:rPr>
              <w:t>Methods or focus</w:t>
            </w:r>
          </w:p>
        </w:tc>
        <w:tc>
          <w:tcPr>
            <w:tcW w:w="0" w:type="auto"/>
            <w:shd w:val="clear"/>
            <w:vAlign w:val="center"/>
          </w:tcPr>
          <w:p w14:paraId="1F396A41">
            <w:pPr>
              <w:pStyle w:val="34"/>
              <w:keepNext w:val="0"/>
              <w:keepLines w:val="0"/>
              <w:widowControl/>
              <w:suppressLineNumbers w:val="0"/>
              <w:jc w:val="center"/>
            </w:pPr>
            <w:r>
              <w:rPr>
                <w:b/>
                <w:bCs/>
              </w:rPr>
              <w:t>Key findings and limitations</w:t>
            </w:r>
          </w:p>
        </w:tc>
      </w:tr>
      <w:tr w14:paraId="14ABC4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3E7CCC5">
            <w:pPr>
              <w:pStyle w:val="34"/>
              <w:keepNext w:val="0"/>
              <w:keepLines w:val="0"/>
              <w:widowControl/>
              <w:suppressLineNumbers w:val="0"/>
            </w:pPr>
            <w:r>
              <w:t>Cortez &amp; Silva (2008), Using Data Mining to Predict Secondary School Student Performance</w:t>
            </w:r>
          </w:p>
        </w:tc>
        <w:tc>
          <w:tcPr>
            <w:tcW w:w="0" w:type="auto"/>
            <w:shd w:val="clear"/>
            <w:vAlign w:val="center"/>
          </w:tcPr>
          <w:p w14:paraId="0AAE7A57">
            <w:pPr>
              <w:pStyle w:val="34"/>
              <w:keepNext w:val="0"/>
              <w:keepLines w:val="0"/>
              <w:widowControl/>
              <w:suppressLineNumbers w:val="0"/>
            </w:pPr>
            <w:r>
              <w:t>Secondary school student records from Portugal</w:t>
            </w:r>
          </w:p>
        </w:tc>
        <w:tc>
          <w:tcPr>
            <w:tcW w:w="0" w:type="auto"/>
            <w:shd w:val="clear"/>
            <w:vAlign w:val="center"/>
          </w:tcPr>
          <w:p w14:paraId="215216C2">
            <w:pPr>
              <w:pStyle w:val="34"/>
              <w:keepNext w:val="0"/>
              <w:keepLines w:val="0"/>
              <w:widowControl/>
              <w:suppressLineNumbers w:val="0"/>
            </w:pPr>
            <w:r>
              <w:t>Data mining techniques for grade prediction</w:t>
            </w:r>
          </w:p>
        </w:tc>
        <w:tc>
          <w:tcPr>
            <w:tcW w:w="0" w:type="auto"/>
            <w:shd w:val="clear"/>
            <w:vAlign w:val="center"/>
          </w:tcPr>
          <w:p w14:paraId="161E1C2C">
            <w:pPr>
              <w:pStyle w:val="34"/>
              <w:keepNext w:val="0"/>
              <w:keepLines w:val="0"/>
              <w:widowControl/>
              <w:suppressLineNumbers w:val="0"/>
            </w:pPr>
            <w:r>
              <w:t xml:space="preserve">Provides a useful dataset containing academic, demographic, family, and study-related variables. It focuses on grades rather than direct dropout prediction. </w:t>
            </w:r>
          </w:p>
          <w:p w14:paraId="1579503C">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7" name="Picture 11"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descr="IMG_261"/>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7144A0C1">
            <w:pPr>
              <w:keepNext w:val="0"/>
              <w:keepLines w:val="0"/>
              <w:widowControl/>
              <w:suppressLineNumbers w:val="0"/>
              <w:jc w:val="left"/>
            </w:pPr>
            <w:r>
              <w:rPr>
                <w:rFonts w:ascii="SimSun" w:hAnsi="SimSun" w:eastAsia="SimSun" w:cs="SimSun"/>
                <w:color w:val="1E293B"/>
                <w:kern w:val="0"/>
                <w:sz w:val="24"/>
                <w:szCs w:val="24"/>
                <w:lang w:val="en-US" w:eastAsia="zh-CN" w:bidi="ar"/>
              </w:rPr>
              <w:t>UCI Machine Learning Repository</w:t>
            </w:r>
          </w:p>
        </w:tc>
      </w:tr>
      <w:tr w14:paraId="2A77F2C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DDC19F">
            <w:pPr>
              <w:pStyle w:val="34"/>
              <w:keepNext w:val="0"/>
              <w:keepLines w:val="0"/>
              <w:widowControl/>
              <w:suppressLineNumbers w:val="0"/>
            </w:pPr>
            <w:r>
              <w:t>Zhang et al. (2021), Educational Data Mining Techniques for Student Performance Prediction</w:t>
            </w:r>
          </w:p>
        </w:tc>
        <w:tc>
          <w:tcPr>
            <w:tcW w:w="0" w:type="auto"/>
            <w:shd w:val="clear"/>
            <w:vAlign w:val="center"/>
          </w:tcPr>
          <w:p w14:paraId="411CCC0A">
            <w:pPr>
              <w:pStyle w:val="34"/>
              <w:keepNext w:val="0"/>
              <w:keepLines w:val="0"/>
              <w:widowControl/>
              <w:suppressLineNumbers w:val="0"/>
            </w:pPr>
            <w:r>
              <w:t>Institutional data and a public educational dataset</w:t>
            </w:r>
          </w:p>
        </w:tc>
        <w:tc>
          <w:tcPr>
            <w:tcW w:w="0" w:type="auto"/>
            <w:shd w:val="clear"/>
            <w:vAlign w:val="center"/>
          </w:tcPr>
          <w:p w14:paraId="5DDCB884">
            <w:pPr>
              <w:pStyle w:val="34"/>
              <w:keepNext w:val="0"/>
              <w:keepLines w:val="0"/>
              <w:widowControl/>
              <w:suppressLineNumbers w:val="0"/>
            </w:pPr>
            <w:r>
              <w:t>Review and comparison of machine learning techniques</w:t>
            </w:r>
          </w:p>
        </w:tc>
        <w:tc>
          <w:tcPr>
            <w:tcW w:w="0" w:type="auto"/>
            <w:shd w:val="clear"/>
            <w:vAlign w:val="center"/>
          </w:tcPr>
          <w:p w14:paraId="23EC9F45">
            <w:pPr>
              <w:pStyle w:val="34"/>
              <w:keepNext w:val="0"/>
              <w:keepLines w:val="0"/>
              <w:widowControl/>
              <w:suppressLineNumbers w:val="0"/>
            </w:pPr>
            <w:r>
              <w:t xml:space="preserve">Explains the student performance prediction process and discusses model selection, prediction, and interpretation. </w:t>
            </w:r>
          </w:p>
          <w:p w14:paraId="39761813">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1" name="Picture 12"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 descr="IMG_262"/>
                          <pic:cNvPicPr>
                            <a:picLocks noChangeAspect="1"/>
                          </pic:cNvPicPr>
                        </pic:nvPicPr>
                        <pic:blipFill>
                          <a:blip r:embed="rId9"/>
                          <a:stretch>
                            <a:fillRect/>
                          </a:stretch>
                        </pic:blipFill>
                        <pic:spPr>
                          <a:xfrm>
                            <a:off x="0" y="0"/>
                            <a:ext cx="304800" cy="304800"/>
                          </a:xfrm>
                          <a:prstGeom prst="rect">
                            <a:avLst/>
                          </a:prstGeom>
                          <a:noFill/>
                          <a:ln w="9525">
                            <a:noFill/>
                          </a:ln>
                        </pic:spPr>
                      </pic:pic>
                    </a:graphicData>
                  </a:graphic>
                </wp:inline>
              </w:drawing>
            </w:r>
          </w:p>
          <w:p w14:paraId="57E373D3">
            <w:pPr>
              <w:keepNext w:val="0"/>
              <w:keepLines w:val="0"/>
              <w:widowControl/>
              <w:suppressLineNumbers w:val="0"/>
              <w:jc w:val="left"/>
            </w:pPr>
            <w:r>
              <w:rPr>
                <w:rFonts w:ascii="SimSun" w:hAnsi="SimSun" w:eastAsia="SimSun" w:cs="SimSun"/>
                <w:color w:val="1E293B"/>
                <w:kern w:val="0"/>
                <w:sz w:val="24"/>
                <w:szCs w:val="24"/>
                <w:lang w:val="en-US" w:eastAsia="zh-CN" w:bidi="ar"/>
              </w:rPr>
              <w:t>Frontiers</w:t>
            </w:r>
          </w:p>
        </w:tc>
      </w:tr>
      <w:tr w14:paraId="08A3E3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454ECE2">
            <w:pPr>
              <w:pStyle w:val="34"/>
              <w:keepNext w:val="0"/>
              <w:keepLines w:val="0"/>
              <w:widowControl/>
              <w:suppressLineNumbers w:val="0"/>
            </w:pPr>
            <w:r>
              <w:t>Dropout Early Warning Systems for High School Students Using Machine Learning (2019)</w:t>
            </w:r>
          </w:p>
        </w:tc>
        <w:tc>
          <w:tcPr>
            <w:tcW w:w="0" w:type="auto"/>
            <w:shd w:val="clear"/>
            <w:vAlign w:val="center"/>
          </w:tcPr>
          <w:p w14:paraId="409A2742">
            <w:pPr>
              <w:pStyle w:val="34"/>
              <w:keepNext w:val="0"/>
              <w:keepLines w:val="0"/>
              <w:widowControl/>
              <w:suppressLineNumbers w:val="0"/>
            </w:pPr>
            <w:r>
              <w:t>165,715 South Korean high school students</w:t>
            </w:r>
          </w:p>
        </w:tc>
        <w:tc>
          <w:tcPr>
            <w:tcW w:w="0" w:type="auto"/>
            <w:shd w:val="clear"/>
            <w:vAlign w:val="center"/>
          </w:tcPr>
          <w:p w14:paraId="5CDCDA0A">
            <w:pPr>
              <w:pStyle w:val="34"/>
              <w:keepNext w:val="0"/>
              <w:keepLines w:val="0"/>
              <w:widowControl/>
              <w:suppressLineNumbers w:val="0"/>
            </w:pPr>
            <w:r>
              <w:t>Random Forest</w:t>
            </w:r>
          </w:p>
        </w:tc>
        <w:tc>
          <w:tcPr>
            <w:tcW w:w="0" w:type="auto"/>
            <w:shd w:val="clear"/>
            <w:vAlign w:val="center"/>
          </w:tcPr>
          <w:p w14:paraId="14050831">
            <w:pPr>
              <w:pStyle w:val="34"/>
              <w:keepNext w:val="0"/>
              <w:keepLines w:val="0"/>
              <w:widowControl/>
              <w:suppressLineNumbers w:val="0"/>
            </w:pPr>
            <w:r>
              <w:t xml:space="preserve">Demonstrates the potential of large-scale student data for identifying dropout risk. Its results depend on the data and educational context used. </w:t>
            </w:r>
          </w:p>
          <w:p w14:paraId="73B9BBAF">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2" name="Picture 13"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3" descr="IMG_263"/>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14:paraId="583C6A31">
            <w:pPr>
              <w:keepNext w:val="0"/>
              <w:keepLines w:val="0"/>
              <w:widowControl/>
              <w:suppressLineNumbers w:val="0"/>
              <w:jc w:val="left"/>
            </w:pPr>
            <w:r>
              <w:rPr>
                <w:rFonts w:ascii="SimSun" w:hAnsi="SimSun" w:eastAsia="SimSun" w:cs="SimSun"/>
                <w:color w:val="1E293B"/>
                <w:kern w:val="0"/>
                <w:sz w:val="24"/>
                <w:szCs w:val="24"/>
                <w:lang w:val="en-US" w:eastAsia="zh-CN" w:bidi="ar"/>
              </w:rPr>
              <w:t>ScienceDirect</w:t>
            </w:r>
          </w:p>
        </w:tc>
      </w:tr>
      <w:tr w14:paraId="2D1BF0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07E8BFE">
            <w:pPr>
              <w:pStyle w:val="34"/>
              <w:keepNext w:val="0"/>
              <w:keepLines w:val="0"/>
              <w:widowControl/>
              <w:suppressLineNumbers w:val="0"/>
            </w:pPr>
            <w:r>
              <w:t>Batool et al. (2023), Educational Data Mining to Predict Students' Academic Performance: A Survey Study</w:t>
            </w:r>
          </w:p>
        </w:tc>
        <w:tc>
          <w:tcPr>
            <w:tcW w:w="0" w:type="auto"/>
            <w:shd w:val="clear"/>
            <w:vAlign w:val="center"/>
          </w:tcPr>
          <w:p w14:paraId="3AEF0397">
            <w:pPr>
              <w:pStyle w:val="34"/>
              <w:keepNext w:val="0"/>
              <w:keepLines w:val="0"/>
              <w:widowControl/>
              <w:suppressLineNumbers w:val="0"/>
            </w:pPr>
            <w:r>
              <w:t>Review of approximately 260 research studies</w:t>
            </w:r>
          </w:p>
        </w:tc>
        <w:tc>
          <w:tcPr>
            <w:tcW w:w="0" w:type="auto"/>
            <w:shd w:val="clear"/>
            <w:vAlign w:val="center"/>
          </w:tcPr>
          <w:p w14:paraId="029B38D6">
            <w:pPr>
              <w:pStyle w:val="34"/>
              <w:keepNext w:val="0"/>
              <w:keepLines w:val="0"/>
              <w:widowControl/>
              <w:suppressLineNumbers w:val="0"/>
            </w:pPr>
            <w:r>
              <w:t>Survey of prediction methods and features</w:t>
            </w:r>
          </w:p>
        </w:tc>
        <w:tc>
          <w:tcPr>
            <w:tcW w:w="0" w:type="auto"/>
            <w:shd w:val="clear"/>
            <w:vAlign w:val="center"/>
          </w:tcPr>
          <w:p w14:paraId="07119194">
            <w:pPr>
              <w:pStyle w:val="34"/>
              <w:keepNext w:val="0"/>
              <w:keepLines w:val="0"/>
              <w:widowControl/>
              <w:suppressLineNumbers w:val="0"/>
            </w:pPr>
            <w:r>
              <w:t xml:space="preserve">Highlights the importance of academic records, demographic factors, and feature selection. It is a survey rather than a single predictive system. </w:t>
            </w:r>
          </w:p>
          <w:p w14:paraId="1CA2EAD0">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20" name="Picture 14"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descr="IMG_264"/>
                          <pic:cNvPicPr>
                            <a:picLocks noChangeAspect="1"/>
                          </pic:cNvPicPr>
                        </pic:nvPicPr>
                        <pic:blipFill>
                          <a:blip r:embed="rId11"/>
                          <a:stretch>
                            <a:fillRect/>
                          </a:stretch>
                        </pic:blipFill>
                        <pic:spPr>
                          <a:xfrm>
                            <a:off x="0" y="0"/>
                            <a:ext cx="304800" cy="304800"/>
                          </a:xfrm>
                          <a:prstGeom prst="rect">
                            <a:avLst/>
                          </a:prstGeom>
                          <a:noFill/>
                          <a:ln w="9525">
                            <a:noFill/>
                          </a:ln>
                        </pic:spPr>
                      </pic:pic>
                    </a:graphicData>
                  </a:graphic>
                </wp:inline>
              </w:drawing>
            </w:r>
          </w:p>
          <w:p w14:paraId="48CD0167">
            <w:pPr>
              <w:keepNext w:val="0"/>
              <w:keepLines w:val="0"/>
              <w:widowControl/>
              <w:suppressLineNumbers w:val="0"/>
              <w:jc w:val="left"/>
            </w:pPr>
            <w:r>
              <w:rPr>
                <w:rFonts w:ascii="SimSun" w:hAnsi="SimSun" w:eastAsia="SimSun" w:cs="SimSun"/>
                <w:color w:val="1E293B"/>
                <w:kern w:val="0"/>
                <w:sz w:val="24"/>
                <w:szCs w:val="24"/>
                <w:lang w:val="en-US" w:eastAsia="zh-CN" w:bidi="ar"/>
              </w:rPr>
              <w:t>ERIC</w:t>
            </w:r>
          </w:p>
        </w:tc>
      </w:tr>
      <w:tr w14:paraId="278E9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11BD386">
            <w:pPr>
              <w:pStyle w:val="34"/>
              <w:keepNext w:val="0"/>
              <w:keepLines w:val="0"/>
              <w:widowControl/>
              <w:suppressLineNumbers w:val="0"/>
            </w:pPr>
            <w:r>
              <w:t>McMahon &amp; Sembiante (2020), Re-envisioning the Purpose of Early Warning Systems</w:t>
            </w:r>
          </w:p>
        </w:tc>
        <w:tc>
          <w:tcPr>
            <w:tcW w:w="0" w:type="auto"/>
            <w:shd w:val="clear"/>
            <w:vAlign w:val="center"/>
          </w:tcPr>
          <w:p w14:paraId="04206CFD">
            <w:pPr>
              <w:pStyle w:val="34"/>
              <w:keepNext w:val="0"/>
              <w:keepLines w:val="0"/>
              <w:widowControl/>
              <w:suppressLineNumbers w:val="0"/>
            </w:pPr>
            <w:r>
              <w:t>Review of dropout research and early warning systems</w:t>
            </w:r>
          </w:p>
        </w:tc>
        <w:tc>
          <w:tcPr>
            <w:tcW w:w="0" w:type="auto"/>
            <w:shd w:val="clear"/>
            <w:vAlign w:val="center"/>
          </w:tcPr>
          <w:p w14:paraId="2EA0B8FB">
            <w:pPr>
              <w:pStyle w:val="34"/>
              <w:keepNext w:val="0"/>
              <w:keepLines w:val="0"/>
              <w:widowControl/>
              <w:suppressLineNumbers w:val="0"/>
            </w:pPr>
            <w:r>
              <w:t>Student indicators and intervention</w:t>
            </w:r>
          </w:p>
        </w:tc>
        <w:tc>
          <w:tcPr>
            <w:tcW w:w="0" w:type="auto"/>
            <w:shd w:val="clear"/>
            <w:vAlign w:val="center"/>
          </w:tcPr>
          <w:p w14:paraId="7BD456AE">
            <w:pPr>
              <w:pStyle w:val="34"/>
              <w:keepNext w:val="0"/>
              <w:keepLines w:val="0"/>
              <w:widowControl/>
              <w:suppressLineNumbers w:val="0"/>
            </w:pPr>
            <w:r>
              <w:t xml:space="preserve">Emphasizes turning predictions into meaningful support. Prediction alone does not guarantee improved student outcomes. </w:t>
            </w:r>
          </w:p>
          <w:p w14:paraId="68FC6219">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0" name="Picture 15"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5" descr="IMG_265"/>
                          <pic:cNvPicPr>
                            <a:picLocks noChangeAspect="1"/>
                          </pic:cNvPicPr>
                        </pic:nvPicPr>
                        <pic:blipFill>
                          <a:blip r:embed="rId12"/>
                          <a:stretch>
                            <a:fillRect/>
                          </a:stretch>
                        </pic:blipFill>
                        <pic:spPr>
                          <a:xfrm>
                            <a:off x="0" y="0"/>
                            <a:ext cx="304800" cy="304800"/>
                          </a:xfrm>
                          <a:prstGeom prst="rect">
                            <a:avLst/>
                          </a:prstGeom>
                          <a:noFill/>
                          <a:ln w="9525">
                            <a:noFill/>
                          </a:ln>
                        </pic:spPr>
                      </pic:pic>
                    </a:graphicData>
                  </a:graphic>
                </wp:inline>
              </w:drawing>
            </w:r>
          </w:p>
          <w:p w14:paraId="0BB34A7E">
            <w:pPr>
              <w:keepNext w:val="0"/>
              <w:keepLines w:val="0"/>
              <w:widowControl/>
              <w:suppressLineNumbers w:val="0"/>
              <w:jc w:val="left"/>
            </w:pPr>
            <w:r>
              <w:rPr>
                <w:rFonts w:ascii="SimSun" w:hAnsi="SimSun" w:eastAsia="SimSun" w:cs="SimSun"/>
                <w:color w:val="1E293B"/>
                <w:kern w:val="0"/>
                <w:sz w:val="24"/>
                <w:szCs w:val="24"/>
                <w:lang w:val="en-US" w:eastAsia="zh-CN" w:bidi="ar"/>
              </w:rPr>
              <w:t>Wiley Online Library</w:t>
            </w:r>
          </w:p>
        </w:tc>
      </w:tr>
      <w:tr w14:paraId="78D774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9500D4">
            <w:pPr>
              <w:pStyle w:val="34"/>
              <w:keepNext w:val="0"/>
              <w:keepLines w:val="0"/>
              <w:widowControl/>
              <w:suppressLineNumbers w:val="0"/>
            </w:pPr>
            <w:r>
              <w:t>Lou &amp; Colvin (2025), Performance Prediction Using Educational Data Mining Techniques: A Comparative Study</w:t>
            </w:r>
          </w:p>
        </w:tc>
        <w:tc>
          <w:tcPr>
            <w:tcW w:w="0" w:type="auto"/>
            <w:shd w:val="clear"/>
            <w:vAlign w:val="center"/>
          </w:tcPr>
          <w:p w14:paraId="718127D9">
            <w:pPr>
              <w:pStyle w:val="34"/>
              <w:keepNext w:val="0"/>
              <w:keepLines w:val="0"/>
              <w:widowControl/>
              <w:suppressLineNumbers w:val="0"/>
            </w:pPr>
            <w:r>
              <w:t>Statewide high school data</w:t>
            </w:r>
          </w:p>
        </w:tc>
        <w:tc>
          <w:tcPr>
            <w:tcW w:w="0" w:type="auto"/>
            <w:shd w:val="clear"/>
            <w:vAlign w:val="center"/>
          </w:tcPr>
          <w:p w14:paraId="397535D4">
            <w:pPr>
              <w:pStyle w:val="34"/>
              <w:keepNext w:val="0"/>
              <w:keepLines w:val="0"/>
              <w:widowControl/>
              <w:suppressLineNumbers w:val="0"/>
            </w:pPr>
            <w:r>
              <w:t>Generalized linear regression, Decision Tree, Random Forest regression</w:t>
            </w:r>
          </w:p>
        </w:tc>
        <w:tc>
          <w:tcPr>
            <w:tcW w:w="0" w:type="auto"/>
            <w:shd w:val="clear"/>
            <w:vAlign w:val="center"/>
          </w:tcPr>
          <w:p w14:paraId="514D5FCB">
            <w:pPr>
              <w:pStyle w:val="34"/>
              <w:keepNext w:val="0"/>
              <w:keepLines w:val="0"/>
              <w:widowControl/>
              <w:suppressLineNumbers w:val="0"/>
            </w:pPr>
            <w:r>
              <w:t xml:space="preserve">Shows that simpler models can outperform more complex ones on particular tasks, reinforcing the need for fair empirical comparison. </w:t>
            </w:r>
          </w:p>
          <w:p w14:paraId="4D144D4A">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16" name="Picture 16"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66"/>
                          <pic:cNvPicPr>
                            <a:picLocks noChangeAspect="1"/>
                          </pic:cNvPicPr>
                        </pic:nvPicPr>
                        <pic:blipFill>
                          <a:blip r:embed="rId13"/>
                          <a:stretch>
                            <a:fillRect/>
                          </a:stretch>
                        </pic:blipFill>
                        <pic:spPr>
                          <a:xfrm>
                            <a:off x="0" y="0"/>
                            <a:ext cx="304800" cy="304800"/>
                          </a:xfrm>
                          <a:prstGeom prst="rect">
                            <a:avLst/>
                          </a:prstGeom>
                          <a:noFill/>
                          <a:ln w="9525">
                            <a:noFill/>
                          </a:ln>
                        </pic:spPr>
                      </pic:pic>
                    </a:graphicData>
                  </a:graphic>
                </wp:inline>
              </w:drawing>
            </w:r>
          </w:p>
          <w:p w14:paraId="52A11831">
            <w:pPr>
              <w:keepNext w:val="0"/>
              <w:keepLines w:val="0"/>
              <w:widowControl/>
              <w:suppressLineNumbers w:val="0"/>
              <w:jc w:val="left"/>
            </w:pPr>
            <w:r>
              <w:rPr>
                <w:rFonts w:ascii="SimSun" w:hAnsi="SimSun" w:eastAsia="SimSun" w:cs="SimSun"/>
                <w:color w:val="1E293B"/>
                <w:kern w:val="0"/>
                <w:sz w:val="24"/>
                <w:szCs w:val="24"/>
                <w:lang w:val="en-US" w:eastAsia="zh-CN" w:bidi="ar"/>
              </w:rPr>
              <w:t>Springer Nature Link</w:t>
            </w:r>
          </w:p>
        </w:tc>
      </w:tr>
    </w:tbl>
    <w:p w14:paraId="744DA85C">
      <w:pPr>
        <w:pStyle w:val="4"/>
        <w:keepNext w:val="0"/>
        <w:keepLines w:val="0"/>
        <w:widowControl/>
        <w:suppressLineNumbers w:val="0"/>
      </w:pPr>
      <w:r>
        <w:t>Findings from the comparison</w:t>
      </w:r>
    </w:p>
    <w:p w14:paraId="2B7BEE8C">
      <w:pPr>
        <w:pStyle w:val="34"/>
        <w:keepNext w:val="0"/>
        <w:keepLines w:val="0"/>
        <w:widowControl/>
        <w:suppressLineNumbers w:val="0"/>
      </w:pPr>
      <w:r>
        <w:t>The comparison reveals three important observations:</w:t>
      </w:r>
    </w:p>
    <w:p w14:paraId="29EE9FD0">
      <w:pPr>
        <w:pStyle w:val="34"/>
        <w:keepNext w:val="0"/>
        <w:keepLines w:val="0"/>
        <w:widowControl/>
        <w:suppressLineNumbers w:val="0"/>
        <w:ind w:left="720"/>
        <w:rPr>
          <w:rFonts w:hint="default"/>
          <w:lang w:val="en-US"/>
        </w:rPr>
      </w:pPr>
      <w:r>
        <w:t>Different models suit different tasks. The most appropriate algorithm depends on the dataset, target variable, and evaluation criteria</w:t>
      </w:r>
      <w:r>
        <w:rPr>
          <w:rFonts w:hint="default"/>
          <w:lang w:val="en-US"/>
        </w:rPr>
        <w:t>.</w:t>
      </w:r>
    </w:p>
    <w:p w14:paraId="2D7E6E5B">
      <w:pPr>
        <w:pStyle w:val="34"/>
        <w:keepNext w:val="0"/>
        <w:keepLines w:val="0"/>
        <w:widowControl/>
        <w:suppressLineNumbers w:val="0"/>
        <w:ind w:left="720"/>
      </w:pPr>
      <w:r>
        <w:t>Interpretability matters. Educators need to understand why a prediction was made, not just receive a risk label.</w:t>
      </w:r>
    </w:p>
    <w:p w14:paraId="7559E6E8">
      <w:pPr>
        <w:pStyle w:val="34"/>
        <w:keepNext w:val="0"/>
        <w:keepLines w:val="0"/>
        <w:widowControl/>
        <w:suppressLineNumbers w:val="0"/>
        <w:ind w:left="720"/>
      </w:pPr>
      <w:r>
        <w:t>Prediction should lead to support. A useful system should help educators identify possible interventions, rather than simply classify students.</w:t>
      </w:r>
    </w:p>
    <w:p w14:paraId="11487277">
      <w:pPr>
        <w:pStyle w:val="34"/>
        <w:keepNext w:val="0"/>
        <w:keepLines w:val="0"/>
        <w:widowControl/>
        <w:suppressLineNumbers w:val="0"/>
      </w:pPr>
      <w:r>
        <w:t>The proposed project addresses these observations by comparing three classification algorithms and explaining their predictions.</w:t>
      </w:r>
    </w:p>
    <w:p w14:paraId="1A5EBC4D">
      <w:pPr>
        <w:pStyle w:val="3"/>
        <w:keepNext w:val="0"/>
        <w:keepLines w:val="0"/>
        <w:widowControl/>
        <w:suppressLineNumbers w:val="0"/>
      </w:pPr>
      <w:r>
        <w:t>5. Identification of Critical Research Gaps in Existing Literature</w:t>
      </w:r>
    </w:p>
    <w:p w14:paraId="23014636">
      <w:pPr>
        <w:pStyle w:val="34"/>
        <w:keepNext w:val="0"/>
        <w:keepLines w:val="0"/>
        <w:widowControl/>
        <w:suppressLineNumbers w:val="0"/>
      </w:pPr>
      <w:r>
        <w:t>Although previous studies have made significant progress in educational data mining, several challenges remain.</w:t>
      </w:r>
    </w:p>
    <w:p w14:paraId="76716AF0">
      <w:pPr>
        <w:pStyle w:val="4"/>
        <w:keepNext w:val="0"/>
        <w:keepLines w:val="0"/>
        <w:widowControl/>
        <w:suppressLineNumbers w:val="0"/>
      </w:pPr>
      <w:r>
        <w:t>5.1 Limited distinction between performance prediction and dropout prediction</w:t>
      </w:r>
    </w:p>
    <w:p w14:paraId="762A7BC8">
      <w:pPr>
        <w:pStyle w:val="34"/>
        <w:keepNext w:val="0"/>
        <w:keepLines w:val="0"/>
        <w:widowControl/>
        <w:suppressLineNumbers w:val="0"/>
      </w:pPr>
      <w:r>
        <w:t>Many studies predict final grades, examination scores, or pass/fail outcomes. These are related to academic risk, but they are not the same as predicting whether a student will discontinue education.</w:t>
      </w:r>
    </w:p>
    <w:p w14:paraId="2B13EA83">
      <w:pPr>
        <w:pStyle w:val="34"/>
        <w:keepNext w:val="0"/>
        <w:keepLines w:val="0"/>
        <w:widowControl/>
        <w:suppressLineNumbers w:val="0"/>
      </w:pPr>
      <w:r>
        <w:t>Gap addressed: The proposed project aims to examine academic risk and dropout risk. However, these outcomes must be defined separately, and a genuine dropout prediction requires a dataset containing an appropriate dropout or continuation label.</w:t>
      </w:r>
    </w:p>
    <w:p w14:paraId="62B5923B">
      <w:pPr>
        <w:pStyle w:val="4"/>
        <w:keepNext w:val="0"/>
        <w:keepLines w:val="0"/>
        <w:widowControl/>
        <w:suppressLineNumbers w:val="0"/>
      </w:pPr>
      <w:r>
        <w:t>5.2 Limited use of understandable explanations</w:t>
      </w:r>
    </w:p>
    <w:p w14:paraId="523F8B89">
      <w:pPr>
        <w:pStyle w:val="34"/>
        <w:keepNext w:val="0"/>
        <w:keepLines w:val="0"/>
        <w:widowControl/>
        <w:suppressLineNumbers w:val="0"/>
      </w:pPr>
      <w:r>
        <w:t>Some predictive systems focus mainly on performance metrics. A high-performing model may still be difficult for teachers to interpret.</w:t>
      </w:r>
    </w:p>
    <w:p w14:paraId="5E7FFD62">
      <w:pPr>
        <w:pStyle w:val="34"/>
        <w:keepNext w:val="0"/>
        <w:keepLines w:val="0"/>
        <w:widowControl/>
        <w:suppressLineNumbers w:val="0"/>
      </w:pPr>
      <w:r>
        <w:t>Gap addressed: The project will use Logistic Regression coefficients, Decision Tree rules, and Random Forest feature importance to explain the factors associated with predictions.</w:t>
      </w:r>
    </w:p>
    <w:p w14:paraId="5024430C">
      <w:pPr>
        <w:pStyle w:val="4"/>
        <w:keepNext w:val="0"/>
        <w:keepLines w:val="0"/>
        <w:widowControl/>
        <w:suppressLineNumbers w:val="0"/>
      </w:pPr>
      <w:r>
        <w:t>5.3 Difficulty identifying students early enough</w:t>
      </w:r>
    </w:p>
    <w:p w14:paraId="71E14D0F">
      <w:pPr>
        <w:pStyle w:val="34"/>
        <w:keepNext w:val="0"/>
        <w:keepLines w:val="0"/>
        <w:widowControl/>
        <w:suppressLineNumbers w:val="0"/>
      </w:pPr>
      <w:r>
        <w:t>A prediction made only after final examination results are available may provide limited opportunity for preventive intervention.</w:t>
      </w:r>
    </w:p>
    <w:p w14:paraId="648C9E0D">
      <w:pPr>
        <w:pStyle w:val="34"/>
        <w:keepNext w:val="0"/>
        <w:keepLines w:val="0"/>
        <w:widowControl/>
        <w:suppressLineNumbers w:val="0"/>
      </w:pPr>
      <w:r>
        <w:t>Gap addressed: The project will explore the use of available indicators such as attendance, study time, and internal marks to identify potential risk earlier. Its usefulness will depend on whether these indicators are collected before the outcome occurs.</w:t>
      </w:r>
    </w:p>
    <w:p w14:paraId="0F8D3851">
      <w:pPr>
        <w:pStyle w:val="4"/>
        <w:keepNext w:val="0"/>
        <w:keepLines w:val="0"/>
        <w:widowControl/>
        <w:suppressLineNumbers w:val="0"/>
      </w:pPr>
      <w:r>
        <w:t>5.4 Limited comparison under a common evaluation procedure</w:t>
      </w:r>
    </w:p>
    <w:p w14:paraId="38E6354C">
      <w:pPr>
        <w:pStyle w:val="34"/>
        <w:keepNext w:val="0"/>
        <w:keepLines w:val="0"/>
        <w:widowControl/>
        <w:suppressLineNumbers w:val="0"/>
      </w:pPr>
      <w:r>
        <w:t>Results from different studies are often difficult to compare directly because they use different datasets, target definitions, preprocessing techniques, and evaluation methods.</w:t>
      </w:r>
    </w:p>
    <w:p w14:paraId="00834556">
      <w:pPr>
        <w:pStyle w:val="34"/>
        <w:keepNext w:val="0"/>
        <w:keepLines w:val="0"/>
        <w:widowControl/>
        <w:suppressLineNumbers w:val="0"/>
      </w:pPr>
      <w:r>
        <w:t>Gap addressed: Logistic Regression, Decision Tree, and Random Forest will be evaluated using the same dataset split and consistent metrics, including accuracy, precision, recall, and F1-score.</w:t>
      </w:r>
    </w:p>
    <w:p w14:paraId="226A9978">
      <w:pPr>
        <w:pStyle w:val="4"/>
        <w:keepNext w:val="0"/>
        <w:keepLines w:val="0"/>
        <w:widowControl/>
        <w:suppressLineNumbers w:val="0"/>
      </w:pPr>
      <w:r>
        <w:t>5.5 Dataset limitations and generalizability</w:t>
      </w:r>
    </w:p>
    <w:p w14:paraId="6BA89BA7">
      <w:pPr>
        <w:pStyle w:val="34"/>
        <w:keepNext w:val="0"/>
        <w:keepLines w:val="0"/>
        <w:widowControl/>
        <w:suppressLineNumbers w:val="0"/>
      </w:pPr>
      <w:r>
        <w:t>A model trained on one group of students may not perform equally well in other schools or institutions. Family background and demographic information may also introduce bias if used without appropriate safeguards.</w:t>
      </w:r>
    </w:p>
    <w:p w14:paraId="61AABE78">
      <w:pPr>
        <w:pStyle w:val="34"/>
        <w:keepNext w:val="0"/>
        <w:keepLines w:val="0"/>
        <w:widowControl/>
        <w:suppressLineNumbers w:val="0"/>
      </w:pPr>
      <w:r>
        <w:t>Gap addressed: The project will document the dataset's limitations, examine relevant features, and treat predictions as decision-support information rather than final judgments about students.</w:t>
      </w:r>
    </w:p>
    <w:p w14:paraId="5843CD68">
      <w:pPr>
        <w:pStyle w:val="4"/>
        <w:keepNext w:val="0"/>
        <w:keepLines w:val="0"/>
        <w:widowControl/>
        <w:suppressLineNumbers w:val="0"/>
      </w:pPr>
      <w:r>
        <w:t>5.6 Limited connection between predictions and intervention</w:t>
      </w:r>
    </w:p>
    <w:p w14:paraId="05C25244">
      <w:pPr>
        <w:pStyle w:val="34"/>
        <w:keepNext w:val="0"/>
        <w:keepLines w:val="0"/>
        <w:widowControl/>
        <w:suppressLineNumbers w:val="0"/>
      </w:pPr>
      <w:r>
        <w:t>Identifying an at-risk student does not automatically improve academic outcomes. Effective use requires teachers or mentors to respond with suitable support.</w:t>
      </w:r>
    </w:p>
    <w:p w14:paraId="142BB8FA">
      <w:pPr>
        <w:pStyle w:val="34"/>
        <w:keepNext w:val="0"/>
        <w:keepLines w:val="0"/>
        <w:widowControl/>
        <w:suppressLineNumbers w:val="0"/>
      </w:pPr>
      <w:r>
        <w:t>Gap addressed: The project will associate risk indicators with possible supportive actions, such as additional tutoring, attendance follow-up, mentoring, or study planning. These suggestions are intended to support educators, not replace their judgment.</w:t>
      </w:r>
    </w:p>
    <w:p w14:paraId="341C7497">
      <w:pPr>
        <w:pStyle w:val="4"/>
        <w:keepNext w:val="0"/>
        <w:keepLines w:val="0"/>
        <w:widowControl/>
        <w:suppressLineNumbers w:val="0"/>
      </w:pPr>
      <w:r>
        <w:t>5.7 Important limitation of the selected dataset</w:t>
      </w:r>
    </w:p>
    <w:p w14:paraId="7F225C53">
      <w:pPr>
        <w:pStyle w:val="34"/>
        <w:keepNext w:val="0"/>
        <w:keepLines w:val="0"/>
        <w:widowControl/>
        <w:suppressLineNumbers w:val="0"/>
      </w:pPr>
      <w:r>
        <w:t xml:space="preserve">The UCI Student Performance dataset contains academic grades, study time, absences, and family-related variables, but it does not provide a direct dropout outcome label in its standard form. </w:t>
      </w:r>
    </w:p>
    <w:p w14:paraId="434592C9">
      <w:pPr>
        <w:keepNext w:val="0"/>
        <w:keepLines w:val="0"/>
        <w:widowControl/>
        <w:suppressLineNumbers w:val="0"/>
        <w:jc w:val="left"/>
      </w:pPr>
      <w:r>
        <w:rPr>
          <w:rFonts w:ascii="SimSun" w:hAnsi="SimSun" w:eastAsia="SimSun" w:cs="SimSun"/>
          <w:color w:val="1E293B"/>
          <w:kern w:val="0"/>
          <w:sz w:val="24"/>
          <w:szCs w:val="24"/>
          <w:lang w:val="en-US" w:eastAsia="zh-CN" w:bidi="ar"/>
        </w:rPr>
        <w:drawing>
          <wp:inline distT="0" distB="0" distL="114300" distR="114300">
            <wp:extent cx="304800" cy="304800"/>
            <wp:effectExtent l="0" t="0" r="0" b="0"/>
            <wp:docPr id="9" name="Picture 17"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7" descr="IMG_267"/>
                    <pic:cNvPicPr>
                      <a:picLocks noChangeAspect="1"/>
                    </pic:cNvPicPr>
                  </pic:nvPicPr>
                  <pic:blipFill>
                    <a:blip r:embed="rId8"/>
                    <a:stretch>
                      <a:fillRect/>
                    </a:stretch>
                  </pic:blipFill>
                  <pic:spPr>
                    <a:xfrm>
                      <a:off x="0" y="0"/>
                      <a:ext cx="304800" cy="304800"/>
                    </a:xfrm>
                    <a:prstGeom prst="rect">
                      <a:avLst/>
                    </a:prstGeom>
                    <a:noFill/>
                    <a:ln w="9525">
                      <a:noFill/>
                    </a:ln>
                  </pic:spPr>
                </pic:pic>
              </a:graphicData>
            </a:graphic>
          </wp:inline>
        </w:drawing>
      </w:r>
    </w:p>
    <w:p w14:paraId="4A2815C6">
      <w:pPr>
        <w:keepNext w:val="0"/>
        <w:keepLines w:val="0"/>
        <w:widowControl/>
        <w:suppressLineNumbers w:val="0"/>
        <w:jc w:val="left"/>
      </w:pPr>
      <w:r>
        <w:rPr>
          <w:rFonts w:ascii="SimSun" w:hAnsi="SimSun" w:eastAsia="SimSun" w:cs="SimSun"/>
          <w:color w:val="1E293B"/>
          <w:kern w:val="0"/>
          <w:sz w:val="24"/>
          <w:szCs w:val="24"/>
          <w:lang w:val="en-US" w:eastAsia="zh-CN" w:bidi="ar"/>
        </w:rPr>
        <w:t>UCI Machine Learning Repository</w:t>
      </w:r>
    </w:p>
    <w:p w14:paraId="0190425D">
      <w:pPr>
        <w:pStyle w:val="34"/>
        <w:keepNext w:val="0"/>
        <w:keepLines w:val="0"/>
        <w:widowControl/>
        <w:suppressLineNumbers w:val="0"/>
      </w:pPr>
      <w:r>
        <w:t>Therefore, this project must make a clear distinction:</w:t>
      </w:r>
    </w:p>
    <w:p w14:paraId="0EE11AD8">
      <w:pPr>
        <w:keepNext w:val="0"/>
        <w:keepLines w:val="0"/>
        <w:widowControl/>
        <w:numPr>
          <w:ilvl w:val="0"/>
          <w:numId w:val="8"/>
        </w:numPr>
        <w:suppressLineNumbers w:val="0"/>
        <w:spacing w:before="0" w:beforeAutospacing="1" w:after="0" w:afterAutospacing="1"/>
        <w:ind w:left="1440" w:hanging="360"/>
      </w:pPr>
    </w:p>
    <w:p w14:paraId="18D81C8A">
      <w:pPr>
        <w:pStyle w:val="34"/>
        <w:keepNext w:val="0"/>
        <w:keepLines w:val="0"/>
        <w:widowControl/>
        <w:suppressLineNumbers w:val="0"/>
        <w:ind w:left="720"/>
      </w:pPr>
      <w:r>
        <w:t>Academic performance prediction: Can be developed using the UCI dataset with an appropriate grade or pass/fail target.</w:t>
      </w:r>
    </w:p>
    <w:p w14:paraId="6BD40728">
      <w:pPr>
        <w:keepNext w:val="0"/>
        <w:keepLines w:val="0"/>
        <w:widowControl/>
        <w:numPr>
          <w:ilvl w:val="0"/>
          <w:numId w:val="8"/>
        </w:numPr>
        <w:suppressLineNumbers w:val="0"/>
        <w:spacing w:before="0" w:beforeAutospacing="1" w:after="0" w:afterAutospacing="1"/>
        <w:ind w:left="1440" w:hanging="360"/>
      </w:pPr>
    </w:p>
    <w:p w14:paraId="19C4A271">
      <w:pPr>
        <w:keepNext w:val="0"/>
        <w:keepLines w:val="0"/>
        <w:widowControl/>
        <w:numPr>
          <w:ilvl w:val="0"/>
          <w:numId w:val="8"/>
        </w:numPr>
        <w:suppressLineNumbers w:val="0"/>
        <w:spacing w:before="0" w:beforeAutospacing="1" w:after="0" w:afterAutospacing="1"/>
        <w:ind w:left="1440" w:hanging="360"/>
      </w:pPr>
    </w:p>
    <w:p w14:paraId="7ECC9B39">
      <w:pPr>
        <w:pStyle w:val="34"/>
        <w:keepNext w:val="0"/>
        <w:keepLines w:val="0"/>
        <w:widowControl/>
        <w:suppressLineNumbers w:val="0"/>
        <w:ind w:left="720"/>
      </w:pPr>
      <w:r>
        <w:t>Dropout prediction: Requires actual dropout/continuation labels from a suitable dataset, such as institutional student records with the appropriate permissions.</w:t>
      </w:r>
    </w:p>
    <w:p w14:paraId="024F069B">
      <w:pPr>
        <w:keepNext w:val="0"/>
        <w:keepLines w:val="0"/>
        <w:widowControl/>
        <w:numPr>
          <w:ilvl w:val="0"/>
          <w:numId w:val="8"/>
        </w:numPr>
        <w:suppressLineNumbers w:val="0"/>
        <w:spacing w:before="0" w:beforeAutospacing="1" w:after="0" w:afterAutospacing="1"/>
        <w:ind w:left="1440" w:hanging="360"/>
      </w:pPr>
    </w:p>
    <w:p w14:paraId="1EAE7623">
      <w:pPr>
        <w:pStyle w:val="34"/>
        <w:keepNext w:val="0"/>
        <w:keepLines w:val="0"/>
        <w:widowControl/>
        <w:suppressLineNumbers w:val="0"/>
      </w:pPr>
      <w:r>
        <w:t>A project using only the UCI dataset should describe its output as an academic performance or academic risk prediction, unless a valid dropout-labelled dataset is also incorporated. Creating a risk label from grades does not establish that the system can predict actual dropout.</w:t>
      </w:r>
    </w:p>
    <w:p w14:paraId="644BE274">
      <w:pPr>
        <w:pStyle w:val="4"/>
        <w:keepNext w:val="0"/>
        <w:keepLines w:val="0"/>
        <w:widowControl/>
        <w:suppressLineNumbers w:val="0"/>
      </w:pPr>
      <w:r>
        <w:t>Research gap summary</w:t>
      </w:r>
    </w:p>
    <w:p w14:paraId="5FB6B12B">
      <w:pPr>
        <w:pStyle w:val="34"/>
        <w:keepNext w:val="0"/>
        <w:keepLines w:val="0"/>
        <w:widowControl/>
        <w:suppressLineNumbers w:val="0"/>
      </w:pPr>
      <w:r>
        <w:t>The main research gap is the need for a student prediction system that combines fair model comparison, interpretable predictions, appropriate outcome definitions, and actionable academic support. The proposed project addresses these needs within the scope of a beginner-friendly machine learning implementation.</w:t>
      </w:r>
    </w:p>
    <w:p w14:paraId="6854B9D1">
      <w:pPr>
        <w:pStyle w:val="3"/>
        <w:keepNext w:val="0"/>
        <w:keepLines w:val="0"/>
        <w:widowControl/>
        <w:suppressLineNumbers w:val="0"/>
      </w:pPr>
      <w:r>
        <w:t>6. References</w:t>
      </w:r>
    </w:p>
    <w:p w14:paraId="5DE20150">
      <w:pPr>
        <w:pStyle w:val="34"/>
        <w:keepNext w:val="0"/>
        <w:keepLines w:val="0"/>
        <w:widowControl/>
        <w:suppressLineNumbers w:val="0"/>
      </w:pPr>
      <w:r>
        <w:t>The following references can be included in the project documentation.</w:t>
      </w:r>
    </w:p>
    <w:p w14:paraId="4C497744">
      <w:pPr>
        <w:pStyle w:val="34"/>
        <w:keepNext w:val="0"/>
        <w:keepLines w:val="0"/>
        <w:widowControl/>
        <w:suppressLineNumbers w:val="0"/>
      </w:pPr>
      <w:r>
        <w:t xml:space="preserve">1. Cortez, P., &amp; Silva, A. M. G. (2008). Using data mining to predict secondary school student performance. Proceedings of the 5th Annual Future Business Technology Conference. UCI Machine Learning Repository. </w:t>
      </w:r>
      <w:r>
        <w:fldChar w:fldCharType="begin"/>
      </w:r>
      <w:r>
        <w:instrText xml:space="preserve"> HYPERLINK "https://archive.ics.uci.edu/dataset/320/student+performance" </w:instrText>
      </w:r>
      <w:r>
        <w:fldChar w:fldCharType="separate"/>
      </w:r>
      <w:r>
        <w:rPr>
          <w:rStyle w:val="20"/>
        </w:rPr>
        <w:t>Dataset and introductory paper</w:t>
      </w:r>
      <w:r>
        <w:fldChar w:fldCharType="end"/>
      </w:r>
      <w:r>
        <w:t>.</w:t>
      </w:r>
    </w:p>
    <w:p w14:paraId="47263BF4">
      <w:pPr>
        <w:pStyle w:val="34"/>
        <w:keepNext w:val="0"/>
        <w:keepLines w:val="0"/>
        <w:widowControl/>
        <w:suppressLineNumbers w:val="0"/>
      </w:pPr>
      <w:r>
        <w:t xml:space="preserve">2. Zhang, Y., Yun, Y., An, R., Cui, J., Dai, H., &amp; Shang, X. (2021). Educational Data Mining Techniques for Student Performance Prediction: Method Review and Comparison Analysis. Frontiers in Psychology, 12, 698490. </w:t>
      </w:r>
      <w:r>
        <w:fldChar w:fldCharType="begin"/>
      </w:r>
      <w:r>
        <w:instrText xml:space="preserve"> HYPERLINK "https://doi.org/10.3389/fpsyg.2021.698490" </w:instrText>
      </w:r>
      <w:r>
        <w:fldChar w:fldCharType="separate"/>
      </w:r>
      <w:r>
        <w:rPr>
          <w:rStyle w:val="20"/>
        </w:rPr>
        <w:t>https://doi.org/10.3389/fpsyg.2021.698490</w:t>
      </w:r>
      <w:r>
        <w:fldChar w:fldCharType="end"/>
      </w:r>
      <w:r>
        <w:t>.</w:t>
      </w:r>
    </w:p>
    <w:p w14:paraId="3942229F">
      <w:pPr>
        <w:pStyle w:val="34"/>
        <w:keepNext w:val="0"/>
        <w:keepLines w:val="0"/>
        <w:widowControl/>
        <w:suppressLineNumbers w:val="0"/>
      </w:pPr>
      <w:r>
        <w:t xml:space="preserve">3. Dropout Early Warning Systems for High School Students Using Machine Learning. (2019). Children and Youth Services Review, 96, 346–353. </w:t>
      </w:r>
      <w:r>
        <w:fldChar w:fldCharType="begin"/>
      </w:r>
      <w:r>
        <w:instrText xml:space="preserve"> HYPERLINK "https://doi.org/10.1016/j.childyouth.2018.11.030" </w:instrText>
      </w:r>
      <w:r>
        <w:fldChar w:fldCharType="separate"/>
      </w:r>
      <w:r>
        <w:rPr>
          <w:rStyle w:val="20"/>
        </w:rPr>
        <w:t>https://doi.org/10.1016/j.childyouth.2018.11.030</w:t>
      </w:r>
      <w:r>
        <w:fldChar w:fldCharType="end"/>
      </w:r>
      <w:r>
        <w:t>.</w:t>
      </w:r>
    </w:p>
    <w:p w14:paraId="6D5C6DAD">
      <w:pPr>
        <w:pStyle w:val="34"/>
        <w:keepNext w:val="0"/>
        <w:keepLines w:val="0"/>
        <w:widowControl/>
        <w:suppressLineNumbers w:val="0"/>
      </w:pPr>
      <w:r>
        <w:t xml:space="preserve">4. Batool, S., Rashid, J., Nisar, M. W., Kim, J., Kwon, H.-Y., &amp; Hussain, A. (2023). Educational Data Mining to Predict Students' Academic Performance: A Survey Study. Education and Information Technologies. </w:t>
      </w:r>
      <w:r>
        <w:fldChar w:fldCharType="begin"/>
      </w:r>
      <w:r>
        <w:instrText xml:space="preserve"> HYPERLINK "https://eric.ed.gov/?id=EJ1363934" </w:instrText>
      </w:r>
      <w:r>
        <w:fldChar w:fldCharType="separate"/>
      </w:r>
      <w:r>
        <w:rPr>
          <w:rStyle w:val="20"/>
        </w:rPr>
        <w:t>Find the publication</w:t>
      </w:r>
      <w:r>
        <w:fldChar w:fldCharType="end"/>
      </w:r>
      <w:r>
        <w:t>.</w:t>
      </w:r>
    </w:p>
    <w:p w14:paraId="0D740CA2">
      <w:pPr>
        <w:pStyle w:val="34"/>
        <w:keepNext w:val="0"/>
        <w:keepLines w:val="0"/>
        <w:widowControl/>
        <w:suppressLineNumbers w:val="0"/>
      </w:pPr>
      <w:r>
        <w:t xml:space="preserve">5. McMahon, B. M., &amp; Sembiante, S. F. (2020). Re-envisioning the Purpose of Early Warning Systems: Shifting the Mindset from Student Identification to Meaningful Prediction and Intervention. Review of Education, 8(1), 266–301. </w:t>
      </w:r>
      <w:r>
        <w:fldChar w:fldCharType="begin"/>
      </w:r>
      <w:r>
        <w:instrText xml:space="preserve"> HYPERLINK "https://doi.org/10.1002/rev3.3183" </w:instrText>
      </w:r>
      <w:r>
        <w:fldChar w:fldCharType="separate"/>
      </w:r>
      <w:r>
        <w:rPr>
          <w:rStyle w:val="20"/>
        </w:rPr>
        <w:t>https://doi.org/10.1002/rev3.3183</w:t>
      </w:r>
      <w:r>
        <w:fldChar w:fldCharType="end"/>
      </w:r>
      <w:r>
        <w:t>.</w:t>
      </w:r>
    </w:p>
    <w:p w14:paraId="24EC28D7">
      <w:pPr>
        <w:pStyle w:val="34"/>
        <w:keepNext w:val="0"/>
        <w:keepLines w:val="0"/>
        <w:widowControl/>
        <w:suppressLineNumbers w:val="0"/>
      </w:pPr>
      <w:r>
        <w:t xml:space="preserve">6. Lou, Y., &amp; Colvin, K. F. (2025). Performance Prediction Using Educational Data Mining Techniques: A Comparative Study. Discover Education, 4, Article 112. </w:t>
      </w:r>
      <w:r>
        <w:fldChar w:fldCharType="begin"/>
      </w:r>
      <w:r>
        <w:instrText xml:space="preserve"> HYPERLINK "https://link.springer.com/article/10.1007/s44217-025-00502-w" </w:instrText>
      </w:r>
      <w:r>
        <w:fldChar w:fldCharType="separate"/>
      </w:r>
      <w:r>
        <w:rPr>
          <w:rStyle w:val="20"/>
        </w:rPr>
        <w:t>Find the publication</w:t>
      </w:r>
      <w:r>
        <w:fldChar w:fldCharType="end"/>
      </w:r>
      <w:r>
        <w:t>.</w:t>
      </w:r>
    </w:p>
    <w:p w14:paraId="47DF2930">
      <w:pPr>
        <w:pStyle w:val="34"/>
        <w:keepNext w:val="0"/>
        <w:keepLines w:val="0"/>
        <w:widowControl/>
        <w:suppressLineNumbers w:val="0"/>
      </w:pPr>
      <w:r>
        <w:t xml:space="preserve">7. Predicting Student Performance Using Data Mining and Learning Analytics Techniques: A Systematic Literature Review. (2021). Applied Sciences, 11(1), 237. </w:t>
      </w:r>
      <w:r>
        <w:fldChar w:fldCharType="begin"/>
      </w:r>
      <w:r>
        <w:instrText xml:space="preserve"> HYPERLINK "https://doi.org/10.3390/app11010237" </w:instrText>
      </w:r>
      <w:r>
        <w:fldChar w:fldCharType="separate"/>
      </w:r>
      <w:r>
        <w:rPr>
          <w:rStyle w:val="20"/>
        </w:rPr>
        <w:t>https://doi.org/10.3390/app11010237</w:t>
      </w:r>
      <w:r>
        <w:fldChar w:fldCharType="end"/>
      </w:r>
      <w:r>
        <w:t>.</w:t>
      </w:r>
    </w:p>
    <w:p w14:paraId="416DE5A0">
      <w:pPr>
        <w:pStyle w:val="3"/>
        <w:keepNext w:val="0"/>
        <w:keepLines w:val="0"/>
        <w:widowControl/>
        <w:suppressLineNumbers w:val="0"/>
      </w:pPr>
      <w:r>
        <w:t>Conclusion</w:t>
      </w:r>
    </w:p>
    <w:p w14:paraId="488ADC54">
      <w:pPr>
        <w:pStyle w:val="34"/>
        <w:keepNext w:val="0"/>
        <w:keepLines w:val="0"/>
        <w:widowControl/>
        <w:suppressLineNumbers w:val="0"/>
      </w:pPr>
      <w:r>
        <w:t>The literature indicates that machine learning can support the identification of academic difficulties and potential dropout risks. However, the quality of predictions depends on the dataset, the definition of the target outcome, the selected algorithm, and the evaluation procedure.</w:t>
      </w:r>
    </w:p>
    <w:p w14:paraId="5C845EBA">
      <w:pPr>
        <w:pStyle w:val="34"/>
        <w:keepNext w:val="0"/>
        <w:keepLines w:val="0"/>
        <w:widowControl/>
        <w:suppressLineNumbers w:val="0"/>
      </w:pPr>
      <w:r>
        <w:t>The Student Performance &amp; Dropout Predictor aims to compare Logistic Regression, Decision Tree, and Random Forest while explaining important factors associated with student outcomes. By combining prediction with understandable explanations and supportive recommendations, the project seeks to help educators make more informed decisions and provide assistance to students who may need it.</w:t>
      </w:r>
    </w:p>
    <w:p w14:paraId="4FAD9AE7">
      <w:pPr>
        <w:pStyle w:val="34"/>
        <w:keepNext w:val="0"/>
        <w:keepLines w:val="0"/>
        <w:widowControl/>
        <w:suppressLineNumbers w:val="0"/>
      </w:pPr>
      <w:r>
        <w:t>The most important implementation requirement is to ensure that the dataset matches the prediction task: grade prediction and actual dropout prediction are related but different problems.</w:t>
      </w:r>
    </w:p>
    <w:p w14:paraId="6FCBFCFE">
      <w:pPr>
        <w:keepNext w:val="0"/>
        <w:keepLines w:val="0"/>
        <w:widowControl/>
        <w:suppressLineNumbers w:val="0"/>
        <w:jc w:val="left"/>
        <w:rPr>
          <w:rFonts w:ascii="SimSun" w:hAnsi="SimSun" w:eastAsia="SimSun" w:cs="SimSun"/>
          <w:color w:val="1E293B"/>
          <w:kern w:val="0"/>
          <w:sz w:val="24"/>
          <w:szCs w:val="24"/>
          <w:lang w:val="en-US" w:eastAsia="zh-CN" w:bidi="ar"/>
        </w:rPr>
      </w:pPr>
    </w:p>
    <w:p w14:paraId="210BB374">
      <w:pPr>
        <w:keepNext/>
        <w:pageBreakBefore w:val="0"/>
        <w:widowControl/>
        <w:numPr>
          <w:numId w:val="0"/>
        </w:numPr>
        <w:spacing w:before="200" w:after="120"/>
        <w:jc w:val="left"/>
        <w:rPr>
          <w:rFonts w:ascii="Times New Roman" w:hAnsi="Times New Roman" w:eastAsia="Times New Roman"/>
          <w:b/>
          <w:color w:val="315B91"/>
          <w:sz w:val="30"/>
        </w:rPr>
      </w:pPr>
    </w:p>
    <w:p w14:paraId="3D957522">
      <w:pPr>
        <w:spacing w:before="0" w:after="0"/>
        <w:jc w:val="center"/>
      </w:pPr>
      <w:r>
        <w:drawing>
          <wp:inline distT="0" distB="0" distL="114300" distR="114300">
            <wp:extent cx="5303520" cy="6000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303520" cy="600213"/>
                    </a:xfrm>
                    <a:prstGeom prst="rect">
                      <a:avLst/>
                    </a:prstGeom>
                  </pic:spPr>
                </pic:pic>
              </a:graphicData>
            </a:graphic>
          </wp:inline>
        </w:drawing>
      </w:r>
    </w:p>
    <w:sectPr>
      <w:pgSz w:w="12240" w:h="15840"/>
      <w:pgMar w:top="1037" w:right="1123" w:bottom="1037" w:left="112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C394772"/>
    <w:multiLevelType w:val="singleLevel"/>
    <w:tmpl w:val="0C394772"/>
    <w:lvl w:ilvl="0" w:tentative="0">
      <w:start w:val="2"/>
      <w:numFmt w:val="decimal"/>
      <w:suff w:val="space"/>
      <w:lvlText w:val="%1."/>
      <w:lvlJc w:val="left"/>
    </w:lvl>
  </w:abstractNum>
  <w:abstractNum w:abstractNumId="7">
    <w:nsid w:val="1F9C8B08"/>
    <w:multiLevelType w:val="multilevel"/>
    <w:tmpl w:val="1F9C8B0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3C7F9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1E293B"/>
      <w:sz w:val="23"/>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15B91"/>
      <w:sz w:val="30"/>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315B91"/>
      <w:sz w:val="24"/>
      <w:szCs w:val="26"/>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A70A0"/>
      <w:sz w:val="22"/>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qFormat/>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qFormat/>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numbering" Target="numbering.xml"/><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10</Pages>
  <Words>1323</Words>
  <Characters>8647</Characters>
  <Lines>0</Lines>
  <Paragraphs>0</Paragraphs>
  <TotalTime>20</TotalTime>
  <ScaleCrop>false</ScaleCrop>
  <LinksUpToDate>false</LinksUpToDate>
  <CharactersWithSpaces>9920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Pranav suhas Ravuri</cp:lastModifiedBy>
  <dcterms:modified xsi:type="dcterms:W3CDTF">2026-10-14T05:30:41Z</dcterms:modified>
  <dc:subject>B.Tech Machine Learning Project Literature Review</dc:subject>
  <dc:title>Customer Intelligence: Retail Customer Segmentation Using Unsupervised RFM, K-Means, Hierarchical Clustering &amp; PCA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eyJoZGlkIjoiNmI2ZWY1ZDAwYmY5YTc1ODk2ZTc4YzIzYzVmNmM2YmYiLCJ1c2VySWQiOiI1Njc2Njc3NTE5MzQifQ==</vt:lpwstr>
  </property>
  <property fmtid="{D5CDD505-2E9C-101B-9397-08002B2CF9AE}" pid="3" name="KSOProductBuildVer">
    <vt:lpwstr>1033-12.1.0.29162</vt:lpwstr>
  </property>
  <property fmtid="{D5CDD505-2E9C-101B-9397-08002B2CF9AE}" pid="4" name="ICV">
    <vt:lpwstr>B642C6383C3D41238710650271F1ED55_12</vt:lpwstr>
  </property>
</Properties>
</file>