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HR Leave Policy (Internal - Example)</w:t>
      </w:r>
    </w:p>
    <w:p>
      <w:r>
        <w:t>Version: 2.0</w:t>
      </w:r>
    </w:p>
    <w:p>
      <w:r>
        <w:t>Effective Date: 2025-12-15</w:t>
      </w:r>
    </w:p>
    <w:p>
      <w:r>
        <w:t>Owner: Human Resources</w:t>
      </w:r>
    </w:p>
    <w:p>
      <w:r>
        <w:t>1) Annual Leave</w:t>
      </w:r>
    </w:p>
    <w:p>
      <w:r>
        <w:t>Eligible employees receive 30 calendar days of annual leave per year.</w:t>
      </w:r>
    </w:p>
    <w:p>
      <w:r>
        <w:t>Annual leave requests must be submitted at least 5 working days in advance (except emergencies).</w:t>
      </w:r>
    </w:p>
    <w:p>
      <w:r>
        <w:t>2) Sick Leave</w:t>
      </w:r>
    </w:p>
    <w:p>
      <w:r>
        <w:t>Up to 10 working days per year are available. Medical certificate is required for absences of 3+ consecutive days.</w:t>
      </w:r>
    </w:p>
    <w:p>
      <w:r>
        <w:t>3) Carry Over</w:t>
      </w:r>
    </w:p>
    <w:p>
      <w:r>
        <w:t>Up to 5 unused annual leave days may be carried over to the next year. Carried leave expires on March 31.</w:t>
      </w:r>
    </w:p>
    <w:p>
      <w:r>
        <w:t>4) Approvals</w:t>
      </w:r>
    </w:p>
    <w:p>
      <w:r>
        <w:t>All leave must be approved by the direct manager. HR may request supporting documents for specific leave types.</w:t>
      </w:r>
    </w:p>
    <w:p>
      <w:r>
        <w:t>Leave Types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Leave Type</w:t>
            </w:r>
          </w:p>
        </w:tc>
        <w:tc>
          <w:tcPr>
            <w:tcW w:type="dxa" w:w="2880"/>
          </w:tcPr>
          <w:p>
            <w:r>
              <w:t>Entitlement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Annual Leave</w:t>
            </w:r>
          </w:p>
        </w:tc>
        <w:tc>
          <w:tcPr>
            <w:tcW w:type="dxa" w:w="2880"/>
          </w:tcPr>
          <w:p>
            <w:r>
              <w:t>30 days/year</w:t>
            </w:r>
          </w:p>
        </w:tc>
        <w:tc>
          <w:tcPr>
            <w:tcW w:type="dxa" w:w="2880"/>
          </w:tcPr>
          <w:p>
            <w:r>
              <w:t>Submit 5 working days in advance</w:t>
            </w:r>
          </w:p>
        </w:tc>
      </w:tr>
      <w:tr>
        <w:tc>
          <w:tcPr>
            <w:tcW w:type="dxa" w:w="2880"/>
          </w:tcPr>
          <w:p>
            <w:r>
              <w:t>Sick Leave</w:t>
            </w:r>
          </w:p>
        </w:tc>
        <w:tc>
          <w:tcPr>
            <w:tcW w:type="dxa" w:w="2880"/>
          </w:tcPr>
          <w:p>
            <w:r>
              <w:t>10 working days/year</w:t>
            </w:r>
          </w:p>
        </w:tc>
        <w:tc>
          <w:tcPr>
            <w:tcW w:type="dxa" w:w="2880"/>
          </w:tcPr>
          <w:p>
            <w:r>
              <w:t>Certificate required for 3+ days</w:t>
            </w:r>
          </w:p>
        </w:tc>
      </w:tr>
      <w:tr>
        <w:tc>
          <w:tcPr>
            <w:tcW w:type="dxa" w:w="2880"/>
          </w:tcPr>
          <w:p>
            <w:r>
              <w:t>Compassionate Leave</w:t>
            </w:r>
          </w:p>
        </w:tc>
        <w:tc>
          <w:tcPr>
            <w:tcW w:type="dxa" w:w="2880"/>
          </w:tcPr>
          <w:p>
            <w:r>
              <w:t>3 days/incident</w:t>
            </w:r>
          </w:p>
        </w:tc>
        <w:tc>
          <w:tcPr>
            <w:tcW w:type="dxa" w:w="2880"/>
          </w:tcPr>
          <w:p>
            <w:r>
              <w:t>For immediate family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