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b/>
          <w:color w:val="17365D"/>
          <w:sz w:val="48"/>
        </w:rPr>
        <w:t>NICVD HOSPITAL KARACHI</w:t>
      </w:r>
    </w:p>
    <w:p>
      <w:pPr>
        <w:jc w:val="center"/>
      </w:pPr>
      <w:r>
        <w:rPr>
          <w:b/>
          <w:color w:val="0F6B78"/>
          <w:sz w:val="60"/>
        </w:rPr>
        <w:t>AI WAITING ROOM MANAGER</w:t>
      </w:r>
    </w:p>
    <w:p>
      <w:pPr>
        <w:jc w:val="center"/>
      </w:pPr>
      <w:r>
        <w:rPr>
          <w:i/>
          <w:color w:val="1F4E78"/>
          <w:sz w:val="36"/>
        </w:rPr>
        <w:t>9-Step Patient Journey</w:t>
      </w:r>
    </w:p>
    <w:p/>
    <w:tbl>
      <w:tblPr>
        <w:tblStyle w:val="TableGrid"/>
        <w:tblW w:type="auto" w:w="0"/>
        <w:tblLook w:firstColumn="1" w:firstRow="1" w:lastColumn="0" w:lastRow="0" w:noHBand="0" w:noVBand="1" w:val="04A0"/>
      </w:tblPr>
      <w:tblGrid>
        <w:gridCol w:w="9749"/>
      </w:tblGrid>
      <w:tr>
        <w:tc>
          <w:tcPr>
            <w:tcW w:type="dxa" w:w="9749"/>
            <w:shd w:fill="D9EAF7"/>
          </w:tcPr>
          <w:p>
            <w:pPr>
              <w:spacing w:after="40"/>
            </w:pPr>
            <w:r>
              <w:rPr>
                <w:b/>
                <w:color w:val="17365D"/>
              </w:rPr>
              <w:t>FULL-FLEDGED INSTALLATION &amp; IMPLEMENTATION PLAN</w:t>
            </w:r>
          </w:p>
          <w:p>
            <w:pPr>
              <w:spacing w:after="40"/>
            </w:pPr>
            <w:r>
              <w:rPr>
                <w:sz w:val="18"/>
              </w:rPr>
              <w:t>A practical 30-week blueprint for reducing OPD waiting time, improving patient flow, and deploying safe, on-premise AI across NICVD Karachi.</w:t>
            </w:r>
          </w:p>
        </w:tc>
      </w:tr>
    </w:tbl>
    <w:p>
      <w:pPr>
        <w:spacing w:after="0"/>
      </w:pPr>
    </w:p>
    <w:p>
      <w:pPr>
        <w:spacing w:after="100" w:line="252" w:lineRule="auto"/>
      </w:pPr>
      <w:r>
        <w:t>Prepared for: NICVD Director, IT Leadership, Clinical Operations, Quality &amp; Patient Services</w:t>
      </w:r>
    </w:p>
    <w:p>
      <w:pPr>
        <w:spacing w:after="100" w:line="252" w:lineRule="auto"/>
      </w:pPr>
      <w:r>
        <w:t>Prepared by: Senior Healthcare AI Implementation Consultant</w:t>
      </w:r>
    </w:p>
    <w:p>
      <w:pPr>
        <w:spacing w:after="100" w:line="252" w:lineRule="auto"/>
      </w:pPr>
      <w:r>
        <w:t>Version: 1.0  |  Date: 23 September 2026</w:t>
      </w:r>
    </w:p>
    <w:p>
      <w:pPr>
        <w:spacing w:after="100" w:line="252" w:lineRule="auto"/>
      </w:pPr>
      <w:r>
        <w:t>Scope: OPD, Emergency coordination, patient navigation, queue prediction, follow-up support</w:t>
      </w:r>
    </w:p>
    <w:p>
      <w:r>
        <w:br w:type="page"/>
      </w:r>
    </w:p>
    <w:p>
      <w:pPr>
        <w:pStyle w:val="Heading1"/>
        <w:spacing w:before="160" w:after="80"/>
      </w:pPr>
      <w:r>
        <w:t>Document Control &amp; Executive Summary</w:t>
      </w:r>
    </w:p>
    <w:tbl>
      <w:tblPr>
        <w:tblStyle w:val="TableGrid"/>
        <w:tblW w:type="auto" w:w="0"/>
        <w:jc w:val="center"/>
        <w:tblLook w:firstColumn="1" w:firstRow="1" w:lastColumn="0" w:lastRow="0" w:noHBand="0" w:noVBand="1" w:val="04A0"/>
      </w:tblPr>
      <w:tblGrid>
        <w:gridCol w:w="4874"/>
        <w:gridCol w:w="4874"/>
      </w:tblGrid>
      <w:tr>
        <w:tc>
          <w:tcPr>
            <w:tcW w:type="dxa" w:w="2880"/>
            <w:vAlign w:val="center"/>
            <w:shd w:fill="17365D"/>
          </w:tcPr>
          <w:p>
            <w:pPr>
              <w:spacing w:after="0"/>
            </w:pPr>
            <w:r/>
            <w:r>
              <w:rPr>
                <w:rFonts w:ascii="Aptos" w:hAnsi="Aptos"/>
                <w:b/>
                <w:color w:val="FFFFFF"/>
                <w:sz w:val="17"/>
              </w:rPr>
              <w:t>Control Item</w:t>
            </w:r>
          </w:p>
        </w:tc>
        <w:tc>
          <w:tcPr>
            <w:tcW w:type="dxa" w:w="6912"/>
            <w:vAlign w:val="center"/>
            <w:shd w:fill="17365D"/>
          </w:tcPr>
          <w:p>
            <w:pPr>
              <w:spacing w:after="0"/>
            </w:pPr>
            <w:r/>
            <w:r>
              <w:rPr>
                <w:rFonts w:ascii="Aptos" w:hAnsi="Aptos"/>
                <w:b/>
                <w:color w:val="FFFFFF"/>
                <w:sz w:val="17"/>
              </w:rPr>
              <w:t>Detail</w:t>
            </w:r>
          </w:p>
        </w:tc>
      </w:tr>
      <w:tr>
        <w:tc>
          <w:tcPr>
            <w:tcW w:type="dxa" w:w="2880"/>
            <w:vAlign w:val="center"/>
            <w:shd w:fill="FFFFFF"/>
          </w:tcPr>
          <w:p>
            <w:pPr>
              <w:spacing w:after="0"/>
            </w:pPr>
            <w:r/>
            <w:r>
              <w:rPr>
                <w:rFonts w:ascii="Aptos" w:hAnsi="Aptos"/>
                <w:b w:val="0"/>
                <w:color w:val="000000"/>
                <w:sz w:val="17"/>
              </w:rPr>
              <w:t>Document owner</w:t>
            </w:r>
          </w:p>
        </w:tc>
        <w:tc>
          <w:tcPr>
            <w:tcW w:type="dxa" w:w="6912"/>
            <w:vAlign w:val="center"/>
            <w:shd w:fill="FFFFFF"/>
          </w:tcPr>
          <w:p>
            <w:pPr>
              <w:spacing w:after="0"/>
            </w:pPr>
            <w:r/>
            <w:r>
              <w:rPr>
                <w:rFonts w:ascii="Aptos" w:hAnsi="Aptos"/>
                <w:b w:val="0"/>
                <w:color w:val="000000"/>
                <w:sz w:val="17"/>
              </w:rPr>
              <w:t>NICVD Digital Health / Project Management Office</w:t>
            </w:r>
          </w:p>
        </w:tc>
      </w:tr>
      <w:tr>
        <w:tc>
          <w:tcPr>
            <w:tcW w:type="dxa" w:w="2880"/>
            <w:vAlign w:val="center"/>
            <w:shd w:fill="F3F7FA"/>
          </w:tcPr>
          <w:p>
            <w:pPr>
              <w:spacing w:after="0"/>
            </w:pPr>
            <w:r/>
            <w:r>
              <w:rPr>
                <w:rFonts w:ascii="Aptos" w:hAnsi="Aptos"/>
                <w:b w:val="0"/>
                <w:color w:val="000000"/>
                <w:sz w:val="17"/>
              </w:rPr>
              <w:t>Primary audience</w:t>
            </w:r>
          </w:p>
        </w:tc>
        <w:tc>
          <w:tcPr>
            <w:tcW w:type="dxa" w:w="6912"/>
            <w:vAlign w:val="center"/>
            <w:shd w:fill="F3F7FA"/>
          </w:tcPr>
          <w:p>
            <w:pPr>
              <w:spacing w:after="0"/>
            </w:pPr>
            <w:r/>
            <w:r>
              <w:rPr>
                <w:rFonts w:ascii="Aptos" w:hAnsi="Aptos"/>
                <w:b w:val="0"/>
                <w:color w:val="000000"/>
                <w:sz w:val="17"/>
              </w:rPr>
              <w:t>NICVD Director, IT team, clinical leadership, operations, security and quality teams</w:t>
            </w:r>
          </w:p>
        </w:tc>
      </w:tr>
      <w:tr>
        <w:tc>
          <w:tcPr>
            <w:tcW w:type="dxa" w:w="2880"/>
            <w:vAlign w:val="center"/>
            <w:shd w:fill="FFFFFF"/>
          </w:tcPr>
          <w:p>
            <w:pPr>
              <w:spacing w:after="0"/>
            </w:pPr>
            <w:r/>
            <w:r>
              <w:rPr>
                <w:rFonts w:ascii="Aptos" w:hAnsi="Aptos"/>
                <w:b w:val="0"/>
                <w:color w:val="000000"/>
                <w:sz w:val="17"/>
              </w:rPr>
              <w:t>Implementation horizon</w:t>
            </w:r>
          </w:p>
        </w:tc>
        <w:tc>
          <w:tcPr>
            <w:tcW w:type="dxa" w:w="6912"/>
            <w:vAlign w:val="center"/>
            <w:shd w:fill="FFFFFF"/>
          </w:tcPr>
          <w:p>
            <w:pPr>
              <w:spacing w:after="0"/>
            </w:pPr>
            <w:r/>
            <w:r>
              <w:rPr>
                <w:rFonts w:ascii="Aptos" w:hAnsi="Aptos"/>
                <w:b w:val="0"/>
                <w:color w:val="000000"/>
                <w:sz w:val="17"/>
              </w:rPr>
              <w:t>30 weeks, approximately 7 months</w:t>
            </w:r>
          </w:p>
        </w:tc>
      </w:tr>
      <w:tr>
        <w:tc>
          <w:tcPr>
            <w:tcW w:type="dxa" w:w="2880"/>
            <w:vAlign w:val="center"/>
            <w:shd w:fill="F3F7FA"/>
          </w:tcPr>
          <w:p>
            <w:pPr>
              <w:spacing w:after="0"/>
            </w:pPr>
            <w:r/>
            <w:r>
              <w:rPr>
                <w:rFonts w:ascii="Aptos" w:hAnsi="Aptos"/>
                <w:b w:val="0"/>
                <w:color w:val="000000"/>
                <w:sz w:val="17"/>
              </w:rPr>
              <w:t>Recommended package</w:t>
            </w:r>
          </w:p>
        </w:tc>
        <w:tc>
          <w:tcPr>
            <w:tcW w:type="dxa" w:w="6912"/>
            <w:vAlign w:val="center"/>
            <w:shd w:fill="F3F7FA"/>
          </w:tcPr>
          <w:p>
            <w:pPr>
              <w:spacing w:after="0"/>
            </w:pPr>
            <w:r/>
            <w:r>
              <w:rPr>
                <w:rFonts w:ascii="Aptos" w:hAnsi="Aptos"/>
                <w:b w:val="0"/>
                <w:color w:val="000000"/>
                <w:sz w:val="17"/>
              </w:rPr>
              <w:t>Standard Full Campus, PKR 2.35 Crore, excluding taxes and civil works</w:t>
            </w:r>
          </w:p>
        </w:tc>
      </w:tr>
      <w:tr>
        <w:tc>
          <w:tcPr>
            <w:tcW w:type="dxa" w:w="2880"/>
            <w:vAlign w:val="center"/>
            <w:shd w:fill="FFFFFF"/>
          </w:tcPr>
          <w:p>
            <w:pPr>
              <w:spacing w:after="0"/>
            </w:pPr>
            <w:r/>
            <w:r>
              <w:rPr>
                <w:rFonts w:ascii="Aptos" w:hAnsi="Aptos"/>
                <w:b w:val="0"/>
                <w:color w:val="000000"/>
                <w:sz w:val="17"/>
              </w:rPr>
              <w:t>Go-live approach</w:t>
            </w:r>
          </w:p>
        </w:tc>
        <w:tc>
          <w:tcPr>
            <w:tcW w:type="dxa" w:w="6912"/>
            <w:vAlign w:val="center"/>
            <w:shd w:fill="FFFFFF"/>
          </w:tcPr>
          <w:p>
            <w:pPr>
              <w:spacing w:after="0"/>
            </w:pPr>
            <w:r/>
            <w:r>
              <w:rPr>
                <w:rFonts w:ascii="Aptos" w:hAnsi="Aptos"/>
                <w:b w:val="0"/>
                <w:color w:val="000000"/>
                <w:sz w:val="17"/>
              </w:rPr>
              <w:t>One-OPD beta, then controlled campus rollout</w:t>
            </w:r>
          </w:p>
        </w:tc>
      </w:tr>
      <w:tr>
        <w:tc>
          <w:tcPr>
            <w:tcW w:type="dxa" w:w="2880"/>
            <w:vAlign w:val="center"/>
            <w:shd w:fill="F3F7FA"/>
          </w:tcPr>
          <w:p>
            <w:pPr>
              <w:spacing w:after="0"/>
            </w:pPr>
            <w:r/>
            <w:r>
              <w:rPr>
                <w:rFonts w:ascii="Aptos" w:hAnsi="Aptos"/>
                <w:b w:val="0"/>
                <w:color w:val="000000"/>
                <w:sz w:val="17"/>
              </w:rPr>
              <w:t>Safety boundary</w:t>
            </w:r>
          </w:p>
        </w:tc>
        <w:tc>
          <w:tcPr>
            <w:tcW w:type="dxa" w:w="6912"/>
            <w:vAlign w:val="center"/>
            <w:shd w:fill="F3F7FA"/>
          </w:tcPr>
          <w:p>
            <w:pPr>
              <w:spacing w:after="0"/>
            </w:pPr>
            <w:r/>
            <w:r>
              <w:rPr>
                <w:rFonts w:ascii="Aptos" w:hAnsi="Aptos"/>
                <w:b w:val="0"/>
                <w:color w:val="000000"/>
                <w:sz w:val="17"/>
              </w:rPr>
              <w:t>AI supports routing, prediction, communication and follow-up; clinicians retain diagnosis and treatment authority</w:t>
            </w:r>
          </w:p>
        </w:tc>
      </w:tr>
    </w:tbl>
    <w:p>
      <w:pPr>
        <w:spacing w:after="0"/>
      </w:pPr>
    </w:p>
    <w:p>
      <w:pPr>
        <w:pStyle w:val="Heading2"/>
        <w:spacing w:before="100" w:after="80"/>
      </w:pPr>
      <w:r>
        <w:t>Executive Summary</w:t>
      </w:r>
    </w:p>
    <w:p>
      <w:pPr>
        <w:spacing w:after="100" w:line="252" w:lineRule="auto"/>
      </w:pPr>
      <w:r>
        <w:t>NICVD provides approximately 1.4 million episodes of free cardiac care annually, with around 2,500 OPD and 1,200 Emergency patients each day. Current waiting times of 65-115 minutes create avoidable congestion, uncertainty, repeated manual coordination and high pressure on clinical and front-desk teams. The AI Waiting Room Manager is designed to move patients through a clear, multilingual, measurable journey while preserving human clinical judgement.</w:t>
      </w:r>
    </w:p>
    <w:p>
      <w:pPr>
        <w:spacing w:after="100" w:line="252" w:lineRule="auto"/>
      </w:pPr>
      <w:r>
        <w:t>The solution combines self-service kiosks, Urdu/English language processing, queue prediction, smart allocation, LED and SMS guidance, follow-up automation, and on-premise integration with hospital systems. The key automation is Smart Queue Allocation: the system assigns patients to the appropriate queue and service lane using rules plus predictive scoring, replacing repetitive manual sorting and coordination estimated at 125 staff-hours per day.</w:t>
      </w:r>
    </w:p>
    <w:tbl>
      <w:tblPr>
        <w:tblStyle w:val="TableGrid"/>
        <w:tblW w:type="auto" w:w="0"/>
        <w:tblLook w:firstColumn="1" w:firstRow="1" w:lastColumn="0" w:lastRow="0" w:noHBand="0" w:noVBand="1" w:val="04A0"/>
      </w:tblPr>
      <w:tblGrid>
        <w:gridCol w:w="9749"/>
      </w:tblGrid>
      <w:tr>
        <w:tc>
          <w:tcPr>
            <w:tcW w:type="dxa" w:w="9749"/>
            <w:shd w:fill="E2F0D9"/>
          </w:tcPr>
          <w:p>
            <w:pPr>
              <w:spacing w:after="40"/>
            </w:pPr>
            <w:r>
              <w:rPr>
                <w:b/>
                <w:color w:val="17365D"/>
              </w:rPr>
              <w:t>Implementation principle</w:t>
            </w:r>
          </w:p>
          <w:p>
            <w:pPr>
              <w:spacing w:after="40"/>
            </w:pPr>
            <w:r>
              <w:rPr>
                <w:sz w:val="18"/>
              </w:rPr>
              <w:t>Automate coordination, not clinical judgement. No AI component in this plan diagnoses, prescribes, or overrides a doctor.</w:t>
            </w:r>
          </w:p>
        </w:tc>
      </w:tr>
    </w:tbl>
    <w:p>
      <w:pPr>
        <w:spacing w:after="0"/>
      </w:pPr>
    </w:p>
    <w:p>
      <w:pPr>
        <w:pStyle w:val="Heading2"/>
        <w:spacing w:before="100" w:after="80"/>
      </w:pPr>
      <w:r>
        <w:t>Success Definition</w:t>
      </w:r>
    </w:p>
    <w:p>
      <w:pPr>
        <w:pStyle w:val="ListBullet"/>
        <w:spacing w:after="40"/>
        <w:ind w:left="259"/>
      </w:pPr>
      <w:r>
        <w:t>Reduce patient waiting time toward the target band of 16-40 minutes.</w:t>
      </w:r>
    </w:p>
    <w:p>
      <w:pPr>
        <w:pStyle w:val="ListBullet"/>
        <w:spacing w:after="40"/>
        <w:ind w:left="259"/>
      </w:pPr>
      <w:r>
        <w:t>Achieve at least 50% wait reduction in the beta OPD against a two-week baseline.</w:t>
      </w:r>
    </w:p>
    <w:p>
      <w:pPr>
        <w:pStyle w:val="ListBullet"/>
        <w:spacing w:after="40"/>
        <w:ind w:left="259"/>
      </w:pPr>
      <w:r>
        <w:t>Reach at least 80% waiting-time prediction accuracy and 99% display uptime.</w:t>
      </w:r>
    </w:p>
    <w:p>
      <w:pPr>
        <w:pStyle w:val="ListBullet"/>
        <w:spacing w:after="40"/>
        <w:ind w:left="259"/>
      </w:pPr>
      <w:r>
        <w:t>Provide a safe fallback through local cache, manual tokens, UPS and documented downtime procedures.</w:t>
      </w:r>
    </w:p>
    <w:p>
      <w:pPr>
        <w:pStyle w:val="ListBullet"/>
        <w:spacing w:after="40"/>
        <w:ind w:left="259"/>
      </w:pPr>
      <w:r>
        <w:t>Create an auditable, maintainable platform that NICVD staff can operate after handover.</w:t>
      </w:r>
    </w:p>
    <w:p>
      <w:r>
        <w:br w:type="page"/>
      </w:r>
    </w:p>
    <w:p>
      <w:pPr>
        <w:pStyle w:val="Heading1"/>
        <w:spacing w:before="160" w:after="80"/>
      </w:pPr>
      <w:r>
        <w:t>SECTION 1 | OBJECTIVE AND PROBLEM STATEMENT</w:t>
      </w:r>
    </w:p>
    <w:p>
      <w:pPr>
        <w:spacing w:after="100" w:line="252" w:lineRule="auto"/>
      </w:pPr>
      <w:r>
        <w:t>NICVD’s daily patient volume is exceptional for a cardiac-care institution. High throughput, complex routing, emergency prioritization, limited visibility into queue status and repeated manual handoffs combine to produce long and variable waits. Patients may not know where to go next, front-desk teams repeatedly answer the same questions, and supervisors lack a single real-time view of demand versus capacity.</w:t>
      </w:r>
    </w:p>
    <w:p>
      <w:pPr>
        <w:pStyle w:val="Heading2"/>
        <w:spacing w:before="100" w:after="80"/>
      </w:pPr>
      <w:r>
        <w:t>Why AI is Needed</w:t>
      </w:r>
    </w:p>
    <w:tbl>
      <w:tblPr>
        <w:tblStyle w:val="TableGrid"/>
        <w:tblW w:type="auto" w:w="0"/>
        <w:jc w:val="center"/>
        <w:tblLook w:firstColumn="1" w:firstRow="1" w:lastColumn="0" w:lastRow="0" w:noHBand="0" w:noVBand="1" w:val="04A0"/>
      </w:tblPr>
      <w:tblGrid>
        <w:gridCol w:w="3250"/>
        <w:gridCol w:w="3250"/>
        <w:gridCol w:w="3250"/>
      </w:tblGrid>
      <w:tr>
        <w:tc>
          <w:tcPr>
            <w:tcW w:type="dxa" w:w="2232"/>
            <w:vAlign w:val="center"/>
            <w:shd w:fill="17365D"/>
          </w:tcPr>
          <w:p>
            <w:pPr>
              <w:spacing w:after="0"/>
            </w:pPr>
            <w:r/>
            <w:r>
              <w:rPr>
                <w:rFonts w:ascii="Aptos" w:hAnsi="Aptos"/>
                <w:b/>
                <w:color w:val="FFFFFF"/>
                <w:sz w:val="15"/>
              </w:rPr>
              <w:t>Problem</w:t>
            </w:r>
          </w:p>
        </w:tc>
        <w:tc>
          <w:tcPr>
            <w:tcW w:type="dxa" w:w="3024"/>
            <w:vAlign w:val="center"/>
            <w:shd w:fill="17365D"/>
          </w:tcPr>
          <w:p>
            <w:pPr>
              <w:spacing w:after="0"/>
            </w:pPr>
            <w:r/>
            <w:r>
              <w:rPr>
                <w:rFonts w:ascii="Aptos" w:hAnsi="Aptos"/>
                <w:b/>
                <w:color w:val="FFFFFF"/>
                <w:sz w:val="15"/>
              </w:rPr>
              <w:t>Operational impact</w:t>
            </w:r>
          </w:p>
        </w:tc>
        <w:tc>
          <w:tcPr>
            <w:tcW w:type="dxa" w:w="4536"/>
            <w:vAlign w:val="center"/>
            <w:shd w:fill="17365D"/>
          </w:tcPr>
          <w:p>
            <w:pPr>
              <w:spacing w:after="0"/>
            </w:pPr>
            <w:r/>
            <w:r>
              <w:rPr>
                <w:rFonts w:ascii="Aptos" w:hAnsi="Aptos"/>
                <w:b/>
                <w:color w:val="FFFFFF"/>
                <w:sz w:val="15"/>
              </w:rPr>
              <w:t>AI-enabled response</w:t>
            </w:r>
          </w:p>
        </w:tc>
      </w:tr>
      <w:tr>
        <w:tc>
          <w:tcPr>
            <w:tcW w:type="dxa" w:w="2232"/>
            <w:vAlign w:val="center"/>
            <w:shd w:fill="FFFFFF"/>
          </w:tcPr>
          <w:p>
            <w:pPr>
              <w:spacing w:after="0"/>
            </w:pPr>
            <w:r/>
            <w:r>
              <w:rPr>
                <w:rFonts w:ascii="Aptos" w:hAnsi="Aptos"/>
                <w:b w:val="0"/>
                <w:color w:val="000000"/>
                <w:sz w:val="15"/>
              </w:rPr>
              <w:t>Unpredictable arrival surges</w:t>
            </w:r>
          </w:p>
        </w:tc>
        <w:tc>
          <w:tcPr>
            <w:tcW w:type="dxa" w:w="3024"/>
            <w:vAlign w:val="center"/>
            <w:shd w:fill="FFFFFF"/>
          </w:tcPr>
          <w:p>
            <w:pPr>
              <w:spacing w:after="0"/>
            </w:pPr>
            <w:r/>
            <w:r>
              <w:rPr>
                <w:rFonts w:ascii="Aptos" w:hAnsi="Aptos"/>
                <w:b w:val="0"/>
                <w:color w:val="000000"/>
                <w:sz w:val="15"/>
              </w:rPr>
              <w:t>Queues become overloaded before capacity is visible</w:t>
            </w:r>
          </w:p>
        </w:tc>
        <w:tc>
          <w:tcPr>
            <w:tcW w:type="dxa" w:w="4536"/>
            <w:vAlign w:val="center"/>
            <w:shd w:fill="FFFFFF"/>
          </w:tcPr>
          <w:p>
            <w:pPr>
              <w:spacing w:after="0"/>
            </w:pPr>
            <w:r/>
            <w:r>
              <w:rPr>
                <w:rFonts w:ascii="Aptos" w:hAnsi="Aptos"/>
                <w:b w:val="0"/>
                <w:color w:val="000000"/>
                <w:sz w:val="15"/>
              </w:rPr>
              <w:t>Forecast demand and continuously recalculate waiting time</w:t>
            </w:r>
          </w:p>
        </w:tc>
      </w:tr>
      <w:tr>
        <w:tc>
          <w:tcPr>
            <w:tcW w:type="dxa" w:w="2232"/>
            <w:vAlign w:val="center"/>
            <w:shd w:fill="F3F7FA"/>
          </w:tcPr>
          <w:p>
            <w:pPr>
              <w:spacing w:after="0"/>
            </w:pPr>
            <w:r/>
            <w:r>
              <w:rPr>
                <w:rFonts w:ascii="Aptos" w:hAnsi="Aptos"/>
                <w:b w:val="0"/>
                <w:color w:val="000000"/>
                <w:sz w:val="15"/>
              </w:rPr>
              <w:t>Manual patient sorting</w:t>
            </w:r>
          </w:p>
        </w:tc>
        <w:tc>
          <w:tcPr>
            <w:tcW w:type="dxa" w:w="3024"/>
            <w:vAlign w:val="center"/>
            <w:shd w:fill="F3F7FA"/>
          </w:tcPr>
          <w:p>
            <w:pPr>
              <w:spacing w:after="0"/>
            </w:pPr>
            <w:r/>
            <w:r>
              <w:rPr>
                <w:rFonts w:ascii="Aptos" w:hAnsi="Aptos"/>
                <w:b w:val="0"/>
                <w:color w:val="000000"/>
                <w:sz w:val="15"/>
              </w:rPr>
              <w:t>Staff spend time reading, classifying and directing patients</w:t>
            </w:r>
          </w:p>
        </w:tc>
        <w:tc>
          <w:tcPr>
            <w:tcW w:type="dxa" w:w="4536"/>
            <w:vAlign w:val="center"/>
            <w:shd w:fill="F3F7FA"/>
          </w:tcPr>
          <w:p>
            <w:pPr>
              <w:spacing w:after="0"/>
            </w:pPr>
            <w:r/>
            <w:r>
              <w:rPr>
                <w:rFonts w:ascii="Aptos" w:hAnsi="Aptos"/>
                <w:b w:val="0"/>
                <w:color w:val="000000"/>
                <w:sz w:val="15"/>
              </w:rPr>
              <w:t>NLP-assisted intake plus rules-based queue allocation</w:t>
            </w:r>
          </w:p>
        </w:tc>
      </w:tr>
      <w:tr>
        <w:tc>
          <w:tcPr>
            <w:tcW w:type="dxa" w:w="2232"/>
            <w:vAlign w:val="center"/>
            <w:shd w:fill="FFFFFF"/>
          </w:tcPr>
          <w:p>
            <w:pPr>
              <w:spacing w:after="0"/>
            </w:pPr>
            <w:r/>
            <w:r>
              <w:rPr>
                <w:rFonts w:ascii="Aptos" w:hAnsi="Aptos"/>
                <w:b w:val="0"/>
                <w:color w:val="000000"/>
                <w:sz w:val="15"/>
              </w:rPr>
              <w:t>Low patient visibility</w:t>
            </w:r>
          </w:p>
        </w:tc>
        <w:tc>
          <w:tcPr>
            <w:tcW w:type="dxa" w:w="3024"/>
            <w:vAlign w:val="center"/>
            <w:shd w:fill="FFFFFF"/>
          </w:tcPr>
          <w:p>
            <w:pPr>
              <w:spacing w:after="0"/>
            </w:pPr>
            <w:r/>
            <w:r>
              <w:rPr>
                <w:rFonts w:ascii="Aptos" w:hAnsi="Aptos"/>
                <w:b w:val="0"/>
                <w:color w:val="000000"/>
                <w:sz w:val="15"/>
              </w:rPr>
              <w:t>Patients crowd counters or miss their turn</w:t>
            </w:r>
          </w:p>
        </w:tc>
        <w:tc>
          <w:tcPr>
            <w:tcW w:type="dxa" w:w="4536"/>
            <w:vAlign w:val="center"/>
            <w:shd w:fill="FFFFFF"/>
          </w:tcPr>
          <w:p>
            <w:pPr>
              <w:spacing w:after="0"/>
            </w:pPr>
            <w:r/>
            <w:r>
              <w:rPr>
                <w:rFonts w:ascii="Aptos" w:hAnsi="Aptos"/>
                <w:b w:val="0"/>
                <w:color w:val="000000"/>
                <w:sz w:val="15"/>
              </w:rPr>
              <w:t>LED/SMS guidance and multilingual status updates</w:t>
            </w:r>
          </w:p>
        </w:tc>
      </w:tr>
      <w:tr>
        <w:tc>
          <w:tcPr>
            <w:tcW w:type="dxa" w:w="2232"/>
            <w:vAlign w:val="center"/>
            <w:shd w:fill="F3F7FA"/>
          </w:tcPr>
          <w:p>
            <w:pPr>
              <w:spacing w:after="0"/>
            </w:pPr>
            <w:r/>
            <w:r>
              <w:rPr>
                <w:rFonts w:ascii="Aptos" w:hAnsi="Aptos"/>
                <w:b w:val="0"/>
                <w:color w:val="000000"/>
                <w:sz w:val="15"/>
              </w:rPr>
              <w:t>Distributed information</w:t>
            </w:r>
          </w:p>
        </w:tc>
        <w:tc>
          <w:tcPr>
            <w:tcW w:type="dxa" w:w="3024"/>
            <w:vAlign w:val="center"/>
            <w:shd w:fill="F3F7FA"/>
          </w:tcPr>
          <w:p>
            <w:pPr>
              <w:spacing w:after="0"/>
            </w:pPr>
            <w:r/>
            <w:r>
              <w:rPr>
                <w:rFonts w:ascii="Aptos" w:hAnsi="Aptos"/>
                <w:b w:val="0"/>
                <w:color w:val="000000"/>
                <w:sz w:val="15"/>
              </w:rPr>
              <w:t>HIS, EMR, LIS and front desk may not share context</w:t>
            </w:r>
          </w:p>
        </w:tc>
        <w:tc>
          <w:tcPr>
            <w:tcW w:type="dxa" w:w="4536"/>
            <w:vAlign w:val="center"/>
            <w:shd w:fill="F3F7FA"/>
          </w:tcPr>
          <w:p>
            <w:pPr>
              <w:spacing w:after="0"/>
            </w:pPr>
            <w:r/>
            <w:r>
              <w:rPr>
                <w:rFonts w:ascii="Aptos" w:hAnsi="Aptos"/>
                <w:b w:val="0"/>
                <w:color w:val="000000"/>
                <w:sz w:val="15"/>
              </w:rPr>
              <w:t>FHIR gateway with auditable event exchange</w:t>
            </w:r>
          </w:p>
        </w:tc>
      </w:tr>
      <w:tr>
        <w:tc>
          <w:tcPr>
            <w:tcW w:type="dxa" w:w="2232"/>
            <w:vAlign w:val="center"/>
            <w:shd w:fill="FFFFFF"/>
          </w:tcPr>
          <w:p>
            <w:pPr>
              <w:spacing w:after="0"/>
            </w:pPr>
            <w:r/>
            <w:r>
              <w:rPr>
                <w:rFonts w:ascii="Aptos" w:hAnsi="Aptos"/>
                <w:b w:val="0"/>
                <w:color w:val="000000"/>
                <w:sz w:val="15"/>
              </w:rPr>
              <w:t>Follow-up leakage</w:t>
            </w:r>
          </w:p>
        </w:tc>
        <w:tc>
          <w:tcPr>
            <w:tcW w:type="dxa" w:w="3024"/>
            <w:vAlign w:val="center"/>
            <w:shd w:fill="FFFFFF"/>
          </w:tcPr>
          <w:p>
            <w:pPr>
              <w:spacing w:after="0"/>
            </w:pPr>
            <w:r/>
            <w:r>
              <w:rPr>
                <w:rFonts w:ascii="Aptos" w:hAnsi="Aptos"/>
                <w:b w:val="0"/>
                <w:color w:val="000000"/>
                <w:sz w:val="15"/>
              </w:rPr>
              <w:t>Patients leave without clear next step</w:t>
            </w:r>
          </w:p>
        </w:tc>
        <w:tc>
          <w:tcPr>
            <w:tcW w:type="dxa" w:w="4536"/>
            <w:vAlign w:val="center"/>
            <w:shd w:fill="FFFFFF"/>
          </w:tcPr>
          <w:p>
            <w:pPr>
              <w:spacing w:after="0"/>
            </w:pPr>
            <w:r/>
            <w:r>
              <w:rPr>
                <w:rFonts w:ascii="Aptos" w:hAnsi="Aptos"/>
                <w:b w:val="0"/>
                <w:color w:val="000000"/>
                <w:sz w:val="15"/>
              </w:rPr>
              <w:t>Automated reminders and follow-up task creation</w:t>
            </w:r>
          </w:p>
        </w:tc>
      </w:tr>
    </w:tbl>
    <w:p>
      <w:pPr>
        <w:spacing w:after="0"/>
      </w:pPr>
    </w:p>
    <w:p>
      <w:pPr>
        <w:pStyle w:val="Heading2"/>
        <w:spacing w:before="100" w:after="80"/>
      </w:pPr>
      <w:r>
        <w:t>Daily Process Workflow: AS-IS to TO-BE</w:t>
      </w:r>
    </w:p>
    <w:tbl>
      <w:tblPr>
        <w:tblStyle w:val="TableGrid"/>
        <w:tblW w:type="auto" w:w="0"/>
        <w:jc w:val="center"/>
        <w:tblLook w:firstColumn="1" w:firstRow="1" w:lastColumn="0" w:lastRow="0" w:noHBand="0" w:noVBand="1" w:val="04A0"/>
      </w:tblPr>
      <w:tblGrid>
        <w:gridCol w:w="3250"/>
        <w:gridCol w:w="3250"/>
        <w:gridCol w:w="3250"/>
      </w:tblGrid>
      <w:tr>
        <w:tc>
          <w:tcPr>
            <w:tcW w:type="dxa" w:w="1080"/>
            <w:vAlign w:val="center"/>
            <w:shd w:fill="17365D"/>
          </w:tcPr>
          <w:p>
            <w:pPr>
              <w:spacing w:after="0"/>
            </w:pPr>
            <w:r/>
            <w:r>
              <w:rPr>
                <w:rFonts w:ascii="Aptos" w:hAnsi="Aptos"/>
                <w:b/>
                <w:color w:val="FFFFFF"/>
                <w:sz w:val="15"/>
              </w:rPr>
              <w:t>Step</w:t>
            </w:r>
          </w:p>
        </w:tc>
        <w:tc>
          <w:tcPr>
            <w:tcW w:type="dxa" w:w="3024"/>
            <w:vAlign w:val="center"/>
            <w:shd w:fill="17365D"/>
          </w:tcPr>
          <w:p>
            <w:pPr>
              <w:spacing w:after="0"/>
            </w:pPr>
            <w:r/>
            <w:r>
              <w:rPr>
                <w:rFonts w:ascii="Aptos" w:hAnsi="Aptos"/>
                <w:b/>
                <w:color w:val="FFFFFF"/>
                <w:sz w:val="15"/>
              </w:rPr>
              <w:t>AS-IS challenge</w:t>
            </w:r>
          </w:p>
        </w:tc>
        <w:tc>
          <w:tcPr>
            <w:tcW w:type="dxa" w:w="5688"/>
            <w:vAlign w:val="center"/>
            <w:shd w:fill="17365D"/>
          </w:tcPr>
          <w:p>
            <w:pPr>
              <w:spacing w:after="0"/>
            </w:pPr>
            <w:r/>
            <w:r>
              <w:rPr>
                <w:rFonts w:ascii="Aptos" w:hAnsi="Aptos"/>
                <w:b/>
                <w:color w:val="FFFFFF"/>
                <w:sz w:val="15"/>
              </w:rPr>
              <w:t>TO-BE process with AI integration</w:t>
            </w:r>
          </w:p>
        </w:tc>
      </w:tr>
      <w:tr>
        <w:tc>
          <w:tcPr>
            <w:tcW w:type="dxa" w:w="1080"/>
            <w:vAlign w:val="center"/>
            <w:shd w:fill="FFFFFF"/>
          </w:tcPr>
          <w:p>
            <w:pPr>
              <w:spacing w:after="0"/>
            </w:pPr>
            <w:r/>
            <w:r>
              <w:rPr>
                <w:rFonts w:ascii="Aptos" w:hAnsi="Aptos"/>
                <w:b w:val="0"/>
                <w:color w:val="000000"/>
                <w:sz w:val="15"/>
              </w:rPr>
              <w:t>1. Arrival</w:t>
            </w:r>
          </w:p>
        </w:tc>
        <w:tc>
          <w:tcPr>
            <w:tcW w:type="dxa" w:w="3024"/>
            <w:vAlign w:val="center"/>
            <w:shd w:fill="FFFFFF"/>
          </w:tcPr>
          <w:p>
            <w:pPr>
              <w:spacing w:after="0"/>
            </w:pPr>
            <w:r/>
            <w:r>
              <w:rPr>
                <w:rFonts w:ascii="Aptos" w:hAnsi="Aptos"/>
                <w:b w:val="0"/>
                <w:color w:val="000000"/>
                <w:sz w:val="15"/>
              </w:rPr>
              <w:t>Patient joins a counter queue with limited guidance</w:t>
            </w:r>
          </w:p>
        </w:tc>
        <w:tc>
          <w:tcPr>
            <w:tcW w:type="dxa" w:w="5688"/>
            <w:vAlign w:val="center"/>
            <w:shd w:fill="FFFFFF"/>
          </w:tcPr>
          <w:p>
            <w:pPr>
              <w:spacing w:after="0"/>
            </w:pPr>
            <w:r/>
            <w:r>
              <w:rPr>
                <w:rFonts w:ascii="Aptos" w:hAnsi="Aptos"/>
                <w:b w:val="0"/>
                <w:color w:val="000000"/>
                <w:sz w:val="15"/>
              </w:rPr>
              <w:t>Kiosk or assisted desk check-in; language and accessibility options</w:t>
            </w:r>
          </w:p>
        </w:tc>
      </w:tr>
      <w:tr>
        <w:tc>
          <w:tcPr>
            <w:tcW w:type="dxa" w:w="1080"/>
            <w:vAlign w:val="center"/>
            <w:shd w:fill="F3F7FA"/>
          </w:tcPr>
          <w:p>
            <w:pPr>
              <w:spacing w:after="0"/>
            </w:pPr>
            <w:r/>
            <w:r>
              <w:rPr>
                <w:rFonts w:ascii="Aptos" w:hAnsi="Aptos"/>
                <w:b w:val="0"/>
                <w:color w:val="000000"/>
                <w:sz w:val="15"/>
              </w:rPr>
              <w:t>2. Intake</w:t>
            </w:r>
          </w:p>
        </w:tc>
        <w:tc>
          <w:tcPr>
            <w:tcW w:type="dxa" w:w="3024"/>
            <w:vAlign w:val="center"/>
            <w:shd w:fill="F3F7FA"/>
          </w:tcPr>
          <w:p>
            <w:pPr>
              <w:spacing w:after="0"/>
            </w:pPr>
            <w:r/>
            <w:r>
              <w:rPr>
                <w:rFonts w:ascii="Aptos" w:hAnsi="Aptos"/>
                <w:b w:val="0"/>
                <w:color w:val="000000"/>
                <w:sz w:val="15"/>
              </w:rPr>
              <w:t>Staff manually capture and interpret basic information</w:t>
            </w:r>
          </w:p>
        </w:tc>
        <w:tc>
          <w:tcPr>
            <w:tcW w:type="dxa" w:w="5688"/>
            <w:vAlign w:val="center"/>
            <w:shd w:fill="F3F7FA"/>
          </w:tcPr>
          <w:p>
            <w:pPr>
              <w:spacing w:after="0"/>
            </w:pPr>
            <w:r/>
            <w:r>
              <w:rPr>
                <w:rFonts w:ascii="Aptos" w:hAnsi="Aptos"/>
                <w:b w:val="0"/>
                <w:color w:val="000000"/>
                <w:sz w:val="15"/>
              </w:rPr>
              <w:t>AI collects structured responses and supports Urdu/English NLP</w:t>
            </w:r>
          </w:p>
        </w:tc>
      </w:tr>
      <w:tr>
        <w:tc>
          <w:tcPr>
            <w:tcW w:type="dxa" w:w="1080"/>
            <w:vAlign w:val="center"/>
            <w:shd w:fill="FFFFFF"/>
          </w:tcPr>
          <w:p>
            <w:pPr>
              <w:spacing w:after="0"/>
            </w:pPr>
            <w:r/>
            <w:r>
              <w:rPr>
                <w:rFonts w:ascii="Aptos" w:hAnsi="Aptos"/>
                <w:b w:val="0"/>
                <w:color w:val="000000"/>
                <w:sz w:val="15"/>
              </w:rPr>
              <w:t>3. Estimate</w:t>
            </w:r>
          </w:p>
        </w:tc>
        <w:tc>
          <w:tcPr>
            <w:tcW w:type="dxa" w:w="3024"/>
            <w:vAlign w:val="center"/>
            <w:shd w:fill="FFFFFF"/>
          </w:tcPr>
          <w:p>
            <w:pPr>
              <w:spacing w:after="0"/>
            </w:pPr>
            <w:r/>
            <w:r>
              <w:rPr>
                <w:rFonts w:ascii="Aptos" w:hAnsi="Aptos"/>
                <w:b w:val="0"/>
                <w:color w:val="000000"/>
                <w:sz w:val="15"/>
              </w:rPr>
              <w:t>Waiting time is based on experience or static tokens</w:t>
            </w:r>
          </w:p>
        </w:tc>
        <w:tc>
          <w:tcPr>
            <w:tcW w:type="dxa" w:w="5688"/>
            <w:vAlign w:val="center"/>
            <w:shd w:fill="FFFFFF"/>
          </w:tcPr>
          <w:p>
            <w:pPr>
              <w:spacing w:after="0"/>
            </w:pPr>
            <w:r/>
            <w:r>
              <w:rPr>
                <w:rFonts w:ascii="Aptos" w:hAnsi="Aptos"/>
                <w:b w:val="0"/>
                <w:color w:val="000000"/>
                <w:sz w:val="15"/>
              </w:rPr>
              <w:t>Model predicts wait using queue, service rate, priority and historical patterns</w:t>
            </w:r>
          </w:p>
        </w:tc>
      </w:tr>
      <w:tr>
        <w:tc>
          <w:tcPr>
            <w:tcW w:type="dxa" w:w="1080"/>
            <w:vAlign w:val="center"/>
            <w:shd w:fill="F3F7FA"/>
          </w:tcPr>
          <w:p>
            <w:pPr>
              <w:spacing w:after="0"/>
            </w:pPr>
            <w:r/>
            <w:r>
              <w:rPr>
                <w:rFonts w:ascii="Aptos" w:hAnsi="Aptos"/>
                <w:b w:val="0"/>
                <w:color w:val="000000"/>
                <w:sz w:val="15"/>
              </w:rPr>
              <w:t>4. Allocate</w:t>
            </w:r>
          </w:p>
        </w:tc>
        <w:tc>
          <w:tcPr>
            <w:tcW w:type="dxa" w:w="3024"/>
            <w:vAlign w:val="center"/>
            <w:shd w:fill="F3F7FA"/>
          </w:tcPr>
          <w:p>
            <w:pPr>
              <w:spacing w:after="0"/>
            </w:pPr>
            <w:r/>
            <w:r>
              <w:rPr>
                <w:rFonts w:ascii="Aptos" w:hAnsi="Aptos"/>
                <w:b w:val="0"/>
                <w:color w:val="000000"/>
                <w:sz w:val="15"/>
              </w:rPr>
              <w:t>Staff manually direct patient to a lane</w:t>
            </w:r>
          </w:p>
        </w:tc>
        <w:tc>
          <w:tcPr>
            <w:tcW w:type="dxa" w:w="5688"/>
            <w:vAlign w:val="center"/>
            <w:shd w:fill="F3F7FA"/>
          </w:tcPr>
          <w:p>
            <w:pPr>
              <w:spacing w:after="0"/>
            </w:pPr>
            <w:r/>
            <w:r>
              <w:rPr>
                <w:rFonts w:ascii="Aptos" w:hAnsi="Aptos"/>
                <w:b w:val="0"/>
                <w:color w:val="000000"/>
                <w:sz w:val="15"/>
              </w:rPr>
              <w:t>AI assigns queue/lane automatically, with human override</w:t>
            </w:r>
          </w:p>
        </w:tc>
      </w:tr>
      <w:tr>
        <w:tc>
          <w:tcPr>
            <w:tcW w:type="dxa" w:w="1080"/>
            <w:vAlign w:val="center"/>
            <w:shd w:fill="FFFFFF"/>
          </w:tcPr>
          <w:p>
            <w:pPr>
              <w:spacing w:after="0"/>
            </w:pPr>
            <w:r/>
            <w:r>
              <w:rPr>
                <w:rFonts w:ascii="Aptos" w:hAnsi="Aptos"/>
                <w:b w:val="0"/>
                <w:color w:val="000000"/>
                <w:sz w:val="15"/>
              </w:rPr>
              <w:t>5. Navigate</w:t>
            </w:r>
          </w:p>
        </w:tc>
        <w:tc>
          <w:tcPr>
            <w:tcW w:type="dxa" w:w="3024"/>
            <w:vAlign w:val="center"/>
            <w:shd w:fill="FFFFFF"/>
          </w:tcPr>
          <w:p>
            <w:pPr>
              <w:spacing w:after="0"/>
            </w:pPr>
            <w:r/>
            <w:r>
              <w:rPr>
                <w:rFonts w:ascii="Aptos" w:hAnsi="Aptos"/>
                <w:b w:val="0"/>
                <w:color w:val="000000"/>
                <w:sz w:val="15"/>
              </w:rPr>
              <w:t>Patient searches for area or repeatedly asks staff</w:t>
            </w:r>
          </w:p>
        </w:tc>
        <w:tc>
          <w:tcPr>
            <w:tcW w:type="dxa" w:w="5688"/>
            <w:vAlign w:val="center"/>
            <w:shd w:fill="FFFFFF"/>
          </w:tcPr>
          <w:p>
            <w:pPr>
              <w:spacing w:after="0"/>
            </w:pPr>
            <w:r/>
            <w:r>
              <w:rPr>
                <w:rFonts w:ascii="Aptos" w:hAnsi="Aptos"/>
                <w:b w:val="0"/>
                <w:color w:val="000000"/>
                <w:sz w:val="15"/>
              </w:rPr>
              <w:t>LED, printed token, SMS and verbal guidance</w:t>
            </w:r>
          </w:p>
        </w:tc>
      </w:tr>
      <w:tr>
        <w:tc>
          <w:tcPr>
            <w:tcW w:type="dxa" w:w="1080"/>
            <w:vAlign w:val="center"/>
            <w:shd w:fill="F3F7FA"/>
          </w:tcPr>
          <w:p>
            <w:pPr>
              <w:spacing w:after="0"/>
            </w:pPr>
            <w:r/>
            <w:r>
              <w:rPr>
                <w:rFonts w:ascii="Aptos" w:hAnsi="Aptos"/>
                <w:b w:val="0"/>
                <w:color w:val="000000"/>
                <w:sz w:val="15"/>
              </w:rPr>
              <w:t>6. Consult</w:t>
            </w:r>
          </w:p>
        </w:tc>
        <w:tc>
          <w:tcPr>
            <w:tcW w:type="dxa" w:w="3024"/>
            <w:vAlign w:val="center"/>
            <w:shd w:fill="F3F7FA"/>
          </w:tcPr>
          <w:p>
            <w:pPr>
              <w:spacing w:after="0"/>
            </w:pPr>
            <w:r/>
            <w:r>
              <w:rPr>
                <w:rFonts w:ascii="Aptos" w:hAnsi="Aptos"/>
                <w:b w:val="0"/>
                <w:color w:val="000000"/>
                <w:sz w:val="15"/>
              </w:rPr>
              <w:t>Doctor evaluates patient clinically</w:t>
            </w:r>
          </w:p>
        </w:tc>
        <w:tc>
          <w:tcPr>
            <w:tcW w:type="dxa" w:w="5688"/>
            <w:vAlign w:val="center"/>
            <w:shd w:fill="F3F7FA"/>
          </w:tcPr>
          <w:p>
            <w:pPr>
              <w:spacing w:after="0"/>
            </w:pPr>
            <w:r/>
            <w:r>
              <w:rPr>
                <w:rFonts w:ascii="Aptos" w:hAnsi="Aptos"/>
                <w:b w:val="0"/>
                <w:color w:val="000000"/>
                <w:sz w:val="15"/>
              </w:rPr>
              <w:t>Doctor remains fully responsible for diagnosis and treatment</w:t>
            </w:r>
          </w:p>
        </w:tc>
      </w:tr>
      <w:tr>
        <w:tc>
          <w:tcPr>
            <w:tcW w:type="dxa" w:w="1080"/>
            <w:vAlign w:val="center"/>
            <w:shd w:fill="FFFFFF"/>
          </w:tcPr>
          <w:p>
            <w:pPr>
              <w:spacing w:after="0"/>
            </w:pPr>
            <w:r/>
            <w:r>
              <w:rPr>
                <w:rFonts w:ascii="Aptos" w:hAnsi="Aptos"/>
                <w:b w:val="0"/>
                <w:color w:val="000000"/>
                <w:sz w:val="15"/>
              </w:rPr>
              <w:t>7. Disposition</w:t>
            </w:r>
          </w:p>
        </w:tc>
        <w:tc>
          <w:tcPr>
            <w:tcW w:type="dxa" w:w="3024"/>
            <w:vAlign w:val="center"/>
            <w:shd w:fill="FFFFFF"/>
          </w:tcPr>
          <w:p>
            <w:pPr>
              <w:spacing w:after="0"/>
            </w:pPr>
            <w:r/>
            <w:r>
              <w:rPr>
                <w:rFonts w:ascii="Aptos" w:hAnsi="Aptos"/>
                <w:b w:val="0"/>
                <w:color w:val="000000"/>
                <w:sz w:val="15"/>
              </w:rPr>
              <w:t>Referral/follow-up steps may be inconsistent</w:t>
            </w:r>
          </w:p>
        </w:tc>
        <w:tc>
          <w:tcPr>
            <w:tcW w:type="dxa" w:w="5688"/>
            <w:vAlign w:val="center"/>
            <w:shd w:fill="FFFFFF"/>
          </w:tcPr>
          <w:p>
            <w:pPr>
              <w:spacing w:after="0"/>
            </w:pPr>
            <w:r/>
            <w:r>
              <w:rPr>
                <w:rFonts w:ascii="Aptos" w:hAnsi="Aptos"/>
                <w:b w:val="0"/>
                <w:color w:val="000000"/>
                <w:sz w:val="15"/>
              </w:rPr>
              <w:t>AI prepares reminders and creates follow-up prompts for staff</w:t>
            </w:r>
          </w:p>
        </w:tc>
      </w:tr>
      <w:tr>
        <w:tc>
          <w:tcPr>
            <w:tcW w:type="dxa" w:w="1080"/>
            <w:vAlign w:val="center"/>
            <w:shd w:fill="F3F7FA"/>
          </w:tcPr>
          <w:p>
            <w:pPr>
              <w:spacing w:after="0"/>
            </w:pPr>
            <w:r/>
            <w:r>
              <w:rPr>
                <w:rFonts w:ascii="Aptos" w:hAnsi="Aptos"/>
                <w:b w:val="0"/>
                <w:color w:val="000000"/>
                <w:sz w:val="15"/>
              </w:rPr>
              <w:t>8. Exit</w:t>
            </w:r>
          </w:p>
        </w:tc>
        <w:tc>
          <w:tcPr>
            <w:tcW w:type="dxa" w:w="3024"/>
            <w:vAlign w:val="center"/>
            <w:shd w:fill="F3F7FA"/>
          </w:tcPr>
          <w:p>
            <w:pPr>
              <w:spacing w:after="0"/>
            </w:pPr>
            <w:r/>
            <w:r>
              <w:rPr>
                <w:rFonts w:ascii="Aptos" w:hAnsi="Aptos"/>
                <w:b w:val="0"/>
                <w:color w:val="000000"/>
                <w:sz w:val="15"/>
              </w:rPr>
              <w:t>Patient leaves with variable instructions</w:t>
            </w:r>
          </w:p>
        </w:tc>
        <w:tc>
          <w:tcPr>
            <w:tcW w:type="dxa" w:w="5688"/>
            <w:vAlign w:val="center"/>
            <w:shd w:fill="F3F7FA"/>
          </w:tcPr>
          <w:p>
            <w:pPr>
              <w:spacing w:after="0"/>
            </w:pPr>
            <w:r/>
            <w:r>
              <w:rPr>
                <w:rFonts w:ascii="Aptos" w:hAnsi="Aptos"/>
                <w:b w:val="0"/>
                <w:color w:val="000000"/>
                <w:sz w:val="15"/>
              </w:rPr>
              <w:t>Discharge summary, next-step confirmation and feedback capture</w:t>
            </w:r>
          </w:p>
        </w:tc>
      </w:tr>
    </w:tbl>
    <w:p>
      <w:pPr>
        <w:spacing w:after="0"/>
      </w:pPr>
    </w:p>
    <w:tbl>
      <w:tblPr>
        <w:tblStyle w:val="TableGrid"/>
        <w:tblW w:type="auto" w:w="0"/>
        <w:tblLook w:firstColumn="1" w:firstRow="1" w:lastColumn="0" w:lastRow="0" w:noHBand="0" w:noVBand="1" w:val="04A0"/>
      </w:tblPr>
      <w:tblGrid>
        <w:gridCol w:w="9749"/>
      </w:tblGrid>
      <w:tr>
        <w:tc>
          <w:tcPr>
            <w:tcW w:type="dxa" w:w="9749"/>
            <w:shd w:fill="F4B183"/>
          </w:tcPr>
          <w:p>
            <w:pPr>
              <w:spacing w:after="40"/>
            </w:pPr>
            <w:r>
              <w:rPr>
                <w:b/>
                <w:color w:val="17365D"/>
              </w:rPr>
              <w:t>PRIMARY AUTOMATION</w:t>
            </w:r>
          </w:p>
          <w:p>
            <w:pPr>
              <w:spacing w:after="40"/>
            </w:pPr>
            <w:r>
              <w:rPr>
                <w:sz w:val="18"/>
              </w:rPr>
              <w:t>Step 4: Smart Queue Allocation. This is the single most important manual-work reduction: automated routing can remove repetitive sorting and coordination estimated at 125 hours of staff effort daily, while preserving override and escalation controls.</w:t>
            </w:r>
          </w:p>
        </w:tc>
      </w:tr>
    </w:tbl>
    <w:p>
      <w:pPr>
        <w:spacing w:after="0"/>
      </w:pPr>
    </w:p>
    <w:p>
      <w:r>
        <w:br w:type="page"/>
      </w:r>
    </w:p>
    <w:p>
      <w:pPr>
        <w:pStyle w:val="Heading1"/>
        <w:spacing w:before="160" w:after="80"/>
      </w:pPr>
      <w:r>
        <w:t>SECTION 2 | SDLC FOR THE NICVD PROJECT</w:t>
      </w:r>
    </w:p>
    <w:p>
      <w:pPr>
        <w:spacing w:after="100" w:line="252" w:lineRule="auto"/>
      </w:pPr>
      <w:r>
        <w:t>The software development life cycle is adapted for a live hospital environment. Each phase has an explicit clinical, operational, technical and governance output. Workstreams overlap deliberately so that security, integration and patient safety are designed in rather than inspected at the end.</w:t>
      </w:r>
    </w:p>
    <w:tbl>
      <w:tblPr>
        <w:tblStyle w:val="TableGrid"/>
        <w:tblW w:type="auto" w:w="0"/>
        <w:jc w:val="center"/>
        <w:tblLook w:firstColumn="1" w:firstRow="1" w:lastColumn="0" w:lastRow="0" w:noHBand="0" w:noVBand="1" w:val="04A0"/>
      </w:tblPr>
      <w:tblGrid>
        <w:gridCol w:w="2437"/>
        <w:gridCol w:w="2437"/>
        <w:gridCol w:w="2437"/>
        <w:gridCol w:w="2437"/>
      </w:tblGrid>
      <w:tr>
        <w:tc>
          <w:tcPr>
            <w:tcW w:type="dxa" w:w="1080"/>
            <w:vAlign w:val="center"/>
            <w:shd w:fill="17365D"/>
          </w:tcPr>
          <w:p>
            <w:pPr>
              <w:spacing w:after="0"/>
            </w:pPr>
            <w:r/>
            <w:r>
              <w:rPr>
                <w:rFonts w:ascii="Aptos" w:hAnsi="Aptos"/>
                <w:b/>
                <w:color w:val="FFFFFF"/>
                <w:sz w:val="15"/>
              </w:rPr>
              <w:t>Phase</w:t>
            </w:r>
          </w:p>
        </w:tc>
        <w:tc>
          <w:tcPr>
            <w:tcW w:type="dxa" w:w="4680"/>
            <w:vAlign w:val="center"/>
            <w:shd w:fill="17365D"/>
          </w:tcPr>
          <w:p>
            <w:pPr>
              <w:spacing w:after="0"/>
            </w:pPr>
            <w:r/>
            <w:r>
              <w:rPr>
                <w:rFonts w:ascii="Aptos" w:hAnsi="Aptos"/>
                <w:b/>
                <w:color w:val="FFFFFF"/>
                <w:sz w:val="15"/>
              </w:rPr>
              <w:t>NICVD application</w:t>
            </w:r>
          </w:p>
        </w:tc>
        <w:tc>
          <w:tcPr>
            <w:tcW w:type="dxa" w:w="1152"/>
            <w:vAlign w:val="center"/>
            <w:shd w:fill="17365D"/>
          </w:tcPr>
          <w:p>
            <w:pPr>
              <w:spacing w:after="0"/>
            </w:pPr>
            <w:r/>
            <w:r>
              <w:rPr>
                <w:rFonts w:ascii="Aptos" w:hAnsi="Aptos"/>
                <w:b/>
                <w:color w:val="FFFFFF"/>
                <w:sz w:val="15"/>
              </w:rPr>
              <w:t>Timing</w:t>
            </w:r>
          </w:p>
        </w:tc>
        <w:tc>
          <w:tcPr>
            <w:tcW w:type="dxa" w:w="2880"/>
            <w:vAlign w:val="center"/>
            <w:shd w:fill="17365D"/>
          </w:tcPr>
          <w:p>
            <w:pPr>
              <w:spacing w:after="0"/>
            </w:pPr>
            <w:r/>
            <w:r>
              <w:rPr>
                <w:rFonts w:ascii="Aptos" w:hAnsi="Aptos"/>
                <w:b/>
                <w:color w:val="FFFFFF"/>
                <w:sz w:val="15"/>
              </w:rPr>
              <w:t>Primary outputs</w:t>
            </w:r>
          </w:p>
        </w:tc>
      </w:tr>
      <w:tr>
        <w:tc>
          <w:tcPr>
            <w:tcW w:type="dxa" w:w="1080"/>
            <w:vAlign w:val="center"/>
            <w:shd w:fill="FFFFFF"/>
          </w:tcPr>
          <w:p>
            <w:pPr>
              <w:spacing w:after="0"/>
            </w:pPr>
            <w:r/>
            <w:r>
              <w:rPr>
                <w:rFonts w:ascii="Aptos" w:hAnsi="Aptos"/>
                <w:b w:val="0"/>
                <w:color w:val="000000"/>
                <w:sz w:val="15"/>
              </w:rPr>
              <w:t>1. Planning</w:t>
            </w:r>
          </w:p>
        </w:tc>
        <w:tc>
          <w:tcPr>
            <w:tcW w:type="dxa" w:w="4680"/>
            <w:vAlign w:val="center"/>
            <w:shd w:fill="FFFFFF"/>
          </w:tcPr>
          <w:p>
            <w:pPr>
              <w:spacing w:after="0"/>
            </w:pPr>
            <w:r/>
            <w:r>
              <w:rPr>
                <w:rFonts w:ascii="Aptos" w:hAnsi="Aptos"/>
                <w:b w:val="0"/>
                <w:color w:val="000000"/>
                <w:sz w:val="15"/>
              </w:rPr>
              <w:t>Confirm sponsor, scope, budget, success measures, governance and pilot OPD</w:t>
            </w:r>
          </w:p>
        </w:tc>
        <w:tc>
          <w:tcPr>
            <w:tcW w:type="dxa" w:w="1152"/>
            <w:vAlign w:val="center"/>
            <w:shd w:fill="FFFFFF"/>
          </w:tcPr>
          <w:p>
            <w:pPr>
              <w:spacing w:after="0"/>
            </w:pPr>
            <w:r/>
            <w:r>
              <w:rPr>
                <w:rFonts w:ascii="Aptos" w:hAnsi="Aptos"/>
                <w:b w:val="0"/>
                <w:color w:val="000000"/>
                <w:sz w:val="15"/>
              </w:rPr>
              <w:t>W1-W2</w:t>
            </w:r>
          </w:p>
        </w:tc>
        <w:tc>
          <w:tcPr>
            <w:tcW w:type="dxa" w:w="2880"/>
            <w:vAlign w:val="center"/>
            <w:shd w:fill="FFFFFF"/>
          </w:tcPr>
          <w:p>
            <w:pPr>
              <w:spacing w:after="0"/>
            </w:pPr>
            <w:r/>
            <w:r>
              <w:rPr>
                <w:rFonts w:ascii="Aptos" w:hAnsi="Aptos"/>
                <w:b w:val="0"/>
                <w:color w:val="000000"/>
                <w:sz w:val="15"/>
              </w:rPr>
              <w:t>Project charter, RACI, risk register, measurement plan</w:t>
            </w:r>
          </w:p>
        </w:tc>
      </w:tr>
      <w:tr>
        <w:tc>
          <w:tcPr>
            <w:tcW w:type="dxa" w:w="1080"/>
            <w:vAlign w:val="center"/>
            <w:shd w:fill="F3F7FA"/>
          </w:tcPr>
          <w:p>
            <w:pPr>
              <w:spacing w:after="0"/>
            </w:pPr>
            <w:r/>
            <w:r>
              <w:rPr>
                <w:rFonts w:ascii="Aptos" w:hAnsi="Aptos"/>
                <w:b w:val="0"/>
                <w:color w:val="000000"/>
                <w:sz w:val="15"/>
              </w:rPr>
              <w:t>2. Analysis</w:t>
            </w:r>
          </w:p>
        </w:tc>
        <w:tc>
          <w:tcPr>
            <w:tcW w:type="dxa" w:w="4680"/>
            <w:vAlign w:val="center"/>
            <w:shd w:fill="F3F7FA"/>
          </w:tcPr>
          <w:p>
            <w:pPr>
              <w:spacing w:after="0"/>
            </w:pPr>
            <w:r/>
            <w:r>
              <w:rPr>
                <w:rFonts w:ascii="Aptos" w:hAnsi="Aptos"/>
                <w:b w:val="0"/>
                <w:color w:val="000000"/>
                <w:sz w:val="15"/>
              </w:rPr>
              <w:t>Map AS-IS/TO-BE workflows, integrations, teams, data, safety and accessibility needs</w:t>
            </w:r>
          </w:p>
        </w:tc>
        <w:tc>
          <w:tcPr>
            <w:tcW w:type="dxa" w:w="1152"/>
            <w:vAlign w:val="center"/>
            <w:shd w:fill="F3F7FA"/>
          </w:tcPr>
          <w:p>
            <w:pPr>
              <w:spacing w:after="0"/>
            </w:pPr>
            <w:r/>
            <w:r>
              <w:rPr>
                <w:rFonts w:ascii="Aptos" w:hAnsi="Aptos"/>
                <w:b w:val="0"/>
                <w:color w:val="000000"/>
                <w:sz w:val="15"/>
              </w:rPr>
              <w:t>W2-W5</w:t>
            </w:r>
          </w:p>
        </w:tc>
        <w:tc>
          <w:tcPr>
            <w:tcW w:type="dxa" w:w="2880"/>
            <w:vAlign w:val="center"/>
            <w:shd w:fill="F3F7FA"/>
          </w:tcPr>
          <w:p>
            <w:pPr>
              <w:spacing w:after="0"/>
            </w:pPr>
            <w:r/>
            <w:r>
              <w:rPr>
                <w:rFonts w:ascii="Aptos" w:hAnsi="Aptos"/>
                <w:b w:val="0"/>
                <w:color w:val="000000"/>
                <w:sz w:val="15"/>
              </w:rPr>
              <w:t>Signed requirements, interface inventory, workflow maps, case-study insights</w:t>
            </w:r>
          </w:p>
        </w:tc>
      </w:tr>
      <w:tr>
        <w:tc>
          <w:tcPr>
            <w:tcW w:type="dxa" w:w="1080"/>
            <w:vAlign w:val="center"/>
            <w:shd w:fill="FFFFFF"/>
          </w:tcPr>
          <w:p>
            <w:pPr>
              <w:spacing w:after="0"/>
            </w:pPr>
            <w:r/>
            <w:r>
              <w:rPr>
                <w:rFonts w:ascii="Aptos" w:hAnsi="Aptos"/>
                <w:b w:val="0"/>
                <w:color w:val="000000"/>
                <w:sz w:val="15"/>
              </w:rPr>
              <w:t>3. Design</w:t>
            </w:r>
          </w:p>
        </w:tc>
        <w:tc>
          <w:tcPr>
            <w:tcW w:type="dxa" w:w="4680"/>
            <w:vAlign w:val="center"/>
            <w:shd w:fill="FFFFFF"/>
          </w:tcPr>
          <w:p>
            <w:pPr>
              <w:spacing w:after="0"/>
            </w:pPr>
            <w:r/>
            <w:r>
              <w:rPr>
                <w:rFonts w:ascii="Aptos" w:hAnsi="Aptos"/>
                <w:b w:val="0"/>
                <w:color w:val="000000"/>
                <w:sz w:val="15"/>
              </w:rPr>
              <w:t>Design service blueprint, UX, architecture, data model, security, fallback and reporting</w:t>
            </w:r>
          </w:p>
        </w:tc>
        <w:tc>
          <w:tcPr>
            <w:tcW w:type="dxa" w:w="1152"/>
            <w:vAlign w:val="center"/>
            <w:shd w:fill="FFFFFF"/>
          </w:tcPr>
          <w:p>
            <w:pPr>
              <w:spacing w:after="0"/>
            </w:pPr>
            <w:r/>
            <w:r>
              <w:rPr>
                <w:rFonts w:ascii="Aptos" w:hAnsi="Aptos"/>
                <w:b w:val="0"/>
                <w:color w:val="000000"/>
                <w:sz w:val="15"/>
              </w:rPr>
              <w:t>W4-W8</w:t>
            </w:r>
          </w:p>
        </w:tc>
        <w:tc>
          <w:tcPr>
            <w:tcW w:type="dxa" w:w="2880"/>
            <w:vAlign w:val="center"/>
            <w:shd w:fill="FFFFFF"/>
          </w:tcPr>
          <w:p>
            <w:pPr>
              <w:spacing w:after="0"/>
            </w:pPr>
            <w:r/>
            <w:r>
              <w:rPr>
                <w:rFonts w:ascii="Aptos" w:hAnsi="Aptos"/>
                <w:b w:val="0"/>
                <w:color w:val="000000"/>
                <w:sz w:val="15"/>
              </w:rPr>
              <w:t>Approved solution design, prototypes, threat model, test strategy</w:t>
            </w:r>
          </w:p>
        </w:tc>
      </w:tr>
      <w:tr>
        <w:tc>
          <w:tcPr>
            <w:tcW w:type="dxa" w:w="1080"/>
            <w:vAlign w:val="center"/>
            <w:shd w:fill="F3F7FA"/>
          </w:tcPr>
          <w:p>
            <w:pPr>
              <w:spacing w:after="0"/>
            </w:pPr>
            <w:r/>
            <w:r>
              <w:rPr>
                <w:rFonts w:ascii="Aptos" w:hAnsi="Aptos"/>
                <w:b w:val="0"/>
                <w:color w:val="000000"/>
                <w:sz w:val="15"/>
              </w:rPr>
              <w:t>4. Development</w:t>
            </w:r>
          </w:p>
        </w:tc>
        <w:tc>
          <w:tcPr>
            <w:tcW w:type="dxa" w:w="4680"/>
            <w:vAlign w:val="center"/>
            <w:shd w:fill="F3F7FA"/>
          </w:tcPr>
          <w:p>
            <w:pPr>
              <w:spacing w:after="0"/>
            </w:pPr>
            <w:r/>
            <w:r>
              <w:rPr>
                <w:rFonts w:ascii="Aptos" w:hAnsi="Aptos"/>
                <w:b w:val="0"/>
                <w:color w:val="000000"/>
                <w:sz w:val="15"/>
              </w:rPr>
              <w:t>Build kiosk, queue engine, AI services, dashboards, integrations and device management</w:t>
            </w:r>
          </w:p>
        </w:tc>
        <w:tc>
          <w:tcPr>
            <w:tcW w:type="dxa" w:w="1152"/>
            <w:vAlign w:val="center"/>
            <w:shd w:fill="F3F7FA"/>
          </w:tcPr>
          <w:p>
            <w:pPr>
              <w:spacing w:after="0"/>
            </w:pPr>
            <w:r/>
            <w:r>
              <w:rPr>
                <w:rFonts w:ascii="Aptos" w:hAnsi="Aptos"/>
                <w:b w:val="0"/>
                <w:color w:val="000000"/>
                <w:sz w:val="15"/>
              </w:rPr>
              <w:t>W7-W15</w:t>
            </w:r>
          </w:p>
        </w:tc>
        <w:tc>
          <w:tcPr>
            <w:tcW w:type="dxa" w:w="2880"/>
            <w:vAlign w:val="center"/>
            <w:shd w:fill="F3F7FA"/>
          </w:tcPr>
          <w:p>
            <w:pPr>
              <w:spacing w:after="0"/>
            </w:pPr>
            <w:r/>
            <w:r>
              <w:rPr>
                <w:rFonts w:ascii="Aptos" w:hAnsi="Aptos"/>
                <w:b w:val="0"/>
                <w:color w:val="000000"/>
                <w:sz w:val="15"/>
              </w:rPr>
              <w:t>Feature-complete release candidate, interface adapters, deployment package</w:t>
            </w:r>
          </w:p>
        </w:tc>
      </w:tr>
      <w:tr>
        <w:tc>
          <w:tcPr>
            <w:tcW w:type="dxa" w:w="1080"/>
            <w:vAlign w:val="center"/>
            <w:shd w:fill="FFFFFF"/>
          </w:tcPr>
          <w:p>
            <w:pPr>
              <w:spacing w:after="0"/>
            </w:pPr>
            <w:r/>
            <w:r>
              <w:rPr>
                <w:rFonts w:ascii="Aptos" w:hAnsi="Aptos"/>
                <w:b w:val="0"/>
                <w:color w:val="000000"/>
                <w:sz w:val="15"/>
              </w:rPr>
              <w:t>5. Testing</w:t>
            </w:r>
          </w:p>
        </w:tc>
        <w:tc>
          <w:tcPr>
            <w:tcW w:type="dxa" w:w="4680"/>
            <w:vAlign w:val="center"/>
            <w:shd w:fill="FFFFFF"/>
          </w:tcPr>
          <w:p>
            <w:pPr>
              <w:spacing w:after="0"/>
            </w:pPr>
            <w:r/>
            <w:r>
              <w:rPr>
                <w:rFonts w:ascii="Aptos" w:hAnsi="Aptos"/>
                <w:b w:val="0"/>
                <w:color w:val="000000"/>
                <w:sz w:val="15"/>
              </w:rPr>
              <w:t>Validate clinical safety, workflows, integrations, performance, security, accessibility and resilience</w:t>
            </w:r>
          </w:p>
        </w:tc>
        <w:tc>
          <w:tcPr>
            <w:tcW w:type="dxa" w:w="1152"/>
            <w:vAlign w:val="center"/>
            <w:shd w:fill="FFFFFF"/>
          </w:tcPr>
          <w:p>
            <w:pPr>
              <w:spacing w:after="0"/>
            </w:pPr>
            <w:r/>
            <w:r>
              <w:rPr>
                <w:rFonts w:ascii="Aptos" w:hAnsi="Aptos"/>
                <w:b w:val="0"/>
                <w:color w:val="000000"/>
                <w:sz w:val="15"/>
              </w:rPr>
              <w:t>W18-W23</w:t>
            </w:r>
          </w:p>
        </w:tc>
        <w:tc>
          <w:tcPr>
            <w:tcW w:type="dxa" w:w="2880"/>
            <w:vAlign w:val="center"/>
            <w:shd w:fill="FFFFFF"/>
          </w:tcPr>
          <w:p>
            <w:pPr>
              <w:spacing w:after="0"/>
            </w:pPr>
            <w:r/>
            <w:r>
              <w:rPr>
                <w:rFonts w:ascii="Aptos" w:hAnsi="Aptos"/>
                <w:b w:val="0"/>
                <w:color w:val="000000"/>
                <w:sz w:val="15"/>
              </w:rPr>
              <w:t>Test evidence, resolved defects, UAT and go-live recommendation</w:t>
            </w:r>
          </w:p>
        </w:tc>
      </w:tr>
      <w:tr>
        <w:tc>
          <w:tcPr>
            <w:tcW w:type="dxa" w:w="1080"/>
            <w:vAlign w:val="center"/>
            <w:shd w:fill="F3F7FA"/>
          </w:tcPr>
          <w:p>
            <w:pPr>
              <w:spacing w:after="0"/>
            </w:pPr>
            <w:r/>
            <w:r>
              <w:rPr>
                <w:rFonts w:ascii="Aptos" w:hAnsi="Aptos"/>
                <w:b w:val="0"/>
                <w:color w:val="000000"/>
                <w:sz w:val="15"/>
              </w:rPr>
              <w:t>6. Deployment / Maintenance</w:t>
            </w:r>
          </w:p>
        </w:tc>
        <w:tc>
          <w:tcPr>
            <w:tcW w:type="dxa" w:w="4680"/>
            <w:vAlign w:val="center"/>
            <w:shd w:fill="F3F7FA"/>
          </w:tcPr>
          <w:p>
            <w:pPr>
              <w:spacing w:after="0"/>
            </w:pPr>
            <w:r/>
            <w:r>
              <w:rPr>
                <w:rFonts w:ascii="Aptos" w:hAnsi="Aptos"/>
                <w:b w:val="0"/>
                <w:color w:val="000000"/>
                <w:sz w:val="15"/>
              </w:rPr>
              <w:t>Install, train, pilot, hypercare, handover and ongoing AMC</w:t>
            </w:r>
          </w:p>
        </w:tc>
        <w:tc>
          <w:tcPr>
            <w:tcW w:type="dxa" w:w="1152"/>
            <w:vAlign w:val="center"/>
            <w:shd w:fill="F3F7FA"/>
          </w:tcPr>
          <w:p>
            <w:pPr>
              <w:spacing w:after="0"/>
            </w:pPr>
            <w:r/>
            <w:r>
              <w:rPr>
                <w:rFonts w:ascii="Aptos" w:hAnsi="Aptos"/>
                <w:b w:val="0"/>
                <w:color w:val="000000"/>
                <w:sz w:val="15"/>
              </w:rPr>
              <w:t>W24-W30</w:t>
            </w:r>
          </w:p>
        </w:tc>
        <w:tc>
          <w:tcPr>
            <w:tcW w:type="dxa" w:w="2880"/>
            <w:vAlign w:val="center"/>
            <w:shd w:fill="F3F7FA"/>
          </w:tcPr>
          <w:p>
            <w:pPr>
              <w:spacing w:after="0"/>
            </w:pPr>
            <w:r/>
            <w:r>
              <w:rPr>
                <w:rFonts w:ascii="Aptos" w:hAnsi="Aptos"/>
                <w:b w:val="0"/>
                <w:color w:val="000000"/>
                <w:sz w:val="15"/>
              </w:rPr>
              <w:t>Pilot results, operating model, runbooks, handover and maintenance plan</w:t>
            </w:r>
          </w:p>
        </w:tc>
      </w:tr>
    </w:tbl>
    <w:p>
      <w:pPr>
        <w:spacing w:after="0"/>
      </w:pPr>
    </w:p>
    <w:p>
      <w:pPr>
        <w:pStyle w:val="Heading2"/>
        <w:spacing w:before="100" w:after="80"/>
      </w:pPr>
      <w:r>
        <w:t>Phase 1: Planning, W1-W2</w:t>
      </w:r>
    </w:p>
    <w:p>
      <w:pPr>
        <w:pStyle w:val="ListBullet"/>
        <w:spacing w:after="40"/>
        <w:ind w:left="259"/>
      </w:pPr>
      <w:r>
        <w:t>Appoint executive sponsor, project manager and clinical safety lead.</w:t>
      </w:r>
    </w:p>
    <w:p>
      <w:pPr>
        <w:pStyle w:val="ListBullet"/>
        <w:spacing w:after="40"/>
        <w:ind w:left="259"/>
      </w:pPr>
      <w:r>
        <w:t>Confirm pilot OPD, operating hours, patient-volume assumptions and baseline measurement method.</w:t>
      </w:r>
    </w:p>
    <w:p>
      <w:pPr>
        <w:pStyle w:val="ListBullet"/>
        <w:spacing w:after="40"/>
        <w:ind w:left="259"/>
      </w:pPr>
      <w:r>
        <w:t>Agree decision rights: clinical safety, data protection, architecture, change control and incident escalation.</w:t>
      </w:r>
    </w:p>
    <w:p>
      <w:pPr>
        <w:pStyle w:val="ListBullet"/>
        <w:spacing w:after="40"/>
        <w:ind w:left="259"/>
      </w:pPr>
      <w:r>
        <w:t>Define target outcomes, including wait reduction, prediction accuracy, uptime, patient satisfaction and safety incidents.</w:t>
      </w:r>
    </w:p>
    <w:p>
      <w:pPr>
        <w:pStyle w:val="Heading2"/>
        <w:spacing w:before="100" w:after="80"/>
      </w:pPr>
      <w:r>
        <w:t>Phase 2: Analysis, W2-W5</w:t>
      </w:r>
    </w:p>
    <w:p>
      <w:pPr>
        <w:spacing w:after="100" w:line="252" w:lineRule="auto"/>
      </w:pPr>
      <w:r>
        <w:t>Analysis must be performed on the floor, not only in meeting rooms. Observe arrival peaks, registration, triage, consultation, diagnostics, pharmacy/referral and discharge. Measure queue length, service time, rework, staff touchpoints, exceptions and accessibility barriers.</w:t>
      </w:r>
    </w:p>
    <w:tbl>
      <w:tblPr>
        <w:tblStyle w:val="TableGrid"/>
        <w:tblW w:type="auto" w:w="0"/>
        <w:jc w:val="center"/>
        <w:tblLook w:firstColumn="1" w:firstRow="1" w:lastColumn="0" w:lastRow="0" w:noHBand="0" w:noVBand="1" w:val="04A0"/>
      </w:tblPr>
      <w:tblGrid>
        <w:gridCol w:w="3250"/>
        <w:gridCol w:w="3250"/>
        <w:gridCol w:w="3250"/>
      </w:tblGrid>
      <w:tr>
        <w:tc>
          <w:tcPr>
            <w:tcW w:type="dxa" w:w="1944"/>
            <w:vAlign w:val="center"/>
            <w:shd w:fill="17365D"/>
          </w:tcPr>
          <w:p>
            <w:pPr>
              <w:spacing w:after="0"/>
            </w:pPr>
            <w:r/>
            <w:r>
              <w:rPr>
                <w:rFonts w:ascii="Aptos" w:hAnsi="Aptos"/>
                <w:b/>
                <w:color w:val="FFFFFF"/>
                <w:sz w:val="15"/>
              </w:rPr>
              <w:t>Analysis stream</w:t>
            </w:r>
          </w:p>
        </w:tc>
        <w:tc>
          <w:tcPr>
            <w:tcW w:type="dxa" w:w="4320"/>
            <w:vAlign w:val="center"/>
            <w:shd w:fill="17365D"/>
          </w:tcPr>
          <w:p>
            <w:pPr>
              <w:spacing w:after="0"/>
            </w:pPr>
            <w:r/>
            <w:r>
              <w:rPr>
                <w:rFonts w:ascii="Aptos" w:hAnsi="Aptos"/>
                <w:b/>
                <w:color w:val="FFFFFF"/>
                <w:sz w:val="15"/>
              </w:rPr>
              <w:t>Questions to answer</w:t>
            </w:r>
          </w:p>
        </w:tc>
        <w:tc>
          <w:tcPr>
            <w:tcW w:type="dxa" w:w="2376"/>
            <w:vAlign w:val="center"/>
            <w:shd w:fill="17365D"/>
          </w:tcPr>
          <w:p>
            <w:pPr>
              <w:spacing w:after="0"/>
            </w:pPr>
            <w:r/>
            <w:r>
              <w:rPr>
                <w:rFonts w:ascii="Aptos" w:hAnsi="Aptos"/>
                <w:b/>
                <w:color w:val="FFFFFF"/>
                <w:sz w:val="15"/>
              </w:rPr>
              <w:t>NICVD deliverable</w:t>
            </w:r>
          </w:p>
        </w:tc>
      </w:tr>
      <w:tr>
        <w:tc>
          <w:tcPr>
            <w:tcW w:type="dxa" w:w="1944"/>
            <w:vAlign w:val="center"/>
            <w:shd w:fill="FFFFFF"/>
          </w:tcPr>
          <w:p>
            <w:pPr>
              <w:spacing w:after="0"/>
            </w:pPr>
            <w:r/>
            <w:r>
              <w:rPr>
                <w:rFonts w:ascii="Aptos" w:hAnsi="Aptos"/>
                <w:b w:val="0"/>
                <w:color w:val="000000"/>
                <w:sz w:val="15"/>
              </w:rPr>
              <w:t>Workflow mapping</w:t>
            </w:r>
          </w:p>
        </w:tc>
        <w:tc>
          <w:tcPr>
            <w:tcW w:type="dxa" w:w="4320"/>
            <w:vAlign w:val="center"/>
            <w:shd w:fill="FFFFFF"/>
          </w:tcPr>
          <w:p>
            <w:pPr>
              <w:spacing w:after="0"/>
            </w:pPr>
            <w:r/>
            <w:r>
              <w:rPr>
                <w:rFonts w:ascii="Aptos" w:hAnsi="Aptos"/>
                <w:b w:val="0"/>
                <w:color w:val="000000"/>
                <w:sz w:val="15"/>
              </w:rPr>
              <w:t>Where do patients wait, backtrack, or get redirected?</w:t>
            </w:r>
          </w:p>
        </w:tc>
        <w:tc>
          <w:tcPr>
            <w:tcW w:type="dxa" w:w="2376"/>
            <w:vAlign w:val="center"/>
            <w:shd w:fill="FFFFFF"/>
          </w:tcPr>
          <w:p>
            <w:pPr>
              <w:spacing w:after="0"/>
            </w:pPr>
            <w:r/>
            <w:r>
              <w:rPr>
                <w:rFonts w:ascii="Aptos" w:hAnsi="Aptos"/>
                <w:b w:val="0"/>
                <w:color w:val="000000"/>
                <w:sz w:val="15"/>
              </w:rPr>
              <w:t>AS-IS and TO-BE swimlanes with exception paths</w:t>
            </w:r>
          </w:p>
        </w:tc>
      </w:tr>
      <w:tr>
        <w:tc>
          <w:tcPr>
            <w:tcW w:type="dxa" w:w="1944"/>
            <w:vAlign w:val="center"/>
            <w:shd w:fill="F3F7FA"/>
          </w:tcPr>
          <w:p>
            <w:pPr>
              <w:spacing w:after="0"/>
            </w:pPr>
            <w:r/>
            <w:r>
              <w:rPr>
                <w:rFonts w:ascii="Aptos" w:hAnsi="Aptos"/>
                <w:b w:val="0"/>
                <w:color w:val="000000"/>
                <w:sz w:val="15"/>
              </w:rPr>
              <w:t>Integration needs</w:t>
            </w:r>
          </w:p>
        </w:tc>
        <w:tc>
          <w:tcPr>
            <w:tcW w:type="dxa" w:w="4320"/>
            <w:vAlign w:val="center"/>
            <w:shd w:fill="F3F7FA"/>
          </w:tcPr>
          <w:p>
            <w:pPr>
              <w:spacing w:after="0"/>
            </w:pPr>
            <w:r/>
            <w:r>
              <w:rPr>
                <w:rFonts w:ascii="Aptos" w:hAnsi="Aptos"/>
                <w:b w:val="0"/>
                <w:color w:val="000000"/>
                <w:sz w:val="15"/>
              </w:rPr>
              <w:t>Which HIS/EMR/LIS, registration, SMS and reporting interfaces exist?</w:t>
            </w:r>
          </w:p>
        </w:tc>
        <w:tc>
          <w:tcPr>
            <w:tcW w:type="dxa" w:w="2376"/>
            <w:vAlign w:val="center"/>
            <w:shd w:fill="F3F7FA"/>
          </w:tcPr>
          <w:p>
            <w:pPr>
              <w:spacing w:after="0"/>
            </w:pPr>
            <w:r/>
            <w:r>
              <w:rPr>
                <w:rFonts w:ascii="Aptos" w:hAnsi="Aptos"/>
                <w:b w:val="0"/>
                <w:color w:val="000000"/>
                <w:sz w:val="15"/>
              </w:rPr>
              <w:t>Interface catalogue, owners, data dictionary and FHIR mapping</w:t>
            </w:r>
          </w:p>
        </w:tc>
      </w:tr>
      <w:tr>
        <w:tc>
          <w:tcPr>
            <w:tcW w:type="dxa" w:w="1944"/>
            <w:vAlign w:val="center"/>
            <w:shd w:fill="FFFFFF"/>
          </w:tcPr>
          <w:p>
            <w:pPr>
              <w:spacing w:after="0"/>
            </w:pPr>
            <w:r/>
            <w:r>
              <w:rPr>
                <w:rFonts w:ascii="Aptos" w:hAnsi="Aptos"/>
                <w:b w:val="0"/>
                <w:color w:val="000000"/>
                <w:sz w:val="15"/>
              </w:rPr>
              <w:t>Teamwork analysis</w:t>
            </w:r>
          </w:p>
        </w:tc>
        <w:tc>
          <w:tcPr>
            <w:tcW w:type="dxa" w:w="4320"/>
            <w:vAlign w:val="center"/>
            <w:shd w:fill="FFFFFF"/>
          </w:tcPr>
          <w:p>
            <w:pPr>
              <w:spacing w:after="0"/>
            </w:pPr>
            <w:r/>
            <w:r>
              <w:rPr>
                <w:rFonts w:ascii="Aptos" w:hAnsi="Aptos"/>
                <w:b w:val="0"/>
                <w:color w:val="000000"/>
                <w:sz w:val="15"/>
              </w:rPr>
              <w:t>Who makes decisions, who overrides, who supports patients?</w:t>
            </w:r>
          </w:p>
        </w:tc>
        <w:tc>
          <w:tcPr>
            <w:tcW w:type="dxa" w:w="2376"/>
            <w:vAlign w:val="center"/>
            <w:shd w:fill="FFFFFF"/>
          </w:tcPr>
          <w:p>
            <w:pPr>
              <w:spacing w:after="0"/>
            </w:pPr>
            <w:r/>
            <w:r>
              <w:rPr>
                <w:rFonts w:ascii="Aptos" w:hAnsi="Aptos"/>
                <w:b w:val="0"/>
                <w:color w:val="000000"/>
                <w:sz w:val="15"/>
              </w:rPr>
              <w:t>RACI, shift model, escalation and training needs</w:t>
            </w:r>
          </w:p>
        </w:tc>
      </w:tr>
      <w:tr>
        <w:tc>
          <w:tcPr>
            <w:tcW w:type="dxa" w:w="1944"/>
            <w:vAlign w:val="center"/>
            <w:shd w:fill="F3F7FA"/>
          </w:tcPr>
          <w:p>
            <w:pPr>
              <w:spacing w:after="0"/>
            </w:pPr>
            <w:r/>
            <w:r>
              <w:rPr>
                <w:rFonts w:ascii="Aptos" w:hAnsi="Aptos"/>
                <w:b w:val="0"/>
                <w:color w:val="000000"/>
                <w:sz w:val="15"/>
              </w:rPr>
              <w:t>Safety and privacy</w:t>
            </w:r>
          </w:p>
        </w:tc>
        <w:tc>
          <w:tcPr>
            <w:tcW w:type="dxa" w:w="4320"/>
            <w:vAlign w:val="center"/>
            <w:shd w:fill="F3F7FA"/>
          </w:tcPr>
          <w:p>
            <w:pPr>
              <w:spacing w:after="0"/>
            </w:pPr>
            <w:r/>
            <w:r>
              <w:rPr>
                <w:rFonts w:ascii="Aptos" w:hAnsi="Aptos"/>
                <w:b w:val="0"/>
                <w:color w:val="000000"/>
                <w:sz w:val="15"/>
              </w:rPr>
              <w:t>What is the minimum data, consent, retention and audit requirement?</w:t>
            </w:r>
          </w:p>
        </w:tc>
        <w:tc>
          <w:tcPr>
            <w:tcW w:type="dxa" w:w="2376"/>
            <w:vAlign w:val="center"/>
            <w:shd w:fill="F3F7FA"/>
          </w:tcPr>
          <w:p>
            <w:pPr>
              <w:spacing w:after="0"/>
            </w:pPr>
            <w:r/>
            <w:r>
              <w:rPr>
                <w:rFonts w:ascii="Aptos" w:hAnsi="Aptos"/>
                <w:b w:val="0"/>
                <w:color w:val="000000"/>
                <w:sz w:val="15"/>
              </w:rPr>
              <w:t>Hazard log, privacy controls and clinical safety cases</w:t>
            </w:r>
          </w:p>
        </w:tc>
      </w:tr>
    </w:tbl>
    <w:p>
      <w:pPr>
        <w:spacing w:after="0"/>
      </w:pPr>
    </w:p>
    <w:p>
      <w:pPr>
        <w:pStyle w:val="Heading2"/>
        <w:spacing w:before="100" w:after="80"/>
      </w:pPr>
      <w:r>
        <w:t>Short Real-World Case Study and Implications</w:t>
      </w:r>
    </w:p>
    <w:p>
      <w:pPr>
        <w:spacing w:after="100" w:line="252" w:lineRule="auto"/>
      </w:pPr>
      <w:r>
        <w:t>A NICVD operating day with 1,976 patients demonstrates the scale problem: even a 20-second manual intervention per patient can consume roughly 11 staff-hours, before counting repeated questions, queue corrections, missed calls or escalation. The implication is not to remove people; it is to reserve people for exceptions, reassurance, triage and clinical work. AI should classify routine flow, predict congestion, expose anomalies and prompt action earlier.</w:t>
      </w:r>
    </w:p>
    <w:p>
      <w:pPr>
        <w:pStyle w:val="ListBullet"/>
        <w:spacing w:after="40"/>
        <w:ind w:left="259"/>
      </w:pPr>
      <w:r>
        <w:t>Use historical arrival and service data to forecast demand by hour and clinic.</w:t>
      </w:r>
    </w:p>
    <w:p>
      <w:pPr>
        <w:pStyle w:val="ListBullet"/>
        <w:spacing w:after="40"/>
        <w:ind w:left="259"/>
      </w:pPr>
      <w:r>
        <w:t>Create priority rules that are transparent, testable and approved by clinical operations.</w:t>
      </w:r>
    </w:p>
    <w:p>
      <w:pPr>
        <w:pStyle w:val="ListBullet"/>
        <w:spacing w:after="40"/>
        <w:ind w:left="259"/>
      </w:pPr>
      <w:r>
        <w:t>Monitor override rate as a safety and trust signal, not as a failure metric.</w:t>
      </w:r>
    </w:p>
    <w:p>
      <w:pPr>
        <w:pStyle w:val="ListBullet"/>
        <w:spacing w:after="40"/>
        <w:ind w:left="259"/>
      </w:pPr>
      <w:r>
        <w:t>Use a human-in-the-loop model for ambiguous language, incomplete information and emergency escalation.</w:t>
      </w:r>
    </w:p>
    <w:p>
      <w:r>
        <w:br w:type="page"/>
      </w:r>
    </w:p>
    <w:p>
      <w:pPr>
        <w:pStyle w:val="Heading1"/>
        <w:spacing w:before="160" w:after="80"/>
      </w:pPr>
      <w:r>
        <w:t>SDLC CONTINUED | DESIGN, DEVELOPMENT, TESTING AND DEPLOYMENT</w:t>
      </w:r>
    </w:p>
    <w:p>
      <w:pPr>
        <w:pStyle w:val="Heading2"/>
        <w:spacing w:before="100" w:after="80"/>
      </w:pPr>
      <w:r>
        <w:t>Phase 3: Design, W4-W8</w:t>
      </w:r>
    </w:p>
    <w:p>
      <w:pPr>
        <w:pStyle w:val="ListBullet"/>
        <w:spacing w:after="40"/>
        <w:ind w:left="259"/>
      </w:pPr>
      <w:r>
        <w:t>Design a patient journey that works for elderly patients, low-literacy users, Urdu speakers and assisted check-in.</w:t>
      </w:r>
    </w:p>
    <w:p>
      <w:pPr>
        <w:pStyle w:val="ListBullet"/>
        <w:spacing w:after="40"/>
        <w:ind w:left="259"/>
      </w:pPr>
      <w:r>
        <w:t>Define architecture: on-premise application services, secure API gateway, device management, queue engine, model services, audit logging and reporting.</w:t>
      </w:r>
    </w:p>
    <w:p>
      <w:pPr>
        <w:pStyle w:val="ListBullet"/>
        <w:spacing w:after="40"/>
        <w:ind w:left="259"/>
      </w:pPr>
      <w:r>
        <w:t>Prototype kiosk screens, LED content, SMS templates, staff dashboard and manual override workflows.</w:t>
      </w:r>
    </w:p>
    <w:p>
      <w:pPr>
        <w:pStyle w:val="ListBullet"/>
        <w:spacing w:after="40"/>
        <w:ind w:left="259"/>
      </w:pPr>
      <w:r>
        <w:t>Complete threat modelling, role-based access, encryption, retention, backup, disaster recovery and downtime design.</w:t>
      </w:r>
    </w:p>
    <w:p>
      <w:pPr>
        <w:pStyle w:val="ListBullet"/>
        <w:spacing w:after="40"/>
        <w:ind w:left="259"/>
      </w:pPr>
      <w:r>
        <w:t>Secure Design Approval at W8 before production build proceeds.</w:t>
      </w:r>
    </w:p>
    <w:p>
      <w:pPr>
        <w:pStyle w:val="Heading2"/>
        <w:spacing w:before="100" w:after="80"/>
      </w:pPr>
      <w:r>
        <w:t>Phase 4: Development, W7-W15</w:t>
      </w:r>
    </w:p>
    <w:p>
      <w:pPr>
        <w:pStyle w:val="ListBullet"/>
        <w:spacing w:after="40"/>
        <w:ind w:left="259"/>
      </w:pPr>
      <w:r>
        <w:t>Build React kiosk, queue management services, prediction service, multilingual NLP intake, staff dashboard and reporting.</w:t>
      </w:r>
    </w:p>
    <w:p>
      <w:pPr>
        <w:pStyle w:val="ListBullet"/>
        <w:spacing w:after="40"/>
        <w:ind w:left="259"/>
      </w:pPr>
      <w:r>
        <w:t>Implement HL7 FHIR API gateway and adapters to available HIS/EMR/LIS capabilities.</w:t>
      </w:r>
    </w:p>
    <w:p>
      <w:pPr>
        <w:pStyle w:val="ListBullet"/>
        <w:spacing w:after="40"/>
        <w:ind w:left="259"/>
      </w:pPr>
      <w:r>
        <w:t>Configure token, queue, priority, appointment, referral and follow-up rules.</w:t>
      </w:r>
    </w:p>
    <w:p>
      <w:pPr>
        <w:pStyle w:val="ListBullet"/>
        <w:spacing w:after="40"/>
        <w:ind w:left="259"/>
      </w:pPr>
      <w:r>
        <w:t>Build model monitoring, audit logs, feature flags, configuration management and rollback.</w:t>
      </w:r>
    </w:p>
    <w:p>
      <w:pPr>
        <w:pStyle w:val="ListBullet"/>
        <w:spacing w:after="40"/>
        <w:ind w:left="259"/>
      </w:pPr>
      <w:r>
        <w:t>Enroll test devices in MDM and package kiosk lockdown, remote support and update controls.</w:t>
      </w:r>
    </w:p>
    <w:p>
      <w:pPr>
        <w:pStyle w:val="Heading2"/>
        <w:spacing w:before="100" w:after="80"/>
      </w:pPr>
      <w:r>
        <w:t>Phase 5: Testing, W18-W23</w:t>
      </w:r>
    </w:p>
    <w:p>
      <w:pPr>
        <w:pStyle w:val="ListBullet"/>
        <w:spacing w:after="40"/>
        <w:ind w:left="259"/>
      </w:pPr>
      <w:r>
        <w:t>Execute functional, integration, performance, security, accessibility and resilience testing.</w:t>
      </w:r>
    </w:p>
    <w:p>
      <w:pPr>
        <w:pStyle w:val="ListBullet"/>
        <w:spacing w:after="40"/>
        <w:ind w:left="259"/>
      </w:pPr>
      <w:r>
        <w:t>Test a representative 2,500-patient OPD load, plus emergency-priority scenarios and degraded dependencies.</w:t>
      </w:r>
    </w:p>
    <w:p>
      <w:pPr>
        <w:pStyle w:val="ListBullet"/>
        <w:spacing w:after="40"/>
        <w:ind w:left="259"/>
      </w:pPr>
      <w:r>
        <w:t>Run clinician-led safety review: no diagnostic output, no autonomous treatment decision, clear escalation.</w:t>
      </w:r>
    </w:p>
    <w:p>
      <w:pPr>
        <w:pStyle w:val="ListBullet"/>
        <w:spacing w:after="40"/>
        <w:ind w:left="259"/>
      </w:pPr>
      <w:r>
        <w:t>Complete UAT with front desk, nurses, doctors, IT, security, quality and patient-service representatives.</w:t>
      </w:r>
    </w:p>
    <w:p>
      <w:pPr>
        <w:pStyle w:val="ListBullet"/>
        <w:spacing w:after="40"/>
        <w:ind w:left="259"/>
      </w:pPr>
      <w:r>
        <w:t>Reach Security Readiness W19 and Go-Live approval W23.</w:t>
      </w:r>
    </w:p>
    <w:p>
      <w:pPr>
        <w:pStyle w:val="Heading2"/>
        <w:spacing w:before="100" w:after="80"/>
      </w:pPr>
      <w:r>
        <w:t>Phase 6: Deployment / Maintenance, W24-W30</w:t>
      </w:r>
    </w:p>
    <w:p>
      <w:pPr>
        <w:pStyle w:val="ListBullet"/>
        <w:spacing w:after="40"/>
        <w:ind w:left="259"/>
      </w:pPr>
      <w:r>
        <w:t>Install and commission pilot devices, run baseline comparison, then operate one OPD beta at 500 patients/day.</w:t>
      </w:r>
    </w:p>
    <w:p>
      <w:pPr>
        <w:pStyle w:val="ListBullet"/>
        <w:spacing w:after="40"/>
        <w:ind w:left="259"/>
      </w:pPr>
      <w:r>
        <w:t>Provide floor walkers, 24/7 hypercare for the first 30 days, and daily incident review.</w:t>
      </w:r>
    </w:p>
    <w:p>
      <w:pPr>
        <w:pStyle w:val="ListBullet"/>
        <w:spacing w:after="40"/>
        <w:ind w:left="259"/>
      </w:pPr>
      <w:r>
        <w:t>Complete Pilot Exit W26 after meeting agreed criteria.</w:t>
      </w:r>
    </w:p>
    <w:p>
      <w:pPr>
        <w:pStyle w:val="ListBullet"/>
        <w:spacing w:after="40"/>
        <w:ind w:left="259"/>
      </w:pPr>
      <w:r>
        <w:t>Roll out to remaining locations, complete documentation, train support teams and hand over at W30.</w:t>
      </w:r>
    </w:p>
    <w:tbl>
      <w:tblPr>
        <w:tblStyle w:val="TableGrid"/>
        <w:tblW w:type="auto" w:w="0"/>
        <w:tblLook w:firstColumn="1" w:firstRow="1" w:lastColumn="0" w:lastRow="0" w:noHBand="0" w:noVBand="1" w:val="04A0"/>
      </w:tblPr>
      <w:tblGrid>
        <w:gridCol w:w="9749"/>
      </w:tblGrid>
      <w:tr>
        <w:tc>
          <w:tcPr>
            <w:tcW w:type="dxa" w:w="9749"/>
            <w:shd w:fill="D9EAF7"/>
          </w:tcPr>
          <w:p>
            <w:pPr>
              <w:spacing w:after="40"/>
            </w:pPr>
            <w:r>
              <w:rPr>
                <w:b/>
                <w:color w:val="17365D"/>
              </w:rPr>
              <w:t>GOVERNANCE GATE</w:t>
            </w:r>
          </w:p>
          <w:p>
            <w:pPr>
              <w:spacing w:after="40"/>
            </w:pPr>
            <w:r>
              <w:rPr>
                <w:sz w:val="18"/>
              </w:rPr>
              <w:t>No gate is a calendar formality. Each gate requires evidence, named approvers, open-risk disposition and a clear go/no-go decision.</w:t>
            </w:r>
          </w:p>
        </w:tc>
      </w:tr>
    </w:tbl>
    <w:p>
      <w:pPr>
        <w:spacing w:after="0"/>
      </w:pPr>
    </w:p>
    <w:p>
      <w:r>
        <w:br w:type="page"/>
      </w:r>
    </w:p>
    <w:p>
      <w:pPr>
        <w:pStyle w:val="Heading1"/>
        <w:spacing w:before="160" w:after="80"/>
      </w:pPr>
      <w:r>
        <w:t>SECTION 3 | 30-WEEK SCHEDULE, DURATIONS AND TIMELINE</w:t>
      </w:r>
    </w:p>
    <w:p>
      <w:pPr>
        <w:spacing w:after="100" w:line="252" w:lineRule="auto"/>
      </w:pPr>
      <w:r>
        <w:t>The following schedule is the baseline delivery plan. Activities overlap where practical, but gates are fixed control points. Weeks are counted from project kickoff.</w:t>
      </w:r>
    </w:p>
    <w:tbl>
      <w:tblPr>
        <w:tblStyle w:val="TableGrid"/>
        <w:tblW w:type="auto" w:w="0"/>
        <w:jc w:val="center"/>
        <w:tblLook w:firstColumn="1" w:firstRow="1" w:lastColumn="0" w:lastRow="0" w:noHBand="0" w:noVBand="1" w:val="04A0"/>
      </w:tblPr>
      <w:tblGrid>
        <w:gridCol w:w="1950"/>
        <w:gridCol w:w="1950"/>
        <w:gridCol w:w="1950"/>
        <w:gridCol w:w="1950"/>
        <w:gridCol w:w="1950"/>
      </w:tblGrid>
      <w:tr>
        <w:tc>
          <w:tcPr>
            <w:tcW w:type="dxa" w:w="1440"/>
            <w:vAlign w:val="center"/>
            <w:shd w:fill="17365D"/>
          </w:tcPr>
          <w:p>
            <w:pPr>
              <w:spacing w:after="0"/>
            </w:pPr>
            <w:r/>
            <w:r>
              <w:rPr>
                <w:rFonts w:ascii="Aptos" w:hAnsi="Aptos"/>
                <w:b/>
                <w:color w:val="FFFFFF"/>
                <w:sz w:val="14"/>
              </w:rPr>
              <w:t>Phase</w:t>
            </w:r>
          </w:p>
        </w:tc>
        <w:tc>
          <w:tcPr>
            <w:tcW w:type="dxa" w:w="3528"/>
            <w:vAlign w:val="center"/>
            <w:shd w:fill="17365D"/>
          </w:tcPr>
          <w:p>
            <w:pPr>
              <w:spacing w:after="0"/>
            </w:pPr>
            <w:r/>
            <w:r>
              <w:rPr>
                <w:rFonts w:ascii="Aptos" w:hAnsi="Aptos"/>
                <w:b/>
                <w:color w:val="FFFFFF"/>
                <w:sz w:val="14"/>
              </w:rPr>
              <w:t>Activity</w:t>
            </w:r>
          </w:p>
        </w:tc>
        <w:tc>
          <w:tcPr>
            <w:tcW w:type="dxa" w:w="1440"/>
            <w:vAlign w:val="center"/>
            <w:shd w:fill="17365D"/>
          </w:tcPr>
          <w:p>
            <w:pPr>
              <w:spacing w:after="0"/>
            </w:pPr>
            <w:r/>
            <w:r>
              <w:rPr>
                <w:rFonts w:ascii="Aptos" w:hAnsi="Aptos"/>
                <w:b/>
                <w:color w:val="FFFFFF"/>
                <w:sz w:val="14"/>
              </w:rPr>
              <w:t>Start-End Week</w:t>
            </w:r>
          </w:p>
        </w:tc>
        <w:tc>
          <w:tcPr>
            <w:tcW w:type="dxa" w:w="2304"/>
            <w:vAlign w:val="center"/>
            <w:shd w:fill="17365D"/>
          </w:tcPr>
          <w:p>
            <w:pPr>
              <w:spacing w:after="0"/>
            </w:pPr>
            <w:r/>
            <w:r>
              <w:rPr>
                <w:rFonts w:ascii="Aptos" w:hAnsi="Aptos"/>
                <w:b/>
                <w:color w:val="FFFFFF"/>
                <w:sz w:val="14"/>
              </w:rPr>
              <w:t>Deliverable</w:t>
            </w:r>
          </w:p>
        </w:tc>
        <w:tc>
          <w:tcPr>
            <w:tcW w:type="dxa" w:w="1512"/>
            <w:vAlign w:val="center"/>
            <w:shd w:fill="17365D"/>
          </w:tcPr>
          <w:p>
            <w:pPr>
              <w:spacing w:after="0"/>
            </w:pPr>
            <w:r/>
            <w:r>
              <w:rPr>
                <w:rFonts w:ascii="Aptos" w:hAnsi="Aptos"/>
                <w:b/>
                <w:color w:val="FFFFFF"/>
                <w:sz w:val="14"/>
              </w:rPr>
              <w:t>Gate Approval</w:t>
            </w:r>
          </w:p>
        </w:tc>
      </w:tr>
      <w:tr>
        <w:tc>
          <w:tcPr>
            <w:tcW w:type="dxa" w:w="1440"/>
            <w:vAlign w:val="center"/>
            <w:shd w:fill="FFFFFF"/>
          </w:tcPr>
          <w:p>
            <w:pPr>
              <w:spacing w:after="0"/>
            </w:pPr>
            <w:r/>
            <w:r>
              <w:rPr>
                <w:rFonts w:ascii="Aptos" w:hAnsi="Aptos"/>
                <w:b w:val="0"/>
                <w:color w:val="000000"/>
                <w:sz w:val="14"/>
              </w:rPr>
              <w:t>Planning</w:t>
            </w:r>
          </w:p>
        </w:tc>
        <w:tc>
          <w:tcPr>
            <w:tcW w:type="dxa" w:w="3528"/>
            <w:vAlign w:val="center"/>
            <w:shd w:fill="FFFFFF"/>
          </w:tcPr>
          <w:p>
            <w:pPr>
              <w:spacing w:after="0"/>
            </w:pPr>
            <w:r/>
            <w:r>
              <w:rPr>
                <w:rFonts w:ascii="Aptos" w:hAnsi="Aptos"/>
                <w:b w:val="0"/>
                <w:color w:val="000000"/>
                <w:sz w:val="14"/>
              </w:rPr>
              <w:t>Charter, governance, pilot selection, baseline design</w:t>
            </w:r>
          </w:p>
        </w:tc>
        <w:tc>
          <w:tcPr>
            <w:tcW w:type="dxa" w:w="1440"/>
            <w:vAlign w:val="center"/>
            <w:shd w:fill="FFFFFF"/>
          </w:tcPr>
          <w:p>
            <w:pPr>
              <w:spacing w:after="0"/>
            </w:pPr>
            <w:r/>
            <w:r>
              <w:rPr>
                <w:rFonts w:ascii="Aptos" w:hAnsi="Aptos"/>
                <w:b w:val="0"/>
                <w:color w:val="000000"/>
                <w:sz w:val="14"/>
              </w:rPr>
              <w:t>W1-W2</w:t>
            </w:r>
          </w:p>
        </w:tc>
        <w:tc>
          <w:tcPr>
            <w:tcW w:type="dxa" w:w="2304"/>
            <w:vAlign w:val="center"/>
            <w:shd w:fill="FFFFFF"/>
          </w:tcPr>
          <w:p>
            <w:pPr>
              <w:spacing w:after="0"/>
            </w:pPr>
            <w:r/>
            <w:r>
              <w:rPr>
                <w:rFonts w:ascii="Aptos" w:hAnsi="Aptos"/>
                <w:b w:val="0"/>
                <w:color w:val="000000"/>
                <w:sz w:val="14"/>
              </w:rPr>
              <w:t>Approved charter, RACI, risk register</w:t>
            </w:r>
          </w:p>
        </w:tc>
        <w:tc>
          <w:tcPr>
            <w:tcW w:type="dxa" w:w="1512"/>
            <w:vAlign w:val="center"/>
            <w:shd w:fill="FFFFFF"/>
          </w:tcPr>
          <w:p>
            <w:pPr>
              <w:spacing w:after="0"/>
            </w:pPr>
            <w:r/>
            <w:r>
              <w:rPr>
                <w:rFonts w:ascii="Aptos" w:hAnsi="Aptos"/>
                <w:b w:val="0"/>
                <w:color w:val="000000"/>
                <w:sz w:val="14"/>
              </w:rPr>
            </w:r>
          </w:p>
        </w:tc>
      </w:tr>
      <w:tr>
        <w:tc>
          <w:tcPr>
            <w:tcW w:type="dxa" w:w="1440"/>
            <w:vAlign w:val="center"/>
            <w:shd w:fill="F3F7FA"/>
          </w:tcPr>
          <w:p>
            <w:pPr>
              <w:spacing w:after="0"/>
            </w:pPr>
            <w:r/>
            <w:r>
              <w:rPr>
                <w:rFonts w:ascii="Aptos" w:hAnsi="Aptos"/>
                <w:b w:val="0"/>
                <w:color w:val="000000"/>
                <w:sz w:val="14"/>
              </w:rPr>
              <w:t>Analysis</w:t>
            </w:r>
          </w:p>
        </w:tc>
        <w:tc>
          <w:tcPr>
            <w:tcW w:type="dxa" w:w="3528"/>
            <w:vAlign w:val="center"/>
            <w:shd w:fill="F3F7FA"/>
          </w:tcPr>
          <w:p>
            <w:pPr>
              <w:spacing w:after="0"/>
            </w:pPr>
            <w:r/>
            <w:r>
              <w:rPr>
                <w:rFonts w:ascii="Aptos" w:hAnsi="Aptos"/>
                <w:b w:val="0"/>
                <w:color w:val="000000"/>
                <w:sz w:val="14"/>
              </w:rPr>
              <w:t>Floor observation, AS-IS/TO-BE, data and integration discovery</w:t>
            </w:r>
          </w:p>
        </w:tc>
        <w:tc>
          <w:tcPr>
            <w:tcW w:type="dxa" w:w="1440"/>
            <w:vAlign w:val="center"/>
            <w:shd w:fill="F3F7FA"/>
          </w:tcPr>
          <w:p>
            <w:pPr>
              <w:spacing w:after="0"/>
            </w:pPr>
            <w:r/>
            <w:r>
              <w:rPr>
                <w:rFonts w:ascii="Aptos" w:hAnsi="Aptos"/>
                <w:b w:val="0"/>
                <w:color w:val="000000"/>
                <w:sz w:val="14"/>
              </w:rPr>
              <w:t>W2-W5</w:t>
            </w:r>
          </w:p>
        </w:tc>
        <w:tc>
          <w:tcPr>
            <w:tcW w:type="dxa" w:w="2304"/>
            <w:vAlign w:val="center"/>
            <w:shd w:fill="F3F7FA"/>
          </w:tcPr>
          <w:p>
            <w:pPr>
              <w:spacing w:after="0"/>
            </w:pPr>
            <w:r/>
            <w:r>
              <w:rPr>
                <w:rFonts w:ascii="Aptos" w:hAnsi="Aptos"/>
                <w:b w:val="0"/>
                <w:color w:val="000000"/>
                <w:sz w:val="14"/>
              </w:rPr>
              <w:t>Requirements pack, workflow maps, interface inventory</w:t>
            </w:r>
          </w:p>
        </w:tc>
        <w:tc>
          <w:tcPr>
            <w:tcW w:type="dxa" w:w="1512"/>
            <w:vAlign w:val="center"/>
            <w:shd w:fill="F3F7FA"/>
          </w:tcPr>
          <w:p>
            <w:pPr>
              <w:spacing w:after="0"/>
            </w:pPr>
            <w:r/>
            <w:r>
              <w:rPr>
                <w:rFonts w:ascii="Aptos" w:hAnsi="Aptos"/>
                <w:b w:val="0"/>
                <w:color w:val="000000"/>
                <w:sz w:val="14"/>
              </w:rPr>
              <w:t>Requirements sign-off W5</w:t>
            </w:r>
          </w:p>
        </w:tc>
      </w:tr>
      <w:tr>
        <w:tc>
          <w:tcPr>
            <w:tcW w:type="dxa" w:w="1440"/>
            <w:vAlign w:val="center"/>
            <w:shd w:fill="FFFFFF"/>
          </w:tcPr>
          <w:p>
            <w:pPr>
              <w:spacing w:after="0"/>
            </w:pPr>
            <w:r/>
            <w:r>
              <w:rPr>
                <w:rFonts w:ascii="Aptos" w:hAnsi="Aptos"/>
                <w:b w:val="0"/>
                <w:color w:val="000000"/>
                <w:sz w:val="14"/>
              </w:rPr>
              <w:t>Design</w:t>
            </w:r>
          </w:p>
        </w:tc>
        <w:tc>
          <w:tcPr>
            <w:tcW w:type="dxa" w:w="3528"/>
            <w:vAlign w:val="center"/>
            <w:shd w:fill="FFFFFF"/>
          </w:tcPr>
          <w:p>
            <w:pPr>
              <w:spacing w:after="0"/>
            </w:pPr>
            <w:r/>
            <w:r>
              <w:rPr>
                <w:rFonts w:ascii="Aptos" w:hAnsi="Aptos"/>
                <w:b w:val="0"/>
                <w:color w:val="000000"/>
                <w:sz w:val="14"/>
              </w:rPr>
              <w:t>UX prototypes, architecture, safety, security, fallback and reporting</w:t>
            </w:r>
          </w:p>
        </w:tc>
        <w:tc>
          <w:tcPr>
            <w:tcW w:type="dxa" w:w="1440"/>
            <w:vAlign w:val="center"/>
            <w:shd w:fill="FFFFFF"/>
          </w:tcPr>
          <w:p>
            <w:pPr>
              <w:spacing w:after="0"/>
            </w:pPr>
            <w:r/>
            <w:r>
              <w:rPr>
                <w:rFonts w:ascii="Aptos" w:hAnsi="Aptos"/>
                <w:b w:val="0"/>
                <w:color w:val="000000"/>
                <w:sz w:val="14"/>
              </w:rPr>
              <w:t>W4-W8</w:t>
            </w:r>
          </w:p>
        </w:tc>
        <w:tc>
          <w:tcPr>
            <w:tcW w:type="dxa" w:w="2304"/>
            <w:vAlign w:val="center"/>
            <w:shd w:fill="FFFFFF"/>
          </w:tcPr>
          <w:p>
            <w:pPr>
              <w:spacing w:after="0"/>
            </w:pPr>
            <w:r/>
            <w:r>
              <w:rPr>
                <w:rFonts w:ascii="Aptos" w:hAnsi="Aptos"/>
                <w:b w:val="0"/>
                <w:color w:val="000000"/>
                <w:sz w:val="14"/>
              </w:rPr>
              <w:t>Solution design, threat model, prototype, test strategy</w:t>
            </w:r>
          </w:p>
        </w:tc>
        <w:tc>
          <w:tcPr>
            <w:tcW w:type="dxa" w:w="1512"/>
            <w:vAlign w:val="center"/>
            <w:shd w:fill="FFFFFF"/>
          </w:tcPr>
          <w:p>
            <w:pPr>
              <w:spacing w:after="0"/>
            </w:pPr>
            <w:r/>
            <w:r>
              <w:rPr>
                <w:rFonts w:ascii="Aptos" w:hAnsi="Aptos"/>
                <w:b w:val="0"/>
                <w:color w:val="000000"/>
                <w:sz w:val="14"/>
              </w:rPr>
              <w:t>Design Approval W8</w:t>
            </w:r>
          </w:p>
        </w:tc>
      </w:tr>
      <w:tr>
        <w:tc>
          <w:tcPr>
            <w:tcW w:type="dxa" w:w="1440"/>
            <w:vAlign w:val="center"/>
            <w:shd w:fill="F3F7FA"/>
          </w:tcPr>
          <w:p>
            <w:pPr>
              <w:spacing w:after="0"/>
            </w:pPr>
            <w:r/>
            <w:r>
              <w:rPr>
                <w:rFonts w:ascii="Aptos" w:hAnsi="Aptos"/>
                <w:b w:val="0"/>
                <w:color w:val="000000"/>
                <w:sz w:val="14"/>
              </w:rPr>
              <w:t>Development</w:t>
            </w:r>
          </w:p>
        </w:tc>
        <w:tc>
          <w:tcPr>
            <w:tcW w:type="dxa" w:w="3528"/>
            <w:vAlign w:val="center"/>
            <w:shd w:fill="F3F7FA"/>
          </w:tcPr>
          <w:p>
            <w:pPr>
              <w:spacing w:after="0"/>
            </w:pPr>
            <w:r/>
            <w:r>
              <w:rPr>
                <w:rFonts w:ascii="Aptos" w:hAnsi="Aptos"/>
                <w:b w:val="0"/>
                <w:color w:val="000000"/>
                <w:sz w:val="14"/>
              </w:rPr>
              <w:t>Kiosk, queue engine, NLP, prediction, dashboard, API gateway</w:t>
            </w:r>
          </w:p>
        </w:tc>
        <w:tc>
          <w:tcPr>
            <w:tcW w:type="dxa" w:w="1440"/>
            <w:vAlign w:val="center"/>
            <w:shd w:fill="F3F7FA"/>
          </w:tcPr>
          <w:p>
            <w:pPr>
              <w:spacing w:after="0"/>
            </w:pPr>
            <w:r/>
            <w:r>
              <w:rPr>
                <w:rFonts w:ascii="Aptos" w:hAnsi="Aptos"/>
                <w:b w:val="0"/>
                <w:color w:val="000000"/>
                <w:sz w:val="14"/>
              </w:rPr>
              <w:t>W7-W15</w:t>
            </w:r>
          </w:p>
        </w:tc>
        <w:tc>
          <w:tcPr>
            <w:tcW w:type="dxa" w:w="2304"/>
            <w:vAlign w:val="center"/>
            <w:shd w:fill="F3F7FA"/>
          </w:tcPr>
          <w:p>
            <w:pPr>
              <w:spacing w:after="0"/>
            </w:pPr>
            <w:r/>
            <w:r>
              <w:rPr>
                <w:rFonts w:ascii="Aptos" w:hAnsi="Aptos"/>
                <w:b w:val="0"/>
                <w:color w:val="000000"/>
                <w:sz w:val="14"/>
              </w:rPr>
              <w:t>Feature-complete release candidate</w:t>
            </w:r>
          </w:p>
        </w:tc>
        <w:tc>
          <w:tcPr>
            <w:tcW w:type="dxa" w:w="1512"/>
            <w:vAlign w:val="center"/>
            <w:shd w:fill="F3F7FA"/>
          </w:tcPr>
          <w:p>
            <w:pPr>
              <w:spacing w:after="0"/>
            </w:pPr>
            <w:r/>
            <w:r>
              <w:rPr>
                <w:rFonts w:ascii="Aptos" w:hAnsi="Aptos"/>
                <w:b w:val="0"/>
                <w:color w:val="000000"/>
                <w:sz w:val="14"/>
              </w:rPr>
            </w:r>
          </w:p>
        </w:tc>
      </w:tr>
      <w:tr>
        <w:tc>
          <w:tcPr>
            <w:tcW w:type="dxa" w:w="1440"/>
            <w:vAlign w:val="center"/>
            <w:shd w:fill="FFFFFF"/>
          </w:tcPr>
          <w:p>
            <w:pPr>
              <w:spacing w:after="0"/>
            </w:pPr>
            <w:r/>
            <w:r>
              <w:rPr>
                <w:rFonts w:ascii="Aptos" w:hAnsi="Aptos"/>
                <w:b w:val="0"/>
                <w:color w:val="000000"/>
                <w:sz w:val="14"/>
              </w:rPr>
              <w:t>Environment readiness</w:t>
            </w:r>
          </w:p>
        </w:tc>
        <w:tc>
          <w:tcPr>
            <w:tcW w:type="dxa" w:w="3528"/>
            <w:vAlign w:val="center"/>
            <w:shd w:fill="FFFFFF"/>
          </w:tcPr>
          <w:p>
            <w:pPr>
              <w:spacing w:after="0"/>
            </w:pPr>
            <w:r/>
            <w:r>
              <w:rPr>
                <w:rFonts w:ascii="Aptos" w:hAnsi="Aptos"/>
                <w:b w:val="0"/>
                <w:color w:val="000000"/>
                <w:sz w:val="14"/>
              </w:rPr>
              <w:t>Servers, VLAN, Wi-Fi, MDM, test data, monitoring</w:t>
            </w:r>
          </w:p>
        </w:tc>
        <w:tc>
          <w:tcPr>
            <w:tcW w:type="dxa" w:w="1440"/>
            <w:vAlign w:val="center"/>
            <w:shd w:fill="FFFFFF"/>
          </w:tcPr>
          <w:p>
            <w:pPr>
              <w:spacing w:after="0"/>
            </w:pPr>
            <w:r/>
            <w:r>
              <w:rPr>
                <w:rFonts w:ascii="Aptos" w:hAnsi="Aptos"/>
                <w:b w:val="0"/>
                <w:color w:val="000000"/>
                <w:sz w:val="14"/>
              </w:rPr>
              <w:t>W14-W19</w:t>
            </w:r>
          </w:p>
        </w:tc>
        <w:tc>
          <w:tcPr>
            <w:tcW w:type="dxa" w:w="2304"/>
            <w:vAlign w:val="center"/>
            <w:shd w:fill="FFFFFF"/>
          </w:tcPr>
          <w:p>
            <w:pPr>
              <w:spacing w:after="0"/>
            </w:pPr>
            <w:r/>
            <w:r>
              <w:rPr>
                <w:rFonts w:ascii="Aptos" w:hAnsi="Aptos"/>
                <w:b w:val="0"/>
                <w:color w:val="000000"/>
                <w:sz w:val="14"/>
              </w:rPr>
              <w:t>Validated environment, device baseline, security evidence</w:t>
            </w:r>
          </w:p>
        </w:tc>
        <w:tc>
          <w:tcPr>
            <w:tcW w:type="dxa" w:w="1512"/>
            <w:vAlign w:val="center"/>
            <w:shd w:fill="FFFFFF"/>
          </w:tcPr>
          <w:p>
            <w:pPr>
              <w:spacing w:after="0"/>
            </w:pPr>
            <w:r/>
            <w:r>
              <w:rPr>
                <w:rFonts w:ascii="Aptos" w:hAnsi="Aptos"/>
                <w:b w:val="0"/>
                <w:color w:val="000000"/>
                <w:sz w:val="14"/>
              </w:rPr>
              <w:t>Security Readiness W19</w:t>
            </w:r>
          </w:p>
        </w:tc>
      </w:tr>
      <w:tr>
        <w:tc>
          <w:tcPr>
            <w:tcW w:type="dxa" w:w="1440"/>
            <w:vAlign w:val="center"/>
            <w:shd w:fill="F3F7FA"/>
          </w:tcPr>
          <w:p>
            <w:pPr>
              <w:spacing w:after="0"/>
            </w:pPr>
            <w:r/>
            <w:r>
              <w:rPr>
                <w:rFonts w:ascii="Aptos" w:hAnsi="Aptos"/>
                <w:b w:val="0"/>
                <w:color w:val="000000"/>
                <w:sz w:val="14"/>
              </w:rPr>
              <w:t>System and UAT testing</w:t>
            </w:r>
          </w:p>
        </w:tc>
        <w:tc>
          <w:tcPr>
            <w:tcW w:type="dxa" w:w="3528"/>
            <w:vAlign w:val="center"/>
            <w:shd w:fill="F3F7FA"/>
          </w:tcPr>
          <w:p>
            <w:pPr>
              <w:spacing w:after="0"/>
            </w:pPr>
            <w:r/>
            <w:r>
              <w:rPr>
                <w:rFonts w:ascii="Aptos" w:hAnsi="Aptos"/>
                <w:b w:val="0"/>
                <w:color w:val="000000"/>
                <w:sz w:val="14"/>
              </w:rPr>
              <w:t>Functional, integration, performance, security, accessibility, resilience</w:t>
            </w:r>
          </w:p>
        </w:tc>
        <w:tc>
          <w:tcPr>
            <w:tcW w:type="dxa" w:w="1440"/>
            <w:vAlign w:val="center"/>
            <w:shd w:fill="F3F7FA"/>
          </w:tcPr>
          <w:p>
            <w:pPr>
              <w:spacing w:after="0"/>
            </w:pPr>
            <w:r/>
            <w:r>
              <w:rPr>
                <w:rFonts w:ascii="Aptos" w:hAnsi="Aptos"/>
                <w:b w:val="0"/>
                <w:color w:val="000000"/>
                <w:sz w:val="14"/>
              </w:rPr>
              <w:t>W18-W23</w:t>
            </w:r>
          </w:p>
        </w:tc>
        <w:tc>
          <w:tcPr>
            <w:tcW w:type="dxa" w:w="2304"/>
            <w:vAlign w:val="center"/>
            <w:shd w:fill="F3F7FA"/>
          </w:tcPr>
          <w:p>
            <w:pPr>
              <w:spacing w:after="0"/>
            </w:pPr>
            <w:r/>
            <w:r>
              <w:rPr>
                <w:rFonts w:ascii="Aptos" w:hAnsi="Aptos"/>
                <w:b w:val="0"/>
                <w:color w:val="000000"/>
                <w:sz w:val="14"/>
              </w:rPr>
              <w:t>Test report, defect closure, UAT sign-off</w:t>
            </w:r>
          </w:p>
        </w:tc>
        <w:tc>
          <w:tcPr>
            <w:tcW w:type="dxa" w:w="1512"/>
            <w:vAlign w:val="center"/>
            <w:shd w:fill="F3F7FA"/>
          </w:tcPr>
          <w:p>
            <w:pPr>
              <w:spacing w:after="0"/>
            </w:pPr>
            <w:r/>
            <w:r>
              <w:rPr>
                <w:rFonts w:ascii="Aptos" w:hAnsi="Aptos"/>
                <w:b w:val="0"/>
                <w:color w:val="000000"/>
                <w:sz w:val="14"/>
              </w:rPr>
              <w:t>Go-Live W23</w:t>
            </w:r>
          </w:p>
        </w:tc>
      </w:tr>
      <w:tr>
        <w:tc>
          <w:tcPr>
            <w:tcW w:type="dxa" w:w="1440"/>
            <w:vAlign w:val="center"/>
            <w:shd w:fill="FFFFFF"/>
          </w:tcPr>
          <w:p>
            <w:pPr>
              <w:spacing w:after="0"/>
            </w:pPr>
            <w:r/>
            <w:r>
              <w:rPr>
                <w:rFonts w:ascii="Aptos" w:hAnsi="Aptos"/>
                <w:b w:val="0"/>
                <w:color w:val="000000"/>
                <w:sz w:val="14"/>
              </w:rPr>
              <w:t>Pilot deployment</w:t>
            </w:r>
          </w:p>
        </w:tc>
        <w:tc>
          <w:tcPr>
            <w:tcW w:type="dxa" w:w="3528"/>
            <w:vAlign w:val="center"/>
            <w:shd w:fill="FFFFFF"/>
          </w:tcPr>
          <w:p>
            <w:pPr>
              <w:spacing w:after="0"/>
            </w:pPr>
            <w:r/>
            <w:r>
              <w:rPr>
                <w:rFonts w:ascii="Aptos" w:hAnsi="Aptos"/>
                <w:b w:val="0"/>
                <w:color w:val="000000"/>
                <w:sz w:val="14"/>
              </w:rPr>
              <w:t>One OPD, 500 patients/day, baseline comparison, hypercare</w:t>
            </w:r>
          </w:p>
        </w:tc>
        <w:tc>
          <w:tcPr>
            <w:tcW w:type="dxa" w:w="1440"/>
            <w:vAlign w:val="center"/>
            <w:shd w:fill="FFFFFF"/>
          </w:tcPr>
          <w:p>
            <w:pPr>
              <w:spacing w:after="0"/>
            </w:pPr>
            <w:r/>
            <w:r>
              <w:rPr>
                <w:rFonts w:ascii="Aptos" w:hAnsi="Aptos"/>
                <w:b w:val="0"/>
                <w:color w:val="000000"/>
                <w:sz w:val="14"/>
              </w:rPr>
              <w:t>W24-W26</w:t>
            </w:r>
          </w:p>
        </w:tc>
        <w:tc>
          <w:tcPr>
            <w:tcW w:type="dxa" w:w="2304"/>
            <w:vAlign w:val="center"/>
            <w:shd w:fill="FFFFFF"/>
          </w:tcPr>
          <w:p>
            <w:pPr>
              <w:spacing w:after="0"/>
            </w:pPr>
            <w:r/>
            <w:r>
              <w:rPr>
                <w:rFonts w:ascii="Aptos" w:hAnsi="Aptos"/>
                <w:b w:val="0"/>
                <w:color w:val="000000"/>
                <w:sz w:val="14"/>
              </w:rPr>
              <w:t>Pilot report, KPI dashboard, exit recommendation</w:t>
            </w:r>
          </w:p>
        </w:tc>
        <w:tc>
          <w:tcPr>
            <w:tcW w:type="dxa" w:w="1512"/>
            <w:vAlign w:val="center"/>
            <w:shd w:fill="FFFFFF"/>
          </w:tcPr>
          <w:p>
            <w:pPr>
              <w:spacing w:after="0"/>
            </w:pPr>
            <w:r/>
            <w:r>
              <w:rPr>
                <w:rFonts w:ascii="Aptos" w:hAnsi="Aptos"/>
                <w:b w:val="0"/>
                <w:color w:val="000000"/>
                <w:sz w:val="14"/>
              </w:rPr>
              <w:t>Pilot Exit W26</w:t>
            </w:r>
          </w:p>
        </w:tc>
      </w:tr>
      <w:tr>
        <w:tc>
          <w:tcPr>
            <w:tcW w:type="dxa" w:w="1440"/>
            <w:vAlign w:val="center"/>
            <w:shd w:fill="F3F7FA"/>
          </w:tcPr>
          <w:p>
            <w:pPr>
              <w:spacing w:after="0"/>
            </w:pPr>
            <w:r/>
            <w:r>
              <w:rPr>
                <w:rFonts w:ascii="Aptos" w:hAnsi="Aptos"/>
                <w:b w:val="0"/>
                <w:color w:val="000000"/>
                <w:sz w:val="14"/>
              </w:rPr>
              <w:t>Campus rollout and handover</w:t>
            </w:r>
          </w:p>
        </w:tc>
        <w:tc>
          <w:tcPr>
            <w:tcW w:type="dxa" w:w="3528"/>
            <w:vAlign w:val="center"/>
            <w:shd w:fill="F3F7FA"/>
          </w:tcPr>
          <w:p>
            <w:pPr>
              <w:spacing w:after="0"/>
            </w:pPr>
            <w:r/>
            <w:r>
              <w:rPr>
                <w:rFonts w:ascii="Aptos" w:hAnsi="Aptos"/>
                <w:b w:val="0"/>
                <w:color w:val="000000"/>
                <w:sz w:val="14"/>
              </w:rPr>
              <w:t>Remaining devices, training, runbooks, AMC, governance</w:t>
            </w:r>
          </w:p>
        </w:tc>
        <w:tc>
          <w:tcPr>
            <w:tcW w:type="dxa" w:w="1440"/>
            <w:vAlign w:val="center"/>
            <w:shd w:fill="F3F7FA"/>
          </w:tcPr>
          <w:p>
            <w:pPr>
              <w:spacing w:after="0"/>
            </w:pPr>
            <w:r/>
            <w:r>
              <w:rPr>
                <w:rFonts w:ascii="Aptos" w:hAnsi="Aptos"/>
                <w:b w:val="0"/>
                <w:color w:val="000000"/>
                <w:sz w:val="14"/>
              </w:rPr>
              <w:t>W27-W30</w:t>
            </w:r>
          </w:p>
        </w:tc>
        <w:tc>
          <w:tcPr>
            <w:tcW w:type="dxa" w:w="2304"/>
            <w:vAlign w:val="center"/>
            <w:shd w:fill="F3F7FA"/>
          </w:tcPr>
          <w:p>
            <w:pPr>
              <w:spacing w:after="0"/>
            </w:pPr>
            <w:r/>
            <w:r>
              <w:rPr>
                <w:rFonts w:ascii="Aptos" w:hAnsi="Aptos"/>
                <w:b w:val="0"/>
                <w:color w:val="000000"/>
                <w:sz w:val="14"/>
              </w:rPr>
              <w:t>Operational acceptance, handover pack, support model</w:t>
            </w:r>
          </w:p>
        </w:tc>
        <w:tc>
          <w:tcPr>
            <w:tcW w:type="dxa" w:w="1512"/>
            <w:vAlign w:val="center"/>
            <w:shd w:fill="F3F7FA"/>
          </w:tcPr>
          <w:p>
            <w:pPr>
              <w:spacing w:after="0"/>
            </w:pPr>
            <w:r/>
            <w:r>
              <w:rPr>
                <w:rFonts w:ascii="Aptos" w:hAnsi="Aptos"/>
                <w:b w:val="0"/>
                <w:color w:val="000000"/>
                <w:sz w:val="14"/>
              </w:rPr>
              <w:t>Handover W30</w:t>
            </w:r>
          </w:p>
        </w:tc>
      </w:tr>
    </w:tbl>
    <w:p>
      <w:pPr>
        <w:spacing w:after="0"/>
      </w:pPr>
    </w:p>
    <w:p>
      <w:pPr>
        <w:pStyle w:val="Heading2"/>
        <w:spacing w:before="100" w:after="80"/>
      </w:pPr>
      <w:r>
        <w:t>Gantt View</w:t>
      </w:r>
    </w:p>
    <w:tbl>
      <w:tblPr>
        <w:tblStyle w:val="TableGrid"/>
        <w:tblW w:type="auto" w:w="0"/>
        <w:jc w:val="center"/>
        <w:tblLook w:firstColumn="1" w:firstRow="1" w:lastColumn="0" w:lastRow="0" w:noHBand="0" w:noVBand="1" w:val="04A0"/>
      </w:tblPr>
      <w:tblGrid>
        <w:gridCol w:w="314"/>
        <w:gridCol w:w="314"/>
        <w:gridCol w:w="314"/>
        <w:gridCol w:w="314"/>
        <w:gridCol w:w="314"/>
        <w:gridCol w:w="314"/>
        <w:gridCol w:w="314"/>
        <w:gridCol w:w="314"/>
        <w:gridCol w:w="314"/>
        <w:gridCol w:w="314"/>
        <w:gridCol w:w="314"/>
        <w:gridCol w:w="314"/>
        <w:gridCol w:w="314"/>
        <w:gridCol w:w="314"/>
        <w:gridCol w:w="314"/>
        <w:gridCol w:w="314"/>
        <w:gridCol w:w="314"/>
        <w:gridCol w:w="314"/>
        <w:gridCol w:w="314"/>
        <w:gridCol w:w="314"/>
        <w:gridCol w:w="314"/>
        <w:gridCol w:w="314"/>
        <w:gridCol w:w="314"/>
        <w:gridCol w:w="314"/>
        <w:gridCol w:w="314"/>
        <w:gridCol w:w="314"/>
        <w:gridCol w:w="314"/>
        <w:gridCol w:w="314"/>
        <w:gridCol w:w="314"/>
        <w:gridCol w:w="314"/>
        <w:gridCol w:w="314"/>
      </w:tblGrid>
      <w:tr>
        <w:tc>
          <w:tcPr>
            <w:tcW w:type="dxa" w:w="314"/>
            <w:vAlign w:val="center"/>
            <w:shd w:fill="17365D"/>
          </w:tcPr>
          <w:p>
            <w:pPr>
              <w:spacing w:after="0"/>
            </w:pPr>
            <w:r/>
            <w:r>
              <w:rPr>
                <w:rFonts w:ascii="Aptos" w:hAnsi="Aptos"/>
                <w:b/>
                <w:color w:val="000000"/>
                <w:sz w:val="12"/>
              </w:rPr>
              <w:t>Planning</w:t>
            </w:r>
          </w:p>
        </w:tc>
        <w:tc>
          <w:tcPr>
            <w:tcW w:type="dxa" w:w="314"/>
            <w:vAlign w:val="center"/>
            <w:shd w:fill="0F6B78"/>
          </w:tcPr>
          <w:p>
            <w:pPr>
              <w:spacing w:after="0"/>
            </w:pPr>
            <w:r/>
            <w:r>
              <w:rPr>
                <w:rFonts w:ascii="Aptos" w:hAnsi="Aptos"/>
                <w:b w:val="0"/>
                <w:color w:val="FFFFFF"/>
                <w:sz w:val="12"/>
              </w:rPr>
              <w:t>■</w:t>
            </w:r>
          </w:p>
        </w:tc>
        <w:tc>
          <w:tcPr>
            <w:tcW w:type="dxa" w:w="314"/>
            <w:vAlign w:val="center"/>
            <w:shd w:fill="0F6B78"/>
          </w:tcPr>
          <w:p>
            <w:pPr>
              <w:spacing w:after="0"/>
            </w:pPr>
            <w:r/>
            <w:r>
              <w:rPr>
                <w:rFonts w:ascii="Aptos" w:hAnsi="Aptos"/>
                <w:b w:val="0"/>
                <w:color w:val="FFFFFF"/>
                <w:sz w:val="12"/>
              </w:rPr>
              <w:t>■</w:t>
            </w:r>
          </w:p>
        </w:tc>
        <w:tc>
          <w:tcPr>
            <w:tcW w:type="dxa" w:w="314"/>
            <w:vAlign w:val="center"/>
            <w:shd w:fill="FFFFFF"/>
          </w:tcPr>
          <w:p>
            <w:pPr>
              <w:spacing w:after="0"/>
            </w:pPr>
            <w:r/>
            <w:r>
              <w:rPr>
                <w:rFonts w:ascii="Aptos" w:hAnsi="Aptos"/>
                <w:b w:val="0"/>
                <w:color w:val="000000"/>
                <w:sz w:val="12"/>
              </w:rPr>
            </w:r>
          </w:p>
        </w:tc>
        <w:tc>
          <w:tcPr>
            <w:tcW w:type="dxa" w:w="314"/>
            <w:vAlign w:val="center"/>
            <w:shd w:fill="FFFFFF"/>
          </w:tcPr>
          <w:p>
            <w:pPr>
              <w:spacing w:after="0"/>
            </w:pPr>
            <w:r/>
            <w:r>
              <w:rPr>
                <w:rFonts w:ascii="Aptos" w:hAnsi="Aptos"/>
                <w:b w:val="0"/>
                <w:color w:val="000000"/>
                <w:sz w:val="12"/>
              </w:rPr>
            </w:r>
          </w:p>
        </w:tc>
        <w:tc>
          <w:tcPr>
            <w:tcW w:type="dxa" w:w="314"/>
            <w:vAlign w:val="center"/>
            <w:shd w:fill="FFFFFF"/>
          </w:tcPr>
          <w:p>
            <w:pPr>
              <w:spacing w:after="0"/>
            </w:pPr>
            <w:r/>
            <w:r>
              <w:rPr>
                <w:rFonts w:ascii="Aptos" w:hAnsi="Aptos"/>
                <w:b w:val="0"/>
                <w:color w:val="000000"/>
                <w:sz w:val="12"/>
              </w:rPr>
            </w:r>
          </w:p>
        </w:tc>
        <w:tc>
          <w:tcPr>
            <w:tcW w:type="dxa" w:w="314"/>
            <w:vAlign w:val="center"/>
            <w:shd w:fill="FFFFFF"/>
          </w:tcPr>
          <w:p>
            <w:pPr>
              <w:spacing w:after="0"/>
            </w:pPr>
            <w:r/>
            <w:r>
              <w:rPr>
                <w:rFonts w:ascii="Aptos" w:hAnsi="Aptos"/>
                <w:b w:val="0"/>
                <w:color w:val="000000"/>
                <w:sz w:val="12"/>
              </w:rPr>
            </w:r>
          </w:p>
        </w:tc>
        <w:tc>
          <w:tcPr>
            <w:tcW w:type="dxa" w:w="314"/>
            <w:vAlign w:val="center"/>
            <w:shd w:fill="FFFFFF"/>
          </w:tcPr>
          <w:p>
            <w:pPr>
              <w:spacing w:after="0"/>
            </w:pPr>
            <w:r/>
            <w:r>
              <w:rPr>
                <w:rFonts w:ascii="Aptos" w:hAnsi="Aptos"/>
                <w:b w:val="0"/>
                <w:color w:val="000000"/>
                <w:sz w:val="12"/>
              </w:rPr>
            </w:r>
          </w:p>
        </w:tc>
        <w:tc>
          <w:tcPr>
            <w:tcW w:type="dxa" w:w="314"/>
            <w:vAlign w:val="center"/>
            <w:shd w:fill="FFFFFF"/>
          </w:tcPr>
          <w:p>
            <w:pPr>
              <w:spacing w:after="0"/>
            </w:pPr>
            <w:r/>
            <w:r>
              <w:rPr>
                <w:rFonts w:ascii="Aptos" w:hAnsi="Aptos"/>
                <w:b w:val="0"/>
                <w:color w:val="000000"/>
                <w:sz w:val="12"/>
              </w:rPr>
            </w:r>
          </w:p>
        </w:tc>
        <w:tc>
          <w:tcPr>
            <w:tcW w:type="dxa" w:w="314"/>
            <w:vAlign w:val="center"/>
            <w:shd w:fill="FFFFFF"/>
          </w:tcPr>
          <w:p>
            <w:pPr>
              <w:spacing w:after="0"/>
            </w:pPr>
            <w:r/>
            <w:r>
              <w:rPr>
                <w:rFonts w:ascii="Aptos" w:hAnsi="Aptos"/>
                <w:b w:val="0"/>
                <w:color w:val="000000"/>
                <w:sz w:val="12"/>
              </w:rPr>
            </w:r>
          </w:p>
        </w:tc>
        <w:tc>
          <w:tcPr>
            <w:tcW w:type="dxa" w:w="314"/>
            <w:vAlign w:val="center"/>
            <w:shd w:fill="FFFFFF"/>
          </w:tcPr>
          <w:p>
            <w:pPr>
              <w:spacing w:after="0"/>
            </w:pPr>
            <w:r/>
            <w:r>
              <w:rPr>
                <w:rFonts w:ascii="Aptos" w:hAnsi="Aptos"/>
                <w:b w:val="0"/>
                <w:color w:val="000000"/>
                <w:sz w:val="12"/>
              </w:rPr>
            </w:r>
          </w:p>
        </w:tc>
        <w:tc>
          <w:tcPr>
            <w:tcW w:type="dxa" w:w="314"/>
            <w:vAlign w:val="center"/>
            <w:shd w:fill="FFFFFF"/>
          </w:tcPr>
          <w:p>
            <w:pPr>
              <w:spacing w:after="0"/>
            </w:pPr>
            <w:r/>
            <w:r>
              <w:rPr>
                <w:rFonts w:ascii="Aptos" w:hAnsi="Aptos"/>
                <w:b w:val="0"/>
                <w:color w:val="000000"/>
                <w:sz w:val="12"/>
              </w:rPr>
            </w:r>
          </w:p>
        </w:tc>
        <w:tc>
          <w:tcPr>
            <w:tcW w:type="dxa" w:w="314"/>
            <w:vAlign w:val="center"/>
            <w:shd w:fill="FFFFFF"/>
          </w:tcPr>
          <w:p>
            <w:pPr>
              <w:spacing w:after="0"/>
            </w:pPr>
            <w:r/>
            <w:r>
              <w:rPr>
                <w:rFonts w:ascii="Aptos" w:hAnsi="Aptos"/>
                <w:b w:val="0"/>
                <w:color w:val="000000"/>
                <w:sz w:val="12"/>
              </w:rPr>
            </w:r>
          </w:p>
        </w:tc>
        <w:tc>
          <w:tcPr>
            <w:tcW w:type="dxa" w:w="314"/>
            <w:vAlign w:val="center"/>
            <w:shd w:fill="FFFFFF"/>
          </w:tcPr>
          <w:p>
            <w:pPr>
              <w:spacing w:after="0"/>
            </w:pPr>
            <w:r/>
            <w:r>
              <w:rPr>
                <w:rFonts w:ascii="Aptos" w:hAnsi="Aptos"/>
                <w:b w:val="0"/>
                <w:color w:val="000000"/>
                <w:sz w:val="12"/>
              </w:rPr>
            </w:r>
          </w:p>
        </w:tc>
        <w:tc>
          <w:tcPr>
            <w:tcW w:type="dxa" w:w="314"/>
            <w:vAlign w:val="center"/>
            <w:shd w:fill="FFFFFF"/>
          </w:tcPr>
          <w:p>
            <w:pPr>
              <w:spacing w:after="0"/>
            </w:pPr>
            <w:r/>
            <w:r>
              <w:rPr>
                <w:rFonts w:ascii="Aptos" w:hAnsi="Aptos"/>
                <w:b w:val="0"/>
                <w:color w:val="000000"/>
                <w:sz w:val="12"/>
              </w:rPr>
            </w:r>
          </w:p>
        </w:tc>
        <w:tc>
          <w:tcPr>
            <w:tcW w:type="dxa" w:w="314"/>
            <w:vAlign w:val="center"/>
            <w:shd w:fill="FFFFFF"/>
          </w:tcPr>
          <w:p>
            <w:pPr>
              <w:spacing w:after="0"/>
            </w:pPr>
            <w:r/>
            <w:r>
              <w:rPr>
                <w:rFonts w:ascii="Aptos" w:hAnsi="Aptos"/>
                <w:b w:val="0"/>
                <w:color w:val="000000"/>
                <w:sz w:val="12"/>
              </w:rPr>
            </w:r>
          </w:p>
        </w:tc>
        <w:tc>
          <w:tcPr>
            <w:tcW w:type="dxa" w:w="314"/>
            <w:vAlign w:val="center"/>
            <w:shd w:fill="FFFFFF"/>
          </w:tcPr>
          <w:p>
            <w:pPr>
              <w:spacing w:after="0"/>
            </w:pPr>
            <w:r/>
            <w:r>
              <w:rPr>
                <w:rFonts w:ascii="Aptos" w:hAnsi="Aptos"/>
                <w:b w:val="0"/>
                <w:color w:val="000000"/>
                <w:sz w:val="12"/>
              </w:rPr>
            </w:r>
          </w:p>
        </w:tc>
        <w:tc>
          <w:tcPr>
            <w:tcW w:type="dxa" w:w="314"/>
            <w:vAlign w:val="center"/>
            <w:shd w:fill="FFFFFF"/>
          </w:tcPr>
          <w:p>
            <w:pPr>
              <w:spacing w:after="0"/>
            </w:pPr>
            <w:r/>
            <w:r>
              <w:rPr>
                <w:rFonts w:ascii="Aptos" w:hAnsi="Aptos"/>
                <w:b w:val="0"/>
                <w:color w:val="000000"/>
                <w:sz w:val="12"/>
              </w:rPr>
            </w:r>
          </w:p>
        </w:tc>
        <w:tc>
          <w:tcPr>
            <w:tcW w:type="dxa" w:w="314"/>
            <w:vAlign w:val="center"/>
            <w:shd w:fill="FFFFFF"/>
          </w:tcPr>
          <w:p>
            <w:pPr>
              <w:spacing w:after="0"/>
            </w:pPr>
            <w:r/>
            <w:r>
              <w:rPr>
                <w:rFonts w:ascii="Aptos" w:hAnsi="Aptos"/>
                <w:b w:val="0"/>
                <w:color w:val="000000"/>
                <w:sz w:val="12"/>
              </w:rPr>
            </w:r>
          </w:p>
        </w:tc>
        <w:tc>
          <w:tcPr>
            <w:tcW w:type="dxa" w:w="314"/>
            <w:vAlign w:val="center"/>
            <w:shd w:fill="FFFFFF"/>
          </w:tcPr>
          <w:p>
            <w:pPr>
              <w:spacing w:after="0"/>
            </w:pPr>
            <w:r/>
            <w:r>
              <w:rPr>
                <w:rFonts w:ascii="Aptos" w:hAnsi="Aptos"/>
                <w:b w:val="0"/>
                <w:color w:val="000000"/>
                <w:sz w:val="12"/>
              </w:rPr>
            </w:r>
          </w:p>
        </w:tc>
        <w:tc>
          <w:tcPr>
            <w:tcW w:type="dxa" w:w="314"/>
            <w:vAlign w:val="center"/>
            <w:shd w:fill="FFFFFF"/>
          </w:tcPr>
          <w:p>
            <w:pPr>
              <w:spacing w:after="0"/>
            </w:pPr>
            <w:r/>
            <w:r>
              <w:rPr>
                <w:rFonts w:ascii="Aptos" w:hAnsi="Aptos"/>
                <w:b w:val="0"/>
                <w:color w:val="000000"/>
                <w:sz w:val="12"/>
              </w:rPr>
            </w:r>
          </w:p>
        </w:tc>
        <w:tc>
          <w:tcPr>
            <w:tcW w:type="dxa" w:w="314"/>
            <w:vAlign w:val="center"/>
            <w:shd w:fill="FFFFFF"/>
          </w:tcPr>
          <w:p>
            <w:pPr>
              <w:spacing w:after="0"/>
            </w:pPr>
            <w:r/>
            <w:r>
              <w:rPr>
                <w:rFonts w:ascii="Aptos" w:hAnsi="Aptos"/>
                <w:b w:val="0"/>
                <w:color w:val="000000"/>
                <w:sz w:val="12"/>
              </w:rPr>
            </w:r>
          </w:p>
        </w:tc>
        <w:tc>
          <w:tcPr>
            <w:tcW w:type="dxa" w:w="314"/>
            <w:vAlign w:val="center"/>
            <w:shd w:fill="FFFFFF"/>
          </w:tcPr>
          <w:p>
            <w:pPr>
              <w:spacing w:after="0"/>
            </w:pPr>
            <w:r/>
            <w:r>
              <w:rPr>
                <w:rFonts w:ascii="Aptos" w:hAnsi="Aptos"/>
                <w:b w:val="0"/>
                <w:color w:val="000000"/>
                <w:sz w:val="12"/>
              </w:rPr>
            </w:r>
          </w:p>
        </w:tc>
        <w:tc>
          <w:tcPr>
            <w:tcW w:type="dxa" w:w="314"/>
            <w:vAlign w:val="center"/>
            <w:shd w:fill="FFFFFF"/>
          </w:tcPr>
          <w:p>
            <w:pPr>
              <w:spacing w:after="0"/>
            </w:pPr>
            <w:r/>
            <w:r>
              <w:rPr>
                <w:rFonts w:ascii="Aptos" w:hAnsi="Aptos"/>
                <w:b w:val="0"/>
                <w:color w:val="000000"/>
                <w:sz w:val="12"/>
              </w:rPr>
            </w:r>
          </w:p>
        </w:tc>
        <w:tc>
          <w:tcPr>
            <w:tcW w:type="dxa" w:w="314"/>
            <w:vAlign w:val="center"/>
            <w:shd w:fill="FFFFFF"/>
          </w:tcPr>
          <w:p>
            <w:pPr>
              <w:spacing w:after="0"/>
            </w:pPr>
            <w:r/>
            <w:r>
              <w:rPr>
                <w:rFonts w:ascii="Aptos" w:hAnsi="Aptos"/>
                <w:b w:val="0"/>
                <w:color w:val="000000"/>
                <w:sz w:val="12"/>
              </w:rPr>
            </w:r>
          </w:p>
        </w:tc>
        <w:tc>
          <w:tcPr>
            <w:tcW w:type="dxa" w:w="314"/>
            <w:vAlign w:val="center"/>
            <w:shd w:fill="FFFFFF"/>
          </w:tcPr>
          <w:p>
            <w:pPr>
              <w:spacing w:after="0"/>
            </w:pPr>
            <w:r/>
            <w:r>
              <w:rPr>
                <w:rFonts w:ascii="Aptos" w:hAnsi="Aptos"/>
                <w:b w:val="0"/>
                <w:color w:val="000000"/>
                <w:sz w:val="12"/>
              </w:rPr>
            </w:r>
          </w:p>
        </w:tc>
        <w:tc>
          <w:tcPr>
            <w:tcW w:type="dxa" w:w="314"/>
            <w:vAlign w:val="center"/>
            <w:shd w:fill="FFFFFF"/>
          </w:tcPr>
          <w:p>
            <w:pPr>
              <w:spacing w:after="0"/>
            </w:pPr>
            <w:r/>
            <w:r>
              <w:rPr>
                <w:rFonts w:ascii="Aptos" w:hAnsi="Aptos"/>
                <w:b w:val="0"/>
                <w:color w:val="000000"/>
                <w:sz w:val="12"/>
              </w:rPr>
            </w:r>
          </w:p>
        </w:tc>
        <w:tc>
          <w:tcPr>
            <w:tcW w:type="dxa" w:w="314"/>
            <w:vAlign w:val="center"/>
            <w:shd w:fill="FFFFFF"/>
          </w:tcPr>
          <w:p>
            <w:pPr>
              <w:spacing w:after="0"/>
            </w:pPr>
            <w:r/>
            <w:r>
              <w:rPr>
                <w:rFonts w:ascii="Aptos" w:hAnsi="Aptos"/>
                <w:b w:val="0"/>
                <w:color w:val="000000"/>
                <w:sz w:val="12"/>
              </w:rPr>
            </w:r>
          </w:p>
        </w:tc>
        <w:tc>
          <w:tcPr>
            <w:tcW w:type="dxa" w:w="314"/>
            <w:vAlign w:val="center"/>
            <w:shd w:fill="FFFFFF"/>
          </w:tcPr>
          <w:p>
            <w:pPr>
              <w:spacing w:after="0"/>
            </w:pPr>
            <w:r/>
            <w:r>
              <w:rPr>
                <w:rFonts w:ascii="Aptos" w:hAnsi="Aptos"/>
                <w:b w:val="0"/>
                <w:color w:val="000000"/>
                <w:sz w:val="12"/>
              </w:rPr>
            </w:r>
          </w:p>
        </w:tc>
        <w:tc>
          <w:tcPr>
            <w:tcW w:type="dxa" w:w="314"/>
            <w:vAlign w:val="center"/>
            <w:shd w:fill="FFFFFF"/>
          </w:tcPr>
          <w:p>
            <w:pPr>
              <w:spacing w:after="0"/>
            </w:pPr>
            <w:r/>
            <w:r>
              <w:rPr>
                <w:rFonts w:ascii="Aptos" w:hAnsi="Aptos"/>
                <w:b w:val="0"/>
                <w:color w:val="000000"/>
                <w:sz w:val="12"/>
              </w:rPr>
            </w:r>
          </w:p>
        </w:tc>
        <w:tc>
          <w:tcPr>
            <w:tcW w:type="dxa" w:w="314"/>
            <w:vAlign w:val="center"/>
            <w:shd w:fill="FFFFFF"/>
          </w:tcPr>
          <w:p>
            <w:pPr>
              <w:spacing w:after="0"/>
            </w:pPr>
            <w:r/>
            <w:r>
              <w:rPr>
                <w:rFonts w:ascii="Aptos" w:hAnsi="Aptos"/>
                <w:b w:val="0"/>
                <w:color w:val="000000"/>
                <w:sz w:val="12"/>
              </w:rPr>
            </w:r>
          </w:p>
        </w:tc>
      </w:tr>
    </w:tbl>
    <w:tbl>
      <w:tblPr>
        <w:tblStyle w:val="TableGrid"/>
        <w:tblW w:type="auto" w:w="0"/>
        <w:jc w:val="center"/>
        <w:tblLook w:firstColumn="1" w:firstRow="1" w:lastColumn="0" w:lastRow="0" w:noHBand="0" w:noVBand="1" w:val="04A0"/>
      </w:tblPr>
      <w:tblGrid>
        <w:gridCol w:w="314"/>
        <w:gridCol w:w="314"/>
        <w:gridCol w:w="314"/>
        <w:gridCol w:w="314"/>
        <w:gridCol w:w="314"/>
        <w:gridCol w:w="314"/>
        <w:gridCol w:w="314"/>
        <w:gridCol w:w="314"/>
        <w:gridCol w:w="314"/>
        <w:gridCol w:w="314"/>
        <w:gridCol w:w="314"/>
        <w:gridCol w:w="314"/>
        <w:gridCol w:w="314"/>
        <w:gridCol w:w="314"/>
        <w:gridCol w:w="314"/>
        <w:gridCol w:w="314"/>
        <w:gridCol w:w="314"/>
        <w:gridCol w:w="314"/>
        <w:gridCol w:w="314"/>
        <w:gridCol w:w="314"/>
        <w:gridCol w:w="314"/>
        <w:gridCol w:w="314"/>
        <w:gridCol w:w="314"/>
        <w:gridCol w:w="314"/>
        <w:gridCol w:w="314"/>
        <w:gridCol w:w="314"/>
        <w:gridCol w:w="314"/>
        <w:gridCol w:w="314"/>
        <w:gridCol w:w="314"/>
        <w:gridCol w:w="314"/>
        <w:gridCol w:w="314"/>
      </w:tblGrid>
      <w:tr>
        <w:tc>
          <w:tcPr>
            <w:tcW w:type="dxa" w:w="314"/>
            <w:vAlign w:val="center"/>
            <w:shd w:fill="17365D"/>
          </w:tcPr>
          <w:p>
            <w:pPr>
              <w:spacing w:after="0"/>
            </w:pPr>
            <w:r/>
            <w:r>
              <w:rPr>
                <w:rFonts w:ascii="Aptos" w:hAnsi="Aptos"/>
                <w:b/>
                <w:color w:val="000000"/>
                <w:sz w:val="12"/>
              </w:rPr>
              <w:t>Analysis</w:t>
            </w:r>
          </w:p>
        </w:tc>
        <w:tc>
          <w:tcPr>
            <w:tcW w:type="dxa" w:w="314"/>
            <w:vAlign w:val="center"/>
            <w:shd w:fill="FFFFFF"/>
          </w:tcPr>
          <w:p>
            <w:pPr>
              <w:spacing w:after="0"/>
            </w:pPr>
            <w:r/>
            <w:r>
              <w:rPr>
                <w:rFonts w:ascii="Aptos" w:hAnsi="Aptos"/>
                <w:b w:val="0"/>
                <w:color w:val="000000"/>
                <w:sz w:val="12"/>
              </w:rPr>
            </w:r>
          </w:p>
        </w:tc>
        <w:tc>
          <w:tcPr>
            <w:tcW w:type="dxa" w:w="314"/>
            <w:vAlign w:val="center"/>
            <w:shd w:fill="0F6B78"/>
          </w:tcPr>
          <w:p>
            <w:pPr>
              <w:spacing w:after="0"/>
            </w:pPr>
            <w:r/>
            <w:r>
              <w:rPr>
                <w:rFonts w:ascii="Aptos" w:hAnsi="Aptos"/>
                <w:b w:val="0"/>
                <w:color w:val="FFFFFF"/>
                <w:sz w:val="12"/>
              </w:rPr>
              <w:t>■</w:t>
            </w:r>
          </w:p>
        </w:tc>
        <w:tc>
          <w:tcPr>
            <w:tcW w:type="dxa" w:w="314"/>
            <w:vAlign w:val="center"/>
            <w:shd w:fill="0F6B78"/>
          </w:tcPr>
          <w:p>
            <w:pPr>
              <w:spacing w:after="0"/>
            </w:pPr>
            <w:r/>
            <w:r>
              <w:rPr>
                <w:rFonts w:ascii="Aptos" w:hAnsi="Aptos"/>
                <w:b w:val="0"/>
                <w:color w:val="FFFFFF"/>
                <w:sz w:val="12"/>
              </w:rPr>
              <w:t>■</w:t>
            </w:r>
          </w:p>
        </w:tc>
        <w:tc>
          <w:tcPr>
            <w:tcW w:type="dxa" w:w="314"/>
            <w:vAlign w:val="center"/>
            <w:shd w:fill="0F6B78"/>
          </w:tcPr>
          <w:p>
            <w:pPr>
              <w:spacing w:after="0"/>
            </w:pPr>
            <w:r/>
            <w:r>
              <w:rPr>
                <w:rFonts w:ascii="Aptos" w:hAnsi="Aptos"/>
                <w:b w:val="0"/>
                <w:color w:val="FFFFFF"/>
                <w:sz w:val="12"/>
              </w:rPr>
              <w:t>■</w:t>
            </w:r>
          </w:p>
        </w:tc>
        <w:tc>
          <w:tcPr>
            <w:tcW w:type="dxa" w:w="314"/>
            <w:vAlign w:val="center"/>
            <w:shd w:fill="0F6B78"/>
          </w:tcPr>
          <w:p>
            <w:pPr>
              <w:spacing w:after="0"/>
            </w:pPr>
            <w:r/>
            <w:r>
              <w:rPr>
                <w:rFonts w:ascii="Aptos" w:hAnsi="Aptos"/>
                <w:b w:val="0"/>
                <w:color w:val="FFFFFF"/>
                <w:sz w:val="12"/>
              </w:rPr>
              <w:t>■</w:t>
            </w:r>
          </w:p>
        </w:tc>
        <w:tc>
          <w:tcPr>
            <w:tcW w:type="dxa" w:w="314"/>
            <w:vAlign w:val="center"/>
            <w:shd w:fill="FFFFFF"/>
          </w:tcPr>
          <w:p>
            <w:pPr>
              <w:spacing w:after="0"/>
            </w:pPr>
            <w:r/>
            <w:r>
              <w:rPr>
                <w:rFonts w:ascii="Aptos" w:hAnsi="Aptos"/>
                <w:b w:val="0"/>
                <w:color w:val="000000"/>
                <w:sz w:val="12"/>
              </w:rPr>
            </w:r>
          </w:p>
        </w:tc>
        <w:tc>
          <w:tcPr>
            <w:tcW w:type="dxa" w:w="314"/>
            <w:vAlign w:val="center"/>
            <w:shd w:fill="FFFFFF"/>
          </w:tcPr>
          <w:p>
            <w:pPr>
              <w:spacing w:after="0"/>
            </w:pPr>
            <w:r/>
            <w:r>
              <w:rPr>
                <w:rFonts w:ascii="Aptos" w:hAnsi="Aptos"/>
                <w:b w:val="0"/>
                <w:color w:val="000000"/>
                <w:sz w:val="12"/>
              </w:rPr>
            </w:r>
          </w:p>
        </w:tc>
        <w:tc>
          <w:tcPr>
            <w:tcW w:type="dxa" w:w="314"/>
            <w:vAlign w:val="center"/>
            <w:shd w:fill="FFFFFF"/>
          </w:tcPr>
          <w:p>
            <w:pPr>
              <w:spacing w:after="0"/>
            </w:pPr>
            <w:r/>
            <w:r>
              <w:rPr>
                <w:rFonts w:ascii="Aptos" w:hAnsi="Aptos"/>
                <w:b w:val="0"/>
                <w:color w:val="000000"/>
                <w:sz w:val="12"/>
              </w:rPr>
            </w:r>
          </w:p>
        </w:tc>
        <w:tc>
          <w:tcPr>
            <w:tcW w:type="dxa" w:w="314"/>
            <w:vAlign w:val="center"/>
            <w:shd w:fill="FFFFFF"/>
          </w:tcPr>
          <w:p>
            <w:pPr>
              <w:spacing w:after="0"/>
            </w:pPr>
            <w:r/>
            <w:r>
              <w:rPr>
                <w:rFonts w:ascii="Aptos" w:hAnsi="Aptos"/>
                <w:b w:val="0"/>
                <w:color w:val="000000"/>
                <w:sz w:val="12"/>
              </w:rPr>
            </w:r>
          </w:p>
        </w:tc>
        <w:tc>
          <w:tcPr>
            <w:tcW w:type="dxa" w:w="314"/>
            <w:vAlign w:val="center"/>
            <w:shd w:fill="FFFFFF"/>
          </w:tcPr>
          <w:p>
            <w:pPr>
              <w:spacing w:after="0"/>
            </w:pPr>
            <w:r/>
            <w:r>
              <w:rPr>
                <w:rFonts w:ascii="Aptos" w:hAnsi="Aptos"/>
                <w:b w:val="0"/>
                <w:color w:val="000000"/>
                <w:sz w:val="12"/>
              </w:rPr>
            </w:r>
          </w:p>
        </w:tc>
        <w:tc>
          <w:tcPr>
            <w:tcW w:type="dxa" w:w="314"/>
            <w:vAlign w:val="center"/>
            <w:shd w:fill="FFFFFF"/>
          </w:tcPr>
          <w:p>
            <w:pPr>
              <w:spacing w:after="0"/>
            </w:pPr>
            <w:r/>
            <w:r>
              <w:rPr>
                <w:rFonts w:ascii="Aptos" w:hAnsi="Aptos"/>
                <w:b w:val="0"/>
                <w:color w:val="000000"/>
                <w:sz w:val="12"/>
              </w:rPr>
            </w:r>
          </w:p>
        </w:tc>
        <w:tc>
          <w:tcPr>
            <w:tcW w:type="dxa" w:w="314"/>
            <w:vAlign w:val="center"/>
            <w:shd w:fill="FFFFFF"/>
          </w:tcPr>
          <w:p>
            <w:pPr>
              <w:spacing w:after="0"/>
            </w:pPr>
            <w:r/>
            <w:r>
              <w:rPr>
                <w:rFonts w:ascii="Aptos" w:hAnsi="Aptos"/>
                <w:b w:val="0"/>
                <w:color w:val="000000"/>
                <w:sz w:val="12"/>
              </w:rPr>
            </w:r>
          </w:p>
        </w:tc>
        <w:tc>
          <w:tcPr>
            <w:tcW w:type="dxa" w:w="314"/>
            <w:vAlign w:val="center"/>
            <w:shd w:fill="FFFFFF"/>
          </w:tcPr>
          <w:p>
            <w:pPr>
              <w:spacing w:after="0"/>
            </w:pPr>
            <w:r/>
            <w:r>
              <w:rPr>
                <w:rFonts w:ascii="Aptos" w:hAnsi="Aptos"/>
                <w:b w:val="0"/>
                <w:color w:val="000000"/>
                <w:sz w:val="12"/>
              </w:rPr>
            </w:r>
          </w:p>
        </w:tc>
        <w:tc>
          <w:tcPr>
            <w:tcW w:type="dxa" w:w="314"/>
            <w:vAlign w:val="center"/>
            <w:shd w:fill="FFFFFF"/>
          </w:tcPr>
          <w:p>
            <w:pPr>
              <w:spacing w:after="0"/>
            </w:pPr>
            <w:r/>
            <w:r>
              <w:rPr>
                <w:rFonts w:ascii="Aptos" w:hAnsi="Aptos"/>
                <w:b w:val="0"/>
                <w:color w:val="000000"/>
                <w:sz w:val="12"/>
              </w:rPr>
            </w:r>
          </w:p>
        </w:tc>
        <w:tc>
          <w:tcPr>
            <w:tcW w:type="dxa" w:w="314"/>
            <w:vAlign w:val="center"/>
            <w:shd w:fill="FFFFFF"/>
          </w:tcPr>
          <w:p>
            <w:pPr>
              <w:spacing w:after="0"/>
            </w:pPr>
            <w:r/>
            <w:r>
              <w:rPr>
                <w:rFonts w:ascii="Aptos" w:hAnsi="Aptos"/>
                <w:b w:val="0"/>
                <w:color w:val="000000"/>
                <w:sz w:val="12"/>
              </w:rPr>
            </w:r>
          </w:p>
        </w:tc>
        <w:tc>
          <w:tcPr>
            <w:tcW w:type="dxa" w:w="314"/>
            <w:vAlign w:val="center"/>
            <w:shd w:fill="FFFFFF"/>
          </w:tcPr>
          <w:p>
            <w:pPr>
              <w:spacing w:after="0"/>
            </w:pPr>
            <w:r/>
            <w:r>
              <w:rPr>
                <w:rFonts w:ascii="Aptos" w:hAnsi="Aptos"/>
                <w:b w:val="0"/>
                <w:color w:val="000000"/>
                <w:sz w:val="12"/>
              </w:rPr>
            </w:r>
          </w:p>
        </w:tc>
        <w:tc>
          <w:tcPr>
            <w:tcW w:type="dxa" w:w="314"/>
            <w:vAlign w:val="center"/>
            <w:shd w:fill="FFFFFF"/>
          </w:tcPr>
          <w:p>
            <w:pPr>
              <w:spacing w:after="0"/>
            </w:pPr>
            <w:r/>
            <w:r>
              <w:rPr>
                <w:rFonts w:ascii="Aptos" w:hAnsi="Aptos"/>
                <w:b w:val="0"/>
                <w:color w:val="000000"/>
                <w:sz w:val="12"/>
              </w:rPr>
            </w:r>
          </w:p>
        </w:tc>
        <w:tc>
          <w:tcPr>
            <w:tcW w:type="dxa" w:w="314"/>
            <w:vAlign w:val="center"/>
            <w:shd w:fill="FFFFFF"/>
          </w:tcPr>
          <w:p>
            <w:pPr>
              <w:spacing w:after="0"/>
            </w:pPr>
            <w:r/>
            <w:r>
              <w:rPr>
                <w:rFonts w:ascii="Aptos" w:hAnsi="Aptos"/>
                <w:b w:val="0"/>
                <w:color w:val="000000"/>
                <w:sz w:val="12"/>
              </w:rPr>
            </w:r>
          </w:p>
        </w:tc>
        <w:tc>
          <w:tcPr>
            <w:tcW w:type="dxa" w:w="314"/>
            <w:vAlign w:val="center"/>
            <w:shd w:fill="FFFFFF"/>
          </w:tcPr>
          <w:p>
            <w:pPr>
              <w:spacing w:after="0"/>
            </w:pPr>
            <w:r/>
            <w:r>
              <w:rPr>
                <w:rFonts w:ascii="Aptos" w:hAnsi="Aptos"/>
                <w:b w:val="0"/>
                <w:color w:val="000000"/>
                <w:sz w:val="12"/>
              </w:rPr>
            </w:r>
          </w:p>
        </w:tc>
        <w:tc>
          <w:tcPr>
            <w:tcW w:type="dxa" w:w="314"/>
            <w:vAlign w:val="center"/>
            <w:shd w:fill="FFFFFF"/>
          </w:tcPr>
          <w:p>
            <w:pPr>
              <w:spacing w:after="0"/>
            </w:pPr>
            <w:r/>
            <w:r>
              <w:rPr>
                <w:rFonts w:ascii="Aptos" w:hAnsi="Aptos"/>
                <w:b w:val="0"/>
                <w:color w:val="000000"/>
                <w:sz w:val="12"/>
              </w:rPr>
            </w:r>
          </w:p>
        </w:tc>
        <w:tc>
          <w:tcPr>
            <w:tcW w:type="dxa" w:w="314"/>
            <w:vAlign w:val="center"/>
            <w:shd w:fill="FFFFFF"/>
          </w:tcPr>
          <w:p>
            <w:pPr>
              <w:spacing w:after="0"/>
            </w:pPr>
            <w:r/>
            <w:r>
              <w:rPr>
                <w:rFonts w:ascii="Aptos" w:hAnsi="Aptos"/>
                <w:b w:val="0"/>
                <w:color w:val="000000"/>
                <w:sz w:val="12"/>
              </w:rPr>
            </w:r>
          </w:p>
        </w:tc>
        <w:tc>
          <w:tcPr>
            <w:tcW w:type="dxa" w:w="314"/>
            <w:vAlign w:val="center"/>
            <w:shd w:fill="FFFFFF"/>
          </w:tcPr>
          <w:p>
            <w:pPr>
              <w:spacing w:after="0"/>
            </w:pPr>
            <w:r/>
            <w:r>
              <w:rPr>
                <w:rFonts w:ascii="Aptos" w:hAnsi="Aptos"/>
                <w:b w:val="0"/>
                <w:color w:val="000000"/>
                <w:sz w:val="12"/>
              </w:rPr>
            </w:r>
          </w:p>
        </w:tc>
        <w:tc>
          <w:tcPr>
            <w:tcW w:type="dxa" w:w="314"/>
            <w:vAlign w:val="center"/>
            <w:shd w:fill="FFFFFF"/>
          </w:tcPr>
          <w:p>
            <w:pPr>
              <w:spacing w:after="0"/>
            </w:pPr>
            <w:r/>
            <w:r>
              <w:rPr>
                <w:rFonts w:ascii="Aptos" w:hAnsi="Aptos"/>
                <w:b w:val="0"/>
                <w:color w:val="000000"/>
                <w:sz w:val="12"/>
              </w:rPr>
            </w:r>
          </w:p>
        </w:tc>
        <w:tc>
          <w:tcPr>
            <w:tcW w:type="dxa" w:w="314"/>
            <w:vAlign w:val="center"/>
            <w:shd w:fill="FFFFFF"/>
          </w:tcPr>
          <w:p>
            <w:pPr>
              <w:spacing w:after="0"/>
            </w:pPr>
            <w:r/>
            <w:r>
              <w:rPr>
                <w:rFonts w:ascii="Aptos" w:hAnsi="Aptos"/>
                <w:b w:val="0"/>
                <w:color w:val="000000"/>
                <w:sz w:val="12"/>
              </w:rPr>
            </w:r>
          </w:p>
        </w:tc>
        <w:tc>
          <w:tcPr>
            <w:tcW w:type="dxa" w:w="314"/>
            <w:vAlign w:val="center"/>
            <w:shd w:fill="FFFFFF"/>
          </w:tcPr>
          <w:p>
            <w:pPr>
              <w:spacing w:after="0"/>
            </w:pPr>
            <w:r/>
            <w:r>
              <w:rPr>
                <w:rFonts w:ascii="Aptos" w:hAnsi="Aptos"/>
                <w:b w:val="0"/>
                <w:color w:val="000000"/>
                <w:sz w:val="12"/>
              </w:rPr>
            </w:r>
          </w:p>
        </w:tc>
        <w:tc>
          <w:tcPr>
            <w:tcW w:type="dxa" w:w="314"/>
            <w:vAlign w:val="center"/>
            <w:shd w:fill="FFFFFF"/>
          </w:tcPr>
          <w:p>
            <w:pPr>
              <w:spacing w:after="0"/>
            </w:pPr>
            <w:r/>
            <w:r>
              <w:rPr>
                <w:rFonts w:ascii="Aptos" w:hAnsi="Aptos"/>
                <w:b w:val="0"/>
                <w:color w:val="000000"/>
                <w:sz w:val="12"/>
              </w:rPr>
            </w:r>
          </w:p>
        </w:tc>
        <w:tc>
          <w:tcPr>
            <w:tcW w:type="dxa" w:w="314"/>
            <w:vAlign w:val="center"/>
            <w:shd w:fill="FFFFFF"/>
          </w:tcPr>
          <w:p>
            <w:pPr>
              <w:spacing w:after="0"/>
            </w:pPr>
            <w:r/>
            <w:r>
              <w:rPr>
                <w:rFonts w:ascii="Aptos" w:hAnsi="Aptos"/>
                <w:b w:val="0"/>
                <w:color w:val="000000"/>
                <w:sz w:val="12"/>
              </w:rPr>
            </w:r>
          </w:p>
        </w:tc>
        <w:tc>
          <w:tcPr>
            <w:tcW w:type="dxa" w:w="314"/>
            <w:vAlign w:val="center"/>
            <w:shd w:fill="FFFFFF"/>
          </w:tcPr>
          <w:p>
            <w:pPr>
              <w:spacing w:after="0"/>
            </w:pPr>
            <w:r/>
            <w:r>
              <w:rPr>
                <w:rFonts w:ascii="Aptos" w:hAnsi="Aptos"/>
                <w:b w:val="0"/>
                <w:color w:val="000000"/>
                <w:sz w:val="12"/>
              </w:rPr>
            </w:r>
          </w:p>
        </w:tc>
        <w:tc>
          <w:tcPr>
            <w:tcW w:type="dxa" w:w="314"/>
            <w:vAlign w:val="center"/>
            <w:shd w:fill="FFFFFF"/>
          </w:tcPr>
          <w:p>
            <w:pPr>
              <w:spacing w:after="0"/>
            </w:pPr>
            <w:r/>
            <w:r>
              <w:rPr>
                <w:rFonts w:ascii="Aptos" w:hAnsi="Aptos"/>
                <w:b w:val="0"/>
                <w:color w:val="000000"/>
                <w:sz w:val="12"/>
              </w:rPr>
            </w:r>
          </w:p>
        </w:tc>
        <w:tc>
          <w:tcPr>
            <w:tcW w:type="dxa" w:w="314"/>
            <w:vAlign w:val="center"/>
            <w:shd w:fill="FFFFFF"/>
          </w:tcPr>
          <w:p>
            <w:pPr>
              <w:spacing w:after="0"/>
            </w:pPr>
            <w:r/>
            <w:r>
              <w:rPr>
                <w:rFonts w:ascii="Aptos" w:hAnsi="Aptos"/>
                <w:b w:val="0"/>
                <w:color w:val="000000"/>
                <w:sz w:val="12"/>
              </w:rPr>
            </w:r>
          </w:p>
        </w:tc>
      </w:tr>
    </w:tbl>
    <w:tbl>
      <w:tblPr>
        <w:tblStyle w:val="TableGrid"/>
        <w:tblW w:type="auto" w:w="0"/>
        <w:jc w:val="center"/>
        <w:tblLook w:firstColumn="1" w:firstRow="1" w:lastColumn="0" w:lastRow="0" w:noHBand="0" w:noVBand="1" w:val="04A0"/>
      </w:tblPr>
      <w:tblGrid>
        <w:gridCol w:w="314"/>
        <w:gridCol w:w="314"/>
        <w:gridCol w:w="314"/>
        <w:gridCol w:w="314"/>
        <w:gridCol w:w="314"/>
        <w:gridCol w:w="314"/>
        <w:gridCol w:w="314"/>
        <w:gridCol w:w="314"/>
        <w:gridCol w:w="314"/>
        <w:gridCol w:w="314"/>
        <w:gridCol w:w="314"/>
        <w:gridCol w:w="314"/>
        <w:gridCol w:w="314"/>
        <w:gridCol w:w="314"/>
        <w:gridCol w:w="314"/>
        <w:gridCol w:w="314"/>
        <w:gridCol w:w="314"/>
        <w:gridCol w:w="314"/>
        <w:gridCol w:w="314"/>
        <w:gridCol w:w="314"/>
        <w:gridCol w:w="314"/>
        <w:gridCol w:w="314"/>
        <w:gridCol w:w="314"/>
        <w:gridCol w:w="314"/>
        <w:gridCol w:w="314"/>
        <w:gridCol w:w="314"/>
        <w:gridCol w:w="314"/>
        <w:gridCol w:w="314"/>
        <w:gridCol w:w="314"/>
        <w:gridCol w:w="314"/>
        <w:gridCol w:w="314"/>
      </w:tblGrid>
      <w:tr>
        <w:tc>
          <w:tcPr>
            <w:tcW w:type="dxa" w:w="314"/>
            <w:vAlign w:val="center"/>
            <w:shd w:fill="17365D"/>
          </w:tcPr>
          <w:p>
            <w:pPr>
              <w:spacing w:after="0"/>
            </w:pPr>
            <w:r/>
            <w:r>
              <w:rPr>
                <w:rFonts w:ascii="Aptos" w:hAnsi="Aptos"/>
                <w:b/>
                <w:color w:val="000000"/>
                <w:sz w:val="12"/>
              </w:rPr>
              <w:t>Design</w:t>
            </w:r>
          </w:p>
        </w:tc>
        <w:tc>
          <w:tcPr>
            <w:tcW w:type="dxa" w:w="314"/>
            <w:vAlign w:val="center"/>
            <w:shd w:fill="FFFFFF"/>
          </w:tcPr>
          <w:p>
            <w:pPr>
              <w:spacing w:after="0"/>
            </w:pPr>
            <w:r/>
            <w:r>
              <w:rPr>
                <w:rFonts w:ascii="Aptos" w:hAnsi="Aptos"/>
                <w:b w:val="0"/>
                <w:color w:val="000000"/>
                <w:sz w:val="12"/>
              </w:rPr>
            </w:r>
          </w:p>
        </w:tc>
        <w:tc>
          <w:tcPr>
            <w:tcW w:type="dxa" w:w="314"/>
            <w:vAlign w:val="center"/>
            <w:shd w:fill="FFFFFF"/>
          </w:tcPr>
          <w:p>
            <w:pPr>
              <w:spacing w:after="0"/>
            </w:pPr>
            <w:r/>
            <w:r>
              <w:rPr>
                <w:rFonts w:ascii="Aptos" w:hAnsi="Aptos"/>
                <w:b w:val="0"/>
                <w:color w:val="000000"/>
                <w:sz w:val="12"/>
              </w:rPr>
            </w:r>
          </w:p>
        </w:tc>
        <w:tc>
          <w:tcPr>
            <w:tcW w:type="dxa" w:w="314"/>
            <w:vAlign w:val="center"/>
            <w:shd w:fill="FFFFFF"/>
          </w:tcPr>
          <w:p>
            <w:pPr>
              <w:spacing w:after="0"/>
            </w:pPr>
            <w:r/>
            <w:r>
              <w:rPr>
                <w:rFonts w:ascii="Aptos" w:hAnsi="Aptos"/>
                <w:b w:val="0"/>
                <w:color w:val="000000"/>
                <w:sz w:val="12"/>
              </w:rPr>
            </w:r>
          </w:p>
        </w:tc>
        <w:tc>
          <w:tcPr>
            <w:tcW w:type="dxa" w:w="314"/>
            <w:vAlign w:val="center"/>
            <w:shd w:fill="0F6B78"/>
          </w:tcPr>
          <w:p>
            <w:pPr>
              <w:spacing w:after="0"/>
            </w:pPr>
            <w:r/>
            <w:r>
              <w:rPr>
                <w:rFonts w:ascii="Aptos" w:hAnsi="Aptos"/>
                <w:b w:val="0"/>
                <w:color w:val="FFFFFF"/>
                <w:sz w:val="12"/>
              </w:rPr>
              <w:t>■</w:t>
            </w:r>
          </w:p>
        </w:tc>
        <w:tc>
          <w:tcPr>
            <w:tcW w:type="dxa" w:w="314"/>
            <w:vAlign w:val="center"/>
            <w:shd w:fill="0F6B78"/>
          </w:tcPr>
          <w:p>
            <w:pPr>
              <w:spacing w:after="0"/>
            </w:pPr>
            <w:r/>
            <w:r>
              <w:rPr>
                <w:rFonts w:ascii="Aptos" w:hAnsi="Aptos"/>
                <w:b w:val="0"/>
                <w:color w:val="FFFFFF"/>
                <w:sz w:val="12"/>
              </w:rPr>
              <w:t>■</w:t>
            </w:r>
          </w:p>
        </w:tc>
        <w:tc>
          <w:tcPr>
            <w:tcW w:type="dxa" w:w="314"/>
            <w:vAlign w:val="center"/>
            <w:shd w:fill="0F6B78"/>
          </w:tcPr>
          <w:p>
            <w:pPr>
              <w:spacing w:after="0"/>
            </w:pPr>
            <w:r/>
            <w:r>
              <w:rPr>
                <w:rFonts w:ascii="Aptos" w:hAnsi="Aptos"/>
                <w:b w:val="0"/>
                <w:color w:val="FFFFFF"/>
                <w:sz w:val="12"/>
              </w:rPr>
              <w:t>■</w:t>
            </w:r>
          </w:p>
        </w:tc>
        <w:tc>
          <w:tcPr>
            <w:tcW w:type="dxa" w:w="314"/>
            <w:vAlign w:val="center"/>
            <w:shd w:fill="0F6B78"/>
          </w:tcPr>
          <w:p>
            <w:pPr>
              <w:spacing w:after="0"/>
            </w:pPr>
            <w:r/>
            <w:r>
              <w:rPr>
                <w:rFonts w:ascii="Aptos" w:hAnsi="Aptos"/>
                <w:b w:val="0"/>
                <w:color w:val="FFFFFF"/>
                <w:sz w:val="12"/>
              </w:rPr>
              <w:t>■</w:t>
            </w:r>
          </w:p>
        </w:tc>
        <w:tc>
          <w:tcPr>
            <w:tcW w:type="dxa" w:w="314"/>
            <w:vAlign w:val="center"/>
            <w:shd w:fill="0F6B78"/>
          </w:tcPr>
          <w:p>
            <w:pPr>
              <w:spacing w:after="0"/>
            </w:pPr>
            <w:r/>
            <w:r>
              <w:rPr>
                <w:rFonts w:ascii="Aptos" w:hAnsi="Aptos"/>
                <w:b w:val="0"/>
                <w:color w:val="FFFFFF"/>
                <w:sz w:val="12"/>
              </w:rPr>
              <w:t>■</w:t>
            </w:r>
          </w:p>
        </w:tc>
        <w:tc>
          <w:tcPr>
            <w:tcW w:type="dxa" w:w="314"/>
            <w:vAlign w:val="center"/>
            <w:shd w:fill="FFFFFF"/>
          </w:tcPr>
          <w:p>
            <w:pPr>
              <w:spacing w:after="0"/>
            </w:pPr>
            <w:r/>
            <w:r>
              <w:rPr>
                <w:rFonts w:ascii="Aptos" w:hAnsi="Aptos"/>
                <w:b w:val="0"/>
                <w:color w:val="000000"/>
                <w:sz w:val="12"/>
              </w:rPr>
            </w:r>
          </w:p>
        </w:tc>
        <w:tc>
          <w:tcPr>
            <w:tcW w:type="dxa" w:w="314"/>
            <w:vAlign w:val="center"/>
            <w:shd w:fill="FFFFFF"/>
          </w:tcPr>
          <w:p>
            <w:pPr>
              <w:spacing w:after="0"/>
            </w:pPr>
            <w:r/>
            <w:r>
              <w:rPr>
                <w:rFonts w:ascii="Aptos" w:hAnsi="Aptos"/>
                <w:b w:val="0"/>
                <w:color w:val="000000"/>
                <w:sz w:val="12"/>
              </w:rPr>
            </w:r>
          </w:p>
        </w:tc>
        <w:tc>
          <w:tcPr>
            <w:tcW w:type="dxa" w:w="314"/>
            <w:vAlign w:val="center"/>
            <w:shd w:fill="FFFFFF"/>
          </w:tcPr>
          <w:p>
            <w:pPr>
              <w:spacing w:after="0"/>
            </w:pPr>
            <w:r/>
            <w:r>
              <w:rPr>
                <w:rFonts w:ascii="Aptos" w:hAnsi="Aptos"/>
                <w:b w:val="0"/>
                <w:color w:val="000000"/>
                <w:sz w:val="12"/>
              </w:rPr>
            </w:r>
          </w:p>
        </w:tc>
        <w:tc>
          <w:tcPr>
            <w:tcW w:type="dxa" w:w="314"/>
            <w:vAlign w:val="center"/>
            <w:shd w:fill="FFFFFF"/>
          </w:tcPr>
          <w:p>
            <w:pPr>
              <w:spacing w:after="0"/>
            </w:pPr>
            <w:r/>
            <w:r>
              <w:rPr>
                <w:rFonts w:ascii="Aptos" w:hAnsi="Aptos"/>
                <w:b w:val="0"/>
                <w:color w:val="000000"/>
                <w:sz w:val="12"/>
              </w:rPr>
            </w:r>
          </w:p>
        </w:tc>
        <w:tc>
          <w:tcPr>
            <w:tcW w:type="dxa" w:w="314"/>
            <w:vAlign w:val="center"/>
            <w:shd w:fill="FFFFFF"/>
          </w:tcPr>
          <w:p>
            <w:pPr>
              <w:spacing w:after="0"/>
            </w:pPr>
            <w:r/>
            <w:r>
              <w:rPr>
                <w:rFonts w:ascii="Aptos" w:hAnsi="Aptos"/>
                <w:b w:val="0"/>
                <w:color w:val="000000"/>
                <w:sz w:val="12"/>
              </w:rPr>
            </w:r>
          </w:p>
        </w:tc>
        <w:tc>
          <w:tcPr>
            <w:tcW w:type="dxa" w:w="314"/>
            <w:vAlign w:val="center"/>
            <w:shd w:fill="FFFFFF"/>
          </w:tcPr>
          <w:p>
            <w:pPr>
              <w:spacing w:after="0"/>
            </w:pPr>
            <w:r/>
            <w:r>
              <w:rPr>
                <w:rFonts w:ascii="Aptos" w:hAnsi="Aptos"/>
                <w:b w:val="0"/>
                <w:color w:val="000000"/>
                <w:sz w:val="12"/>
              </w:rPr>
            </w:r>
          </w:p>
        </w:tc>
        <w:tc>
          <w:tcPr>
            <w:tcW w:type="dxa" w:w="314"/>
            <w:vAlign w:val="center"/>
            <w:shd w:fill="FFFFFF"/>
          </w:tcPr>
          <w:p>
            <w:pPr>
              <w:spacing w:after="0"/>
            </w:pPr>
            <w:r/>
            <w:r>
              <w:rPr>
                <w:rFonts w:ascii="Aptos" w:hAnsi="Aptos"/>
                <w:b w:val="0"/>
                <w:color w:val="000000"/>
                <w:sz w:val="12"/>
              </w:rPr>
            </w:r>
          </w:p>
        </w:tc>
        <w:tc>
          <w:tcPr>
            <w:tcW w:type="dxa" w:w="314"/>
            <w:vAlign w:val="center"/>
            <w:shd w:fill="FFFFFF"/>
          </w:tcPr>
          <w:p>
            <w:pPr>
              <w:spacing w:after="0"/>
            </w:pPr>
            <w:r/>
            <w:r>
              <w:rPr>
                <w:rFonts w:ascii="Aptos" w:hAnsi="Aptos"/>
                <w:b w:val="0"/>
                <w:color w:val="000000"/>
                <w:sz w:val="12"/>
              </w:rPr>
            </w:r>
          </w:p>
        </w:tc>
        <w:tc>
          <w:tcPr>
            <w:tcW w:type="dxa" w:w="314"/>
            <w:vAlign w:val="center"/>
            <w:shd w:fill="FFFFFF"/>
          </w:tcPr>
          <w:p>
            <w:pPr>
              <w:spacing w:after="0"/>
            </w:pPr>
            <w:r/>
            <w:r>
              <w:rPr>
                <w:rFonts w:ascii="Aptos" w:hAnsi="Aptos"/>
                <w:b w:val="0"/>
                <w:color w:val="000000"/>
                <w:sz w:val="12"/>
              </w:rPr>
            </w:r>
          </w:p>
        </w:tc>
        <w:tc>
          <w:tcPr>
            <w:tcW w:type="dxa" w:w="314"/>
            <w:vAlign w:val="center"/>
            <w:shd w:fill="FFFFFF"/>
          </w:tcPr>
          <w:p>
            <w:pPr>
              <w:spacing w:after="0"/>
            </w:pPr>
            <w:r/>
            <w:r>
              <w:rPr>
                <w:rFonts w:ascii="Aptos" w:hAnsi="Aptos"/>
                <w:b w:val="0"/>
                <w:color w:val="000000"/>
                <w:sz w:val="12"/>
              </w:rPr>
            </w:r>
          </w:p>
        </w:tc>
        <w:tc>
          <w:tcPr>
            <w:tcW w:type="dxa" w:w="314"/>
            <w:vAlign w:val="center"/>
            <w:shd w:fill="FFFFFF"/>
          </w:tcPr>
          <w:p>
            <w:pPr>
              <w:spacing w:after="0"/>
            </w:pPr>
            <w:r/>
            <w:r>
              <w:rPr>
                <w:rFonts w:ascii="Aptos" w:hAnsi="Aptos"/>
                <w:b w:val="0"/>
                <w:color w:val="000000"/>
                <w:sz w:val="12"/>
              </w:rPr>
            </w:r>
          </w:p>
        </w:tc>
        <w:tc>
          <w:tcPr>
            <w:tcW w:type="dxa" w:w="314"/>
            <w:vAlign w:val="center"/>
            <w:shd w:fill="FFFFFF"/>
          </w:tcPr>
          <w:p>
            <w:pPr>
              <w:spacing w:after="0"/>
            </w:pPr>
            <w:r/>
            <w:r>
              <w:rPr>
                <w:rFonts w:ascii="Aptos" w:hAnsi="Aptos"/>
                <w:b w:val="0"/>
                <w:color w:val="000000"/>
                <w:sz w:val="12"/>
              </w:rPr>
            </w:r>
          </w:p>
        </w:tc>
        <w:tc>
          <w:tcPr>
            <w:tcW w:type="dxa" w:w="314"/>
            <w:vAlign w:val="center"/>
            <w:shd w:fill="FFFFFF"/>
          </w:tcPr>
          <w:p>
            <w:pPr>
              <w:spacing w:after="0"/>
            </w:pPr>
            <w:r/>
            <w:r>
              <w:rPr>
                <w:rFonts w:ascii="Aptos" w:hAnsi="Aptos"/>
                <w:b w:val="0"/>
                <w:color w:val="000000"/>
                <w:sz w:val="12"/>
              </w:rPr>
            </w:r>
          </w:p>
        </w:tc>
        <w:tc>
          <w:tcPr>
            <w:tcW w:type="dxa" w:w="314"/>
            <w:vAlign w:val="center"/>
            <w:shd w:fill="FFFFFF"/>
          </w:tcPr>
          <w:p>
            <w:pPr>
              <w:spacing w:after="0"/>
            </w:pPr>
            <w:r/>
            <w:r>
              <w:rPr>
                <w:rFonts w:ascii="Aptos" w:hAnsi="Aptos"/>
                <w:b w:val="0"/>
                <w:color w:val="000000"/>
                <w:sz w:val="12"/>
              </w:rPr>
            </w:r>
          </w:p>
        </w:tc>
        <w:tc>
          <w:tcPr>
            <w:tcW w:type="dxa" w:w="314"/>
            <w:vAlign w:val="center"/>
            <w:shd w:fill="FFFFFF"/>
          </w:tcPr>
          <w:p>
            <w:pPr>
              <w:spacing w:after="0"/>
            </w:pPr>
            <w:r/>
            <w:r>
              <w:rPr>
                <w:rFonts w:ascii="Aptos" w:hAnsi="Aptos"/>
                <w:b w:val="0"/>
                <w:color w:val="000000"/>
                <w:sz w:val="12"/>
              </w:rPr>
            </w:r>
          </w:p>
        </w:tc>
        <w:tc>
          <w:tcPr>
            <w:tcW w:type="dxa" w:w="314"/>
            <w:vAlign w:val="center"/>
            <w:shd w:fill="FFFFFF"/>
          </w:tcPr>
          <w:p>
            <w:pPr>
              <w:spacing w:after="0"/>
            </w:pPr>
            <w:r/>
            <w:r>
              <w:rPr>
                <w:rFonts w:ascii="Aptos" w:hAnsi="Aptos"/>
                <w:b w:val="0"/>
                <w:color w:val="000000"/>
                <w:sz w:val="12"/>
              </w:rPr>
            </w:r>
          </w:p>
        </w:tc>
        <w:tc>
          <w:tcPr>
            <w:tcW w:type="dxa" w:w="314"/>
            <w:vAlign w:val="center"/>
            <w:shd w:fill="FFFFFF"/>
          </w:tcPr>
          <w:p>
            <w:pPr>
              <w:spacing w:after="0"/>
            </w:pPr>
            <w:r/>
            <w:r>
              <w:rPr>
                <w:rFonts w:ascii="Aptos" w:hAnsi="Aptos"/>
                <w:b w:val="0"/>
                <w:color w:val="000000"/>
                <w:sz w:val="12"/>
              </w:rPr>
            </w:r>
          </w:p>
        </w:tc>
        <w:tc>
          <w:tcPr>
            <w:tcW w:type="dxa" w:w="314"/>
            <w:vAlign w:val="center"/>
            <w:shd w:fill="FFFFFF"/>
          </w:tcPr>
          <w:p>
            <w:pPr>
              <w:spacing w:after="0"/>
            </w:pPr>
            <w:r/>
            <w:r>
              <w:rPr>
                <w:rFonts w:ascii="Aptos" w:hAnsi="Aptos"/>
                <w:b w:val="0"/>
                <w:color w:val="000000"/>
                <w:sz w:val="12"/>
              </w:rPr>
            </w:r>
          </w:p>
        </w:tc>
        <w:tc>
          <w:tcPr>
            <w:tcW w:type="dxa" w:w="314"/>
            <w:vAlign w:val="center"/>
            <w:shd w:fill="FFFFFF"/>
          </w:tcPr>
          <w:p>
            <w:pPr>
              <w:spacing w:after="0"/>
            </w:pPr>
            <w:r/>
            <w:r>
              <w:rPr>
                <w:rFonts w:ascii="Aptos" w:hAnsi="Aptos"/>
                <w:b w:val="0"/>
                <w:color w:val="000000"/>
                <w:sz w:val="12"/>
              </w:rPr>
            </w:r>
          </w:p>
        </w:tc>
        <w:tc>
          <w:tcPr>
            <w:tcW w:type="dxa" w:w="314"/>
            <w:vAlign w:val="center"/>
            <w:shd w:fill="FFFFFF"/>
          </w:tcPr>
          <w:p>
            <w:pPr>
              <w:spacing w:after="0"/>
            </w:pPr>
            <w:r/>
            <w:r>
              <w:rPr>
                <w:rFonts w:ascii="Aptos" w:hAnsi="Aptos"/>
                <w:b w:val="0"/>
                <w:color w:val="000000"/>
                <w:sz w:val="12"/>
              </w:rPr>
            </w:r>
          </w:p>
        </w:tc>
        <w:tc>
          <w:tcPr>
            <w:tcW w:type="dxa" w:w="314"/>
            <w:vAlign w:val="center"/>
            <w:shd w:fill="FFFFFF"/>
          </w:tcPr>
          <w:p>
            <w:pPr>
              <w:spacing w:after="0"/>
            </w:pPr>
            <w:r/>
            <w:r>
              <w:rPr>
                <w:rFonts w:ascii="Aptos" w:hAnsi="Aptos"/>
                <w:b w:val="0"/>
                <w:color w:val="000000"/>
                <w:sz w:val="12"/>
              </w:rPr>
            </w:r>
          </w:p>
        </w:tc>
        <w:tc>
          <w:tcPr>
            <w:tcW w:type="dxa" w:w="314"/>
            <w:vAlign w:val="center"/>
            <w:shd w:fill="FFFFFF"/>
          </w:tcPr>
          <w:p>
            <w:pPr>
              <w:spacing w:after="0"/>
            </w:pPr>
            <w:r/>
            <w:r>
              <w:rPr>
                <w:rFonts w:ascii="Aptos" w:hAnsi="Aptos"/>
                <w:b w:val="0"/>
                <w:color w:val="000000"/>
                <w:sz w:val="12"/>
              </w:rPr>
            </w:r>
          </w:p>
        </w:tc>
      </w:tr>
    </w:tbl>
    <w:tbl>
      <w:tblPr>
        <w:tblStyle w:val="TableGrid"/>
        <w:tblW w:type="auto" w:w="0"/>
        <w:jc w:val="center"/>
        <w:tblLook w:firstColumn="1" w:firstRow="1" w:lastColumn="0" w:lastRow="0" w:noHBand="0" w:noVBand="1" w:val="04A0"/>
      </w:tblPr>
      <w:tblGrid>
        <w:gridCol w:w="314"/>
        <w:gridCol w:w="314"/>
        <w:gridCol w:w="314"/>
        <w:gridCol w:w="314"/>
        <w:gridCol w:w="314"/>
        <w:gridCol w:w="314"/>
        <w:gridCol w:w="314"/>
        <w:gridCol w:w="314"/>
        <w:gridCol w:w="314"/>
        <w:gridCol w:w="314"/>
        <w:gridCol w:w="314"/>
        <w:gridCol w:w="314"/>
        <w:gridCol w:w="314"/>
        <w:gridCol w:w="314"/>
        <w:gridCol w:w="314"/>
        <w:gridCol w:w="314"/>
        <w:gridCol w:w="314"/>
        <w:gridCol w:w="314"/>
        <w:gridCol w:w="314"/>
        <w:gridCol w:w="314"/>
        <w:gridCol w:w="314"/>
        <w:gridCol w:w="314"/>
        <w:gridCol w:w="314"/>
        <w:gridCol w:w="314"/>
        <w:gridCol w:w="314"/>
        <w:gridCol w:w="314"/>
        <w:gridCol w:w="314"/>
        <w:gridCol w:w="314"/>
        <w:gridCol w:w="314"/>
        <w:gridCol w:w="314"/>
        <w:gridCol w:w="314"/>
      </w:tblGrid>
      <w:tr>
        <w:tc>
          <w:tcPr>
            <w:tcW w:type="dxa" w:w="314"/>
            <w:vAlign w:val="center"/>
            <w:shd w:fill="17365D"/>
          </w:tcPr>
          <w:p>
            <w:pPr>
              <w:spacing w:after="0"/>
            </w:pPr>
            <w:r/>
            <w:r>
              <w:rPr>
                <w:rFonts w:ascii="Aptos" w:hAnsi="Aptos"/>
                <w:b/>
                <w:color w:val="000000"/>
                <w:sz w:val="12"/>
              </w:rPr>
              <w:t>Development</w:t>
            </w:r>
          </w:p>
        </w:tc>
        <w:tc>
          <w:tcPr>
            <w:tcW w:type="dxa" w:w="314"/>
            <w:vAlign w:val="center"/>
            <w:shd w:fill="FFFFFF"/>
          </w:tcPr>
          <w:p>
            <w:pPr>
              <w:spacing w:after="0"/>
            </w:pPr>
            <w:r/>
            <w:r>
              <w:rPr>
                <w:rFonts w:ascii="Aptos" w:hAnsi="Aptos"/>
                <w:b w:val="0"/>
                <w:color w:val="000000"/>
                <w:sz w:val="12"/>
              </w:rPr>
            </w:r>
          </w:p>
        </w:tc>
        <w:tc>
          <w:tcPr>
            <w:tcW w:type="dxa" w:w="314"/>
            <w:vAlign w:val="center"/>
            <w:shd w:fill="FFFFFF"/>
          </w:tcPr>
          <w:p>
            <w:pPr>
              <w:spacing w:after="0"/>
            </w:pPr>
            <w:r/>
            <w:r>
              <w:rPr>
                <w:rFonts w:ascii="Aptos" w:hAnsi="Aptos"/>
                <w:b w:val="0"/>
                <w:color w:val="000000"/>
                <w:sz w:val="12"/>
              </w:rPr>
            </w:r>
          </w:p>
        </w:tc>
        <w:tc>
          <w:tcPr>
            <w:tcW w:type="dxa" w:w="314"/>
            <w:vAlign w:val="center"/>
            <w:shd w:fill="FFFFFF"/>
          </w:tcPr>
          <w:p>
            <w:pPr>
              <w:spacing w:after="0"/>
            </w:pPr>
            <w:r/>
            <w:r>
              <w:rPr>
                <w:rFonts w:ascii="Aptos" w:hAnsi="Aptos"/>
                <w:b w:val="0"/>
                <w:color w:val="000000"/>
                <w:sz w:val="12"/>
              </w:rPr>
            </w:r>
          </w:p>
        </w:tc>
        <w:tc>
          <w:tcPr>
            <w:tcW w:type="dxa" w:w="314"/>
            <w:vAlign w:val="center"/>
            <w:shd w:fill="FFFFFF"/>
          </w:tcPr>
          <w:p>
            <w:pPr>
              <w:spacing w:after="0"/>
            </w:pPr>
            <w:r/>
            <w:r>
              <w:rPr>
                <w:rFonts w:ascii="Aptos" w:hAnsi="Aptos"/>
                <w:b w:val="0"/>
                <w:color w:val="000000"/>
                <w:sz w:val="12"/>
              </w:rPr>
            </w:r>
          </w:p>
        </w:tc>
        <w:tc>
          <w:tcPr>
            <w:tcW w:type="dxa" w:w="314"/>
            <w:vAlign w:val="center"/>
            <w:shd w:fill="FFFFFF"/>
          </w:tcPr>
          <w:p>
            <w:pPr>
              <w:spacing w:after="0"/>
            </w:pPr>
            <w:r/>
            <w:r>
              <w:rPr>
                <w:rFonts w:ascii="Aptos" w:hAnsi="Aptos"/>
                <w:b w:val="0"/>
                <w:color w:val="000000"/>
                <w:sz w:val="12"/>
              </w:rPr>
            </w:r>
          </w:p>
        </w:tc>
        <w:tc>
          <w:tcPr>
            <w:tcW w:type="dxa" w:w="314"/>
            <w:vAlign w:val="center"/>
            <w:shd w:fill="FFFFFF"/>
          </w:tcPr>
          <w:p>
            <w:pPr>
              <w:spacing w:after="0"/>
            </w:pPr>
            <w:r/>
            <w:r>
              <w:rPr>
                <w:rFonts w:ascii="Aptos" w:hAnsi="Aptos"/>
                <w:b w:val="0"/>
                <w:color w:val="000000"/>
                <w:sz w:val="12"/>
              </w:rPr>
            </w:r>
          </w:p>
        </w:tc>
        <w:tc>
          <w:tcPr>
            <w:tcW w:type="dxa" w:w="314"/>
            <w:vAlign w:val="center"/>
            <w:shd w:fill="0F6B78"/>
          </w:tcPr>
          <w:p>
            <w:pPr>
              <w:spacing w:after="0"/>
            </w:pPr>
            <w:r/>
            <w:r>
              <w:rPr>
                <w:rFonts w:ascii="Aptos" w:hAnsi="Aptos"/>
                <w:b w:val="0"/>
                <w:color w:val="FFFFFF"/>
                <w:sz w:val="12"/>
              </w:rPr>
              <w:t>■</w:t>
            </w:r>
          </w:p>
        </w:tc>
        <w:tc>
          <w:tcPr>
            <w:tcW w:type="dxa" w:w="314"/>
            <w:vAlign w:val="center"/>
            <w:shd w:fill="0F6B78"/>
          </w:tcPr>
          <w:p>
            <w:pPr>
              <w:spacing w:after="0"/>
            </w:pPr>
            <w:r/>
            <w:r>
              <w:rPr>
                <w:rFonts w:ascii="Aptos" w:hAnsi="Aptos"/>
                <w:b w:val="0"/>
                <w:color w:val="FFFFFF"/>
                <w:sz w:val="12"/>
              </w:rPr>
              <w:t>■</w:t>
            </w:r>
          </w:p>
        </w:tc>
        <w:tc>
          <w:tcPr>
            <w:tcW w:type="dxa" w:w="314"/>
            <w:vAlign w:val="center"/>
            <w:shd w:fill="0F6B78"/>
          </w:tcPr>
          <w:p>
            <w:pPr>
              <w:spacing w:after="0"/>
            </w:pPr>
            <w:r/>
            <w:r>
              <w:rPr>
                <w:rFonts w:ascii="Aptos" w:hAnsi="Aptos"/>
                <w:b w:val="0"/>
                <w:color w:val="FFFFFF"/>
                <w:sz w:val="12"/>
              </w:rPr>
              <w:t>■</w:t>
            </w:r>
          </w:p>
        </w:tc>
        <w:tc>
          <w:tcPr>
            <w:tcW w:type="dxa" w:w="314"/>
            <w:vAlign w:val="center"/>
            <w:shd w:fill="0F6B78"/>
          </w:tcPr>
          <w:p>
            <w:pPr>
              <w:spacing w:after="0"/>
            </w:pPr>
            <w:r/>
            <w:r>
              <w:rPr>
                <w:rFonts w:ascii="Aptos" w:hAnsi="Aptos"/>
                <w:b w:val="0"/>
                <w:color w:val="FFFFFF"/>
                <w:sz w:val="12"/>
              </w:rPr>
              <w:t>■</w:t>
            </w:r>
          </w:p>
        </w:tc>
        <w:tc>
          <w:tcPr>
            <w:tcW w:type="dxa" w:w="314"/>
            <w:vAlign w:val="center"/>
            <w:shd w:fill="0F6B78"/>
          </w:tcPr>
          <w:p>
            <w:pPr>
              <w:spacing w:after="0"/>
            </w:pPr>
            <w:r/>
            <w:r>
              <w:rPr>
                <w:rFonts w:ascii="Aptos" w:hAnsi="Aptos"/>
                <w:b w:val="0"/>
                <w:color w:val="FFFFFF"/>
                <w:sz w:val="12"/>
              </w:rPr>
              <w:t>■</w:t>
            </w:r>
          </w:p>
        </w:tc>
        <w:tc>
          <w:tcPr>
            <w:tcW w:type="dxa" w:w="314"/>
            <w:vAlign w:val="center"/>
            <w:shd w:fill="0F6B78"/>
          </w:tcPr>
          <w:p>
            <w:pPr>
              <w:spacing w:after="0"/>
            </w:pPr>
            <w:r/>
            <w:r>
              <w:rPr>
                <w:rFonts w:ascii="Aptos" w:hAnsi="Aptos"/>
                <w:b w:val="0"/>
                <w:color w:val="FFFFFF"/>
                <w:sz w:val="12"/>
              </w:rPr>
              <w:t>■</w:t>
            </w:r>
          </w:p>
        </w:tc>
        <w:tc>
          <w:tcPr>
            <w:tcW w:type="dxa" w:w="314"/>
            <w:vAlign w:val="center"/>
            <w:shd w:fill="0F6B78"/>
          </w:tcPr>
          <w:p>
            <w:pPr>
              <w:spacing w:after="0"/>
            </w:pPr>
            <w:r/>
            <w:r>
              <w:rPr>
                <w:rFonts w:ascii="Aptos" w:hAnsi="Aptos"/>
                <w:b w:val="0"/>
                <w:color w:val="FFFFFF"/>
                <w:sz w:val="12"/>
              </w:rPr>
              <w:t>■</w:t>
            </w:r>
          </w:p>
        </w:tc>
        <w:tc>
          <w:tcPr>
            <w:tcW w:type="dxa" w:w="314"/>
            <w:vAlign w:val="center"/>
            <w:shd w:fill="0F6B78"/>
          </w:tcPr>
          <w:p>
            <w:pPr>
              <w:spacing w:after="0"/>
            </w:pPr>
            <w:r/>
            <w:r>
              <w:rPr>
                <w:rFonts w:ascii="Aptos" w:hAnsi="Aptos"/>
                <w:b w:val="0"/>
                <w:color w:val="FFFFFF"/>
                <w:sz w:val="12"/>
              </w:rPr>
              <w:t>■</w:t>
            </w:r>
          </w:p>
        </w:tc>
        <w:tc>
          <w:tcPr>
            <w:tcW w:type="dxa" w:w="314"/>
            <w:vAlign w:val="center"/>
            <w:shd w:fill="0F6B78"/>
          </w:tcPr>
          <w:p>
            <w:pPr>
              <w:spacing w:after="0"/>
            </w:pPr>
            <w:r/>
            <w:r>
              <w:rPr>
                <w:rFonts w:ascii="Aptos" w:hAnsi="Aptos"/>
                <w:b w:val="0"/>
                <w:color w:val="FFFFFF"/>
                <w:sz w:val="12"/>
              </w:rPr>
              <w:t>■</w:t>
            </w:r>
          </w:p>
        </w:tc>
        <w:tc>
          <w:tcPr>
            <w:tcW w:type="dxa" w:w="314"/>
            <w:vAlign w:val="center"/>
            <w:shd w:fill="FFFFFF"/>
          </w:tcPr>
          <w:p>
            <w:pPr>
              <w:spacing w:after="0"/>
            </w:pPr>
            <w:r/>
            <w:r>
              <w:rPr>
                <w:rFonts w:ascii="Aptos" w:hAnsi="Aptos"/>
                <w:b w:val="0"/>
                <w:color w:val="000000"/>
                <w:sz w:val="12"/>
              </w:rPr>
            </w:r>
          </w:p>
        </w:tc>
        <w:tc>
          <w:tcPr>
            <w:tcW w:type="dxa" w:w="314"/>
            <w:vAlign w:val="center"/>
            <w:shd w:fill="FFFFFF"/>
          </w:tcPr>
          <w:p>
            <w:pPr>
              <w:spacing w:after="0"/>
            </w:pPr>
            <w:r/>
            <w:r>
              <w:rPr>
                <w:rFonts w:ascii="Aptos" w:hAnsi="Aptos"/>
                <w:b w:val="0"/>
                <w:color w:val="000000"/>
                <w:sz w:val="12"/>
              </w:rPr>
            </w:r>
          </w:p>
        </w:tc>
        <w:tc>
          <w:tcPr>
            <w:tcW w:type="dxa" w:w="314"/>
            <w:vAlign w:val="center"/>
            <w:shd w:fill="FFFFFF"/>
          </w:tcPr>
          <w:p>
            <w:pPr>
              <w:spacing w:after="0"/>
            </w:pPr>
            <w:r/>
            <w:r>
              <w:rPr>
                <w:rFonts w:ascii="Aptos" w:hAnsi="Aptos"/>
                <w:b w:val="0"/>
                <w:color w:val="000000"/>
                <w:sz w:val="12"/>
              </w:rPr>
            </w:r>
          </w:p>
        </w:tc>
        <w:tc>
          <w:tcPr>
            <w:tcW w:type="dxa" w:w="314"/>
            <w:vAlign w:val="center"/>
            <w:shd w:fill="FFFFFF"/>
          </w:tcPr>
          <w:p>
            <w:pPr>
              <w:spacing w:after="0"/>
            </w:pPr>
            <w:r/>
            <w:r>
              <w:rPr>
                <w:rFonts w:ascii="Aptos" w:hAnsi="Aptos"/>
                <w:b w:val="0"/>
                <w:color w:val="000000"/>
                <w:sz w:val="12"/>
              </w:rPr>
            </w:r>
          </w:p>
        </w:tc>
        <w:tc>
          <w:tcPr>
            <w:tcW w:type="dxa" w:w="314"/>
            <w:vAlign w:val="center"/>
            <w:shd w:fill="FFFFFF"/>
          </w:tcPr>
          <w:p>
            <w:pPr>
              <w:spacing w:after="0"/>
            </w:pPr>
            <w:r/>
            <w:r>
              <w:rPr>
                <w:rFonts w:ascii="Aptos" w:hAnsi="Aptos"/>
                <w:b w:val="0"/>
                <w:color w:val="000000"/>
                <w:sz w:val="12"/>
              </w:rPr>
            </w:r>
          </w:p>
        </w:tc>
        <w:tc>
          <w:tcPr>
            <w:tcW w:type="dxa" w:w="314"/>
            <w:vAlign w:val="center"/>
            <w:shd w:fill="FFFFFF"/>
          </w:tcPr>
          <w:p>
            <w:pPr>
              <w:spacing w:after="0"/>
            </w:pPr>
            <w:r/>
            <w:r>
              <w:rPr>
                <w:rFonts w:ascii="Aptos" w:hAnsi="Aptos"/>
                <w:b w:val="0"/>
                <w:color w:val="000000"/>
                <w:sz w:val="12"/>
              </w:rPr>
            </w:r>
          </w:p>
        </w:tc>
        <w:tc>
          <w:tcPr>
            <w:tcW w:type="dxa" w:w="314"/>
            <w:vAlign w:val="center"/>
            <w:shd w:fill="FFFFFF"/>
          </w:tcPr>
          <w:p>
            <w:pPr>
              <w:spacing w:after="0"/>
            </w:pPr>
            <w:r/>
            <w:r>
              <w:rPr>
                <w:rFonts w:ascii="Aptos" w:hAnsi="Aptos"/>
                <w:b w:val="0"/>
                <w:color w:val="000000"/>
                <w:sz w:val="12"/>
              </w:rPr>
            </w:r>
          </w:p>
        </w:tc>
        <w:tc>
          <w:tcPr>
            <w:tcW w:type="dxa" w:w="314"/>
            <w:vAlign w:val="center"/>
            <w:shd w:fill="FFFFFF"/>
          </w:tcPr>
          <w:p>
            <w:pPr>
              <w:spacing w:after="0"/>
            </w:pPr>
            <w:r/>
            <w:r>
              <w:rPr>
                <w:rFonts w:ascii="Aptos" w:hAnsi="Aptos"/>
                <w:b w:val="0"/>
                <w:color w:val="000000"/>
                <w:sz w:val="12"/>
              </w:rPr>
            </w:r>
          </w:p>
        </w:tc>
        <w:tc>
          <w:tcPr>
            <w:tcW w:type="dxa" w:w="314"/>
            <w:vAlign w:val="center"/>
            <w:shd w:fill="FFFFFF"/>
          </w:tcPr>
          <w:p>
            <w:pPr>
              <w:spacing w:after="0"/>
            </w:pPr>
            <w:r/>
            <w:r>
              <w:rPr>
                <w:rFonts w:ascii="Aptos" w:hAnsi="Aptos"/>
                <w:b w:val="0"/>
                <w:color w:val="000000"/>
                <w:sz w:val="12"/>
              </w:rPr>
            </w:r>
          </w:p>
        </w:tc>
        <w:tc>
          <w:tcPr>
            <w:tcW w:type="dxa" w:w="314"/>
            <w:vAlign w:val="center"/>
            <w:shd w:fill="FFFFFF"/>
          </w:tcPr>
          <w:p>
            <w:pPr>
              <w:spacing w:after="0"/>
            </w:pPr>
            <w:r/>
            <w:r>
              <w:rPr>
                <w:rFonts w:ascii="Aptos" w:hAnsi="Aptos"/>
                <w:b w:val="0"/>
                <w:color w:val="000000"/>
                <w:sz w:val="12"/>
              </w:rPr>
            </w:r>
          </w:p>
        </w:tc>
        <w:tc>
          <w:tcPr>
            <w:tcW w:type="dxa" w:w="314"/>
            <w:vAlign w:val="center"/>
            <w:shd w:fill="FFFFFF"/>
          </w:tcPr>
          <w:p>
            <w:pPr>
              <w:spacing w:after="0"/>
            </w:pPr>
            <w:r/>
            <w:r>
              <w:rPr>
                <w:rFonts w:ascii="Aptos" w:hAnsi="Aptos"/>
                <w:b w:val="0"/>
                <w:color w:val="000000"/>
                <w:sz w:val="12"/>
              </w:rPr>
            </w:r>
          </w:p>
        </w:tc>
        <w:tc>
          <w:tcPr>
            <w:tcW w:type="dxa" w:w="314"/>
            <w:vAlign w:val="center"/>
            <w:shd w:fill="FFFFFF"/>
          </w:tcPr>
          <w:p>
            <w:pPr>
              <w:spacing w:after="0"/>
            </w:pPr>
            <w:r/>
            <w:r>
              <w:rPr>
                <w:rFonts w:ascii="Aptos" w:hAnsi="Aptos"/>
                <w:b w:val="0"/>
                <w:color w:val="000000"/>
                <w:sz w:val="12"/>
              </w:rPr>
            </w:r>
          </w:p>
        </w:tc>
        <w:tc>
          <w:tcPr>
            <w:tcW w:type="dxa" w:w="314"/>
            <w:vAlign w:val="center"/>
            <w:shd w:fill="FFFFFF"/>
          </w:tcPr>
          <w:p>
            <w:pPr>
              <w:spacing w:after="0"/>
            </w:pPr>
            <w:r/>
            <w:r>
              <w:rPr>
                <w:rFonts w:ascii="Aptos" w:hAnsi="Aptos"/>
                <w:b w:val="0"/>
                <w:color w:val="000000"/>
                <w:sz w:val="12"/>
              </w:rPr>
            </w:r>
          </w:p>
        </w:tc>
        <w:tc>
          <w:tcPr>
            <w:tcW w:type="dxa" w:w="314"/>
            <w:vAlign w:val="center"/>
            <w:shd w:fill="FFFFFF"/>
          </w:tcPr>
          <w:p>
            <w:pPr>
              <w:spacing w:after="0"/>
            </w:pPr>
            <w:r/>
            <w:r>
              <w:rPr>
                <w:rFonts w:ascii="Aptos" w:hAnsi="Aptos"/>
                <w:b w:val="0"/>
                <w:color w:val="000000"/>
                <w:sz w:val="12"/>
              </w:rPr>
            </w:r>
          </w:p>
        </w:tc>
        <w:tc>
          <w:tcPr>
            <w:tcW w:type="dxa" w:w="314"/>
            <w:vAlign w:val="center"/>
            <w:shd w:fill="FFFFFF"/>
          </w:tcPr>
          <w:p>
            <w:pPr>
              <w:spacing w:after="0"/>
            </w:pPr>
            <w:r/>
            <w:r>
              <w:rPr>
                <w:rFonts w:ascii="Aptos" w:hAnsi="Aptos"/>
                <w:b w:val="0"/>
                <w:color w:val="000000"/>
                <w:sz w:val="12"/>
              </w:rPr>
            </w:r>
          </w:p>
        </w:tc>
      </w:tr>
    </w:tbl>
    <w:tbl>
      <w:tblPr>
        <w:tblStyle w:val="TableGrid"/>
        <w:tblW w:type="auto" w:w="0"/>
        <w:jc w:val="center"/>
        <w:tblLook w:firstColumn="1" w:firstRow="1" w:lastColumn="0" w:lastRow="0" w:noHBand="0" w:noVBand="1" w:val="04A0"/>
      </w:tblPr>
      <w:tblGrid>
        <w:gridCol w:w="314"/>
        <w:gridCol w:w="314"/>
        <w:gridCol w:w="314"/>
        <w:gridCol w:w="314"/>
        <w:gridCol w:w="314"/>
        <w:gridCol w:w="314"/>
        <w:gridCol w:w="314"/>
        <w:gridCol w:w="314"/>
        <w:gridCol w:w="314"/>
        <w:gridCol w:w="314"/>
        <w:gridCol w:w="314"/>
        <w:gridCol w:w="314"/>
        <w:gridCol w:w="314"/>
        <w:gridCol w:w="314"/>
        <w:gridCol w:w="314"/>
        <w:gridCol w:w="314"/>
        <w:gridCol w:w="314"/>
        <w:gridCol w:w="314"/>
        <w:gridCol w:w="314"/>
        <w:gridCol w:w="314"/>
        <w:gridCol w:w="314"/>
        <w:gridCol w:w="314"/>
        <w:gridCol w:w="314"/>
        <w:gridCol w:w="314"/>
        <w:gridCol w:w="314"/>
        <w:gridCol w:w="314"/>
        <w:gridCol w:w="314"/>
        <w:gridCol w:w="314"/>
        <w:gridCol w:w="314"/>
        <w:gridCol w:w="314"/>
        <w:gridCol w:w="314"/>
      </w:tblGrid>
      <w:tr>
        <w:tc>
          <w:tcPr>
            <w:tcW w:type="dxa" w:w="314"/>
            <w:vAlign w:val="center"/>
            <w:shd w:fill="17365D"/>
          </w:tcPr>
          <w:p>
            <w:pPr>
              <w:spacing w:after="0"/>
            </w:pPr>
            <w:r/>
            <w:r>
              <w:rPr>
                <w:rFonts w:ascii="Aptos" w:hAnsi="Aptos"/>
                <w:b/>
                <w:color w:val="000000"/>
                <w:sz w:val="12"/>
              </w:rPr>
              <w:t>Environment readiness</w:t>
            </w:r>
          </w:p>
        </w:tc>
        <w:tc>
          <w:tcPr>
            <w:tcW w:type="dxa" w:w="314"/>
            <w:vAlign w:val="center"/>
            <w:shd w:fill="FFFFFF"/>
          </w:tcPr>
          <w:p>
            <w:pPr>
              <w:spacing w:after="0"/>
            </w:pPr>
            <w:r/>
            <w:r>
              <w:rPr>
                <w:rFonts w:ascii="Aptos" w:hAnsi="Aptos"/>
                <w:b w:val="0"/>
                <w:color w:val="000000"/>
                <w:sz w:val="12"/>
              </w:rPr>
            </w:r>
          </w:p>
        </w:tc>
        <w:tc>
          <w:tcPr>
            <w:tcW w:type="dxa" w:w="314"/>
            <w:vAlign w:val="center"/>
            <w:shd w:fill="FFFFFF"/>
          </w:tcPr>
          <w:p>
            <w:pPr>
              <w:spacing w:after="0"/>
            </w:pPr>
            <w:r/>
            <w:r>
              <w:rPr>
                <w:rFonts w:ascii="Aptos" w:hAnsi="Aptos"/>
                <w:b w:val="0"/>
                <w:color w:val="000000"/>
                <w:sz w:val="12"/>
              </w:rPr>
            </w:r>
          </w:p>
        </w:tc>
        <w:tc>
          <w:tcPr>
            <w:tcW w:type="dxa" w:w="314"/>
            <w:vAlign w:val="center"/>
            <w:shd w:fill="FFFFFF"/>
          </w:tcPr>
          <w:p>
            <w:pPr>
              <w:spacing w:after="0"/>
            </w:pPr>
            <w:r/>
            <w:r>
              <w:rPr>
                <w:rFonts w:ascii="Aptos" w:hAnsi="Aptos"/>
                <w:b w:val="0"/>
                <w:color w:val="000000"/>
                <w:sz w:val="12"/>
              </w:rPr>
            </w:r>
          </w:p>
        </w:tc>
        <w:tc>
          <w:tcPr>
            <w:tcW w:type="dxa" w:w="314"/>
            <w:vAlign w:val="center"/>
            <w:shd w:fill="FFFFFF"/>
          </w:tcPr>
          <w:p>
            <w:pPr>
              <w:spacing w:after="0"/>
            </w:pPr>
            <w:r/>
            <w:r>
              <w:rPr>
                <w:rFonts w:ascii="Aptos" w:hAnsi="Aptos"/>
                <w:b w:val="0"/>
                <w:color w:val="000000"/>
                <w:sz w:val="12"/>
              </w:rPr>
            </w:r>
          </w:p>
        </w:tc>
        <w:tc>
          <w:tcPr>
            <w:tcW w:type="dxa" w:w="314"/>
            <w:vAlign w:val="center"/>
            <w:shd w:fill="FFFFFF"/>
          </w:tcPr>
          <w:p>
            <w:pPr>
              <w:spacing w:after="0"/>
            </w:pPr>
            <w:r/>
            <w:r>
              <w:rPr>
                <w:rFonts w:ascii="Aptos" w:hAnsi="Aptos"/>
                <w:b w:val="0"/>
                <w:color w:val="000000"/>
                <w:sz w:val="12"/>
              </w:rPr>
            </w:r>
          </w:p>
        </w:tc>
        <w:tc>
          <w:tcPr>
            <w:tcW w:type="dxa" w:w="314"/>
            <w:vAlign w:val="center"/>
            <w:shd w:fill="FFFFFF"/>
          </w:tcPr>
          <w:p>
            <w:pPr>
              <w:spacing w:after="0"/>
            </w:pPr>
            <w:r/>
            <w:r>
              <w:rPr>
                <w:rFonts w:ascii="Aptos" w:hAnsi="Aptos"/>
                <w:b w:val="0"/>
                <w:color w:val="000000"/>
                <w:sz w:val="12"/>
              </w:rPr>
            </w:r>
          </w:p>
        </w:tc>
        <w:tc>
          <w:tcPr>
            <w:tcW w:type="dxa" w:w="314"/>
            <w:vAlign w:val="center"/>
            <w:shd w:fill="FFFFFF"/>
          </w:tcPr>
          <w:p>
            <w:pPr>
              <w:spacing w:after="0"/>
            </w:pPr>
            <w:r/>
            <w:r>
              <w:rPr>
                <w:rFonts w:ascii="Aptos" w:hAnsi="Aptos"/>
                <w:b w:val="0"/>
                <w:color w:val="000000"/>
                <w:sz w:val="12"/>
              </w:rPr>
            </w:r>
          </w:p>
        </w:tc>
        <w:tc>
          <w:tcPr>
            <w:tcW w:type="dxa" w:w="314"/>
            <w:vAlign w:val="center"/>
            <w:shd w:fill="FFFFFF"/>
          </w:tcPr>
          <w:p>
            <w:pPr>
              <w:spacing w:after="0"/>
            </w:pPr>
            <w:r/>
            <w:r>
              <w:rPr>
                <w:rFonts w:ascii="Aptos" w:hAnsi="Aptos"/>
                <w:b w:val="0"/>
                <w:color w:val="000000"/>
                <w:sz w:val="12"/>
              </w:rPr>
            </w:r>
          </w:p>
        </w:tc>
        <w:tc>
          <w:tcPr>
            <w:tcW w:type="dxa" w:w="314"/>
            <w:vAlign w:val="center"/>
            <w:shd w:fill="FFFFFF"/>
          </w:tcPr>
          <w:p>
            <w:pPr>
              <w:spacing w:after="0"/>
            </w:pPr>
            <w:r/>
            <w:r>
              <w:rPr>
                <w:rFonts w:ascii="Aptos" w:hAnsi="Aptos"/>
                <w:b w:val="0"/>
                <w:color w:val="000000"/>
                <w:sz w:val="12"/>
              </w:rPr>
            </w:r>
          </w:p>
        </w:tc>
        <w:tc>
          <w:tcPr>
            <w:tcW w:type="dxa" w:w="314"/>
            <w:vAlign w:val="center"/>
            <w:shd w:fill="FFFFFF"/>
          </w:tcPr>
          <w:p>
            <w:pPr>
              <w:spacing w:after="0"/>
            </w:pPr>
            <w:r/>
            <w:r>
              <w:rPr>
                <w:rFonts w:ascii="Aptos" w:hAnsi="Aptos"/>
                <w:b w:val="0"/>
                <w:color w:val="000000"/>
                <w:sz w:val="12"/>
              </w:rPr>
            </w:r>
          </w:p>
        </w:tc>
        <w:tc>
          <w:tcPr>
            <w:tcW w:type="dxa" w:w="314"/>
            <w:vAlign w:val="center"/>
            <w:shd w:fill="FFFFFF"/>
          </w:tcPr>
          <w:p>
            <w:pPr>
              <w:spacing w:after="0"/>
            </w:pPr>
            <w:r/>
            <w:r>
              <w:rPr>
                <w:rFonts w:ascii="Aptos" w:hAnsi="Aptos"/>
                <w:b w:val="0"/>
                <w:color w:val="000000"/>
                <w:sz w:val="12"/>
              </w:rPr>
            </w:r>
          </w:p>
        </w:tc>
        <w:tc>
          <w:tcPr>
            <w:tcW w:type="dxa" w:w="314"/>
            <w:vAlign w:val="center"/>
            <w:shd w:fill="FFFFFF"/>
          </w:tcPr>
          <w:p>
            <w:pPr>
              <w:spacing w:after="0"/>
            </w:pPr>
            <w:r/>
            <w:r>
              <w:rPr>
                <w:rFonts w:ascii="Aptos" w:hAnsi="Aptos"/>
                <w:b w:val="0"/>
                <w:color w:val="000000"/>
                <w:sz w:val="12"/>
              </w:rPr>
            </w:r>
          </w:p>
        </w:tc>
        <w:tc>
          <w:tcPr>
            <w:tcW w:type="dxa" w:w="314"/>
            <w:vAlign w:val="center"/>
            <w:shd w:fill="FFFFFF"/>
          </w:tcPr>
          <w:p>
            <w:pPr>
              <w:spacing w:after="0"/>
            </w:pPr>
            <w:r/>
            <w:r>
              <w:rPr>
                <w:rFonts w:ascii="Aptos" w:hAnsi="Aptos"/>
                <w:b w:val="0"/>
                <w:color w:val="000000"/>
                <w:sz w:val="12"/>
              </w:rPr>
            </w:r>
          </w:p>
        </w:tc>
        <w:tc>
          <w:tcPr>
            <w:tcW w:type="dxa" w:w="314"/>
            <w:vAlign w:val="center"/>
            <w:shd w:fill="0F6B78"/>
          </w:tcPr>
          <w:p>
            <w:pPr>
              <w:spacing w:after="0"/>
            </w:pPr>
            <w:r/>
            <w:r>
              <w:rPr>
                <w:rFonts w:ascii="Aptos" w:hAnsi="Aptos"/>
                <w:b w:val="0"/>
                <w:color w:val="FFFFFF"/>
                <w:sz w:val="12"/>
              </w:rPr>
              <w:t>■</w:t>
            </w:r>
          </w:p>
        </w:tc>
        <w:tc>
          <w:tcPr>
            <w:tcW w:type="dxa" w:w="314"/>
            <w:vAlign w:val="center"/>
            <w:shd w:fill="0F6B78"/>
          </w:tcPr>
          <w:p>
            <w:pPr>
              <w:spacing w:after="0"/>
            </w:pPr>
            <w:r/>
            <w:r>
              <w:rPr>
                <w:rFonts w:ascii="Aptos" w:hAnsi="Aptos"/>
                <w:b w:val="0"/>
                <w:color w:val="FFFFFF"/>
                <w:sz w:val="12"/>
              </w:rPr>
              <w:t>■</w:t>
            </w:r>
          </w:p>
        </w:tc>
        <w:tc>
          <w:tcPr>
            <w:tcW w:type="dxa" w:w="314"/>
            <w:vAlign w:val="center"/>
            <w:shd w:fill="0F6B78"/>
          </w:tcPr>
          <w:p>
            <w:pPr>
              <w:spacing w:after="0"/>
            </w:pPr>
            <w:r/>
            <w:r>
              <w:rPr>
                <w:rFonts w:ascii="Aptos" w:hAnsi="Aptos"/>
                <w:b w:val="0"/>
                <w:color w:val="FFFFFF"/>
                <w:sz w:val="12"/>
              </w:rPr>
              <w:t>■</w:t>
            </w:r>
          </w:p>
        </w:tc>
        <w:tc>
          <w:tcPr>
            <w:tcW w:type="dxa" w:w="314"/>
            <w:vAlign w:val="center"/>
            <w:shd w:fill="0F6B78"/>
          </w:tcPr>
          <w:p>
            <w:pPr>
              <w:spacing w:after="0"/>
            </w:pPr>
            <w:r/>
            <w:r>
              <w:rPr>
                <w:rFonts w:ascii="Aptos" w:hAnsi="Aptos"/>
                <w:b w:val="0"/>
                <w:color w:val="FFFFFF"/>
                <w:sz w:val="12"/>
              </w:rPr>
              <w:t>■</w:t>
            </w:r>
          </w:p>
        </w:tc>
        <w:tc>
          <w:tcPr>
            <w:tcW w:type="dxa" w:w="314"/>
            <w:vAlign w:val="center"/>
            <w:shd w:fill="0F6B78"/>
          </w:tcPr>
          <w:p>
            <w:pPr>
              <w:spacing w:after="0"/>
            </w:pPr>
            <w:r/>
            <w:r>
              <w:rPr>
                <w:rFonts w:ascii="Aptos" w:hAnsi="Aptos"/>
                <w:b w:val="0"/>
                <w:color w:val="FFFFFF"/>
                <w:sz w:val="12"/>
              </w:rPr>
              <w:t>■</w:t>
            </w:r>
          </w:p>
        </w:tc>
        <w:tc>
          <w:tcPr>
            <w:tcW w:type="dxa" w:w="314"/>
            <w:vAlign w:val="center"/>
            <w:shd w:fill="0F6B78"/>
          </w:tcPr>
          <w:p>
            <w:pPr>
              <w:spacing w:after="0"/>
            </w:pPr>
            <w:r/>
            <w:r>
              <w:rPr>
                <w:rFonts w:ascii="Aptos" w:hAnsi="Aptos"/>
                <w:b w:val="0"/>
                <w:color w:val="FFFFFF"/>
                <w:sz w:val="12"/>
              </w:rPr>
              <w:t>■</w:t>
            </w:r>
          </w:p>
        </w:tc>
        <w:tc>
          <w:tcPr>
            <w:tcW w:type="dxa" w:w="314"/>
            <w:vAlign w:val="center"/>
            <w:shd w:fill="FFFFFF"/>
          </w:tcPr>
          <w:p>
            <w:pPr>
              <w:spacing w:after="0"/>
            </w:pPr>
            <w:r/>
            <w:r>
              <w:rPr>
                <w:rFonts w:ascii="Aptos" w:hAnsi="Aptos"/>
                <w:b w:val="0"/>
                <w:color w:val="000000"/>
                <w:sz w:val="12"/>
              </w:rPr>
            </w:r>
          </w:p>
        </w:tc>
        <w:tc>
          <w:tcPr>
            <w:tcW w:type="dxa" w:w="314"/>
            <w:vAlign w:val="center"/>
            <w:shd w:fill="FFFFFF"/>
          </w:tcPr>
          <w:p>
            <w:pPr>
              <w:spacing w:after="0"/>
            </w:pPr>
            <w:r/>
            <w:r>
              <w:rPr>
                <w:rFonts w:ascii="Aptos" w:hAnsi="Aptos"/>
                <w:b w:val="0"/>
                <w:color w:val="000000"/>
                <w:sz w:val="12"/>
              </w:rPr>
            </w:r>
          </w:p>
        </w:tc>
        <w:tc>
          <w:tcPr>
            <w:tcW w:type="dxa" w:w="314"/>
            <w:vAlign w:val="center"/>
            <w:shd w:fill="FFFFFF"/>
          </w:tcPr>
          <w:p>
            <w:pPr>
              <w:spacing w:after="0"/>
            </w:pPr>
            <w:r/>
            <w:r>
              <w:rPr>
                <w:rFonts w:ascii="Aptos" w:hAnsi="Aptos"/>
                <w:b w:val="0"/>
                <w:color w:val="000000"/>
                <w:sz w:val="12"/>
              </w:rPr>
            </w:r>
          </w:p>
        </w:tc>
        <w:tc>
          <w:tcPr>
            <w:tcW w:type="dxa" w:w="314"/>
            <w:vAlign w:val="center"/>
            <w:shd w:fill="FFFFFF"/>
          </w:tcPr>
          <w:p>
            <w:pPr>
              <w:spacing w:after="0"/>
            </w:pPr>
            <w:r/>
            <w:r>
              <w:rPr>
                <w:rFonts w:ascii="Aptos" w:hAnsi="Aptos"/>
                <w:b w:val="0"/>
                <w:color w:val="000000"/>
                <w:sz w:val="12"/>
              </w:rPr>
            </w:r>
          </w:p>
        </w:tc>
        <w:tc>
          <w:tcPr>
            <w:tcW w:type="dxa" w:w="314"/>
            <w:vAlign w:val="center"/>
            <w:shd w:fill="FFFFFF"/>
          </w:tcPr>
          <w:p>
            <w:pPr>
              <w:spacing w:after="0"/>
            </w:pPr>
            <w:r/>
            <w:r>
              <w:rPr>
                <w:rFonts w:ascii="Aptos" w:hAnsi="Aptos"/>
                <w:b w:val="0"/>
                <w:color w:val="000000"/>
                <w:sz w:val="12"/>
              </w:rPr>
            </w:r>
          </w:p>
        </w:tc>
        <w:tc>
          <w:tcPr>
            <w:tcW w:type="dxa" w:w="314"/>
            <w:vAlign w:val="center"/>
            <w:shd w:fill="FFFFFF"/>
          </w:tcPr>
          <w:p>
            <w:pPr>
              <w:spacing w:after="0"/>
            </w:pPr>
            <w:r/>
            <w:r>
              <w:rPr>
                <w:rFonts w:ascii="Aptos" w:hAnsi="Aptos"/>
                <w:b w:val="0"/>
                <w:color w:val="000000"/>
                <w:sz w:val="12"/>
              </w:rPr>
            </w:r>
          </w:p>
        </w:tc>
        <w:tc>
          <w:tcPr>
            <w:tcW w:type="dxa" w:w="314"/>
            <w:vAlign w:val="center"/>
            <w:shd w:fill="FFFFFF"/>
          </w:tcPr>
          <w:p>
            <w:pPr>
              <w:spacing w:after="0"/>
            </w:pPr>
            <w:r/>
            <w:r>
              <w:rPr>
                <w:rFonts w:ascii="Aptos" w:hAnsi="Aptos"/>
                <w:b w:val="0"/>
                <w:color w:val="000000"/>
                <w:sz w:val="12"/>
              </w:rPr>
            </w:r>
          </w:p>
        </w:tc>
        <w:tc>
          <w:tcPr>
            <w:tcW w:type="dxa" w:w="314"/>
            <w:vAlign w:val="center"/>
            <w:shd w:fill="FFFFFF"/>
          </w:tcPr>
          <w:p>
            <w:pPr>
              <w:spacing w:after="0"/>
            </w:pPr>
            <w:r/>
            <w:r>
              <w:rPr>
                <w:rFonts w:ascii="Aptos" w:hAnsi="Aptos"/>
                <w:b w:val="0"/>
                <w:color w:val="000000"/>
                <w:sz w:val="12"/>
              </w:rPr>
            </w:r>
          </w:p>
        </w:tc>
        <w:tc>
          <w:tcPr>
            <w:tcW w:type="dxa" w:w="314"/>
            <w:vAlign w:val="center"/>
            <w:shd w:fill="FFFFFF"/>
          </w:tcPr>
          <w:p>
            <w:pPr>
              <w:spacing w:after="0"/>
            </w:pPr>
            <w:r/>
            <w:r>
              <w:rPr>
                <w:rFonts w:ascii="Aptos" w:hAnsi="Aptos"/>
                <w:b w:val="0"/>
                <w:color w:val="000000"/>
                <w:sz w:val="12"/>
              </w:rPr>
            </w:r>
          </w:p>
        </w:tc>
        <w:tc>
          <w:tcPr>
            <w:tcW w:type="dxa" w:w="314"/>
            <w:vAlign w:val="center"/>
            <w:shd w:fill="FFFFFF"/>
          </w:tcPr>
          <w:p>
            <w:pPr>
              <w:spacing w:after="0"/>
            </w:pPr>
            <w:r/>
            <w:r>
              <w:rPr>
                <w:rFonts w:ascii="Aptos" w:hAnsi="Aptos"/>
                <w:b w:val="0"/>
                <w:color w:val="000000"/>
                <w:sz w:val="12"/>
              </w:rPr>
            </w:r>
          </w:p>
        </w:tc>
        <w:tc>
          <w:tcPr>
            <w:tcW w:type="dxa" w:w="314"/>
            <w:vAlign w:val="center"/>
            <w:shd w:fill="FFFFFF"/>
          </w:tcPr>
          <w:p>
            <w:pPr>
              <w:spacing w:after="0"/>
            </w:pPr>
            <w:r/>
            <w:r>
              <w:rPr>
                <w:rFonts w:ascii="Aptos" w:hAnsi="Aptos"/>
                <w:b w:val="0"/>
                <w:color w:val="000000"/>
                <w:sz w:val="12"/>
              </w:rPr>
            </w:r>
          </w:p>
        </w:tc>
      </w:tr>
    </w:tbl>
    <w:tbl>
      <w:tblPr>
        <w:tblStyle w:val="TableGrid"/>
        <w:tblW w:type="auto" w:w="0"/>
        <w:jc w:val="center"/>
        <w:tblLook w:firstColumn="1" w:firstRow="1" w:lastColumn="0" w:lastRow="0" w:noHBand="0" w:noVBand="1" w:val="04A0"/>
      </w:tblPr>
      <w:tblGrid>
        <w:gridCol w:w="314"/>
        <w:gridCol w:w="314"/>
        <w:gridCol w:w="314"/>
        <w:gridCol w:w="314"/>
        <w:gridCol w:w="314"/>
        <w:gridCol w:w="314"/>
        <w:gridCol w:w="314"/>
        <w:gridCol w:w="314"/>
        <w:gridCol w:w="314"/>
        <w:gridCol w:w="314"/>
        <w:gridCol w:w="314"/>
        <w:gridCol w:w="314"/>
        <w:gridCol w:w="314"/>
        <w:gridCol w:w="314"/>
        <w:gridCol w:w="314"/>
        <w:gridCol w:w="314"/>
        <w:gridCol w:w="314"/>
        <w:gridCol w:w="314"/>
        <w:gridCol w:w="314"/>
        <w:gridCol w:w="314"/>
        <w:gridCol w:w="314"/>
        <w:gridCol w:w="314"/>
        <w:gridCol w:w="314"/>
        <w:gridCol w:w="314"/>
        <w:gridCol w:w="314"/>
        <w:gridCol w:w="314"/>
        <w:gridCol w:w="314"/>
        <w:gridCol w:w="314"/>
        <w:gridCol w:w="314"/>
        <w:gridCol w:w="314"/>
        <w:gridCol w:w="314"/>
      </w:tblGrid>
      <w:tr>
        <w:tc>
          <w:tcPr>
            <w:tcW w:type="dxa" w:w="314"/>
            <w:vAlign w:val="center"/>
            <w:shd w:fill="17365D"/>
          </w:tcPr>
          <w:p>
            <w:pPr>
              <w:spacing w:after="0"/>
            </w:pPr>
            <w:r/>
            <w:r>
              <w:rPr>
                <w:rFonts w:ascii="Aptos" w:hAnsi="Aptos"/>
                <w:b/>
                <w:color w:val="000000"/>
                <w:sz w:val="12"/>
              </w:rPr>
              <w:t>Testing</w:t>
            </w:r>
          </w:p>
        </w:tc>
        <w:tc>
          <w:tcPr>
            <w:tcW w:type="dxa" w:w="314"/>
            <w:vAlign w:val="center"/>
            <w:shd w:fill="FFFFFF"/>
          </w:tcPr>
          <w:p>
            <w:pPr>
              <w:spacing w:after="0"/>
            </w:pPr>
            <w:r/>
            <w:r>
              <w:rPr>
                <w:rFonts w:ascii="Aptos" w:hAnsi="Aptos"/>
                <w:b w:val="0"/>
                <w:color w:val="000000"/>
                <w:sz w:val="12"/>
              </w:rPr>
            </w:r>
          </w:p>
        </w:tc>
        <w:tc>
          <w:tcPr>
            <w:tcW w:type="dxa" w:w="314"/>
            <w:vAlign w:val="center"/>
            <w:shd w:fill="FFFFFF"/>
          </w:tcPr>
          <w:p>
            <w:pPr>
              <w:spacing w:after="0"/>
            </w:pPr>
            <w:r/>
            <w:r>
              <w:rPr>
                <w:rFonts w:ascii="Aptos" w:hAnsi="Aptos"/>
                <w:b w:val="0"/>
                <w:color w:val="000000"/>
                <w:sz w:val="12"/>
              </w:rPr>
            </w:r>
          </w:p>
        </w:tc>
        <w:tc>
          <w:tcPr>
            <w:tcW w:type="dxa" w:w="314"/>
            <w:vAlign w:val="center"/>
            <w:shd w:fill="FFFFFF"/>
          </w:tcPr>
          <w:p>
            <w:pPr>
              <w:spacing w:after="0"/>
            </w:pPr>
            <w:r/>
            <w:r>
              <w:rPr>
                <w:rFonts w:ascii="Aptos" w:hAnsi="Aptos"/>
                <w:b w:val="0"/>
                <w:color w:val="000000"/>
                <w:sz w:val="12"/>
              </w:rPr>
            </w:r>
          </w:p>
        </w:tc>
        <w:tc>
          <w:tcPr>
            <w:tcW w:type="dxa" w:w="314"/>
            <w:vAlign w:val="center"/>
            <w:shd w:fill="FFFFFF"/>
          </w:tcPr>
          <w:p>
            <w:pPr>
              <w:spacing w:after="0"/>
            </w:pPr>
            <w:r/>
            <w:r>
              <w:rPr>
                <w:rFonts w:ascii="Aptos" w:hAnsi="Aptos"/>
                <w:b w:val="0"/>
                <w:color w:val="000000"/>
                <w:sz w:val="12"/>
              </w:rPr>
            </w:r>
          </w:p>
        </w:tc>
        <w:tc>
          <w:tcPr>
            <w:tcW w:type="dxa" w:w="314"/>
            <w:vAlign w:val="center"/>
            <w:shd w:fill="FFFFFF"/>
          </w:tcPr>
          <w:p>
            <w:pPr>
              <w:spacing w:after="0"/>
            </w:pPr>
            <w:r/>
            <w:r>
              <w:rPr>
                <w:rFonts w:ascii="Aptos" w:hAnsi="Aptos"/>
                <w:b w:val="0"/>
                <w:color w:val="000000"/>
                <w:sz w:val="12"/>
              </w:rPr>
            </w:r>
          </w:p>
        </w:tc>
        <w:tc>
          <w:tcPr>
            <w:tcW w:type="dxa" w:w="314"/>
            <w:vAlign w:val="center"/>
            <w:shd w:fill="FFFFFF"/>
          </w:tcPr>
          <w:p>
            <w:pPr>
              <w:spacing w:after="0"/>
            </w:pPr>
            <w:r/>
            <w:r>
              <w:rPr>
                <w:rFonts w:ascii="Aptos" w:hAnsi="Aptos"/>
                <w:b w:val="0"/>
                <w:color w:val="000000"/>
                <w:sz w:val="12"/>
              </w:rPr>
            </w:r>
          </w:p>
        </w:tc>
        <w:tc>
          <w:tcPr>
            <w:tcW w:type="dxa" w:w="314"/>
            <w:vAlign w:val="center"/>
            <w:shd w:fill="FFFFFF"/>
          </w:tcPr>
          <w:p>
            <w:pPr>
              <w:spacing w:after="0"/>
            </w:pPr>
            <w:r/>
            <w:r>
              <w:rPr>
                <w:rFonts w:ascii="Aptos" w:hAnsi="Aptos"/>
                <w:b w:val="0"/>
                <w:color w:val="000000"/>
                <w:sz w:val="12"/>
              </w:rPr>
            </w:r>
          </w:p>
        </w:tc>
        <w:tc>
          <w:tcPr>
            <w:tcW w:type="dxa" w:w="314"/>
            <w:vAlign w:val="center"/>
            <w:shd w:fill="FFFFFF"/>
          </w:tcPr>
          <w:p>
            <w:pPr>
              <w:spacing w:after="0"/>
            </w:pPr>
            <w:r/>
            <w:r>
              <w:rPr>
                <w:rFonts w:ascii="Aptos" w:hAnsi="Aptos"/>
                <w:b w:val="0"/>
                <w:color w:val="000000"/>
                <w:sz w:val="12"/>
              </w:rPr>
            </w:r>
          </w:p>
        </w:tc>
        <w:tc>
          <w:tcPr>
            <w:tcW w:type="dxa" w:w="314"/>
            <w:vAlign w:val="center"/>
            <w:shd w:fill="FFFFFF"/>
          </w:tcPr>
          <w:p>
            <w:pPr>
              <w:spacing w:after="0"/>
            </w:pPr>
            <w:r/>
            <w:r>
              <w:rPr>
                <w:rFonts w:ascii="Aptos" w:hAnsi="Aptos"/>
                <w:b w:val="0"/>
                <w:color w:val="000000"/>
                <w:sz w:val="12"/>
              </w:rPr>
            </w:r>
          </w:p>
        </w:tc>
        <w:tc>
          <w:tcPr>
            <w:tcW w:type="dxa" w:w="314"/>
            <w:vAlign w:val="center"/>
            <w:shd w:fill="FFFFFF"/>
          </w:tcPr>
          <w:p>
            <w:pPr>
              <w:spacing w:after="0"/>
            </w:pPr>
            <w:r/>
            <w:r>
              <w:rPr>
                <w:rFonts w:ascii="Aptos" w:hAnsi="Aptos"/>
                <w:b w:val="0"/>
                <w:color w:val="000000"/>
                <w:sz w:val="12"/>
              </w:rPr>
            </w:r>
          </w:p>
        </w:tc>
        <w:tc>
          <w:tcPr>
            <w:tcW w:type="dxa" w:w="314"/>
            <w:vAlign w:val="center"/>
            <w:shd w:fill="FFFFFF"/>
          </w:tcPr>
          <w:p>
            <w:pPr>
              <w:spacing w:after="0"/>
            </w:pPr>
            <w:r/>
            <w:r>
              <w:rPr>
                <w:rFonts w:ascii="Aptos" w:hAnsi="Aptos"/>
                <w:b w:val="0"/>
                <w:color w:val="000000"/>
                <w:sz w:val="12"/>
              </w:rPr>
            </w:r>
          </w:p>
        </w:tc>
        <w:tc>
          <w:tcPr>
            <w:tcW w:type="dxa" w:w="314"/>
            <w:vAlign w:val="center"/>
            <w:shd w:fill="FFFFFF"/>
          </w:tcPr>
          <w:p>
            <w:pPr>
              <w:spacing w:after="0"/>
            </w:pPr>
            <w:r/>
            <w:r>
              <w:rPr>
                <w:rFonts w:ascii="Aptos" w:hAnsi="Aptos"/>
                <w:b w:val="0"/>
                <w:color w:val="000000"/>
                <w:sz w:val="12"/>
              </w:rPr>
            </w:r>
          </w:p>
        </w:tc>
        <w:tc>
          <w:tcPr>
            <w:tcW w:type="dxa" w:w="314"/>
            <w:vAlign w:val="center"/>
            <w:shd w:fill="FFFFFF"/>
          </w:tcPr>
          <w:p>
            <w:pPr>
              <w:spacing w:after="0"/>
            </w:pPr>
            <w:r/>
            <w:r>
              <w:rPr>
                <w:rFonts w:ascii="Aptos" w:hAnsi="Aptos"/>
                <w:b w:val="0"/>
                <w:color w:val="000000"/>
                <w:sz w:val="12"/>
              </w:rPr>
            </w:r>
          </w:p>
        </w:tc>
        <w:tc>
          <w:tcPr>
            <w:tcW w:type="dxa" w:w="314"/>
            <w:vAlign w:val="center"/>
            <w:shd w:fill="FFFFFF"/>
          </w:tcPr>
          <w:p>
            <w:pPr>
              <w:spacing w:after="0"/>
            </w:pPr>
            <w:r/>
            <w:r>
              <w:rPr>
                <w:rFonts w:ascii="Aptos" w:hAnsi="Aptos"/>
                <w:b w:val="0"/>
                <w:color w:val="000000"/>
                <w:sz w:val="12"/>
              </w:rPr>
            </w:r>
          </w:p>
        </w:tc>
        <w:tc>
          <w:tcPr>
            <w:tcW w:type="dxa" w:w="314"/>
            <w:vAlign w:val="center"/>
            <w:shd w:fill="FFFFFF"/>
          </w:tcPr>
          <w:p>
            <w:pPr>
              <w:spacing w:after="0"/>
            </w:pPr>
            <w:r/>
            <w:r>
              <w:rPr>
                <w:rFonts w:ascii="Aptos" w:hAnsi="Aptos"/>
                <w:b w:val="0"/>
                <w:color w:val="000000"/>
                <w:sz w:val="12"/>
              </w:rPr>
            </w:r>
          </w:p>
        </w:tc>
        <w:tc>
          <w:tcPr>
            <w:tcW w:type="dxa" w:w="314"/>
            <w:vAlign w:val="center"/>
            <w:shd w:fill="FFFFFF"/>
          </w:tcPr>
          <w:p>
            <w:pPr>
              <w:spacing w:after="0"/>
            </w:pPr>
            <w:r/>
            <w:r>
              <w:rPr>
                <w:rFonts w:ascii="Aptos" w:hAnsi="Aptos"/>
                <w:b w:val="0"/>
                <w:color w:val="000000"/>
                <w:sz w:val="12"/>
              </w:rPr>
            </w:r>
          </w:p>
        </w:tc>
        <w:tc>
          <w:tcPr>
            <w:tcW w:type="dxa" w:w="314"/>
            <w:vAlign w:val="center"/>
            <w:shd w:fill="FFFFFF"/>
          </w:tcPr>
          <w:p>
            <w:pPr>
              <w:spacing w:after="0"/>
            </w:pPr>
            <w:r/>
            <w:r>
              <w:rPr>
                <w:rFonts w:ascii="Aptos" w:hAnsi="Aptos"/>
                <w:b w:val="0"/>
                <w:color w:val="000000"/>
                <w:sz w:val="12"/>
              </w:rPr>
            </w:r>
          </w:p>
        </w:tc>
        <w:tc>
          <w:tcPr>
            <w:tcW w:type="dxa" w:w="314"/>
            <w:vAlign w:val="center"/>
            <w:shd w:fill="0F6B78"/>
          </w:tcPr>
          <w:p>
            <w:pPr>
              <w:spacing w:after="0"/>
            </w:pPr>
            <w:r/>
            <w:r>
              <w:rPr>
                <w:rFonts w:ascii="Aptos" w:hAnsi="Aptos"/>
                <w:b w:val="0"/>
                <w:color w:val="FFFFFF"/>
                <w:sz w:val="12"/>
              </w:rPr>
              <w:t>■</w:t>
            </w:r>
          </w:p>
        </w:tc>
        <w:tc>
          <w:tcPr>
            <w:tcW w:type="dxa" w:w="314"/>
            <w:vAlign w:val="center"/>
            <w:shd w:fill="0F6B78"/>
          </w:tcPr>
          <w:p>
            <w:pPr>
              <w:spacing w:after="0"/>
            </w:pPr>
            <w:r/>
            <w:r>
              <w:rPr>
                <w:rFonts w:ascii="Aptos" w:hAnsi="Aptos"/>
                <w:b w:val="0"/>
                <w:color w:val="FFFFFF"/>
                <w:sz w:val="12"/>
              </w:rPr>
              <w:t>■</w:t>
            </w:r>
          </w:p>
        </w:tc>
        <w:tc>
          <w:tcPr>
            <w:tcW w:type="dxa" w:w="314"/>
            <w:vAlign w:val="center"/>
            <w:shd w:fill="0F6B78"/>
          </w:tcPr>
          <w:p>
            <w:pPr>
              <w:spacing w:after="0"/>
            </w:pPr>
            <w:r/>
            <w:r>
              <w:rPr>
                <w:rFonts w:ascii="Aptos" w:hAnsi="Aptos"/>
                <w:b w:val="0"/>
                <w:color w:val="FFFFFF"/>
                <w:sz w:val="12"/>
              </w:rPr>
              <w:t>■</w:t>
            </w:r>
          </w:p>
        </w:tc>
        <w:tc>
          <w:tcPr>
            <w:tcW w:type="dxa" w:w="314"/>
            <w:vAlign w:val="center"/>
            <w:shd w:fill="0F6B78"/>
          </w:tcPr>
          <w:p>
            <w:pPr>
              <w:spacing w:after="0"/>
            </w:pPr>
            <w:r/>
            <w:r>
              <w:rPr>
                <w:rFonts w:ascii="Aptos" w:hAnsi="Aptos"/>
                <w:b w:val="0"/>
                <w:color w:val="FFFFFF"/>
                <w:sz w:val="12"/>
              </w:rPr>
              <w:t>■</w:t>
            </w:r>
          </w:p>
        </w:tc>
        <w:tc>
          <w:tcPr>
            <w:tcW w:type="dxa" w:w="314"/>
            <w:vAlign w:val="center"/>
            <w:shd w:fill="0F6B78"/>
          </w:tcPr>
          <w:p>
            <w:pPr>
              <w:spacing w:after="0"/>
            </w:pPr>
            <w:r/>
            <w:r>
              <w:rPr>
                <w:rFonts w:ascii="Aptos" w:hAnsi="Aptos"/>
                <w:b w:val="0"/>
                <w:color w:val="FFFFFF"/>
                <w:sz w:val="12"/>
              </w:rPr>
              <w:t>■</w:t>
            </w:r>
          </w:p>
        </w:tc>
        <w:tc>
          <w:tcPr>
            <w:tcW w:type="dxa" w:w="314"/>
            <w:vAlign w:val="center"/>
            <w:shd w:fill="0F6B78"/>
          </w:tcPr>
          <w:p>
            <w:pPr>
              <w:spacing w:after="0"/>
            </w:pPr>
            <w:r/>
            <w:r>
              <w:rPr>
                <w:rFonts w:ascii="Aptos" w:hAnsi="Aptos"/>
                <w:b w:val="0"/>
                <w:color w:val="FFFFFF"/>
                <w:sz w:val="12"/>
              </w:rPr>
              <w:t>■</w:t>
            </w:r>
          </w:p>
        </w:tc>
        <w:tc>
          <w:tcPr>
            <w:tcW w:type="dxa" w:w="314"/>
            <w:vAlign w:val="center"/>
            <w:shd w:fill="FFFFFF"/>
          </w:tcPr>
          <w:p>
            <w:pPr>
              <w:spacing w:after="0"/>
            </w:pPr>
            <w:r/>
            <w:r>
              <w:rPr>
                <w:rFonts w:ascii="Aptos" w:hAnsi="Aptos"/>
                <w:b w:val="0"/>
                <w:color w:val="000000"/>
                <w:sz w:val="12"/>
              </w:rPr>
            </w:r>
          </w:p>
        </w:tc>
        <w:tc>
          <w:tcPr>
            <w:tcW w:type="dxa" w:w="314"/>
            <w:vAlign w:val="center"/>
            <w:shd w:fill="FFFFFF"/>
          </w:tcPr>
          <w:p>
            <w:pPr>
              <w:spacing w:after="0"/>
            </w:pPr>
            <w:r/>
            <w:r>
              <w:rPr>
                <w:rFonts w:ascii="Aptos" w:hAnsi="Aptos"/>
                <w:b w:val="0"/>
                <w:color w:val="000000"/>
                <w:sz w:val="12"/>
              </w:rPr>
            </w:r>
          </w:p>
        </w:tc>
        <w:tc>
          <w:tcPr>
            <w:tcW w:type="dxa" w:w="314"/>
            <w:vAlign w:val="center"/>
            <w:shd w:fill="FFFFFF"/>
          </w:tcPr>
          <w:p>
            <w:pPr>
              <w:spacing w:after="0"/>
            </w:pPr>
            <w:r/>
            <w:r>
              <w:rPr>
                <w:rFonts w:ascii="Aptos" w:hAnsi="Aptos"/>
                <w:b w:val="0"/>
                <w:color w:val="000000"/>
                <w:sz w:val="12"/>
              </w:rPr>
            </w:r>
          </w:p>
        </w:tc>
        <w:tc>
          <w:tcPr>
            <w:tcW w:type="dxa" w:w="314"/>
            <w:vAlign w:val="center"/>
            <w:shd w:fill="FFFFFF"/>
          </w:tcPr>
          <w:p>
            <w:pPr>
              <w:spacing w:after="0"/>
            </w:pPr>
            <w:r/>
            <w:r>
              <w:rPr>
                <w:rFonts w:ascii="Aptos" w:hAnsi="Aptos"/>
                <w:b w:val="0"/>
                <w:color w:val="000000"/>
                <w:sz w:val="12"/>
              </w:rPr>
            </w:r>
          </w:p>
        </w:tc>
        <w:tc>
          <w:tcPr>
            <w:tcW w:type="dxa" w:w="314"/>
            <w:vAlign w:val="center"/>
            <w:shd w:fill="FFFFFF"/>
          </w:tcPr>
          <w:p>
            <w:pPr>
              <w:spacing w:after="0"/>
            </w:pPr>
            <w:r/>
            <w:r>
              <w:rPr>
                <w:rFonts w:ascii="Aptos" w:hAnsi="Aptos"/>
                <w:b w:val="0"/>
                <w:color w:val="000000"/>
                <w:sz w:val="12"/>
              </w:rPr>
            </w:r>
          </w:p>
        </w:tc>
        <w:tc>
          <w:tcPr>
            <w:tcW w:type="dxa" w:w="314"/>
            <w:vAlign w:val="center"/>
            <w:shd w:fill="FFFFFF"/>
          </w:tcPr>
          <w:p>
            <w:pPr>
              <w:spacing w:after="0"/>
            </w:pPr>
            <w:r/>
            <w:r>
              <w:rPr>
                <w:rFonts w:ascii="Aptos" w:hAnsi="Aptos"/>
                <w:b w:val="0"/>
                <w:color w:val="000000"/>
                <w:sz w:val="12"/>
              </w:rPr>
            </w:r>
          </w:p>
        </w:tc>
        <w:tc>
          <w:tcPr>
            <w:tcW w:type="dxa" w:w="314"/>
            <w:vAlign w:val="center"/>
            <w:shd w:fill="FFFFFF"/>
          </w:tcPr>
          <w:p>
            <w:pPr>
              <w:spacing w:after="0"/>
            </w:pPr>
            <w:r/>
            <w:r>
              <w:rPr>
                <w:rFonts w:ascii="Aptos" w:hAnsi="Aptos"/>
                <w:b w:val="0"/>
                <w:color w:val="000000"/>
                <w:sz w:val="12"/>
              </w:rPr>
            </w:r>
          </w:p>
        </w:tc>
      </w:tr>
    </w:tbl>
    <w:tbl>
      <w:tblPr>
        <w:tblStyle w:val="TableGrid"/>
        <w:tblW w:type="auto" w:w="0"/>
        <w:jc w:val="center"/>
        <w:tblLook w:firstColumn="1" w:firstRow="1" w:lastColumn="0" w:lastRow="0" w:noHBand="0" w:noVBand="1" w:val="04A0"/>
      </w:tblPr>
      <w:tblGrid>
        <w:gridCol w:w="314"/>
        <w:gridCol w:w="314"/>
        <w:gridCol w:w="314"/>
        <w:gridCol w:w="314"/>
        <w:gridCol w:w="314"/>
        <w:gridCol w:w="314"/>
        <w:gridCol w:w="314"/>
        <w:gridCol w:w="314"/>
        <w:gridCol w:w="314"/>
        <w:gridCol w:w="314"/>
        <w:gridCol w:w="314"/>
        <w:gridCol w:w="314"/>
        <w:gridCol w:w="314"/>
        <w:gridCol w:w="314"/>
        <w:gridCol w:w="314"/>
        <w:gridCol w:w="314"/>
        <w:gridCol w:w="314"/>
        <w:gridCol w:w="314"/>
        <w:gridCol w:w="314"/>
        <w:gridCol w:w="314"/>
        <w:gridCol w:w="314"/>
        <w:gridCol w:w="314"/>
        <w:gridCol w:w="314"/>
        <w:gridCol w:w="314"/>
        <w:gridCol w:w="314"/>
        <w:gridCol w:w="314"/>
        <w:gridCol w:w="314"/>
        <w:gridCol w:w="314"/>
        <w:gridCol w:w="314"/>
        <w:gridCol w:w="314"/>
        <w:gridCol w:w="314"/>
      </w:tblGrid>
      <w:tr>
        <w:tc>
          <w:tcPr>
            <w:tcW w:type="dxa" w:w="314"/>
            <w:vAlign w:val="center"/>
            <w:shd w:fill="17365D"/>
          </w:tcPr>
          <w:p>
            <w:pPr>
              <w:spacing w:after="0"/>
            </w:pPr>
            <w:r/>
            <w:r>
              <w:rPr>
                <w:rFonts w:ascii="Aptos" w:hAnsi="Aptos"/>
                <w:b/>
                <w:color w:val="000000"/>
                <w:sz w:val="12"/>
              </w:rPr>
              <w:t>Pilot</w:t>
            </w:r>
          </w:p>
        </w:tc>
        <w:tc>
          <w:tcPr>
            <w:tcW w:type="dxa" w:w="314"/>
            <w:vAlign w:val="center"/>
            <w:shd w:fill="FFFFFF"/>
          </w:tcPr>
          <w:p>
            <w:pPr>
              <w:spacing w:after="0"/>
            </w:pPr>
            <w:r/>
            <w:r>
              <w:rPr>
                <w:rFonts w:ascii="Aptos" w:hAnsi="Aptos"/>
                <w:b w:val="0"/>
                <w:color w:val="000000"/>
                <w:sz w:val="12"/>
              </w:rPr>
            </w:r>
          </w:p>
        </w:tc>
        <w:tc>
          <w:tcPr>
            <w:tcW w:type="dxa" w:w="314"/>
            <w:vAlign w:val="center"/>
            <w:shd w:fill="FFFFFF"/>
          </w:tcPr>
          <w:p>
            <w:pPr>
              <w:spacing w:after="0"/>
            </w:pPr>
            <w:r/>
            <w:r>
              <w:rPr>
                <w:rFonts w:ascii="Aptos" w:hAnsi="Aptos"/>
                <w:b w:val="0"/>
                <w:color w:val="000000"/>
                <w:sz w:val="12"/>
              </w:rPr>
            </w:r>
          </w:p>
        </w:tc>
        <w:tc>
          <w:tcPr>
            <w:tcW w:type="dxa" w:w="314"/>
            <w:vAlign w:val="center"/>
            <w:shd w:fill="FFFFFF"/>
          </w:tcPr>
          <w:p>
            <w:pPr>
              <w:spacing w:after="0"/>
            </w:pPr>
            <w:r/>
            <w:r>
              <w:rPr>
                <w:rFonts w:ascii="Aptos" w:hAnsi="Aptos"/>
                <w:b w:val="0"/>
                <w:color w:val="000000"/>
                <w:sz w:val="12"/>
              </w:rPr>
            </w:r>
          </w:p>
        </w:tc>
        <w:tc>
          <w:tcPr>
            <w:tcW w:type="dxa" w:w="314"/>
            <w:vAlign w:val="center"/>
            <w:shd w:fill="FFFFFF"/>
          </w:tcPr>
          <w:p>
            <w:pPr>
              <w:spacing w:after="0"/>
            </w:pPr>
            <w:r/>
            <w:r>
              <w:rPr>
                <w:rFonts w:ascii="Aptos" w:hAnsi="Aptos"/>
                <w:b w:val="0"/>
                <w:color w:val="000000"/>
                <w:sz w:val="12"/>
              </w:rPr>
            </w:r>
          </w:p>
        </w:tc>
        <w:tc>
          <w:tcPr>
            <w:tcW w:type="dxa" w:w="314"/>
            <w:vAlign w:val="center"/>
            <w:shd w:fill="FFFFFF"/>
          </w:tcPr>
          <w:p>
            <w:pPr>
              <w:spacing w:after="0"/>
            </w:pPr>
            <w:r/>
            <w:r>
              <w:rPr>
                <w:rFonts w:ascii="Aptos" w:hAnsi="Aptos"/>
                <w:b w:val="0"/>
                <w:color w:val="000000"/>
                <w:sz w:val="12"/>
              </w:rPr>
            </w:r>
          </w:p>
        </w:tc>
        <w:tc>
          <w:tcPr>
            <w:tcW w:type="dxa" w:w="314"/>
            <w:vAlign w:val="center"/>
            <w:shd w:fill="FFFFFF"/>
          </w:tcPr>
          <w:p>
            <w:pPr>
              <w:spacing w:after="0"/>
            </w:pPr>
            <w:r/>
            <w:r>
              <w:rPr>
                <w:rFonts w:ascii="Aptos" w:hAnsi="Aptos"/>
                <w:b w:val="0"/>
                <w:color w:val="000000"/>
                <w:sz w:val="12"/>
              </w:rPr>
            </w:r>
          </w:p>
        </w:tc>
        <w:tc>
          <w:tcPr>
            <w:tcW w:type="dxa" w:w="314"/>
            <w:vAlign w:val="center"/>
            <w:shd w:fill="FFFFFF"/>
          </w:tcPr>
          <w:p>
            <w:pPr>
              <w:spacing w:after="0"/>
            </w:pPr>
            <w:r/>
            <w:r>
              <w:rPr>
                <w:rFonts w:ascii="Aptos" w:hAnsi="Aptos"/>
                <w:b w:val="0"/>
                <w:color w:val="000000"/>
                <w:sz w:val="12"/>
              </w:rPr>
            </w:r>
          </w:p>
        </w:tc>
        <w:tc>
          <w:tcPr>
            <w:tcW w:type="dxa" w:w="314"/>
            <w:vAlign w:val="center"/>
            <w:shd w:fill="FFFFFF"/>
          </w:tcPr>
          <w:p>
            <w:pPr>
              <w:spacing w:after="0"/>
            </w:pPr>
            <w:r/>
            <w:r>
              <w:rPr>
                <w:rFonts w:ascii="Aptos" w:hAnsi="Aptos"/>
                <w:b w:val="0"/>
                <w:color w:val="000000"/>
                <w:sz w:val="12"/>
              </w:rPr>
            </w:r>
          </w:p>
        </w:tc>
        <w:tc>
          <w:tcPr>
            <w:tcW w:type="dxa" w:w="314"/>
            <w:vAlign w:val="center"/>
            <w:shd w:fill="FFFFFF"/>
          </w:tcPr>
          <w:p>
            <w:pPr>
              <w:spacing w:after="0"/>
            </w:pPr>
            <w:r/>
            <w:r>
              <w:rPr>
                <w:rFonts w:ascii="Aptos" w:hAnsi="Aptos"/>
                <w:b w:val="0"/>
                <w:color w:val="000000"/>
                <w:sz w:val="12"/>
              </w:rPr>
            </w:r>
          </w:p>
        </w:tc>
        <w:tc>
          <w:tcPr>
            <w:tcW w:type="dxa" w:w="314"/>
            <w:vAlign w:val="center"/>
            <w:shd w:fill="FFFFFF"/>
          </w:tcPr>
          <w:p>
            <w:pPr>
              <w:spacing w:after="0"/>
            </w:pPr>
            <w:r/>
            <w:r>
              <w:rPr>
                <w:rFonts w:ascii="Aptos" w:hAnsi="Aptos"/>
                <w:b w:val="0"/>
                <w:color w:val="000000"/>
                <w:sz w:val="12"/>
              </w:rPr>
            </w:r>
          </w:p>
        </w:tc>
        <w:tc>
          <w:tcPr>
            <w:tcW w:type="dxa" w:w="314"/>
            <w:vAlign w:val="center"/>
            <w:shd w:fill="FFFFFF"/>
          </w:tcPr>
          <w:p>
            <w:pPr>
              <w:spacing w:after="0"/>
            </w:pPr>
            <w:r/>
            <w:r>
              <w:rPr>
                <w:rFonts w:ascii="Aptos" w:hAnsi="Aptos"/>
                <w:b w:val="0"/>
                <w:color w:val="000000"/>
                <w:sz w:val="12"/>
              </w:rPr>
            </w:r>
          </w:p>
        </w:tc>
        <w:tc>
          <w:tcPr>
            <w:tcW w:type="dxa" w:w="314"/>
            <w:vAlign w:val="center"/>
            <w:shd w:fill="FFFFFF"/>
          </w:tcPr>
          <w:p>
            <w:pPr>
              <w:spacing w:after="0"/>
            </w:pPr>
            <w:r/>
            <w:r>
              <w:rPr>
                <w:rFonts w:ascii="Aptos" w:hAnsi="Aptos"/>
                <w:b w:val="0"/>
                <w:color w:val="000000"/>
                <w:sz w:val="12"/>
              </w:rPr>
            </w:r>
          </w:p>
        </w:tc>
        <w:tc>
          <w:tcPr>
            <w:tcW w:type="dxa" w:w="314"/>
            <w:vAlign w:val="center"/>
            <w:shd w:fill="FFFFFF"/>
          </w:tcPr>
          <w:p>
            <w:pPr>
              <w:spacing w:after="0"/>
            </w:pPr>
            <w:r/>
            <w:r>
              <w:rPr>
                <w:rFonts w:ascii="Aptos" w:hAnsi="Aptos"/>
                <w:b w:val="0"/>
                <w:color w:val="000000"/>
                <w:sz w:val="12"/>
              </w:rPr>
            </w:r>
          </w:p>
        </w:tc>
        <w:tc>
          <w:tcPr>
            <w:tcW w:type="dxa" w:w="314"/>
            <w:vAlign w:val="center"/>
            <w:shd w:fill="FFFFFF"/>
          </w:tcPr>
          <w:p>
            <w:pPr>
              <w:spacing w:after="0"/>
            </w:pPr>
            <w:r/>
            <w:r>
              <w:rPr>
                <w:rFonts w:ascii="Aptos" w:hAnsi="Aptos"/>
                <w:b w:val="0"/>
                <w:color w:val="000000"/>
                <w:sz w:val="12"/>
              </w:rPr>
            </w:r>
          </w:p>
        </w:tc>
        <w:tc>
          <w:tcPr>
            <w:tcW w:type="dxa" w:w="314"/>
            <w:vAlign w:val="center"/>
            <w:shd w:fill="FFFFFF"/>
          </w:tcPr>
          <w:p>
            <w:pPr>
              <w:spacing w:after="0"/>
            </w:pPr>
            <w:r/>
            <w:r>
              <w:rPr>
                <w:rFonts w:ascii="Aptos" w:hAnsi="Aptos"/>
                <w:b w:val="0"/>
                <w:color w:val="000000"/>
                <w:sz w:val="12"/>
              </w:rPr>
            </w:r>
          </w:p>
        </w:tc>
        <w:tc>
          <w:tcPr>
            <w:tcW w:type="dxa" w:w="314"/>
            <w:vAlign w:val="center"/>
            <w:shd w:fill="FFFFFF"/>
          </w:tcPr>
          <w:p>
            <w:pPr>
              <w:spacing w:after="0"/>
            </w:pPr>
            <w:r/>
            <w:r>
              <w:rPr>
                <w:rFonts w:ascii="Aptos" w:hAnsi="Aptos"/>
                <w:b w:val="0"/>
                <w:color w:val="000000"/>
                <w:sz w:val="12"/>
              </w:rPr>
            </w:r>
          </w:p>
        </w:tc>
        <w:tc>
          <w:tcPr>
            <w:tcW w:type="dxa" w:w="314"/>
            <w:vAlign w:val="center"/>
            <w:shd w:fill="FFFFFF"/>
          </w:tcPr>
          <w:p>
            <w:pPr>
              <w:spacing w:after="0"/>
            </w:pPr>
            <w:r/>
            <w:r>
              <w:rPr>
                <w:rFonts w:ascii="Aptos" w:hAnsi="Aptos"/>
                <w:b w:val="0"/>
                <w:color w:val="000000"/>
                <w:sz w:val="12"/>
              </w:rPr>
            </w:r>
          </w:p>
        </w:tc>
        <w:tc>
          <w:tcPr>
            <w:tcW w:type="dxa" w:w="314"/>
            <w:vAlign w:val="center"/>
            <w:shd w:fill="FFFFFF"/>
          </w:tcPr>
          <w:p>
            <w:pPr>
              <w:spacing w:after="0"/>
            </w:pPr>
            <w:r/>
            <w:r>
              <w:rPr>
                <w:rFonts w:ascii="Aptos" w:hAnsi="Aptos"/>
                <w:b w:val="0"/>
                <w:color w:val="000000"/>
                <w:sz w:val="12"/>
              </w:rPr>
            </w:r>
          </w:p>
        </w:tc>
        <w:tc>
          <w:tcPr>
            <w:tcW w:type="dxa" w:w="314"/>
            <w:vAlign w:val="center"/>
            <w:shd w:fill="FFFFFF"/>
          </w:tcPr>
          <w:p>
            <w:pPr>
              <w:spacing w:after="0"/>
            </w:pPr>
            <w:r/>
            <w:r>
              <w:rPr>
                <w:rFonts w:ascii="Aptos" w:hAnsi="Aptos"/>
                <w:b w:val="0"/>
                <w:color w:val="000000"/>
                <w:sz w:val="12"/>
              </w:rPr>
            </w:r>
          </w:p>
        </w:tc>
        <w:tc>
          <w:tcPr>
            <w:tcW w:type="dxa" w:w="314"/>
            <w:vAlign w:val="center"/>
            <w:shd w:fill="FFFFFF"/>
          </w:tcPr>
          <w:p>
            <w:pPr>
              <w:spacing w:after="0"/>
            </w:pPr>
            <w:r/>
            <w:r>
              <w:rPr>
                <w:rFonts w:ascii="Aptos" w:hAnsi="Aptos"/>
                <w:b w:val="0"/>
                <w:color w:val="000000"/>
                <w:sz w:val="12"/>
              </w:rPr>
            </w:r>
          </w:p>
        </w:tc>
        <w:tc>
          <w:tcPr>
            <w:tcW w:type="dxa" w:w="314"/>
            <w:vAlign w:val="center"/>
            <w:shd w:fill="FFFFFF"/>
          </w:tcPr>
          <w:p>
            <w:pPr>
              <w:spacing w:after="0"/>
            </w:pPr>
            <w:r/>
            <w:r>
              <w:rPr>
                <w:rFonts w:ascii="Aptos" w:hAnsi="Aptos"/>
                <w:b w:val="0"/>
                <w:color w:val="000000"/>
                <w:sz w:val="12"/>
              </w:rPr>
            </w:r>
          </w:p>
        </w:tc>
        <w:tc>
          <w:tcPr>
            <w:tcW w:type="dxa" w:w="314"/>
            <w:vAlign w:val="center"/>
            <w:shd w:fill="FFFFFF"/>
          </w:tcPr>
          <w:p>
            <w:pPr>
              <w:spacing w:after="0"/>
            </w:pPr>
            <w:r/>
            <w:r>
              <w:rPr>
                <w:rFonts w:ascii="Aptos" w:hAnsi="Aptos"/>
                <w:b w:val="0"/>
                <w:color w:val="000000"/>
                <w:sz w:val="12"/>
              </w:rPr>
            </w:r>
          </w:p>
        </w:tc>
        <w:tc>
          <w:tcPr>
            <w:tcW w:type="dxa" w:w="314"/>
            <w:vAlign w:val="center"/>
            <w:shd w:fill="FFFFFF"/>
          </w:tcPr>
          <w:p>
            <w:pPr>
              <w:spacing w:after="0"/>
            </w:pPr>
            <w:r/>
            <w:r>
              <w:rPr>
                <w:rFonts w:ascii="Aptos" w:hAnsi="Aptos"/>
                <w:b w:val="0"/>
                <w:color w:val="000000"/>
                <w:sz w:val="12"/>
              </w:rPr>
            </w:r>
          </w:p>
        </w:tc>
        <w:tc>
          <w:tcPr>
            <w:tcW w:type="dxa" w:w="314"/>
            <w:vAlign w:val="center"/>
            <w:shd w:fill="0F6B78"/>
          </w:tcPr>
          <w:p>
            <w:pPr>
              <w:spacing w:after="0"/>
            </w:pPr>
            <w:r/>
            <w:r>
              <w:rPr>
                <w:rFonts w:ascii="Aptos" w:hAnsi="Aptos"/>
                <w:b w:val="0"/>
                <w:color w:val="FFFFFF"/>
                <w:sz w:val="12"/>
              </w:rPr>
              <w:t>■</w:t>
            </w:r>
          </w:p>
        </w:tc>
        <w:tc>
          <w:tcPr>
            <w:tcW w:type="dxa" w:w="314"/>
            <w:vAlign w:val="center"/>
            <w:shd w:fill="0F6B78"/>
          </w:tcPr>
          <w:p>
            <w:pPr>
              <w:spacing w:after="0"/>
            </w:pPr>
            <w:r/>
            <w:r>
              <w:rPr>
                <w:rFonts w:ascii="Aptos" w:hAnsi="Aptos"/>
                <w:b w:val="0"/>
                <w:color w:val="FFFFFF"/>
                <w:sz w:val="12"/>
              </w:rPr>
              <w:t>■</w:t>
            </w:r>
          </w:p>
        </w:tc>
        <w:tc>
          <w:tcPr>
            <w:tcW w:type="dxa" w:w="314"/>
            <w:vAlign w:val="center"/>
            <w:shd w:fill="0F6B78"/>
          </w:tcPr>
          <w:p>
            <w:pPr>
              <w:spacing w:after="0"/>
            </w:pPr>
            <w:r/>
            <w:r>
              <w:rPr>
                <w:rFonts w:ascii="Aptos" w:hAnsi="Aptos"/>
                <w:b w:val="0"/>
                <w:color w:val="FFFFFF"/>
                <w:sz w:val="12"/>
              </w:rPr>
              <w:t>■</w:t>
            </w:r>
          </w:p>
        </w:tc>
        <w:tc>
          <w:tcPr>
            <w:tcW w:type="dxa" w:w="314"/>
            <w:vAlign w:val="center"/>
            <w:shd w:fill="FFFFFF"/>
          </w:tcPr>
          <w:p>
            <w:pPr>
              <w:spacing w:after="0"/>
            </w:pPr>
            <w:r/>
            <w:r>
              <w:rPr>
                <w:rFonts w:ascii="Aptos" w:hAnsi="Aptos"/>
                <w:b w:val="0"/>
                <w:color w:val="000000"/>
                <w:sz w:val="12"/>
              </w:rPr>
            </w:r>
          </w:p>
        </w:tc>
        <w:tc>
          <w:tcPr>
            <w:tcW w:type="dxa" w:w="314"/>
            <w:vAlign w:val="center"/>
            <w:shd w:fill="FFFFFF"/>
          </w:tcPr>
          <w:p>
            <w:pPr>
              <w:spacing w:after="0"/>
            </w:pPr>
            <w:r/>
            <w:r>
              <w:rPr>
                <w:rFonts w:ascii="Aptos" w:hAnsi="Aptos"/>
                <w:b w:val="0"/>
                <w:color w:val="000000"/>
                <w:sz w:val="12"/>
              </w:rPr>
            </w:r>
          </w:p>
        </w:tc>
        <w:tc>
          <w:tcPr>
            <w:tcW w:type="dxa" w:w="314"/>
            <w:vAlign w:val="center"/>
            <w:shd w:fill="FFFFFF"/>
          </w:tcPr>
          <w:p>
            <w:pPr>
              <w:spacing w:after="0"/>
            </w:pPr>
            <w:r/>
            <w:r>
              <w:rPr>
                <w:rFonts w:ascii="Aptos" w:hAnsi="Aptos"/>
                <w:b w:val="0"/>
                <w:color w:val="000000"/>
                <w:sz w:val="12"/>
              </w:rPr>
            </w:r>
          </w:p>
        </w:tc>
        <w:tc>
          <w:tcPr>
            <w:tcW w:type="dxa" w:w="314"/>
            <w:vAlign w:val="center"/>
            <w:shd w:fill="FFFFFF"/>
          </w:tcPr>
          <w:p>
            <w:pPr>
              <w:spacing w:after="0"/>
            </w:pPr>
            <w:r/>
            <w:r>
              <w:rPr>
                <w:rFonts w:ascii="Aptos" w:hAnsi="Aptos"/>
                <w:b w:val="0"/>
                <w:color w:val="000000"/>
                <w:sz w:val="12"/>
              </w:rPr>
            </w:r>
          </w:p>
        </w:tc>
      </w:tr>
    </w:tbl>
    <w:tbl>
      <w:tblPr>
        <w:tblStyle w:val="TableGrid"/>
        <w:tblW w:type="auto" w:w="0"/>
        <w:jc w:val="center"/>
        <w:tblLook w:firstColumn="1" w:firstRow="1" w:lastColumn="0" w:lastRow="0" w:noHBand="0" w:noVBand="1" w:val="04A0"/>
      </w:tblPr>
      <w:tblGrid>
        <w:gridCol w:w="314"/>
        <w:gridCol w:w="314"/>
        <w:gridCol w:w="314"/>
        <w:gridCol w:w="314"/>
        <w:gridCol w:w="314"/>
        <w:gridCol w:w="314"/>
        <w:gridCol w:w="314"/>
        <w:gridCol w:w="314"/>
        <w:gridCol w:w="314"/>
        <w:gridCol w:w="314"/>
        <w:gridCol w:w="314"/>
        <w:gridCol w:w="314"/>
        <w:gridCol w:w="314"/>
        <w:gridCol w:w="314"/>
        <w:gridCol w:w="314"/>
        <w:gridCol w:w="314"/>
        <w:gridCol w:w="314"/>
        <w:gridCol w:w="314"/>
        <w:gridCol w:w="314"/>
        <w:gridCol w:w="314"/>
        <w:gridCol w:w="314"/>
        <w:gridCol w:w="314"/>
        <w:gridCol w:w="314"/>
        <w:gridCol w:w="314"/>
        <w:gridCol w:w="314"/>
        <w:gridCol w:w="314"/>
        <w:gridCol w:w="314"/>
        <w:gridCol w:w="314"/>
        <w:gridCol w:w="314"/>
        <w:gridCol w:w="314"/>
        <w:gridCol w:w="314"/>
      </w:tblGrid>
      <w:tr>
        <w:tc>
          <w:tcPr>
            <w:tcW w:type="dxa" w:w="314"/>
            <w:vAlign w:val="center"/>
            <w:shd w:fill="17365D"/>
          </w:tcPr>
          <w:p>
            <w:pPr>
              <w:spacing w:after="0"/>
            </w:pPr>
            <w:r/>
            <w:r>
              <w:rPr>
                <w:rFonts w:ascii="Aptos" w:hAnsi="Aptos"/>
                <w:b/>
                <w:color w:val="000000"/>
                <w:sz w:val="12"/>
              </w:rPr>
              <w:t>Rollout/Handover</w:t>
            </w:r>
          </w:p>
        </w:tc>
        <w:tc>
          <w:tcPr>
            <w:tcW w:type="dxa" w:w="314"/>
            <w:vAlign w:val="center"/>
            <w:shd w:fill="FFFFFF"/>
          </w:tcPr>
          <w:p>
            <w:pPr>
              <w:spacing w:after="0"/>
            </w:pPr>
            <w:r/>
            <w:r>
              <w:rPr>
                <w:rFonts w:ascii="Aptos" w:hAnsi="Aptos"/>
                <w:b w:val="0"/>
                <w:color w:val="000000"/>
                <w:sz w:val="12"/>
              </w:rPr>
            </w:r>
          </w:p>
        </w:tc>
        <w:tc>
          <w:tcPr>
            <w:tcW w:type="dxa" w:w="314"/>
            <w:vAlign w:val="center"/>
            <w:shd w:fill="FFFFFF"/>
          </w:tcPr>
          <w:p>
            <w:pPr>
              <w:spacing w:after="0"/>
            </w:pPr>
            <w:r/>
            <w:r>
              <w:rPr>
                <w:rFonts w:ascii="Aptos" w:hAnsi="Aptos"/>
                <w:b w:val="0"/>
                <w:color w:val="000000"/>
                <w:sz w:val="12"/>
              </w:rPr>
            </w:r>
          </w:p>
        </w:tc>
        <w:tc>
          <w:tcPr>
            <w:tcW w:type="dxa" w:w="314"/>
            <w:vAlign w:val="center"/>
            <w:shd w:fill="FFFFFF"/>
          </w:tcPr>
          <w:p>
            <w:pPr>
              <w:spacing w:after="0"/>
            </w:pPr>
            <w:r/>
            <w:r>
              <w:rPr>
                <w:rFonts w:ascii="Aptos" w:hAnsi="Aptos"/>
                <w:b w:val="0"/>
                <w:color w:val="000000"/>
                <w:sz w:val="12"/>
              </w:rPr>
            </w:r>
          </w:p>
        </w:tc>
        <w:tc>
          <w:tcPr>
            <w:tcW w:type="dxa" w:w="314"/>
            <w:vAlign w:val="center"/>
            <w:shd w:fill="FFFFFF"/>
          </w:tcPr>
          <w:p>
            <w:pPr>
              <w:spacing w:after="0"/>
            </w:pPr>
            <w:r/>
            <w:r>
              <w:rPr>
                <w:rFonts w:ascii="Aptos" w:hAnsi="Aptos"/>
                <w:b w:val="0"/>
                <w:color w:val="000000"/>
                <w:sz w:val="12"/>
              </w:rPr>
            </w:r>
          </w:p>
        </w:tc>
        <w:tc>
          <w:tcPr>
            <w:tcW w:type="dxa" w:w="314"/>
            <w:vAlign w:val="center"/>
            <w:shd w:fill="FFFFFF"/>
          </w:tcPr>
          <w:p>
            <w:pPr>
              <w:spacing w:after="0"/>
            </w:pPr>
            <w:r/>
            <w:r>
              <w:rPr>
                <w:rFonts w:ascii="Aptos" w:hAnsi="Aptos"/>
                <w:b w:val="0"/>
                <w:color w:val="000000"/>
                <w:sz w:val="12"/>
              </w:rPr>
            </w:r>
          </w:p>
        </w:tc>
        <w:tc>
          <w:tcPr>
            <w:tcW w:type="dxa" w:w="314"/>
            <w:vAlign w:val="center"/>
            <w:shd w:fill="FFFFFF"/>
          </w:tcPr>
          <w:p>
            <w:pPr>
              <w:spacing w:after="0"/>
            </w:pPr>
            <w:r/>
            <w:r>
              <w:rPr>
                <w:rFonts w:ascii="Aptos" w:hAnsi="Aptos"/>
                <w:b w:val="0"/>
                <w:color w:val="000000"/>
                <w:sz w:val="12"/>
              </w:rPr>
            </w:r>
          </w:p>
        </w:tc>
        <w:tc>
          <w:tcPr>
            <w:tcW w:type="dxa" w:w="314"/>
            <w:vAlign w:val="center"/>
            <w:shd w:fill="FFFFFF"/>
          </w:tcPr>
          <w:p>
            <w:pPr>
              <w:spacing w:after="0"/>
            </w:pPr>
            <w:r/>
            <w:r>
              <w:rPr>
                <w:rFonts w:ascii="Aptos" w:hAnsi="Aptos"/>
                <w:b w:val="0"/>
                <w:color w:val="000000"/>
                <w:sz w:val="12"/>
              </w:rPr>
            </w:r>
          </w:p>
        </w:tc>
        <w:tc>
          <w:tcPr>
            <w:tcW w:type="dxa" w:w="314"/>
            <w:vAlign w:val="center"/>
            <w:shd w:fill="FFFFFF"/>
          </w:tcPr>
          <w:p>
            <w:pPr>
              <w:spacing w:after="0"/>
            </w:pPr>
            <w:r/>
            <w:r>
              <w:rPr>
                <w:rFonts w:ascii="Aptos" w:hAnsi="Aptos"/>
                <w:b w:val="0"/>
                <w:color w:val="000000"/>
                <w:sz w:val="12"/>
              </w:rPr>
            </w:r>
          </w:p>
        </w:tc>
        <w:tc>
          <w:tcPr>
            <w:tcW w:type="dxa" w:w="314"/>
            <w:vAlign w:val="center"/>
            <w:shd w:fill="FFFFFF"/>
          </w:tcPr>
          <w:p>
            <w:pPr>
              <w:spacing w:after="0"/>
            </w:pPr>
            <w:r/>
            <w:r>
              <w:rPr>
                <w:rFonts w:ascii="Aptos" w:hAnsi="Aptos"/>
                <w:b w:val="0"/>
                <w:color w:val="000000"/>
                <w:sz w:val="12"/>
              </w:rPr>
            </w:r>
          </w:p>
        </w:tc>
        <w:tc>
          <w:tcPr>
            <w:tcW w:type="dxa" w:w="314"/>
            <w:vAlign w:val="center"/>
            <w:shd w:fill="FFFFFF"/>
          </w:tcPr>
          <w:p>
            <w:pPr>
              <w:spacing w:after="0"/>
            </w:pPr>
            <w:r/>
            <w:r>
              <w:rPr>
                <w:rFonts w:ascii="Aptos" w:hAnsi="Aptos"/>
                <w:b w:val="0"/>
                <w:color w:val="000000"/>
                <w:sz w:val="12"/>
              </w:rPr>
            </w:r>
          </w:p>
        </w:tc>
        <w:tc>
          <w:tcPr>
            <w:tcW w:type="dxa" w:w="314"/>
            <w:vAlign w:val="center"/>
            <w:shd w:fill="FFFFFF"/>
          </w:tcPr>
          <w:p>
            <w:pPr>
              <w:spacing w:after="0"/>
            </w:pPr>
            <w:r/>
            <w:r>
              <w:rPr>
                <w:rFonts w:ascii="Aptos" w:hAnsi="Aptos"/>
                <w:b w:val="0"/>
                <w:color w:val="000000"/>
                <w:sz w:val="12"/>
              </w:rPr>
            </w:r>
          </w:p>
        </w:tc>
        <w:tc>
          <w:tcPr>
            <w:tcW w:type="dxa" w:w="314"/>
            <w:vAlign w:val="center"/>
            <w:shd w:fill="FFFFFF"/>
          </w:tcPr>
          <w:p>
            <w:pPr>
              <w:spacing w:after="0"/>
            </w:pPr>
            <w:r/>
            <w:r>
              <w:rPr>
                <w:rFonts w:ascii="Aptos" w:hAnsi="Aptos"/>
                <w:b w:val="0"/>
                <w:color w:val="000000"/>
                <w:sz w:val="12"/>
              </w:rPr>
            </w:r>
          </w:p>
        </w:tc>
        <w:tc>
          <w:tcPr>
            <w:tcW w:type="dxa" w:w="314"/>
            <w:vAlign w:val="center"/>
            <w:shd w:fill="FFFFFF"/>
          </w:tcPr>
          <w:p>
            <w:pPr>
              <w:spacing w:after="0"/>
            </w:pPr>
            <w:r/>
            <w:r>
              <w:rPr>
                <w:rFonts w:ascii="Aptos" w:hAnsi="Aptos"/>
                <w:b w:val="0"/>
                <w:color w:val="000000"/>
                <w:sz w:val="12"/>
              </w:rPr>
            </w:r>
          </w:p>
        </w:tc>
        <w:tc>
          <w:tcPr>
            <w:tcW w:type="dxa" w:w="314"/>
            <w:vAlign w:val="center"/>
            <w:shd w:fill="FFFFFF"/>
          </w:tcPr>
          <w:p>
            <w:pPr>
              <w:spacing w:after="0"/>
            </w:pPr>
            <w:r/>
            <w:r>
              <w:rPr>
                <w:rFonts w:ascii="Aptos" w:hAnsi="Aptos"/>
                <w:b w:val="0"/>
                <w:color w:val="000000"/>
                <w:sz w:val="12"/>
              </w:rPr>
            </w:r>
          </w:p>
        </w:tc>
        <w:tc>
          <w:tcPr>
            <w:tcW w:type="dxa" w:w="314"/>
            <w:vAlign w:val="center"/>
            <w:shd w:fill="FFFFFF"/>
          </w:tcPr>
          <w:p>
            <w:pPr>
              <w:spacing w:after="0"/>
            </w:pPr>
            <w:r/>
            <w:r>
              <w:rPr>
                <w:rFonts w:ascii="Aptos" w:hAnsi="Aptos"/>
                <w:b w:val="0"/>
                <w:color w:val="000000"/>
                <w:sz w:val="12"/>
              </w:rPr>
            </w:r>
          </w:p>
        </w:tc>
        <w:tc>
          <w:tcPr>
            <w:tcW w:type="dxa" w:w="314"/>
            <w:vAlign w:val="center"/>
            <w:shd w:fill="FFFFFF"/>
          </w:tcPr>
          <w:p>
            <w:pPr>
              <w:spacing w:after="0"/>
            </w:pPr>
            <w:r/>
            <w:r>
              <w:rPr>
                <w:rFonts w:ascii="Aptos" w:hAnsi="Aptos"/>
                <w:b w:val="0"/>
                <w:color w:val="000000"/>
                <w:sz w:val="12"/>
              </w:rPr>
            </w:r>
          </w:p>
        </w:tc>
        <w:tc>
          <w:tcPr>
            <w:tcW w:type="dxa" w:w="314"/>
            <w:vAlign w:val="center"/>
            <w:shd w:fill="FFFFFF"/>
          </w:tcPr>
          <w:p>
            <w:pPr>
              <w:spacing w:after="0"/>
            </w:pPr>
            <w:r/>
            <w:r>
              <w:rPr>
                <w:rFonts w:ascii="Aptos" w:hAnsi="Aptos"/>
                <w:b w:val="0"/>
                <w:color w:val="000000"/>
                <w:sz w:val="12"/>
              </w:rPr>
            </w:r>
          </w:p>
        </w:tc>
        <w:tc>
          <w:tcPr>
            <w:tcW w:type="dxa" w:w="314"/>
            <w:vAlign w:val="center"/>
            <w:shd w:fill="FFFFFF"/>
          </w:tcPr>
          <w:p>
            <w:pPr>
              <w:spacing w:after="0"/>
            </w:pPr>
            <w:r/>
            <w:r>
              <w:rPr>
                <w:rFonts w:ascii="Aptos" w:hAnsi="Aptos"/>
                <w:b w:val="0"/>
                <w:color w:val="000000"/>
                <w:sz w:val="12"/>
              </w:rPr>
            </w:r>
          </w:p>
        </w:tc>
        <w:tc>
          <w:tcPr>
            <w:tcW w:type="dxa" w:w="314"/>
            <w:vAlign w:val="center"/>
            <w:shd w:fill="FFFFFF"/>
          </w:tcPr>
          <w:p>
            <w:pPr>
              <w:spacing w:after="0"/>
            </w:pPr>
            <w:r/>
            <w:r>
              <w:rPr>
                <w:rFonts w:ascii="Aptos" w:hAnsi="Aptos"/>
                <w:b w:val="0"/>
                <w:color w:val="000000"/>
                <w:sz w:val="12"/>
              </w:rPr>
            </w:r>
          </w:p>
        </w:tc>
        <w:tc>
          <w:tcPr>
            <w:tcW w:type="dxa" w:w="314"/>
            <w:vAlign w:val="center"/>
            <w:shd w:fill="FFFFFF"/>
          </w:tcPr>
          <w:p>
            <w:pPr>
              <w:spacing w:after="0"/>
            </w:pPr>
            <w:r/>
            <w:r>
              <w:rPr>
                <w:rFonts w:ascii="Aptos" w:hAnsi="Aptos"/>
                <w:b w:val="0"/>
                <w:color w:val="000000"/>
                <w:sz w:val="12"/>
              </w:rPr>
            </w:r>
          </w:p>
        </w:tc>
        <w:tc>
          <w:tcPr>
            <w:tcW w:type="dxa" w:w="314"/>
            <w:vAlign w:val="center"/>
            <w:shd w:fill="FFFFFF"/>
          </w:tcPr>
          <w:p>
            <w:pPr>
              <w:spacing w:after="0"/>
            </w:pPr>
            <w:r/>
            <w:r>
              <w:rPr>
                <w:rFonts w:ascii="Aptos" w:hAnsi="Aptos"/>
                <w:b w:val="0"/>
                <w:color w:val="000000"/>
                <w:sz w:val="12"/>
              </w:rPr>
            </w:r>
          </w:p>
        </w:tc>
        <w:tc>
          <w:tcPr>
            <w:tcW w:type="dxa" w:w="314"/>
            <w:vAlign w:val="center"/>
            <w:shd w:fill="FFFFFF"/>
          </w:tcPr>
          <w:p>
            <w:pPr>
              <w:spacing w:after="0"/>
            </w:pPr>
            <w:r/>
            <w:r>
              <w:rPr>
                <w:rFonts w:ascii="Aptos" w:hAnsi="Aptos"/>
                <w:b w:val="0"/>
                <w:color w:val="000000"/>
                <w:sz w:val="12"/>
              </w:rPr>
            </w:r>
          </w:p>
        </w:tc>
        <w:tc>
          <w:tcPr>
            <w:tcW w:type="dxa" w:w="314"/>
            <w:vAlign w:val="center"/>
            <w:shd w:fill="FFFFFF"/>
          </w:tcPr>
          <w:p>
            <w:pPr>
              <w:spacing w:after="0"/>
            </w:pPr>
            <w:r/>
            <w:r>
              <w:rPr>
                <w:rFonts w:ascii="Aptos" w:hAnsi="Aptos"/>
                <w:b w:val="0"/>
                <w:color w:val="000000"/>
                <w:sz w:val="12"/>
              </w:rPr>
            </w:r>
          </w:p>
        </w:tc>
        <w:tc>
          <w:tcPr>
            <w:tcW w:type="dxa" w:w="314"/>
            <w:vAlign w:val="center"/>
            <w:shd w:fill="FFFFFF"/>
          </w:tcPr>
          <w:p>
            <w:pPr>
              <w:spacing w:after="0"/>
            </w:pPr>
            <w:r/>
            <w:r>
              <w:rPr>
                <w:rFonts w:ascii="Aptos" w:hAnsi="Aptos"/>
                <w:b w:val="0"/>
                <w:color w:val="000000"/>
                <w:sz w:val="12"/>
              </w:rPr>
            </w:r>
          </w:p>
        </w:tc>
        <w:tc>
          <w:tcPr>
            <w:tcW w:type="dxa" w:w="314"/>
            <w:vAlign w:val="center"/>
            <w:shd w:fill="FFFFFF"/>
          </w:tcPr>
          <w:p>
            <w:pPr>
              <w:spacing w:after="0"/>
            </w:pPr>
            <w:r/>
            <w:r>
              <w:rPr>
                <w:rFonts w:ascii="Aptos" w:hAnsi="Aptos"/>
                <w:b w:val="0"/>
                <w:color w:val="000000"/>
                <w:sz w:val="12"/>
              </w:rPr>
            </w:r>
          </w:p>
        </w:tc>
        <w:tc>
          <w:tcPr>
            <w:tcW w:type="dxa" w:w="314"/>
            <w:vAlign w:val="center"/>
            <w:shd w:fill="FFFFFF"/>
          </w:tcPr>
          <w:p>
            <w:pPr>
              <w:spacing w:after="0"/>
            </w:pPr>
            <w:r/>
            <w:r>
              <w:rPr>
                <w:rFonts w:ascii="Aptos" w:hAnsi="Aptos"/>
                <w:b w:val="0"/>
                <w:color w:val="000000"/>
                <w:sz w:val="12"/>
              </w:rPr>
            </w:r>
          </w:p>
        </w:tc>
        <w:tc>
          <w:tcPr>
            <w:tcW w:type="dxa" w:w="314"/>
            <w:vAlign w:val="center"/>
            <w:shd w:fill="0F6B78"/>
          </w:tcPr>
          <w:p>
            <w:pPr>
              <w:spacing w:after="0"/>
            </w:pPr>
            <w:r/>
            <w:r>
              <w:rPr>
                <w:rFonts w:ascii="Aptos" w:hAnsi="Aptos"/>
                <w:b w:val="0"/>
                <w:color w:val="FFFFFF"/>
                <w:sz w:val="12"/>
              </w:rPr>
              <w:t>■</w:t>
            </w:r>
          </w:p>
        </w:tc>
        <w:tc>
          <w:tcPr>
            <w:tcW w:type="dxa" w:w="314"/>
            <w:vAlign w:val="center"/>
            <w:shd w:fill="0F6B78"/>
          </w:tcPr>
          <w:p>
            <w:pPr>
              <w:spacing w:after="0"/>
            </w:pPr>
            <w:r/>
            <w:r>
              <w:rPr>
                <w:rFonts w:ascii="Aptos" w:hAnsi="Aptos"/>
                <w:b w:val="0"/>
                <w:color w:val="FFFFFF"/>
                <w:sz w:val="12"/>
              </w:rPr>
              <w:t>■</w:t>
            </w:r>
          </w:p>
        </w:tc>
        <w:tc>
          <w:tcPr>
            <w:tcW w:type="dxa" w:w="314"/>
            <w:vAlign w:val="center"/>
            <w:shd w:fill="0F6B78"/>
          </w:tcPr>
          <w:p>
            <w:pPr>
              <w:spacing w:after="0"/>
            </w:pPr>
            <w:r/>
            <w:r>
              <w:rPr>
                <w:rFonts w:ascii="Aptos" w:hAnsi="Aptos"/>
                <w:b w:val="0"/>
                <w:color w:val="FFFFFF"/>
                <w:sz w:val="12"/>
              </w:rPr>
              <w:t>■</w:t>
            </w:r>
          </w:p>
        </w:tc>
        <w:tc>
          <w:tcPr>
            <w:tcW w:type="dxa" w:w="314"/>
            <w:vAlign w:val="center"/>
            <w:shd w:fill="0F6B78"/>
          </w:tcPr>
          <w:p>
            <w:pPr>
              <w:spacing w:after="0"/>
            </w:pPr>
            <w:r/>
            <w:r>
              <w:rPr>
                <w:rFonts w:ascii="Aptos" w:hAnsi="Aptos"/>
                <w:b w:val="0"/>
                <w:color w:val="FFFFFF"/>
                <w:sz w:val="12"/>
              </w:rPr>
              <w:t>■</w:t>
            </w:r>
          </w:p>
        </w:tc>
      </w:tr>
    </w:tbl>
    <w:p>
      <w:r>
        <w:rPr>
          <w:color w:val="666666"/>
          <w:sz w:val="14"/>
        </w:rPr>
        <w:t>Weeks: W1 | W2 | W3 | W4 | W5 | W6 | W7 | W8 | W9 | W10 | W11 | W12 | W13 | W14 | W15 | W16 | W17 | W18 | W19 | W20 | W21 | W22 | W23 | W24 | W25 | W26 | W27 | W28 | W29 | W30</w:t>
      </w:r>
    </w:p>
    <w:p>
      <w:pPr>
        <w:spacing w:after="100" w:line="252" w:lineRule="auto"/>
      </w:pPr>
      <w:r>
        <w:t>Critical path: requirements sign-off → design approval → security readiness → go-live → pilot exit → handover. Any slippage at a gate must be handled through formal change control, not silent compression of testing.</w:t>
      </w:r>
    </w:p>
    <w:p>
      <w:r>
        <w:br w:type="page"/>
      </w:r>
    </w:p>
    <w:p>
      <w:pPr>
        <w:pStyle w:val="Heading1"/>
        <w:spacing w:before="160" w:after="80"/>
      </w:pPr>
      <w:r>
        <w:t>SECTION 4 | TEAM MEMBERS, STAKEHOLDERS AND JOB DESCRIPTIONS</w:t>
      </w:r>
    </w:p>
    <w:p>
      <w:pPr>
        <w:spacing w:after="100" w:line="252" w:lineRule="auto"/>
      </w:pPr>
      <w:r>
        <w:t>NICVD should nominate accountable counterparts before W2. Vendor and NICVD roles must be paired so knowledge transfer starts on day one.</w:t>
      </w:r>
    </w:p>
    <w:tbl>
      <w:tblPr>
        <w:tblStyle w:val="TableGrid"/>
        <w:tblW w:type="auto" w:w="0"/>
        <w:jc w:val="center"/>
        <w:tblLook w:firstColumn="1" w:firstRow="1" w:lastColumn="0" w:lastRow="0" w:noHBand="0" w:noVBand="1" w:val="04A0"/>
      </w:tblPr>
      <w:tblGrid>
        <w:gridCol w:w="3250"/>
        <w:gridCol w:w="3250"/>
        <w:gridCol w:w="3250"/>
      </w:tblGrid>
      <w:tr>
        <w:tc>
          <w:tcPr>
            <w:tcW w:type="dxa" w:w="2088"/>
            <w:vAlign w:val="center"/>
            <w:shd w:fill="17365D"/>
          </w:tcPr>
          <w:p>
            <w:pPr>
              <w:spacing w:after="0"/>
            </w:pPr>
            <w:r/>
            <w:r>
              <w:rPr>
                <w:rFonts w:ascii="Aptos" w:hAnsi="Aptos"/>
                <w:b/>
                <w:color w:val="FFFFFF"/>
                <w:sz w:val="14"/>
              </w:rPr>
              <w:t>Role</w:t>
            </w:r>
          </w:p>
        </w:tc>
        <w:tc>
          <w:tcPr>
            <w:tcW w:type="dxa" w:w="5760"/>
            <w:vAlign w:val="center"/>
            <w:shd w:fill="17365D"/>
          </w:tcPr>
          <w:p>
            <w:pPr>
              <w:spacing w:after="0"/>
            </w:pPr>
            <w:r/>
            <w:r>
              <w:rPr>
                <w:rFonts w:ascii="Aptos" w:hAnsi="Aptos"/>
                <w:b/>
                <w:color w:val="FFFFFF"/>
                <w:sz w:val="14"/>
              </w:rPr>
              <w:t>Job Description / Role Responsibility</w:t>
            </w:r>
          </w:p>
        </w:tc>
        <w:tc>
          <w:tcPr>
            <w:tcW w:type="dxa" w:w="1944"/>
            <w:vAlign w:val="center"/>
            <w:shd w:fill="17365D"/>
          </w:tcPr>
          <w:p>
            <w:pPr>
              <w:spacing w:after="0"/>
            </w:pPr>
            <w:r/>
            <w:r>
              <w:rPr>
                <w:rFonts w:ascii="Aptos" w:hAnsi="Aptos"/>
                <w:b/>
                <w:color w:val="FFFFFF"/>
                <w:sz w:val="14"/>
              </w:rPr>
              <w:t>NICVD Counterpart</w:t>
            </w:r>
          </w:p>
        </w:tc>
      </w:tr>
      <w:tr>
        <w:tc>
          <w:tcPr>
            <w:tcW w:type="dxa" w:w="2088"/>
            <w:vAlign w:val="center"/>
            <w:shd w:fill="FFFFFF"/>
          </w:tcPr>
          <w:p>
            <w:pPr>
              <w:spacing w:after="0"/>
            </w:pPr>
            <w:r/>
            <w:r>
              <w:rPr>
                <w:rFonts w:ascii="Aptos" w:hAnsi="Aptos"/>
                <w:b w:val="0"/>
                <w:color w:val="000000"/>
                <w:sz w:val="14"/>
              </w:rPr>
              <w:t>Executive Sponsor</w:t>
            </w:r>
          </w:p>
        </w:tc>
        <w:tc>
          <w:tcPr>
            <w:tcW w:type="dxa" w:w="5760"/>
            <w:vAlign w:val="center"/>
            <w:shd w:fill="FFFFFF"/>
          </w:tcPr>
          <w:p>
            <w:pPr>
              <w:spacing w:after="0"/>
            </w:pPr>
            <w:r/>
            <w:r>
              <w:rPr>
                <w:rFonts w:ascii="Aptos" w:hAnsi="Aptos"/>
                <w:b w:val="0"/>
                <w:color w:val="000000"/>
                <w:sz w:val="14"/>
              </w:rPr>
              <w:t>Owns strategic outcome, budget, cross-department decisions and gate approvals.</w:t>
            </w:r>
          </w:p>
        </w:tc>
        <w:tc>
          <w:tcPr>
            <w:tcW w:type="dxa" w:w="1944"/>
            <w:vAlign w:val="center"/>
            <w:shd w:fill="FFFFFF"/>
          </w:tcPr>
          <w:p>
            <w:pPr>
              <w:spacing w:after="0"/>
            </w:pPr>
            <w:r/>
            <w:r>
              <w:rPr>
                <w:rFonts w:ascii="Aptos" w:hAnsi="Aptos"/>
                <w:b w:val="0"/>
                <w:color w:val="000000"/>
                <w:sz w:val="14"/>
              </w:rPr>
              <w:t>NICVD Director / delegated executive</w:t>
            </w:r>
          </w:p>
        </w:tc>
      </w:tr>
      <w:tr>
        <w:tc>
          <w:tcPr>
            <w:tcW w:type="dxa" w:w="2088"/>
            <w:vAlign w:val="center"/>
            <w:shd w:fill="F3F7FA"/>
          </w:tcPr>
          <w:p>
            <w:pPr>
              <w:spacing w:after="0"/>
            </w:pPr>
            <w:r/>
            <w:r>
              <w:rPr>
                <w:rFonts w:ascii="Aptos" w:hAnsi="Aptos"/>
                <w:b w:val="0"/>
                <w:color w:val="000000"/>
                <w:sz w:val="14"/>
              </w:rPr>
              <w:t>Project Manager</w:t>
            </w:r>
          </w:p>
        </w:tc>
        <w:tc>
          <w:tcPr>
            <w:tcW w:type="dxa" w:w="5760"/>
            <w:vAlign w:val="center"/>
            <w:shd w:fill="F3F7FA"/>
          </w:tcPr>
          <w:p>
            <w:pPr>
              <w:spacing w:after="0"/>
            </w:pPr>
            <w:r/>
            <w:r>
              <w:rPr>
                <w:rFonts w:ascii="Aptos" w:hAnsi="Aptos"/>
                <w:b w:val="0"/>
                <w:color w:val="000000"/>
                <w:sz w:val="14"/>
              </w:rPr>
              <w:t>Owns plan, RAID log, dependencies, meetings, reporting, acceptance and change control.</w:t>
            </w:r>
          </w:p>
        </w:tc>
        <w:tc>
          <w:tcPr>
            <w:tcW w:type="dxa" w:w="1944"/>
            <w:vAlign w:val="center"/>
            <w:shd w:fill="F3F7FA"/>
          </w:tcPr>
          <w:p>
            <w:pPr>
              <w:spacing w:after="0"/>
            </w:pPr>
            <w:r/>
            <w:r>
              <w:rPr>
                <w:rFonts w:ascii="Aptos" w:hAnsi="Aptos"/>
                <w:b w:val="0"/>
                <w:color w:val="000000"/>
                <w:sz w:val="14"/>
              </w:rPr>
              <w:t>PMO / IT project manager</w:t>
            </w:r>
          </w:p>
        </w:tc>
      </w:tr>
      <w:tr>
        <w:tc>
          <w:tcPr>
            <w:tcW w:type="dxa" w:w="2088"/>
            <w:vAlign w:val="center"/>
            <w:shd w:fill="FFFFFF"/>
          </w:tcPr>
          <w:p>
            <w:pPr>
              <w:spacing w:after="0"/>
            </w:pPr>
            <w:r/>
            <w:r>
              <w:rPr>
                <w:rFonts w:ascii="Aptos" w:hAnsi="Aptos"/>
                <w:b w:val="0"/>
                <w:color w:val="000000"/>
                <w:sz w:val="14"/>
              </w:rPr>
              <w:t>Clinical Safety Lead</w:t>
            </w:r>
          </w:p>
        </w:tc>
        <w:tc>
          <w:tcPr>
            <w:tcW w:type="dxa" w:w="5760"/>
            <w:vAlign w:val="center"/>
            <w:shd w:fill="FFFFFF"/>
          </w:tcPr>
          <w:p>
            <w:pPr>
              <w:spacing w:after="0"/>
            </w:pPr>
            <w:r/>
            <w:r>
              <w:rPr>
                <w:rFonts w:ascii="Aptos" w:hAnsi="Aptos"/>
                <w:b w:val="0"/>
                <w:color w:val="000000"/>
                <w:sz w:val="14"/>
              </w:rPr>
              <w:t>Approves clinical workflow, priority rules, escalation, safety cases and no-diagnosis boundary.</w:t>
            </w:r>
          </w:p>
        </w:tc>
        <w:tc>
          <w:tcPr>
            <w:tcW w:type="dxa" w:w="1944"/>
            <w:vAlign w:val="center"/>
            <w:shd w:fill="FFFFFF"/>
          </w:tcPr>
          <w:p>
            <w:pPr>
              <w:spacing w:after="0"/>
            </w:pPr>
            <w:r/>
            <w:r>
              <w:rPr>
                <w:rFonts w:ascii="Aptos" w:hAnsi="Aptos"/>
                <w:b w:val="0"/>
                <w:color w:val="000000"/>
                <w:sz w:val="14"/>
              </w:rPr>
              <w:t>Senior cardiologist / clinical governance nominee</w:t>
            </w:r>
          </w:p>
        </w:tc>
      </w:tr>
      <w:tr>
        <w:tc>
          <w:tcPr>
            <w:tcW w:type="dxa" w:w="2088"/>
            <w:vAlign w:val="center"/>
            <w:shd w:fill="F3F7FA"/>
          </w:tcPr>
          <w:p>
            <w:pPr>
              <w:spacing w:after="0"/>
            </w:pPr>
            <w:r/>
            <w:r>
              <w:rPr>
                <w:rFonts w:ascii="Aptos" w:hAnsi="Aptos"/>
                <w:b w:val="0"/>
                <w:color w:val="000000"/>
                <w:sz w:val="14"/>
              </w:rPr>
              <w:t>Solution Architect</w:t>
            </w:r>
          </w:p>
        </w:tc>
        <w:tc>
          <w:tcPr>
            <w:tcW w:type="dxa" w:w="5760"/>
            <w:vAlign w:val="center"/>
            <w:shd w:fill="F3F7FA"/>
          </w:tcPr>
          <w:p>
            <w:pPr>
              <w:spacing w:after="0"/>
            </w:pPr>
            <w:r/>
            <w:r>
              <w:rPr>
                <w:rFonts w:ascii="Aptos" w:hAnsi="Aptos"/>
                <w:b w:val="0"/>
                <w:color w:val="000000"/>
                <w:sz w:val="14"/>
              </w:rPr>
              <w:t>Owns end-to-end architecture, on-premise deployment, non-functional requirements and technical decisions.</w:t>
            </w:r>
          </w:p>
        </w:tc>
        <w:tc>
          <w:tcPr>
            <w:tcW w:type="dxa" w:w="1944"/>
            <w:vAlign w:val="center"/>
            <w:shd w:fill="F3F7FA"/>
          </w:tcPr>
          <w:p>
            <w:pPr>
              <w:spacing w:after="0"/>
            </w:pPr>
            <w:r/>
            <w:r>
              <w:rPr>
                <w:rFonts w:ascii="Aptos" w:hAnsi="Aptos"/>
                <w:b w:val="0"/>
                <w:color w:val="000000"/>
                <w:sz w:val="14"/>
              </w:rPr>
              <w:t>Head of IT / enterprise architect</w:t>
            </w:r>
          </w:p>
        </w:tc>
      </w:tr>
      <w:tr>
        <w:tc>
          <w:tcPr>
            <w:tcW w:type="dxa" w:w="2088"/>
            <w:vAlign w:val="center"/>
            <w:shd w:fill="FFFFFF"/>
          </w:tcPr>
          <w:p>
            <w:pPr>
              <w:spacing w:after="0"/>
            </w:pPr>
            <w:r/>
            <w:r>
              <w:rPr>
                <w:rFonts w:ascii="Aptos" w:hAnsi="Aptos"/>
                <w:b w:val="0"/>
                <w:color w:val="000000"/>
                <w:sz w:val="14"/>
              </w:rPr>
              <w:t>AI/NLP Lead</w:t>
            </w:r>
          </w:p>
        </w:tc>
        <w:tc>
          <w:tcPr>
            <w:tcW w:type="dxa" w:w="5760"/>
            <w:vAlign w:val="center"/>
            <w:shd w:fill="FFFFFF"/>
          </w:tcPr>
          <w:p>
            <w:pPr>
              <w:spacing w:after="0"/>
            </w:pPr>
            <w:r/>
            <w:r>
              <w:rPr>
                <w:rFonts w:ascii="Aptos" w:hAnsi="Aptos"/>
                <w:b w:val="0"/>
                <w:color w:val="000000"/>
                <w:sz w:val="14"/>
              </w:rPr>
              <w:t>Owns Urdu/English NLP, prediction models, evaluation, drift monitoring and explainability.</w:t>
            </w:r>
          </w:p>
        </w:tc>
        <w:tc>
          <w:tcPr>
            <w:tcW w:type="dxa" w:w="1944"/>
            <w:vAlign w:val="center"/>
            <w:shd w:fill="FFFFFF"/>
          </w:tcPr>
          <w:p>
            <w:pPr>
              <w:spacing w:after="0"/>
            </w:pPr>
            <w:r/>
            <w:r>
              <w:rPr>
                <w:rFonts w:ascii="Aptos" w:hAnsi="Aptos"/>
                <w:b w:val="0"/>
                <w:color w:val="000000"/>
                <w:sz w:val="14"/>
              </w:rPr>
              <w:t>NICVD data/analytics nominee</w:t>
            </w:r>
          </w:p>
        </w:tc>
      </w:tr>
      <w:tr>
        <w:tc>
          <w:tcPr>
            <w:tcW w:type="dxa" w:w="2088"/>
            <w:vAlign w:val="center"/>
            <w:shd w:fill="F3F7FA"/>
          </w:tcPr>
          <w:p>
            <w:pPr>
              <w:spacing w:after="0"/>
            </w:pPr>
            <w:r/>
            <w:r>
              <w:rPr>
                <w:rFonts w:ascii="Aptos" w:hAnsi="Aptos"/>
                <w:b w:val="0"/>
                <w:color w:val="000000"/>
                <w:sz w:val="14"/>
              </w:rPr>
              <w:t>HIS Integration Expert</w:t>
            </w:r>
          </w:p>
        </w:tc>
        <w:tc>
          <w:tcPr>
            <w:tcW w:type="dxa" w:w="5760"/>
            <w:vAlign w:val="center"/>
            <w:shd w:fill="F3F7FA"/>
          </w:tcPr>
          <w:p>
            <w:pPr>
              <w:spacing w:after="0"/>
            </w:pPr>
            <w:r/>
            <w:r>
              <w:rPr>
                <w:rFonts w:ascii="Aptos" w:hAnsi="Aptos"/>
                <w:b w:val="0"/>
                <w:color w:val="000000"/>
                <w:sz w:val="14"/>
              </w:rPr>
              <w:t>Maps HL7/FHIR, registration, EMR, LIS, SMS and reporting interfaces; manages test data.</w:t>
            </w:r>
          </w:p>
        </w:tc>
        <w:tc>
          <w:tcPr>
            <w:tcW w:type="dxa" w:w="1944"/>
            <w:vAlign w:val="center"/>
            <w:shd w:fill="F3F7FA"/>
          </w:tcPr>
          <w:p>
            <w:pPr>
              <w:spacing w:after="0"/>
            </w:pPr>
            <w:r/>
            <w:r>
              <w:rPr>
                <w:rFonts w:ascii="Aptos" w:hAnsi="Aptos"/>
                <w:b w:val="0"/>
                <w:color w:val="000000"/>
                <w:sz w:val="14"/>
              </w:rPr>
              <w:t>HIS/EMR integration lead</w:t>
            </w:r>
          </w:p>
        </w:tc>
      </w:tr>
      <w:tr>
        <w:tc>
          <w:tcPr>
            <w:tcW w:type="dxa" w:w="2088"/>
            <w:vAlign w:val="center"/>
            <w:shd w:fill="FFFFFF"/>
          </w:tcPr>
          <w:p>
            <w:pPr>
              <w:spacing w:after="0"/>
            </w:pPr>
            <w:r/>
            <w:r>
              <w:rPr>
                <w:rFonts w:ascii="Aptos" w:hAnsi="Aptos"/>
                <w:b w:val="0"/>
                <w:color w:val="000000"/>
                <w:sz w:val="14"/>
              </w:rPr>
              <w:t>Hardware &amp; Device Manager</w:t>
            </w:r>
          </w:p>
        </w:tc>
        <w:tc>
          <w:tcPr>
            <w:tcW w:type="dxa" w:w="5760"/>
            <w:vAlign w:val="center"/>
            <w:shd w:fill="FFFFFF"/>
          </w:tcPr>
          <w:p>
            <w:pPr>
              <w:spacing w:after="0"/>
            </w:pPr>
            <w:r/>
            <w:r>
              <w:rPr>
                <w:rFonts w:ascii="Aptos" w:hAnsi="Aptos"/>
                <w:b w:val="0"/>
                <w:color w:val="000000"/>
                <w:sz w:val="14"/>
              </w:rPr>
              <w:t>Owns survey, kiosk/LED/tablet/server inventory, MDM, spares, installation and swap process.</w:t>
            </w:r>
          </w:p>
        </w:tc>
        <w:tc>
          <w:tcPr>
            <w:tcW w:type="dxa" w:w="1944"/>
            <w:vAlign w:val="center"/>
            <w:shd w:fill="FFFFFF"/>
          </w:tcPr>
          <w:p>
            <w:pPr>
              <w:spacing w:after="0"/>
            </w:pPr>
            <w:r/>
            <w:r>
              <w:rPr>
                <w:rFonts w:ascii="Aptos" w:hAnsi="Aptos"/>
                <w:b w:val="0"/>
                <w:color w:val="000000"/>
                <w:sz w:val="14"/>
              </w:rPr>
              <w:t>Biomedical / IT infrastructure manager</w:t>
            </w:r>
          </w:p>
        </w:tc>
      </w:tr>
      <w:tr>
        <w:tc>
          <w:tcPr>
            <w:tcW w:type="dxa" w:w="2088"/>
            <w:vAlign w:val="center"/>
            <w:shd w:fill="F3F7FA"/>
          </w:tcPr>
          <w:p>
            <w:pPr>
              <w:spacing w:after="0"/>
            </w:pPr>
            <w:r/>
            <w:r>
              <w:rPr>
                <w:rFonts w:ascii="Aptos" w:hAnsi="Aptos"/>
                <w:b w:val="0"/>
                <w:color w:val="000000"/>
                <w:sz w:val="14"/>
              </w:rPr>
              <w:t>Data Protection/Security Lead</w:t>
            </w:r>
          </w:p>
        </w:tc>
        <w:tc>
          <w:tcPr>
            <w:tcW w:type="dxa" w:w="5760"/>
            <w:vAlign w:val="center"/>
            <w:shd w:fill="F3F7FA"/>
          </w:tcPr>
          <w:p>
            <w:pPr>
              <w:spacing w:after="0"/>
            </w:pPr>
            <w:r/>
            <w:r>
              <w:rPr>
                <w:rFonts w:ascii="Aptos" w:hAnsi="Aptos"/>
                <w:b w:val="0"/>
                <w:color w:val="000000"/>
                <w:sz w:val="14"/>
              </w:rPr>
              <w:t>Owns privacy, RBAC, encryption, logging, vulnerability management, incident response and retention.</w:t>
            </w:r>
          </w:p>
        </w:tc>
        <w:tc>
          <w:tcPr>
            <w:tcW w:type="dxa" w:w="1944"/>
            <w:vAlign w:val="center"/>
            <w:shd w:fill="F3F7FA"/>
          </w:tcPr>
          <w:p>
            <w:pPr>
              <w:spacing w:after="0"/>
            </w:pPr>
            <w:r/>
            <w:r>
              <w:rPr>
                <w:rFonts w:ascii="Aptos" w:hAnsi="Aptos"/>
                <w:b w:val="0"/>
                <w:color w:val="000000"/>
                <w:sz w:val="14"/>
              </w:rPr>
              <w:t>Information security / compliance lead</w:t>
            </w:r>
          </w:p>
        </w:tc>
      </w:tr>
      <w:tr>
        <w:tc>
          <w:tcPr>
            <w:tcW w:type="dxa" w:w="2088"/>
            <w:vAlign w:val="center"/>
            <w:shd w:fill="FFFFFF"/>
          </w:tcPr>
          <w:p>
            <w:pPr>
              <w:spacing w:after="0"/>
            </w:pPr>
            <w:r/>
            <w:r>
              <w:rPr>
                <w:rFonts w:ascii="Aptos" w:hAnsi="Aptos"/>
                <w:b w:val="0"/>
                <w:color w:val="000000"/>
                <w:sz w:val="14"/>
              </w:rPr>
              <w:t>QA Lead</w:t>
            </w:r>
          </w:p>
        </w:tc>
        <w:tc>
          <w:tcPr>
            <w:tcW w:type="dxa" w:w="5760"/>
            <w:vAlign w:val="center"/>
            <w:shd w:fill="FFFFFF"/>
          </w:tcPr>
          <w:p>
            <w:pPr>
              <w:spacing w:after="0"/>
            </w:pPr>
            <w:r/>
            <w:r>
              <w:rPr>
                <w:rFonts w:ascii="Aptos" w:hAnsi="Aptos"/>
                <w:b w:val="0"/>
                <w:color w:val="000000"/>
                <w:sz w:val="14"/>
              </w:rPr>
              <w:t>Owns test strategy, traceability, defect triage, UAT evidence and release recommendation.</w:t>
            </w:r>
          </w:p>
        </w:tc>
        <w:tc>
          <w:tcPr>
            <w:tcW w:type="dxa" w:w="1944"/>
            <w:vAlign w:val="center"/>
            <w:shd w:fill="FFFFFF"/>
          </w:tcPr>
          <w:p>
            <w:pPr>
              <w:spacing w:after="0"/>
            </w:pPr>
            <w:r/>
            <w:r>
              <w:rPr>
                <w:rFonts w:ascii="Aptos" w:hAnsi="Aptos"/>
                <w:b w:val="0"/>
                <w:color w:val="000000"/>
                <w:sz w:val="14"/>
              </w:rPr>
              <w:t>Quality assurance manager</w:t>
            </w:r>
          </w:p>
        </w:tc>
      </w:tr>
      <w:tr>
        <w:tc>
          <w:tcPr>
            <w:tcW w:type="dxa" w:w="2088"/>
            <w:vAlign w:val="center"/>
            <w:shd w:fill="F3F7FA"/>
          </w:tcPr>
          <w:p>
            <w:pPr>
              <w:spacing w:after="0"/>
            </w:pPr>
            <w:r/>
            <w:r>
              <w:rPr>
                <w:rFonts w:ascii="Aptos" w:hAnsi="Aptos"/>
                <w:b w:val="0"/>
                <w:color w:val="000000"/>
                <w:sz w:val="14"/>
              </w:rPr>
              <w:t>Training &amp; Change Manager</w:t>
            </w:r>
          </w:p>
        </w:tc>
        <w:tc>
          <w:tcPr>
            <w:tcW w:type="dxa" w:w="5760"/>
            <w:vAlign w:val="center"/>
            <w:shd w:fill="F3F7FA"/>
          </w:tcPr>
          <w:p>
            <w:pPr>
              <w:spacing w:after="0"/>
            </w:pPr>
            <w:r/>
            <w:r>
              <w:rPr>
                <w:rFonts w:ascii="Aptos" w:hAnsi="Aptos"/>
                <w:b w:val="0"/>
                <w:color w:val="000000"/>
                <w:sz w:val="14"/>
              </w:rPr>
              <w:t>Owns role-based training, floor support, communications, adoption metrics and handover readiness.</w:t>
            </w:r>
          </w:p>
        </w:tc>
        <w:tc>
          <w:tcPr>
            <w:tcW w:type="dxa" w:w="1944"/>
            <w:vAlign w:val="center"/>
            <w:shd w:fill="F3F7FA"/>
          </w:tcPr>
          <w:p>
            <w:pPr>
              <w:spacing w:after="0"/>
            </w:pPr>
            <w:r/>
            <w:r>
              <w:rPr>
                <w:rFonts w:ascii="Aptos" w:hAnsi="Aptos"/>
                <w:b w:val="0"/>
                <w:color w:val="000000"/>
                <w:sz w:val="14"/>
              </w:rPr>
              <w:t>HR/training and patient services lead</w:t>
            </w:r>
          </w:p>
        </w:tc>
      </w:tr>
    </w:tbl>
    <w:p>
      <w:pPr>
        <w:spacing w:after="0"/>
      </w:pPr>
    </w:p>
    <w:p>
      <w:pPr>
        <w:pStyle w:val="Heading2"/>
        <w:spacing w:before="100" w:after="80"/>
      </w:pPr>
      <w:r>
        <w:t>Stakeholder Operating Rhythm</w:t>
      </w:r>
    </w:p>
    <w:tbl>
      <w:tblPr>
        <w:tblStyle w:val="TableGrid"/>
        <w:tblW w:type="auto" w:w="0"/>
        <w:jc w:val="center"/>
        <w:tblLook w:firstColumn="1" w:firstRow="1" w:lastColumn="0" w:lastRow="0" w:noHBand="0" w:noVBand="1" w:val="04A0"/>
      </w:tblPr>
      <w:tblGrid>
        <w:gridCol w:w="3250"/>
        <w:gridCol w:w="3250"/>
        <w:gridCol w:w="3250"/>
      </w:tblGrid>
      <w:tr>
        <w:tc>
          <w:tcPr>
            <w:tcW w:type="dxa" w:w="2160"/>
            <w:vAlign w:val="center"/>
            <w:shd w:fill="17365D"/>
          </w:tcPr>
          <w:p>
            <w:pPr>
              <w:spacing w:after="0"/>
            </w:pPr>
            <w:r/>
            <w:r>
              <w:rPr>
                <w:rFonts w:ascii="Aptos" w:hAnsi="Aptos"/>
                <w:b/>
                <w:color w:val="FFFFFF"/>
                <w:sz w:val="15"/>
              </w:rPr>
              <w:t>Cadence</w:t>
            </w:r>
          </w:p>
        </w:tc>
        <w:tc>
          <w:tcPr>
            <w:tcW w:type="dxa" w:w="4032"/>
            <w:vAlign w:val="center"/>
            <w:shd w:fill="17365D"/>
          </w:tcPr>
          <w:p>
            <w:pPr>
              <w:spacing w:after="0"/>
            </w:pPr>
            <w:r/>
            <w:r>
              <w:rPr>
                <w:rFonts w:ascii="Aptos" w:hAnsi="Aptos"/>
                <w:b/>
                <w:color w:val="FFFFFF"/>
                <w:sz w:val="15"/>
              </w:rPr>
              <w:t>Participants</w:t>
            </w:r>
          </w:p>
        </w:tc>
        <w:tc>
          <w:tcPr>
            <w:tcW w:type="dxa" w:w="3600"/>
            <w:vAlign w:val="center"/>
            <w:shd w:fill="17365D"/>
          </w:tcPr>
          <w:p>
            <w:pPr>
              <w:spacing w:after="0"/>
            </w:pPr>
            <w:r/>
            <w:r>
              <w:rPr>
                <w:rFonts w:ascii="Aptos" w:hAnsi="Aptos"/>
                <w:b/>
                <w:color w:val="FFFFFF"/>
                <w:sz w:val="15"/>
              </w:rPr>
              <w:t>Purpose</w:t>
            </w:r>
          </w:p>
        </w:tc>
      </w:tr>
      <w:tr>
        <w:tc>
          <w:tcPr>
            <w:tcW w:type="dxa" w:w="2160"/>
            <w:vAlign w:val="center"/>
            <w:shd w:fill="FFFFFF"/>
          </w:tcPr>
          <w:p>
            <w:pPr>
              <w:spacing w:after="0"/>
            </w:pPr>
            <w:r/>
            <w:r>
              <w:rPr>
                <w:rFonts w:ascii="Aptos" w:hAnsi="Aptos"/>
                <w:b w:val="0"/>
                <w:color w:val="000000"/>
                <w:sz w:val="15"/>
              </w:rPr>
              <w:t>Daily during installation/pilot</w:t>
            </w:r>
          </w:p>
        </w:tc>
        <w:tc>
          <w:tcPr>
            <w:tcW w:type="dxa" w:w="4032"/>
            <w:vAlign w:val="center"/>
            <w:shd w:fill="FFFFFF"/>
          </w:tcPr>
          <w:p>
            <w:pPr>
              <w:spacing w:after="0"/>
            </w:pPr>
            <w:r/>
            <w:r>
              <w:rPr>
                <w:rFonts w:ascii="Aptos" w:hAnsi="Aptos"/>
                <w:b w:val="0"/>
                <w:color w:val="000000"/>
                <w:sz w:val="15"/>
              </w:rPr>
              <w:t>PM, floor support, IT, patient services, vendor lead</w:t>
            </w:r>
          </w:p>
        </w:tc>
        <w:tc>
          <w:tcPr>
            <w:tcW w:type="dxa" w:w="3600"/>
            <w:vAlign w:val="center"/>
            <w:shd w:fill="FFFFFF"/>
          </w:tcPr>
          <w:p>
            <w:pPr>
              <w:spacing w:after="0"/>
            </w:pPr>
            <w:r/>
            <w:r>
              <w:rPr>
                <w:rFonts w:ascii="Aptos" w:hAnsi="Aptos"/>
                <w:b w:val="0"/>
                <w:color w:val="000000"/>
                <w:sz w:val="15"/>
              </w:rPr>
              <w:t>Incidents, queue performance, device status and blockers</w:t>
            </w:r>
          </w:p>
        </w:tc>
      </w:tr>
      <w:tr>
        <w:tc>
          <w:tcPr>
            <w:tcW w:type="dxa" w:w="2160"/>
            <w:vAlign w:val="center"/>
            <w:shd w:fill="F3F7FA"/>
          </w:tcPr>
          <w:p>
            <w:pPr>
              <w:spacing w:after="0"/>
            </w:pPr>
            <w:r/>
            <w:r>
              <w:rPr>
                <w:rFonts w:ascii="Aptos" w:hAnsi="Aptos"/>
                <w:b w:val="0"/>
                <w:color w:val="000000"/>
                <w:sz w:val="15"/>
              </w:rPr>
              <w:t>Weekly delivery review</w:t>
            </w:r>
          </w:p>
        </w:tc>
        <w:tc>
          <w:tcPr>
            <w:tcW w:type="dxa" w:w="4032"/>
            <w:vAlign w:val="center"/>
            <w:shd w:fill="F3F7FA"/>
          </w:tcPr>
          <w:p>
            <w:pPr>
              <w:spacing w:after="0"/>
            </w:pPr>
            <w:r/>
            <w:r>
              <w:rPr>
                <w:rFonts w:ascii="Aptos" w:hAnsi="Aptos"/>
                <w:b w:val="0"/>
                <w:color w:val="000000"/>
                <w:sz w:val="15"/>
              </w:rPr>
              <w:t>All workstream leads</w:t>
            </w:r>
          </w:p>
        </w:tc>
        <w:tc>
          <w:tcPr>
            <w:tcW w:type="dxa" w:w="3600"/>
            <w:vAlign w:val="center"/>
            <w:shd w:fill="F3F7FA"/>
          </w:tcPr>
          <w:p>
            <w:pPr>
              <w:spacing w:after="0"/>
            </w:pPr>
            <w:r/>
            <w:r>
              <w:rPr>
                <w:rFonts w:ascii="Aptos" w:hAnsi="Aptos"/>
                <w:b w:val="0"/>
                <w:color w:val="000000"/>
                <w:sz w:val="15"/>
              </w:rPr>
              <w:t>Plan, RAID, gate evidence, decisions and change requests</w:t>
            </w:r>
          </w:p>
        </w:tc>
      </w:tr>
      <w:tr>
        <w:tc>
          <w:tcPr>
            <w:tcW w:type="dxa" w:w="2160"/>
            <w:vAlign w:val="center"/>
            <w:shd w:fill="FFFFFF"/>
          </w:tcPr>
          <w:p>
            <w:pPr>
              <w:spacing w:after="0"/>
            </w:pPr>
            <w:r/>
            <w:r>
              <w:rPr>
                <w:rFonts w:ascii="Aptos" w:hAnsi="Aptos"/>
                <w:b w:val="0"/>
                <w:color w:val="000000"/>
                <w:sz w:val="15"/>
              </w:rPr>
              <w:t>Clinical safety review</w:t>
            </w:r>
          </w:p>
        </w:tc>
        <w:tc>
          <w:tcPr>
            <w:tcW w:type="dxa" w:w="4032"/>
            <w:vAlign w:val="center"/>
            <w:shd w:fill="FFFFFF"/>
          </w:tcPr>
          <w:p>
            <w:pPr>
              <w:spacing w:after="0"/>
            </w:pPr>
            <w:r/>
            <w:r>
              <w:rPr>
                <w:rFonts w:ascii="Aptos" w:hAnsi="Aptos"/>
                <w:b w:val="0"/>
                <w:color w:val="000000"/>
                <w:sz w:val="15"/>
              </w:rPr>
              <w:t>Clinical safety lead, doctors, nursing, QA, AI lead</w:t>
            </w:r>
          </w:p>
        </w:tc>
        <w:tc>
          <w:tcPr>
            <w:tcW w:type="dxa" w:w="3600"/>
            <w:vAlign w:val="center"/>
            <w:shd w:fill="FFFFFF"/>
          </w:tcPr>
          <w:p>
            <w:pPr>
              <w:spacing w:after="0"/>
            </w:pPr>
            <w:r/>
            <w:r>
              <w:rPr>
                <w:rFonts w:ascii="Aptos" w:hAnsi="Aptos"/>
                <w:b w:val="0"/>
                <w:color w:val="000000"/>
                <w:sz w:val="15"/>
              </w:rPr>
              <w:t>Priority rules, overrides, incidents, false positives and escalation</w:t>
            </w:r>
          </w:p>
        </w:tc>
      </w:tr>
      <w:tr>
        <w:tc>
          <w:tcPr>
            <w:tcW w:type="dxa" w:w="2160"/>
            <w:vAlign w:val="center"/>
            <w:shd w:fill="F3F7FA"/>
          </w:tcPr>
          <w:p>
            <w:pPr>
              <w:spacing w:after="0"/>
            </w:pPr>
            <w:r/>
            <w:r>
              <w:rPr>
                <w:rFonts w:ascii="Aptos" w:hAnsi="Aptos"/>
                <w:b w:val="0"/>
                <w:color w:val="000000"/>
                <w:sz w:val="15"/>
              </w:rPr>
              <w:t>Monthly steering committee</w:t>
            </w:r>
          </w:p>
        </w:tc>
        <w:tc>
          <w:tcPr>
            <w:tcW w:type="dxa" w:w="4032"/>
            <w:vAlign w:val="center"/>
            <w:shd w:fill="F3F7FA"/>
          </w:tcPr>
          <w:p>
            <w:pPr>
              <w:spacing w:after="0"/>
            </w:pPr>
            <w:r/>
            <w:r>
              <w:rPr>
                <w:rFonts w:ascii="Aptos" w:hAnsi="Aptos"/>
                <w:b w:val="0"/>
                <w:color w:val="000000"/>
                <w:sz w:val="15"/>
              </w:rPr>
              <w:t>Executive sponsor, PM, IT, clinical and finance leads</w:t>
            </w:r>
          </w:p>
        </w:tc>
        <w:tc>
          <w:tcPr>
            <w:tcW w:type="dxa" w:w="3600"/>
            <w:vAlign w:val="center"/>
            <w:shd w:fill="F3F7FA"/>
          </w:tcPr>
          <w:p>
            <w:pPr>
              <w:spacing w:after="0"/>
            </w:pPr>
            <w:r/>
            <w:r>
              <w:rPr>
                <w:rFonts w:ascii="Aptos" w:hAnsi="Aptos"/>
                <w:b w:val="0"/>
                <w:color w:val="000000"/>
                <w:sz w:val="15"/>
              </w:rPr>
              <w:t>Budget, benefits, risks, scope and gate readiness</w:t>
            </w:r>
          </w:p>
        </w:tc>
      </w:tr>
    </w:tbl>
    <w:p>
      <w:pPr>
        <w:spacing w:after="0"/>
      </w:pPr>
    </w:p>
    <w:p>
      <w:r>
        <w:br w:type="page"/>
      </w:r>
    </w:p>
    <w:p>
      <w:pPr>
        <w:pStyle w:val="Heading1"/>
        <w:spacing w:before="160" w:after="80"/>
      </w:pPr>
      <w:r>
        <w:t>SECTION 5 | COST ESTIMATION IN PKR</w:t>
      </w:r>
    </w:p>
    <w:p>
      <w:pPr>
        <w:spacing w:after="100" w:line="252" w:lineRule="auto"/>
      </w:pPr>
      <w:r>
        <w:t>The estimates below are implementation planning figures for decision-making. Final pricing depends on site survey, taxes, civil works, existing infrastructure, integration complexity and procurement terms.</w:t>
      </w:r>
    </w:p>
    <w:tbl>
      <w:tblPr>
        <w:tblStyle w:val="TableGrid"/>
        <w:tblW w:type="auto" w:w="0"/>
        <w:jc w:val="center"/>
        <w:tblLook w:firstColumn="1" w:firstRow="1" w:lastColumn="0" w:lastRow="0" w:noHBand="0" w:noVBand="1" w:val="04A0"/>
      </w:tblPr>
      <w:tblGrid>
        <w:gridCol w:w="2437"/>
        <w:gridCol w:w="2437"/>
        <w:gridCol w:w="2437"/>
        <w:gridCol w:w="2437"/>
      </w:tblGrid>
      <w:tr>
        <w:tc>
          <w:tcPr>
            <w:tcW w:type="dxa" w:w="2232"/>
            <w:vAlign w:val="center"/>
            <w:shd w:fill="17365D"/>
          </w:tcPr>
          <w:p>
            <w:pPr>
              <w:spacing w:after="0"/>
            </w:pPr>
            <w:r/>
            <w:r>
              <w:rPr>
                <w:rFonts w:ascii="Aptos" w:hAnsi="Aptos"/>
                <w:b/>
                <w:color w:val="FFFFFF"/>
                <w:sz w:val="14"/>
              </w:rPr>
              <w:t>Package</w:t>
            </w:r>
          </w:p>
        </w:tc>
        <w:tc>
          <w:tcPr>
            <w:tcW w:type="dxa" w:w="5112"/>
            <w:vAlign w:val="center"/>
            <w:shd w:fill="17365D"/>
          </w:tcPr>
          <w:p>
            <w:pPr>
              <w:spacing w:after="0"/>
            </w:pPr>
            <w:r/>
            <w:r>
              <w:rPr>
                <w:rFonts w:ascii="Aptos" w:hAnsi="Aptos"/>
                <w:b/>
                <w:color w:val="FFFFFF"/>
                <w:sz w:val="14"/>
              </w:rPr>
              <w:t>Scope</w:t>
            </w:r>
          </w:p>
        </w:tc>
        <w:tc>
          <w:tcPr>
            <w:tcW w:type="dxa" w:w="1584"/>
            <w:vAlign w:val="center"/>
            <w:shd w:fill="17365D"/>
          </w:tcPr>
          <w:p>
            <w:pPr>
              <w:spacing w:after="0"/>
            </w:pPr>
            <w:r/>
            <w:r>
              <w:rPr>
                <w:rFonts w:ascii="Aptos" w:hAnsi="Aptos"/>
                <w:b/>
                <w:color w:val="FFFFFF"/>
                <w:sz w:val="14"/>
              </w:rPr>
              <w:t>Estimated Cost</w:t>
            </w:r>
          </w:p>
        </w:tc>
        <w:tc>
          <w:tcPr>
            <w:tcW w:type="dxa" w:w="1440"/>
            <w:vAlign w:val="center"/>
            <w:shd w:fill="17365D"/>
          </w:tcPr>
          <w:p>
            <w:pPr>
              <w:spacing w:after="0"/>
            </w:pPr>
            <w:r/>
            <w:r>
              <w:rPr>
                <w:rFonts w:ascii="Aptos" w:hAnsi="Aptos"/>
                <w:b/>
                <w:color w:val="FFFFFF"/>
                <w:sz w:val="14"/>
              </w:rPr>
              <w:t>Best fit</w:t>
            </w:r>
          </w:p>
        </w:tc>
      </w:tr>
      <w:tr>
        <w:tc>
          <w:tcPr>
            <w:tcW w:type="dxa" w:w="2232"/>
            <w:vAlign w:val="center"/>
            <w:shd w:fill="FFFFFF"/>
          </w:tcPr>
          <w:p>
            <w:pPr>
              <w:spacing w:after="0"/>
            </w:pPr>
            <w:r/>
            <w:r>
              <w:rPr>
                <w:rFonts w:ascii="Aptos" w:hAnsi="Aptos"/>
                <w:b w:val="0"/>
                <w:color w:val="000000"/>
                <w:sz w:val="14"/>
              </w:rPr>
              <w:t>Basic Pilot</w:t>
            </w:r>
          </w:p>
        </w:tc>
        <w:tc>
          <w:tcPr>
            <w:tcW w:type="dxa" w:w="5112"/>
            <w:vAlign w:val="center"/>
            <w:shd w:fill="FFFFFF"/>
          </w:tcPr>
          <w:p>
            <w:pPr>
              <w:spacing w:after="0"/>
            </w:pPr>
            <w:r/>
            <w:r>
              <w:rPr>
                <w:rFonts w:ascii="Aptos" w:hAnsi="Aptos"/>
                <w:b w:val="0"/>
                <w:color w:val="000000"/>
                <w:sz w:val="14"/>
              </w:rPr>
              <w:t>1 OPD; limited kiosks, displays and integration; suitable for proof of value</w:t>
            </w:r>
          </w:p>
        </w:tc>
        <w:tc>
          <w:tcPr>
            <w:tcW w:type="dxa" w:w="1584"/>
            <w:vAlign w:val="center"/>
            <w:shd w:fill="FFFFFF"/>
          </w:tcPr>
          <w:p>
            <w:pPr>
              <w:spacing w:after="0"/>
            </w:pPr>
            <w:r/>
            <w:r>
              <w:rPr>
                <w:rFonts w:ascii="Aptos" w:hAnsi="Aptos"/>
                <w:b w:val="0"/>
                <w:color w:val="000000"/>
                <w:sz w:val="14"/>
              </w:rPr>
              <w:t>PKR 95 Lakh</w:t>
            </w:r>
          </w:p>
        </w:tc>
        <w:tc>
          <w:tcPr>
            <w:tcW w:type="dxa" w:w="1440"/>
            <w:vAlign w:val="center"/>
            <w:shd w:fill="FFFFFF"/>
          </w:tcPr>
          <w:p>
            <w:pPr>
              <w:spacing w:after="0"/>
            </w:pPr>
            <w:r/>
            <w:r>
              <w:rPr>
                <w:rFonts w:ascii="Aptos" w:hAnsi="Aptos"/>
                <w:b w:val="0"/>
                <w:color w:val="000000"/>
                <w:sz w:val="14"/>
              </w:rPr>
              <w:t>Single-department pilot</w:t>
            </w:r>
          </w:p>
        </w:tc>
      </w:tr>
      <w:tr>
        <w:tc>
          <w:tcPr>
            <w:tcW w:type="dxa" w:w="2232"/>
            <w:vAlign w:val="center"/>
            <w:shd w:fill="F3F7FA"/>
          </w:tcPr>
          <w:p>
            <w:pPr>
              <w:spacing w:after="0"/>
            </w:pPr>
            <w:r/>
            <w:r>
              <w:rPr>
                <w:rFonts w:ascii="Aptos" w:hAnsi="Aptos"/>
                <w:b w:val="0"/>
                <w:color w:val="000000"/>
                <w:sz w:val="14"/>
              </w:rPr>
              <w:t>Standard Full Campus (Recommended)</w:t>
            </w:r>
          </w:p>
        </w:tc>
        <w:tc>
          <w:tcPr>
            <w:tcW w:type="dxa" w:w="5112"/>
            <w:vAlign w:val="center"/>
            <w:shd w:fill="F3F7FA"/>
          </w:tcPr>
          <w:p>
            <w:pPr>
              <w:spacing w:after="0"/>
            </w:pPr>
            <w:r/>
            <w:r>
              <w:rPr>
                <w:rFonts w:ascii="Aptos" w:hAnsi="Aptos"/>
                <w:b w:val="0"/>
                <w:color w:val="000000"/>
                <w:sz w:val="14"/>
              </w:rPr>
              <w:t>Campus deployment with 10 kiosks, 15 LED displays, 30 tablets, 2 servers, software, integration, training and maintenance</w:t>
            </w:r>
          </w:p>
        </w:tc>
        <w:tc>
          <w:tcPr>
            <w:tcW w:type="dxa" w:w="1584"/>
            <w:vAlign w:val="center"/>
            <w:shd w:fill="F3F7FA"/>
          </w:tcPr>
          <w:p>
            <w:pPr>
              <w:spacing w:after="0"/>
            </w:pPr>
            <w:r/>
            <w:r>
              <w:rPr>
                <w:rFonts w:ascii="Aptos" w:hAnsi="Aptos"/>
                <w:b w:val="0"/>
                <w:color w:val="000000"/>
                <w:sz w:val="14"/>
              </w:rPr>
              <w:t>PKR 2.35 Crore</w:t>
            </w:r>
          </w:p>
        </w:tc>
        <w:tc>
          <w:tcPr>
            <w:tcW w:type="dxa" w:w="1440"/>
            <w:vAlign w:val="center"/>
            <w:shd w:fill="F3F7FA"/>
          </w:tcPr>
          <w:p>
            <w:pPr>
              <w:spacing w:after="0"/>
            </w:pPr>
            <w:r/>
            <w:r>
              <w:rPr>
                <w:rFonts w:ascii="Aptos" w:hAnsi="Aptos"/>
                <w:b w:val="0"/>
                <w:color w:val="000000"/>
                <w:sz w:val="14"/>
              </w:rPr>
              <w:t>NICVD OPD plus coordinated campus flow</w:t>
            </w:r>
          </w:p>
        </w:tc>
      </w:tr>
      <w:tr>
        <w:tc>
          <w:tcPr>
            <w:tcW w:type="dxa" w:w="2232"/>
            <w:vAlign w:val="center"/>
            <w:shd w:fill="FFFFFF"/>
          </w:tcPr>
          <w:p>
            <w:pPr>
              <w:spacing w:after="0"/>
            </w:pPr>
            <w:r/>
            <w:r>
              <w:rPr>
                <w:rFonts w:ascii="Aptos" w:hAnsi="Aptos"/>
                <w:b w:val="0"/>
                <w:color w:val="000000"/>
                <w:sz w:val="14"/>
              </w:rPr>
              <w:t>Premium Enterprise</w:t>
            </w:r>
          </w:p>
        </w:tc>
        <w:tc>
          <w:tcPr>
            <w:tcW w:type="dxa" w:w="5112"/>
            <w:vAlign w:val="center"/>
            <w:shd w:fill="FFFFFF"/>
          </w:tcPr>
          <w:p>
            <w:pPr>
              <w:spacing w:after="0"/>
            </w:pPr>
            <w:r/>
            <w:r>
              <w:rPr>
                <w:rFonts w:ascii="Aptos" w:hAnsi="Aptos"/>
                <w:b w:val="0"/>
                <w:color w:val="000000"/>
                <w:sz w:val="14"/>
              </w:rPr>
              <w:t>Expanded redundancy, advanced analytics, broader integrations, extended support and enterprise controls</w:t>
            </w:r>
          </w:p>
        </w:tc>
        <w:tc>
          <w:tcPr>
            <w:tcW w:type="dxa" w:w="1584"/>
            <w:vAlign w:val="center"/>
            <w:shd w:fill="FFFFFF"/>
          </w:tcPr>
          <w:p>
            <w:pPr>
              <w:spacing w:after="0"/>
            </w:pPr>
            <w:r/>
            <w:r>
              <w:rPr>
                <w:rFonts w:ascii="Aptos" w:hAnsi="Aptos"/>
                <w:b w:val="0"/>
                <w:color w:val="000000"/>
                <w:sz w:val="14"/>
              </w:rPr>
              <w:t>PKR 4.2 Crore</w:t>
            </w:r>
          </w:p>
        </w:tc>
        <w:tc>
          <w:tcPr>
            <w:tcW w:type="dxa" w:w="1440"/>
            <w:vAlign w:val="center"/>
            <w:shd w:fill="FFFFFF"/>
          </w:tcPr>
          <w:p>
            <w:pPr>
              <w:spacing w:after="0"/>
            </w:pPr>
            <w:r/>
            <w:r>
              <w:rPr>
                <w:rFonts w:ascii="Aptos" w:hAnsi="Aptos"/>
                <w:b w:val="0"/>
                <w:color w:val="000000"/>
                <w:sz w:val="14"/>
              </w:rPr>
              <w:t>Multi-site or enterprise-grade expansion</w:t>
            </w:r>
          </w:p>
        </w:tc>
      </w:tr>
    </w:tbl>
    <w:p>
      <w:pPr>
        <w:spacing w:after="0"/>
      </w:pPr>
    </w:p>
    <w:p>
      <w:pPr>
        <w:pStyle w:val="Heading2"/>
        <w:spacing w:before="100" w:after="80"/>
      </w:pPr>
      <w:r>
        <w:t>Standard Full Campus Breakdown</w:t>
      </w:r>
    </w:p>
    <w:tbl>
      <w:tblPr>
        <w:tblStyle w:val="TableGrid"/>
        <w:tblW w:type="auto" w:w="0"/>
        <w:jc w:val="center"/>
        <w:tblLook w:firstColumn="1" w:firstRow="1" w:lastColumn="0" w:lastRow="0" w:noHBand="0" w:noVBand="1" w:val="04A0"/>
      </w:tblPr>
      <w:tblGrid>
        <w:gridCol w:w="3250"/>
        <w:gridCol w:w="3250"/>
        <w:gridCol w:w="3250"/>
      </w:tblGrid>
      <w:tr>
        <w:tc>
          <w:tcPr>
            <w:tcW w:type="dxa" w:w="1944"/>
            <w:vAlign w:val="center"/>
            <w:shd w:fill="17365D"/>
          </w:tcPr>
          <w:p>
            <w:pPr>
              <w:spacing w:after="0"/>
            </w:pPr>
            <w:r/>
            <w:r>
              <w:rPr>
                <w:rFonts w:ascii="Aptos" w:hAnsi="Aptos"/>
                <w:b/>
                <w:color w:val="FFFFFF"/>
                <w:sz w:val="16"/>
              </w:rPr>
              <w:t>Cost component</w:t>
            </w:r>
          </w:p>
        </w:tc>
        <w:tc>
          <w:tcPr>
            <w:tcW w:type="dxa" w:w="5904"/>
            <w:vAlign w:val="center"/>
            <w:shd w:fill="17365D"/>
          </w:tcPr>
          <w:p>
            <w:pPr>
              <w:spacing w:after="0"/>
            </w:pPr>
            <w:r/>
            <w:r>
              <w:rPr>
                <w:rFonts w:ascii="Aptos" w:hAnsi="Aptos"/>
                <w:b/>
                <w:color w:val="FFFFFF"/>
                <w:sz w:val="16"/>
              </w:rPr>
              <w:t>Included scope</w:t>
            </w:r>
          </w:p>
        </w:tc>
        <w:tc>
          <w:tcPr>
            <w:tcW w:type="dxa" w:w="2016"/>
            <w:vAlign w:val="center"/>
            <w:shd w:fill="17365D"/>
          </w:tcPr>
          <w:p>
            <w:pPr>
              <w:spacing w:after="0"/>
            </w:pPr>
            <w:r/>
            <w:r>
              <w:rPr>
                <w:rFonts w:ascii="Aptos" w:hAnsi="Aptos"/>
                <w:b/>
                <w:color w:val="FFFFFF"/>
                <w:sz w:val="16"/>
              </w:rPr>
              <w:t>Estimate</w:t>
            </w:r>
          </w:p>
        </w:tc>
      </w:tr>
      <w:tr>
        <w:tc>
          <w:tcPr>
            <w:tcW w:type="dxa" w:w="1944"/>
            <w:vAlign w:val="center"/>
            <w:shd w:fill="FFFFFF"/>
          </w:tcPr>
          <w:p>
            <w:pPr>
              <w:spacing w:after="0"/>
            </w:pPr>
            <w:r/>
            <w:r>
              <w:rPr>
                <w:rFonts w:ascii="Aptos" w:hAnsi="Aptos"/>
                <w:b w:val="0"/>
                <w:color w:val="000000"/>
                <w:sz w:val="16"/>
              </w:rPr>
              <w:t>Hardware</w:t>
            </w:r>
          </w:p>
        </w:tc>
        <w:tc>
          <w:tcPr>
            <w:tcW w:type="dxa" w:w="5904"/>
            <w:vAlign w:val="center"/>
            <w:shd w:fill="FFFFFF"/>
          </w:tcPr>
          <w:p>
            <w:pPr>
              <w:spacing w:after="0"/>
            </w:pPr>
            <w:r/>
            <w:r>
              <w:rPr>
                <w:rFonts w:ascii="Aptos" w:hAnsi="Aptos"/>
                <w:b w:val="0"/>
                <w:color w:val="000000"/>
                <w:sz w:val="16"/>
              </w:rPr>
              <w:t>10 kiosks, 15 LED displays, 30 tablets, 2 rack servers</w:t>
            </w:r>
          </w:p>
        </w:tc>
        <w:tc>
          <w:tcPr>
            <w:tcW w:type="dxa" w:w="2016"/>
            <w:vAlign w:val="center"/>
            <w:shd w:fill="FFFFFF"/>
          </w:tcPr>
          <w:p>
            <w:pPr>
              <w:spacing w:after="0"/>
            </w:pPr>
            <w:r/>
            <w:r>
              <w:rPr>
                <w:rFonts w:ascii="Aptos" w:hAnsi="Aptos"/>
                <w:b w:val="0"/>
                <w:color w:val="000000"/>
                <w:sz w:val="16"/>
              </w:rPr>
              <w:t>PKR 1.25 Crore</w:t>
            </w:r>
          </w:p>
        </w:tc>
      </w:tr>
      <w:tr>
        <w:tc>
          <w:tcPr>
            <w:tcW w:type="dxa" w:w="1944"/>
            <w:vAlign w:val="center"/>
            <w:shd w:fill="F3F7FA"/>
          </w:tcPr>
          <w:p>
            <w:pPr>
              <w:spacing w:after="0"/>
            </w:pPr>
            <w:r/>
            <w:r>
              <w:rPr>
                <w:rFonts w:ascii="Aptos" w:hAnsi="Aptos"/>
                <w:b w:val="0"/>
                <w:color w:val="000000"/>
                <w:sz w:val="16"/>
              </w:rPr>
              <w:t>Software</w:t>
            </w:r>
          </w:p>
        </w:tc>
        <w:tc>
          <w:tcPr>
            <w:tcW w:type="dxa" w:w="5904"/>
            <w:vAlign w:val="center"/>
            <w:shd w:fill="F3F7FA"/>
          </w:tcPr>
          <w:p>
            <w:pPr>
              <w:spacing w:after="0"/>
            </w:pPr>
            <w:r/>
            <w:r>
              <w:rPr>
                <w:rFonts w:ascii="Aptos" w:hAnsi="Aptos"/>
                <w:b w:val="0"/>
                <w:color w:val="000000"/>
                <w:sz w:val="16"/>
              </w:rPr>
              <w:t>Queue manager, kiosk application, NLP, prediction, dashboard, monitoring</w:t>
            </w:r>
          </w:p>
        </w:tc>
        <w:tc>
          <w:tcPr>
            <w:tcW w:type="dxa" w:w="2016"/>
            <w:vAlign w:val="center"/>
            <w:shd w:fill="F3F7FA"/>
          </w:tcPr>
          <w:p>
            <w:pPr>
              <w:spacing w:after="0"/>
            </w:pPr>
            <w:r/>
            <w:r>
              <w:rPr>
                <w:rFonts w:ascii="Aptos" w:hAnsi="Aptos"/>
                <w:b w:val="0"/>
                <w:color w:val="000000"/>
                <w:sz w:val="16"/>
              </w:rPr>
              <w:t>PKR 65 Lakh</w:t>
            </w:r>
          </w:p>
        </w:tc>
      </w:tr>
      <w:tr>
        <w:tc>
          <w:tcPr>
            <w:tcW w:type="dxa" w:w="1944"/>
            <w:vAlign w:val="center"/>
            <w:shd w:fill="FFFFFF"/>
          </w:tcPr>
          <w:p>
            <w:pPr>
              <w:spacing w:after="0"/>
            </w:pPr>
            <w:r/>
            <w:r>
              <w:rPr>
                <w:rFonts w:ascii="Aptos" w:hAnsi="Aptos"/>
                <w:b w:val="0"/>
                <w:color w:val="000000"/>
                <w:sz w:val="16"/>
              </w:rPr>
              <w:t>Integration</w:t>
            </w:r>
          </w:p>
        </w:tc>
        <w:tc>
          <w:tcPr>
            <w:tcW w:type="dxa" w:w="5904"/>
            <w:vAlign w:val="center"/>
            <w:shd w:fill="FFFFFF"/>
          </w:tcPr>
          <w:p>
            <w:pPr>
              <w:spacing w:after="0"/>
            </w:pPr>
            <w:r/>
            <w:r>
              <w:rPr>
                <w:rFonts w:ascii="Aptos" w:hAnsi="Aptos"/>
                <w:b w:val="0"/>
                <w:color w:val="000000"/>
                <w:sz w:val="16"/>
              </w:rPr>
              <w:t>HL7 FHIR API gateway, HIS/EMR/LIS adapters, SMS/reporting interfaces</w:t>
            </w:r>
          </w:p>
        </w:tc>
        <w:tc>
          <w:tcPr>
            <w:tcW w:type="dxa" w:w="2016"/>
            <w:vAlign w:val="center"/>
            <w:shd w:fill="FFFFFF"/>
          </w:tcPr>
          <w:p>
            <w:pPr>
              <w:spacing w:after="0"/>
            </w:pPr>
            <w:r/>
            <w:r>
              <w:rPr>
                <w:rFonts w:ascii="Aptos" w:hAnsi="Aptos"/>
                <w:b w:val="0"/>
                <w:color w:val="000000"/>
                <w:sz w:val="16"/>
              </w:rPr>
              <w:t>PKR 25 Lakh</w:t>
            </w:r>
          </w:p>
        </w:tc>
      </w:tr>
      <w:tr>
        <w:tc>
          <w:tcPr>
            <w:tcW w:type="dxa" w:w="1944"/>
            <w:vAlign w:val="center"/>
            <w:shd w:fill="F3F7FA"/>
          </w:tcPr>
          <w:p>
            <w:pPr>
              <w:spacing w:after="0"/>
            </w:pPr>
            <w:r/>
            <w:r>
              <w:rPr>
                <w:rFonts w:ascii="Aptos" w:hAnsi="Aptos"/>
                <w:b w:val="0"/>
                <w:color w:val="000000"/>
                <w:sz w:val="16"/>
              </w:rPr>
              <w:t>Training / Maintenance</w:t>
            </w:r>
          </w:p>
        </w:tc>
        <w:tc>
          <w:tcPr>
            <w:tcW w:type="dxa" w:w="5904"/>
            <w:vAlign w:val="center"/>
            <w:shd w:fill="F3F7FA"/>
          </w:tcPr>
          <w:p>
            <w:pPr>
              <w:spacing w:after="0"/>
            </w:pPr>
            <w:r/>
            <w:r>
              <w:rPr>
                <w:rFonts w:ascii="Aptos" w:hAnsi="Aptos"/>
                <w:b w:val="0"/>
                <w:color w:val="000000"/>
                <w:sz w:val="16"/>
              </w:rPr>
              <w:t>Training, documentation, initial maintenance and rollout support</w:t>
            </w:r>
          </w:p>
        </w:tc>
        <w:tc>
          <w:tcPr>
            <w:tcW w:type="dxa" w:w="2016"/>
            <w:vAlign w:val="center"/>
            <w:shd w:fill="F3F7FA"/>
          </w:tcPr>
          <w:p>
            <w:pPr>
              <w:spacing w:after="0"/>
            </w:pPr>
            <w:r/>
            <w:r>
              <w:rPr>
                <w:rFonts w:ascii="Aptos" w:hAnsi="Aptos"/>
                <w:b w:val="0"/>
                <w:color w:val="000000"/>
                <w:sz w:val="16"/>
              </w:rPr>
              <w:t>PKR 20 Lakh</w:t>
            </w:r>
          </w:p>
        </w:tc>
      </w:tr>
      <w:tr>
        <w:tc>
          <w:tcPr>
            <w:tcW w:type="dxa" w:w="1944"/>
            <w:vAlign w:val="center"/>
            <w:shd w:fill="FFFFFF"/>
          </w:tcPr>
          <w:p>
            <w:pPr>
              <w:spacing w:after="0"/>
            </w:pPr>
            <w:r/>
            <w:r>
              <w:rPr>
                <w:rFonts w:ascii="Aptos" w:hAnsi="Aptos"/>
                <w:b w:val="0"/>
                <w:color w:val="000000"/>
                <w:sz w:val="16"/>
              </w:rPr>
              <w:t>Total</w:t>
            </w:r>
          </w:p>
        </w:tc>
        <w:tc>
          <w:tcPr>
            <w:tcW w:type="dxa" w:w="5904"/>
            <w:vAlign w:val="center"/>
            <w:shd w:fill="FFFFFF"/>
          </w:tcPr>
          <w:p>
            <w:pPr>
              <w:spacing w:after="0"/>
            </w:pPr>
            <w:r/>
            <w:r>
              <w:rPr>
                <w:rFonts w:ascii="Aptos" w:hAnsi="Aptos"/>
                <w:b w:val="0"/>
                <w:color w:val="000000"/>
                <w:sz w:val="16"/>
              </w:rPr>
              <w:t>Standard Full Campus</w:t>
            </w:r>
          </w:p>
        </w:tc>
        <w:tc>
          <w:tcPr>
            <w:tcW w:type="dxa" w:w="2016"/>
            <w:vAlign w:val="center"/>
            <w:shd w:fill="FFFFFF"/>
          </w:tcPr>
          <w:p>
            <w:pPr>
              <w:spacing w:after="0"/>
            </w:pPr>
            <w:r/>
            <w:r>
              <w:rPr>
                <w:rFonts w:ascii="Aptos" w:hAnsi="Aptos"/>
                <w:b w:val="0"/>
                <w:color w:val="000000"/>
                <w:sz w:val="16"/>
              </w:rPr>
              <w:t>PKR 2.35 Crore</w:t>
            </w:r>
          </w:p>
        </w:tc>
      </w:tr>
    </w:tbl>
    <w:p>
      <w:pPr>
        <w:spacing w:after="0"/>
      </w:pPr>
    </w:p>
    <w:tbl>
      <w:tblPr>
        <w:tblStyle w:val="TableGrid"/>
        <w:tblW w:type="auto" w:w="0"/>
        <w:tblLook w:firstColumn="1" w:firstRow="1" w:lastColumn="0" w:lastRow="0" w:noHBand="0" w:noVBand="1" w:val="04A0"/>
      </w:tblPr>
      <w:tblGrid>
        <w:gridCol w:w="9749"/>
      </w:tblGrid>
      <w:tr>
        <w:tc>
          <w:tcPr>
            <w:tcW w:type="dxa" w:w="9749"/>
            <w:shd w:fill="F4B183"/>
          </w:tcPr>
          <w:p>
            <w:pPr>
              <w:spacing w:after="40"/>
            </w:pPr>
            <w:r>
              <w:rPr>
                <w:b/>
                <w:color w:val="17365D"/>
              </w:rPr>
              <w:t>Commercial assumptions</w:t>
            </w:r>
          </w:p>
          <w:p>
            <w:pPr>
              <w:spacing w:after="40"/>
            </w:pPr>
            <w:r>
              <w:rPr>
                <w:sz w:val="18"/>
              </w:rPr>
              <w:t>Recurring support after Year 1: PKR 35,000 per month. Estimates exclude taxes, civil works, major electrical remediation, building-wide cabling upgrades and third-party SMS charges.</w:t>
            </w:r>
          </w:p>
        </w:tc>
      </w:tr>
    </w:tbl>
    <w:p>
      <w:pPr>
        <w:spacing w:after="0"/>
      </w:pPr>
    </w:p>
    <w:p>
      <w:pPr>
        <w:pStyle w:val="Heading2"/>
        <w:spacing w:before="100" w:after="80"/>
      </w:pPr>
      <w:r>
        <w:t>Cost Control Recommendations</w:t>
      </w:r>
    </w:p>
    <w:p>
      <w:pPr>
        <w:pStyle w:val="ListBullet"/>
        <w:spacing w:after="40"/>
        <w:ind w:left="259"/>
      </w:pPr>
      <w:r>
        <w:t>Approve the Standard package only after confirming server-room readiness and existing HIS integration capabilities.</w:t>
      </w:r>
    </w:p>
    <w:p>
      <w:pPr>
        <w:pStyle w:val="ListBullet"/>
        <w:spacing w:after="40"/>
        <w:ind w:left="259"/>
      </w:pPr>
      <w:r>
        <w:t>Use the Basic package only as a controlled learning pilot, not as the final target architecture.</w:t>
      </w:r>
    </w:p>
    <w:p>
      <w:pPr>
        <w:pStyle w:val="ListBullet"/>
        <w:spacing w:after="40"/>
        <w:ind w:left="259"/>
      </w:pPr>
      <w:r>
        <w:t>Ring-fence patient-safety, cybersecurity and resilience spend; these are not optional add-ons.</w:t>
      </w:r>
    </w:p>
    <w:p>
      <w:pPr>
        <w:pStyle w:val="ListBullet"/>
        <w:spacing w:after="40"/>
        <w:ind w:left="259"/>
      </w:pPr>
      <w:r>
        <w:t>Track benefits using the same baseline and KPI definitions used for the beta exit decision.</w:t>
      </w:r>
    </w:p>
    <w:p>
      <w:r>
        <w:br w:type="page"/>
      </w:r>
    </w:p>
    <w:p>
      <w:pPr>
        <w:pStyle w:val="Heading1"/>
        <w:spacing w:before="160" w:after="80"/>
      </w:pPr>
      <w:r>
        <w:t>SECTION 6 | INSTALLATION SETUPS</w:t>
      </w:r>
    </w:p>
    <w:p>
      <w:pPr>
        <w:pStyle w:val="Heading2"/>
        <w:spacing w:before="100" w:after="80"/>
      </w:pPr>
      <w:r>
        <w:t>Site Survey and Physical Design</w:t>
      </w:r>
    </w:p>
    <w:p>
      <w:pPr>
        <w:spacing w:after="100" w:line="252" w:lineRule="auto"/>
      </w:pPr>
      <w:r>
        <w:t>The survey team must walk the complete patient journey during peak and off-peak periods. Record power points, network drops, sunlight/glare, queue geometry, wheelchair access, acoustic conditions, visibility of LED displays, staff sightlines and safe cable routes.</w:t>
      </w:r>
    </w:p>
    <w:tbl>
      <w:tblPr>
        <w:tblStyle w:val="TableGrid"/>
        <w:tblW w:type="auto" w:w="0"/>
        <w:jc w:val="center"/>
        <w:tblLook w:firstColumn="1" w:firstRow="1" w:lastColumn="0" w:lastRow="0" w:noHBand="0" w:noVBand="1" w:val="04A0"/>
      </w:tblPr>
      <w:tblGrid>
        <w:gridCol w:w="3250"/>
        <w:gridCol w:w="3250"/>
        <w:gridCol w:w="3250"/>
      </w:tblGrid>
      <w:tr>
        <w:tc>
          <w:tcPr>
            <w:tcW w:type="dxa" w:w="1584"/>
            <w:vAlign w:val="center"/>
            <w:shd w:fill="17365D"/>
          </w:tcPr>
          <w:p>
            <w:pPr>
              <w:spacing w:after="0"/>
            </w:pPr>
            <w:r/>
            <w:r>
              <w:rPr>
                <w:rFonts w:ascii="Aptos" w:hAnsi="Aptos"/>
                <w:b/>
                <w:color w:val="FFFFFF"/>
                <w:sz w:val="14"/>
              </w:rPr>
              <w:t>Setup area</w:t>
            </w:r>
          </w:p>
        </w:tc>
        <w:tc>
          <w:tcPr>
            <w:tcW w:type="dxa" w:w="5256"/>
            <w:vAlign w:val="center"/>
            <w:shd w:fill="17365D"/>
          </w:tcPr>
          <w:p>
            <w:pPr>
              <w:spacing w:after="0"/>
            </w:pPr>
            <w:r/>
            <w:r>
              <w:rPr>
                <w:rFonts w:ascii="Aptos" w:hAnsi="Aptos"/>
                <w:b/>
                <w:color w:val="FFFFFF"/>
                <w:sz w:val="14"/>
              </w:rPr>
              <w:t>Requirement</w:t>
            </w:r>
          </w:p>
        </w:tc>
        <w:tc>
          <w:tcPr>
            <w:tcW w:type="dxa" w:w="3024"/>
            <w:vAlign w:val="center"/>
            <w:shd w:fill="17365D"/>
          </w:tcPr>
          <w:p>
            <w:pPr>
              <w:spacing w:after="0"/>
            </w:pPr>
            <w:r/>
            <w:r>
              <w:rPr>
                <w:rFonts w:ascii="Aptos" w:hAnsi="Aptos"/>
                <w:b/>
                <w:color w:val="FFFFFF"/>
                <w:sz w:val="14"/>
              </w:rPr>
              <w:t>Acceptance check</w:t>
            </w:r>
          </w:p>
        </w:tc>
      </w:tr>
      <w:tr>
        <w:tc>
          <w:tcPr>
            <w:tcW w:type="dxa" w:w="1584"/>
            <w:vAlign w:val="center"/>
            <w:shd w:fill="FFFFFF"/>
          </w:tcPr>
          <w:p>
            <w:pPr>
              <w:spacing w:after="0"/>
            </w:pPr>
            <w:r/>
            <w:r>
              <w:rPr>
                <w:rFonts w:ascii="Aptos" w:hAnsi="Aptos"/>
                <w:b w:val="0"/>
                <w:color w:val="000000"/>
                <w:sz w:val="14"/>
              </w:rPr>
              <w:t>Network</w:t>
            </w:r>
          </w:p>
        </w:tc>
        <w:tc>
          <w:tcPr>
            <w:tcW w:type="dxa" w:w="5256"/>
            <w:vAlign w:val="center"/>
            <w:shd w:fill="FFFFFF"/>
          </w:tcPr>
          <w:p>
            <w:pPr>
              <w:spacing w:after="0"/>
            </w:pPr>
            <w:r/>
            <w:r>
              <w:rPr>
                <w:rFonts w:ascii="Aptos" w:hAnsi="Aptos"/>
                <w:b w:val="0"/>
                <w:color w:val="000000"/>
                <w:sz w:val="14"/>
              </w:rPr>
              <w:t>Dedicated VLANs for kiosks, displays, tablets, servers and management; Wi-Fi 6 where wireless is used; QoS for operational traffic</w:t>
            </w:r>
          </w:p>
        </w:tc>
        <w:tc>
          <w:tcPr>
            <w:tcW w:type="dxa" w:w="3024"/>
            <w:vAlign w:val="center"/>
            <w:shd w:fill="FFFFFF"/>
          </w:tcPr>
          <w:p>
            <w:pPr>
              <w:spacing w:after="0"/>
            </w:pPr>
            <w:r/>
            <w:r>
              <w:rPr>
                <w:rFonts w:ascii="Aptos" w:hAnsi="Aptos"/>
                <w:b w:val="0"/>
                <w:color w:val="000000"/>
                <w:sz w:val="14"/>
              </w:rPr>
              <w:t>VLAN segmentation tested, coverage survey passed, monitored bandwidth</w:t>
            </w:r>
          </w:p>
        </w:tc>
      </w:tr>
      <w:tr>
        <w:tc>
          <w:tcPr>
            <w:tcW w:type="dxa" w:w="1584"/>
            <w:vAlign w:val="center"/>
            <w:shd w:fill="F3F7FA"/>
          </w:tcPr>
          <w:p>
            <w:pPr>
              <w:spacing w:after="0"/>
            </w:pPr>
            <w:r/>
            <w:r>
              <w:rPr>
                <w:rFonts w:ascii="Aptos" w:hAnsi="Aptos"/>
                <w:b w:val="0"/>
                <w:color w:val="000000"/>
                <w:sz w:val="14"/>
              </w:rPr>
              <w:t>Server room</w:t>
            </w:r>
          </w:p>
        </w:tc>
        <w:tc>
          <w:tcPr>
            <w:tcW w:type="dxa" w:w="5256"/>
            <w:vAlign w:val="center"/>
            <w:shd w:fill="F3F7FA"/>
          </w:tcPr>
          <w:p>
            <w:pPr>
              <w:spacing w:after="0"/>
            </w:pPr>
            <w:r/>
            <w:r>
              <w:rPr>
                <w:rFonts w:ascii="Aptos" w:hAnsi="Aptos"/>
                <w:b w:val="0"/>
                <w:color w:val="000000"/>
                <w:sz w:val="14"/>
              </w:rPr>
              <w:t>2 rack servers, UPS, network switch, environmental monitoring, secure rack and restricted access</w:t>
            </w:r>
          </w:p>
        </w:tc>
        <w:tc>
          <w:tcPr>
            <w:tcW w:type="dxa" w:w="3024"/>
            <w:vAlign w:val="center"/>
            <w:shd w:fill="F3F7FA"/>
          </w:tcPr>
          <w:p>
            <w:pPr>
              <w:spacing w:after="0"/>
            </w:pPr>
            <w:r/>
            <w:r>
              <w:rPr>
                <w:rFonts w:ascii="Aptos" w:hAnsi="Aptos"/>
                <w:b w:val="0"/>
                <w:color w:val="000000"/>
                <w:sz w:val="14"/>
              </w:rPr>
              <w:t>Redundancy, backup, UPS runtime and recovery test documented</w:t>
            </w:r>
          </w:p>
        </w:tc>
      </w:tr>
      <w:tr>
        <w:tc>
          <w:tcPr>
            <w:tcW w:type="dxa" w:w="1584"/>
            <w:vAlign w:val="center"/>
            <w:shd w:fill="FFFFFF"/>
          </w:tcPr>
          <w:p>
            <w:pPr>
              <w:spacing w:after="0"/>
            </w:pPr>
            <w:r/>
            <w:r>
              <w:rPr>
                <w:rFonts w:ascii="Aptos" w:hAnsi="Aptos"/>
                <w:b w:val="0"/>
                <w:color w:val="000000"/>
                <w:sz w:val="14"/>
              </w:rPr>
              <w:t>Kiosks</w:t>
            </w:r>
          </w:p>
        </w:tc>
        <w:tc>
          <w:tcPr>
            <w:tcW w:type="dxa" w:w="5256"/>
            <w:vAlign w:val="center"/>
            <w:shd w:fill="FFFFFF"/>
          </w:tcPr>
          <w:p>
            <w:pPr>
              <w:spacing w:after="0"/>
            </w:pPr>
            <w:r/>
            <w:r>
              <w:rPr>
                <w:rFonts w:ascii="Aptos" w:hAnsi="Aptos"/>
                <w:b w:val="0"/>
                <w:color w:val="000000"/>
                <w:sz w:val="14"/>
              </w:rPr>
              <w:t>10 locations: main OPD entrance, registration, cardiology OPD zones, diagnostics interface, pharmacy/referral, emergency coordination and high-volume waiting areas</w:t>
            </w:r>
          </w:p>
        </w:tc>
        <w:tc>
          <w:tcPr>
            <w:tcW w:type="dxa" w:w="3024"/>
            <w:vAlign w:val="center"/>
            <w:shd w:fill="FFFFFF"/>
          </w:tcPr>
          <w:p>
            <w:pPr>
              <w:spacing w:after="0"/>
            </w:pPr>
            <w:r/>
            <w:r>
              <w:rPr>
                <w:rFonts w:ascii="Aptos" w:hAnsi="Aptos"/>
                <w:b w:val="0"/>
                <w:color w:val="000000"/>
                <w:sz w:val="14"/>
              </w:rPr>
              <w:t>Accessible height, privacy screen, printer/token option, visible help point</w:t>
            </w:r>
          </w:p>
        </w:tc>
      </w:tr>
      <w:tr>
        <w:tc>
          <w:tcPr>
            <w:tcW w:type="dxa" w:w="1584"/>
            <w:vAlign w:val="center"/>
            <w:shd w:fill="F3F7FA"/>
          </w:tcPr>
          <w:p>
            <w:pPr>
              <w:spacing w:after="0"/>
            </w:pPr>
            <w:r/>
            <w:r>
              <w:rPr>
                <w:rFonts w:ascii="Aptos" w:hAnsi="Aptos"/>
                <w:b w:val="0"/>
                <w:color w:val="000000"/>
                <w:sz w:val="14"/>
              </w:rPr>
              <w:t>LED mounts</w:t>
            </w:r>
          </w:p>
        </w:tc>
        <w:tc>
          <w:tcPr>
            <w:tcW w:type="dxa" w:w="5256"/>
            <w:vAlign w:val="center"/>
            <w:shd w:fill="F3F7FA"/>
          </w:tcPr>
          <w:p>
            <w:pPr>
              <w:spacing w:after="0"/>
            </w:pPr>
            <w:r/>
            <w:r>
              <w:rPr>
                <w:rFonts w:ascii="Aptos" w:hAnsi="Aptos"/>
                <w:b w:val="0"/>
                <w:color w:val="000000"/>
                <w:sz w:val="14"/>
              </w:rPr>
              <w:t>15 displays at decision points, waiting areas and corridor junctions</w:t>
            </w:r>
          </w:p>
        </w:tc>
        <w:tc>
          <w:tcPr>
            <w:tcW w:type="dxa" w:w="3024"/>
            <w:vAlign w:val="center"/>
            <w:shd w:fill="F3F7FA"/>
          </w:tcPr>
          <w:p>
            <w:pPr>
              <w:spacing w:after="0"/>
            </w:pPr>
            <w:r/>
            <w:r>
              <w:rPr>
                <w:rFonts w:ascii="Aptos" w:hAnsi="Aptos"/>
                <w:b w:val="0"/>
                <w:color w:val="000000"/>
                <w:sz w:val="14"/>
              </w:rPr>
              <w:t>Visibility, power, mounting safety, content legibility and zone mapping</w:t>
            </w:r>
          </w:p>
        </w:tc>
      </w:tr>
      <w:tr>
        <w:tc>
          <w:tcPr>
            <w:tcW w:type="dxa" w:w="1584"/>
            <w:vAlign w:val="center"/>
            <w:shd w:fill="FFFFFF"/>
          </w:tcPr>
          <w:p>
            <w:pPr>
              <w:spacing w:after="0"/>
            </w:pPr>
            <w:r/>
            <w:r>
              <w:rPr>
                <w:rFonts w:ascii="Aptos" w:hAnsi="Aptos"/>
                <w:b w:val="0"/>
                <w:color w:val="000000"/>
                <w:sz w:val="14"/>
              </w:rPr>
              <w:t>Tablets</w:t>
            </w:r>
          </w:p>
        </w:tc>
        <w:tc>
          <w:tcPr>
            <w:tcW w:type="dxa" w:w="5256"/>
            <w:vAlign w:val="center"/>
            <w:shd w:fill="FFFFFF"/>
          </w:tcPr>
          <w:p>
            <w:pPr>
              <w:spacing w:after="0"/>
            </w:pPr>
            <w:r/>
            <w:r>
              <w:rPr>
                <w:rFonts w:ascii="Aptos" w:hAnsi="Aptos"/>
                <w:b w:val="0"/>
                <w:color w:val="000000"/>
                <w:sz w:val="14"/>
              </w:rPr>
              <w:t>30 managed devices for staff/volunteers, triage support and floor navigation</w:t>
            </w:r>
          </w:p>
        </w:tc>
        <w:tc>
          <w:tcPr>
            <w:tcW w:type="dxa" w:w="3024"/>
            <w:vAlign w:val="center"/>
            <w:shd w:fill="FFFFFF"/>
          </w:tcPr>
          <w:p>
            <w:pPr>
              <w:spacing w:after="0"/>
            </w:pPr>
            <w:r/>
            <w:r>
              <w:rPr>
                <w:rFonts w:ascii="Aptos" w:hAnsi="Aptos"/>
                <w:b w:val="0"/>
                <w:color w:val="000000"/>
                <w:sz w:val="14"/>
              </w:rPr>
              <w:t>MDM enrolled, locked configuration, charging and spare allocation</w:t>
            </w:r>
          </w:p>
        </w:tc>
      </w:tr>
      <w:tr>
        <w:tc>
          <w:tcPr>
            <w:tcW w:type="dxa" w:w="1584"/>
            <w:vAlign w:val="center"/>
            <w:shd w:fill="F3F7FA"/>
          </w:tcPr>
          <w:p>
            <w:pPr>
              <w:spacing w:after="0"/>
            </w:pPr>
            <w:r/>
            <w:r>
              <w:rPr>
                <w:rFonts w:ascii="Aptos" w:hAnsi="Aptos"/>
                <w:b w:val="0"/>
                <w:color w:val="000000"/>
                <w:sz w:val="14"/>
              </w:rPr>
              <w:t>MDM</w:t>
            </w:r>
          </w:p>
        </w:tc>
        <w:tc>
          <w:tcPr>
            <w:tcW w:type="dxa" w:w="5256"/>
            <w:vAlign w:val="center"/>
            <w:shd w:fill="F3F7FA"/>
          </w:tcPr>
          <w:p>
            <w:pPr>
              <w:spacing w:after="0"/>
            </w:pPr>
            <w:r/>
            <w:r>
              <w:rPr>
                <w:rFonts w:ascii="Aptos" w:hAnsi="Aptos"/>
                <w:b w:val="0"/>
                <w:color w:val="000000"/>
                <w:sz w:val="14"/>
              </w:rPr>
              <w:t>Enrollment, kiosk lockdown, remote health, patching, certificate rotation and inventory</w:t>
            </w:r>
          </w:p>
        </w:tc>
        <w:tc>
          <w:tcPr>
            <w:tcW w:type="dxa" w:w="3024"/>
            <w:vAlign w:val="center"/>
            <w:shd w:fill="F3F7FA"/>
          </w:tcPr>
          <w:p>
            <w:pPr>
              <w:spacing w:after="0"/>
            </w:pPr>
            <w:r/>
            <w:r>
              <w:rPr>
                <w:rFonts w:ascii="Aptos" w:hAnsi="Aptos"/>
                <w:b w:val="0"/>
                <w:color w:val="000000"/>
                <w:sz w:val="14"/>
              </w:rPr>
              <w:t>100% of deployed devices report healthy and assigned owner/location</w:t>
            </w:r>
          </w:p>
        </w:tc>
      </w:tr>
    </w:tbl>
    <w:p>
      <w:pPr>
        <w:spacing w:after="0"/>
      </w:pPr>
    </w:p>
    <w:p>
      <w:pPr>
        <w:pStyle w:val="Heading2"/>
        <w:spacing w:before="100" w:after="80"/>
      </w:pPr>
      <w:r>
        <w:t>Eight-Step Installation Process</w:t>
      </w:r>
    </w:p>
    <w:p>
      <w:pPr>
        <w:pStyle w:val="ListNumber"/>
        <w:spacing w:after="40"/>
      </w:pPr>
      <w:r>
        <w:t>Approve site survey and mark final device locations.</w:t>
      </w:r>
    </w:p>
    <w:p>
      <w:pPr>
        <w:pStyle w:val="ListNumber"/>
        <w:spacing w:after="40"/>
      </w:pPr>
      <w:r>
        <w:t>Prepare civil, power, network, VLAN and Wi-Fi changes.</w:t>
      </w:r>
    </w:p>
    <w:p>
      <w:pPr>
        <w:pStyle w:val="ListNumber"/>
        <w:spacing w:after="40"/>
      </w:pPr>
      <w:r>
        <w:t>Rack servers, UPS, firewall rules, backups and monitoring.</w:t>
      </w:r>
    </w:p>
    <w:p>
      <w:pPr>
        <w:pStyle w:val="ListNumber"/>
        <w:spacing w:after="40"/>
      </w:pPr>
      <w:r>
        <w:t>Install and label kiosks, LED displays, tablets and accessories.</w:t>
      </w:r>
    </w:p>
    <w:p>
      <w:pPr>
        <w:pStyle w:val="ListNumber"/>
        <w:spacing w:after="40"/>
      </w:pPr>
      <w:r>
        <w:t>Enroll devices in MDM, apply locked profiles, certificates and remote support.</w:t>
      </w:r>
    </w:p>
    <w:p>
      <w:pPr>
        <w:pStyle w:val="ListNumber"/>
        <w:spacing w:after="40"/>
      </w:pPr>
      <w:r>
        <w:t>Deploy application, configuration, queue zones, templates and integration endpoints.</w:t>
      </w:r>
    </w:p>
    <w:p>
      <w:pPr>
        <w:pStyle w:val="ListNumber"/>
        <w:spacing w:after="40"/>
      </w:pPr>
      <w:r>
        <w:t>Run commissioning tests: power, network, display, token, SMS, audit, fallback and recovery.</w:t>
      </w:r>
    </w:p>
    <w:p>
      <w:pPr>
        <w:pStyle w:val="ListNumber"/>
        <w:spacing w:after="40"/>
      </w:pPr>
      <w:r>
        <w:t>Complete floor training, pilot readiness review and signed installation acceptance.</w:t>
      </w:r>
    </w:p>
    <w:p>
      <w:pPr>
        <w:pStyle w:val="Heading2"/>
        <w:spacing w:before="100" w:after="80"/>
      </w:pPr>
      <w:r>
        <w:t>Failure Fallback and Downtime Mode</w:t>
      </w:r>
    </w:p>
    <w:p>
      <w:pPr>
        <w:pStyle w:val="ListBullet"/>
        <w:spacing w:after="40"/>
        <w:ind w:left="259"/>
      </w:pPr>
      <w:r>
        <w:t>Local cache keeps the latest queue configuration, patient token state and safe operating messages available during temporary network loss.</w:t>
      </w:r>
    </w:p>
    <w:p>
      <w:pPr>
        <w:pStyle w:val="ListBullet"/>
        <w:spacing w:after="40"/>
        <w:ind w:left="259"/>
      </w:pPr>
      <w:r>
        <w:t>Manual tokens and paper queue sheets remain available at each staffed entry point.</w:t>
      </w:r>
    </w:p>
    <w:p>
      <w:pPr>
        <w:pStyle w:val="ListBullet"/>
        <w:spacing w:after="40"/>
        <w:ind w:left="259"/>
      </w:pPr>
      <w:r>
        <w:t>When integration is unavailable, staff use a controlled downtime form and reconcile events after recovery.</w:t>
      </w:r>
    </w:p>
    <w:p>
      <w:pPr>
        <w:pStyle w:val="ListBullet"/>
        <w:spacing w:after="40"/>
        <w:ind w:left="259"/>
      </w:pPr>
      <w:r>
        <w:t>UPS supports controlled operation and graceful shutdown; a documented UPS drill is required before pilot.</w:t>
      </w:r>
    </w:p>
    <w:p>
      <w:pPr>
        <w:pStyle w:val="ListBullet"/>
        <w:spacing w:after="40"/>
        <w:ind w:left="259"/>
      </w:pPr>
      <w:r>
        <w:t>Critical alarms, queue congestion and clinical escalation remain human-owned at all times.</w:t>
      </w:r>
    </w:p>
    <w:p>
      <w:r>
        <w:br w:type="page"/>
      </w:r>
    </w:p>
    <w:p>
      <w:pPr>
        <w:pStyle w:val="Heading1"/>
        <w:spacing w:before="160" w:after="80"/>
      </w:pPr>
      <w:r>
        <w:t>SECTION 7 | TECHNICAL DETAILS OF THE 9-STEP PATIENT JOURNEY</w:t>
      </w:r>
    </w:p>
    <w:p>
      <w:pPr>
        <w:spacing w:after="100" w:line="252" w:lineRule="auto"/>
      </w:pPr>
      <w:r>
        <w:t>The table below defines the intended operating contract between AI, people and hospital systems. Timing is indicative and should be recalibrated during the two-week baseline and pilot.</w:t>
      </w:r>
    </w:p>
    <w:tbl>
      <w:tblPr>
        <w:tblStyle w:val="TableGrid"/>
        <w:tblW w:type="auto" w:w="0"/>
        <w:jc w:val="center"/>
        <w:tblLook w:firstColumn="1" w:firstRow="1" w:lastColumn="0" w:lastRow="0" w:noHBand="0" w:noVBand="1" w:val="04A0"/>
      </w:tblPr>
      <w:tblGrid>
        <w:gridCol w:w="1950"/>
        <w:gridCol w:w="1950"/>
        <w:gridCol w:w="1950"/>
        <w:gridCol w:w="1950"/>
        <w:gridCol w:w="1950"/>
      </w:tblGrid>
      <w:tr>
        <w:tc>
          <w:tcPr>
            <w:tcW w:type="dxa" w:w="1800"/>
            <w:vAlign w:val="center"/>
            <w:shd w:fill="17365D"/>
          </w:tcPr>
          <w:p>
            <w:pPr>
              <w:spacing w:after="0"/>
            </w:pPr>
            <w:r/>
            <w:r>
              <w:rPr>
                <w:rFonts w:ascii="Aptos" w:hAnsi="Aptos"/>
                <w:b/>
                <w:color w:val="FFFFFF"/>
                <w:sz w:val="13"/>
              </w:rPr>
              <w:t>Step</w:t>
            </w:r>
          </w:p>
        </w:tc>
        <w:tc>
          <w:tcPr>
            <w:tcW w:type="dxa" w:w="936"/>
            <w:vAlign w:val="center"/>
            <w:shd w:fill="17365D"/>
          </w:tcPr>
          <w:p>
            <w:pPr>
              <w:spacing w:after="0"/>
            </w:pPr>
            <w:r/>
            <w:r>
              <w:rPr>
                <w:rFonts w:ascii="Aptos" w:hAnsi="Aptos"/>
                <w:b/>
                <w:color w:val="FFFFFF"/>
                <w:sz w:val="13"/>
              </w:rPr>
              <w:t>Time</w:t>
            </w:r>
          </w:p>
        </w:tc>
        <w:tc>
          <w:tcPr>
            <w:tcW w:type="dxa" w:w="2952"/>
            <w:vAlign w:val="center"/>
            <w:shd w:fill="17365D"/>
          </w:tcPr>
          <w:p>
            <w:pPr>
              <w:spacing w:after="0"/>
            </w:pPr>
            <w:r/>
            <w:r>
              <w:rPr>
                <w:rFonts w:ascii="Aptos" w:hAnsi="Aptos"/>
                <w:b/>
                <w:color w:val="FFFFFF"/>
                <w:sz w:val="13"/>
              </w:rPr>
              <w:t>AI role</w:t>
            </w:r>
          </w:p>
        </w:tc>
        <w:tc>
          <w:tcPr>
            <w:tcW w:type="dxa" w:w="2880"/>
            <w:vAlign w:val="center"/>
            <w:shd w:fill="17365D"/>
          </w:tcPr>
          <w:p>
            <w:pPr>
              <w:spacing w:after="0"/>
            </w:pPr>
            <w:r/>
            <w:r>
              <w:rPr>
                <w:rFonts w:ascii="Aptos" w:hAnsi="Aptos"/>
                <w:b/>
                <w:color w:val="FFFFFF"/>
                <w:sz w:val="13"/>
              </w:rPr>
              <w:t>Human role</w:t>
            </w:r>
          </w:p>
        </w:tc>
        <w:tc>
          <w:tcPr>
            <w:tcW w:type="dxa" w:w="1872"/>
            <w:vAlign w:val="center"/>
            <w:shd w:fill="17365D"/>
          </w:tcPr>
          <w:p>
            <w:pPr>
              <w:spacing w:after="0"/>
            </w:pPr>
            <w:r/>
            <w:r>
              <w:rPr>
                <w:rFonts w:ascii="Aptos" w:hAnsi="Aptos"/>
                <w:b/>
                <w:color w:val="FFFFFF"/>
                <w:sz w:val="13"/>
              </w:rPr>
              <w:t>Output</w:t>
            </w:r>
          </w:p>
        </w:tc>
      </w:tr>
      <w:tr>
        <w:tc>
          <w:tcPr>
            <w:tcW w:type="dxa" w:w="1800"/>
            <w:vAlign w:val="center"/>
            <w:shd w:fill="FFFFFF"/>
          </w:tcPr>
          <w:p>
            <w:pPr>
              <w:spacing w:after="0"/>
            </w:pPr>
            <w:r/>
            <w:r>
              <w:rPr>
                <w:rFonts w:ascii="Aptos" w:hAnsi="Aptos"/>
                <w:b w:val="0"/>
                <w:color w:val="000000"/>
                <w:sz w:val="13"/>
              </w:rPr>
              <w:t>1. Arrival &amp; Check-in</w:t>
            </w:r>
          </w:p>
        </w:tc>
        <w:tc>
          <w:tcPr>
            <w:tcW w:type="dxa" w:w="936"/>
            <w:vAlign w:val="center"/>
            <w:shd w:fill="FFFFFF"/>
          </w:tcPr>
          <w:p>
            <w:pPr>
              <w:spacing w:after="0"/>
            </w:pPr>
            <w:r/>
            <w:r>
              <w:rPr>
                <w:rFonts w:ascii="Aptos" w:hAnsi="Aptos"/>
                <w:b w:val="0"/>
                <w:color w:val="000000"/>
                <w:sz w:val="13"/>
              </w:rPr>
              <w:t>2-5 min</w:t>
            </w:r>
          </w:p>
        </w:tc>
        <w:tc>
          <w:tcPr>
            <w:tcW w:type="dxa" w:w="2952"/>
            <w:vAlign w:val="center"/>
            <w:shd w:fill="FFFFFF"/>
          </w:tcPr>
          <w:p>
            <w:pPr>
              <w:spacing w:after="0"/>
            </w:pPr>
            <w:r/>
            <w:r>
              <w:rPr>
                <w:rFonts w:ascii="Aptos" w:hAnsi="Aptos"/>
                <w:b w:val="0"/>
                <w:color w:val="000000"/>
                <w:sz w:val="13"/>
              </w:rPr>
              <w:t>Kiosk captures identity/visit context, language and accessibility preference; validates against registration where available.</w:t>
            </w:r>
          </w:p>
        </w:tc>
        <w:tc>
          <w:tcPr>
            <w:tcW w:type="dxa" w:w="2880"/>
            <w:vAlign w:val="center"/>
            <w:shd w:fill="FFFFFF"/>
          </w:tcPr>
          <w:p>
            <w:pPr>
              <w:spacing w:after="0"/>
            </w:pPr>
            <w:r/>
            <w:r>
              <w:rPr>
                <w:rFonts w:ascii="Aptos" w:hAnsi="Aptos"/>
                <w:b w:val="0"/>
                <w:color w:val="000000"/>
                <w:sz w:val="13"/>
              </w:rPr>
              <w:t>Front desk or volunteer assists, verifies exceptions and emergency escalation.</w:t>
            </w:r>
          </w:p>
        </w:tc>
        <w:tc>
          <w:tcPr>
            <w:tcW w:type="dxa" w:w="1872"/>
            <w:vAlign w:val="center"/>
            <w:shd w:fill="FFFFFF"/>
          </w:tcPr>
          <w:p>
            <w:pPr>
              <w:spacing w:after="0"/>
            </w:pPr>
            <w:r/>
            <w:r>
              <w:rPr>
                <w:rFonts w:ascii="Aptos" w:hAnsi="Aptos"/>
                <w:b w:val="0"/>
                <w:color w:val="000000"/>
                <w:sz w:val="13"/>
              </w:rPr>
              <w:t>Patient token, visit record, language and queue request</w:t>
            </w:r>
          </w:p>
        </w:tc>
      </w:tr>
      <w:tr>
        <w:tc>
          <w:tcPr>
            <w:tcW w:type="dxa" w:w="1800"/>
            <w:vAlign w:val="center"/>
            <w:shd w:fill="F3F7FA"/>
          </w:tcPr>
          <w:p>
            <w:pPr>
              <w:spacing w:after="0"/>
            </w:pPr>
            <w:r/>
            <w:r>
              <w:rPr>
                <w:rFonts w:ascii="Aptos" w:hAnsi="Aptos"/>
                <w:b w:val="0"/>
                <w:color w:val="000000"/>
                <w:sz w:val="13"/>
              </w:rPr>
              <w:t>2. AI Collects &amp; Analyzes Data</w:t>
            </w:r>
          </w:p>
        </w:tc>
        <w:tc>
          <w:tcPr>
            <w:tcW w:type="dxa" w:w="936"/>
            <w:vAlign w:val="center"/>
            <w:shd w:fill="F3F7FA"/>
          </w:tcPr>
          <w:p>
            <w:pPr>
              <w:spacing w:after="0"/>
            </w:pPr>
            <w:r/>
            <w:r>
              <w:rPr>
                <w:rFonts w:ascii="Aptos" w:hAnsi="Aptos"/>
                <w:b w:val="0"/>
                <w:color w:val="000000"/>
                <w:sz w:val="13"/>
              </w:rPr>
              <w:t>1-2 min</w:t>
            </w:r>
          </w:p>
        </w:tc>
        <w:tc>
          <w:tcPr>
            <w:tcW w:type="dxa" w:w="2952"/>
            <w:vAlign w:val="center"/>
            <w:shd w:fill="F3F7FA"/>
          </w:tcPr>
          <w:p>
            <w:pPr>
              <w:spacing w:after="0"/>
            </w:pPr>
            <w:r/>
            <w:r>
              <w:rPr>
                <w:rFonts w:ascii="Aptos" w:hAnsi="Aptos"/>
                <w:b w:val="0"/>
                <w:color w:val="000000"/>
                <w:sz w:val="13"/>
              </w:rPr>
              <w:t>Urdu/English NLP interprets structured and guided responses; flags incomplete or ambiguous inputs.</w:t>
            </w:r>
          </w:p>
        </w:tc>
        <w:tc>
          <w:tcPr>
            <w:tcW w:type="dxa" w:w="2880"/>
            <w:vAlign w:val="center"/>
            <w:shd w:fill="F3F7FA"/>
          </w:tcPr>
          <w:p>
            <w:pPr>
              <w:spacing w:after="0"/>
            </w:pPr>
            <w:r/>
            <w:r>
              <w:rPr>
                <w:rFonts w:ascii="Aptos" w:hAnsi="Aptos"/>
                <w:b w:val="0"/>
                <w:color w:val="000000"/>
                <w:sz w:val="13"/>
              </w:rPr>
              <w:t>Staff handle low-confidence, hearing/language or safeguarding cases.</w:t>
            </w:r>
          </w:p>
        </w:tc>
        <w:tc>
          <w:tcPr>
            <w:tcW w:type="dxa" w:w="1872"/>
            <w:vAlign w:val="center"/>
            <w:shd w:fill="F3F7FA"/>
          </w:tcPr>
          <w:p>
            <w:pPr>
              <w:spacing w:after="0"/>
            </w:pPr>
            <w:r/>
            <w:r>
              <w:rPr>
                <w:rFonts w:ascii="Aptos" w:hAnsi="Aptos"/>
                <w:b w:val="0"/>
                <w:color w:val="000000"/>
                <w:sz w:val="13"/>
              </w:rPr>
              <w:t>Normalized intake, confidence score, exception flag</w:t>
            </w:r>
          </w:p>
        </w:tc>
      </w:tr>
      <w:tr>
        <w:tc>
          <w:tcPr>
            <w:tcW w:type="dxa" w:w="1800"/>
            <w:vAlign w:val="center"/>
            <w:shd w:fill="FFFFFF"/>
          </w:tcPr>
          <w:p>
            <w:pPr>
              <w:spacing w:after="0"/>
            </w:pPr>
            <w:r/>
            <w:r>
              <w:rPr>
                <w:rFonts w:ascii="Aptos" w:hAnsi="Aptos"/>
                <w:b w:val="0"/>
                <w:color w:val="000000"/>
                <w:sz w:val="13"/>
              </w:rPr>
              <w:t>3. Predicts Waiting Time</w:t>
            </w:r>
          </w:p>
        </w:tc>
        <w:tc>
          <w:tcPr>
            <w:tcW w:type="dxa" w:w="936"/>
            <w:vAlign w:val="center"/>
            <w:shd w:fill="FFFFFF"/>
          </w:tcPr>
          <w:p>
            <w:pPr>
              <w:spacing w:after="0"/>
            </w:pPr>
            <w:r/>
            <w:r>
              <w:rPr>
                <w:rFonts w:ascii="Aptos" w:hAnsi="Aptos"/>
                <w:b w:val="0"/>
                <w:color w:val="000000"/>
                <w:sz w:val="13"/>
              </w:rPr>
              <w:t>1-2 min</w:t>
            </w:r>
          </w:p>
        </w:tc>
        <w:tc>
          <w:tcPr>
            <w:tcW w:type="dxa" w:w="2952"/>
            <w:vAlign w:val="center"/>
            <w:shd w:fill="FFFFFF"/>
          </w:tcPr>
          <w:p>
            <w:pPr>
              <w:spacing w:after="0"/>
            </w:pPr>
            <w:r/>
            <w:r>
              <w:rPr>
                <w:rFonts w:ascii="Aptos" w:hAnsi="Aptos"/>
                <w:b w:val="0"/>
                <w:color w:val="000000"/>
                <w:sz w:val="13"/>
              </w:rPr>
              <w:t>Predicts wait using queue length, service rates, clinic, priority, time of day and historical patterns.</w:t>
            </w:r>
          </w:p>
        </w:tc>
        <w:tc>
          <w:tcPr>
            <w:tcW w:type="dxa" w:w="2880"/>
            <w:vAlign w:val="center"/>
            <w:shd w:fill="FFFFFF"/>
          </w:tcPr>
          <w:p>
            <w:pPr>
              <w:spacing w:after="0"/>
            </w:pPr>
            <w:r/>
            <w:r>
              <w:rPr>
                <w:rFonts w:ascii="Aptos" w:hAnsi="Aptos"/>
                <w:b w:val="0"/>
                <w:color w:val="000000"/>
                <w:sz w:val="13"/>
              </w:rPr>
              <w:t>Supervisor reviews anomalies and capacity constraints.</w:t>
            </w:r>
          </w:p>
        </w:tc>
        <w:tc>
          <w:tcPr>
            <w:tcW w:type="dxa" w:w="1872"/>
            <w:vAlign w:val="center"/>
            <w:shd w:fill="FFFFFF"/>
          </w:tcPr>
          <w:p>
            <w:pPr>
              <w:spacing w:after="0"/>
            </w:pPr>
            <w:r/>
            <w:r>
              <w:rPr>
                <w:rFonts w:ascii="Aptos" w:hAnsi="Aptos"/>
                <w:b w:val="0"/>
                <w:color w:val="000000"/>
                <w:sz w:val="13"/>
              </w:rPr>
              <w:t>Patient-facing wait estimate and internal forecast</w:t>
            </w:r>
          </w:p>
        </w:tc>
      </w:tr>
      <w:tr>
        <w:tc>
          <w:tcPr>
            <w:tcW w:type="dxa" w:w="1800"/>
            <w:vAlign w:val="center"/>
            <w:shd w:fill="F3F7FA"/>
          </w:tcPr>
          <w:p>
            <w:pPr>
              <w:spacing w:after="0"/>
            </w:pPr>
            <w:r/>
            <w:r>
              <w:rPr>
                <w:rFonts w:ascii="Aptos" w:hAnsi="Aptos"/>
                <w:b w:val="0"/>
                <w:color w:val="000000"/>
                <w:sz w:val="13"/>
              </w:rPr>
              <w:t>4. Smart Queue Allocation</w:t>
            </w:r>
          </w:p>
        </w:tc>
        <w:tc>
          <w:tcPr>
            <w:tcW w:type="dxa" w:w="936"/>
            <w:vAlign w:val="center"/>
            <w:shd w:fill="F3F7FA"/>
          </w:tcPr>
          <w:p>
            <w:pPr>
              <w:spacing w:after="0"/>
            </w:pPr>
            <w:r/>
            <w:r>
              <w:rPr>
                <w:rFonts w:ascii="Aptos" w:hAnsi="Aptos"/>
                <w:b w:val="0"/>
                <w:color w:val="000000"/>
                <w:sz w:val="13"/>
              </w:rPr>
              <w:t>1 min</w:t>
            </w:r>
          </w:p>
        </w:tc>
        <w:tc>
          <w:tcPr>
            <w:tcW w:type="dxa" w:w="2952"/>
            <w:vAlign w:val="center"/>
            <w:shd w:fill="F3F7FA"/>
          </w:tcPr>
          <w:p>
            <w:pPr>
              <w:spacing w:after="0"/>
            </w:pPr>
            <w:r/>
            <w:r>
              <w:rPr>
                <w:rFonts w:ascii="Aptos" w:hAnsi="Aptos"/>
                <w:b w:val="0"/>
                <w:color w:val="000000"/>
                <w:sz w:val="13"/>
              </w:rPr>
              <w:t>Rules plus predictive scoring automatically assign the best queue/lane and priority class; records rationale.</w:t>
            </w:r>
          </w:p>
        </w:tc>
        <w:tc>
          <w:tcPr>
            <w:tcW w:type="dxa" w:w="2880"/>
            <w:vAlign w:val="center"/>
            <w:shd w:fill="F3F7FA"/>
          </w:tcPr>
          <w:p>
            <w:pPr>
              <w:spacing w:after="0"/>
            </w:pPr>
            <w:r/>
            <w:r>
              <w:rPr>
                <w:rFonts w:ascii="Aptos" w:hAnsi="Aptos"/>
                <w:b w:val="0"/>
                <w:color w:val="000000"/>
                <w:sz w:val="13"/>
              </w:rPr>
              <w:t>Authorized staff can override, document reason and escalate urgent cases.</w:t>
            </w:r>
          </w:p>
        </w:tc>
        <w:tc>
          <w:tcPr>
            <w:tcW w:type="dxa" w:w="1872"/>
            <w:vAlign w:val="center"/>
            <w:shd w:fill="F3F7FA"/>
          </w:tcPr>
          <w:p>
            <w:pPr>
              <w:spacing w:after="0"/>
            </w:pPr>
            <w:r/>
            <w:r>
              <w:rPr>
                <w:rFonts w:ascii="Aptos" w:hAnsi="Aptos"/>
                <w:b w:val="0"/>
                <w:color w:val="000000"/>
                <w:sz w:val="13"/>
              </w:rPr>
              <w:t>Queue assignment, token, routing event and audit record</w:t>
            </w:r>
          </w:p>
        </w:tc>
      </w:tr>
      <w:tr>
        <w:tc>
          <w:tcPr>
            <w:tcW w:type="dxa" w:w="1800"/>
            <w:vAlign w:val="center"/>
            <w:shd w:fill="FFFFFF"/>
          </w:tcPr>
          <w:p>
            <w:pPr>
              <w:spacing w:after="0"/>
            </w:pPr>
            <w:r/>
            <w:r>
              <w:rPr>
                <w:rFonts w:ascii="Aptos" w:hAnsi="Aptos"/>
                <w:b w:val="0"/>
                <w:color w:val="000000"/>
                <w:sz w:val="13"/>
              </w:rPr>
              <w:t>5. Directed to Waiting Area</w:t>
            </w:r>
          </w:p>
        </w:tc>
        <w:tc>
          <w:tcPr>
            <w:tcW w:type="dxa" w:w="936"/>
            <w:vAlign w:val="center"/>
            <w:shd w:fill="FFFFFF"/>
          </w:tcPr>
          <w:p>
            <w:pPr>
              <w:spacing w:after="0"/>
            </w:pPr>
            <w:r/>
            <w:r>
              <w:rPr>
                <w:rFonts w:ascii="Aptos" w:hAnsi="Aptos"/>
                <w:b w:val="0"/>
                <w:color w:val="000000"/>
                <w:sz w:val="13"/>
              </w:rPr>
              <w:t>2-10 min</w:t>
            </w:r>
          </w:p>
        </w:tc>
        <w:tc>
          <w:tcPr>
            <w:tcW w:type="dxa" w:w="2952"/>
            <w:vAlign w:val="center"/>
            <w:shd w:fill="FFFFFF"/>
          </w:tcPr>
          <w:p>
            <w:pPr>
              <w:spacing w:after="0"/>
            </w:pPr>
            <w:r/>
            <w:r>
              <w:rPr>
                <w:rFonts w:ascii="Aptos" w:hAnsi="Aptos"/>
                <w:b w:val="0"/>
                <w:color w:val="000000"/>
                <w:sz w:val="13"/>
              </w:rPr>
              <w:t>Triggers LED zone, optional SMS, printed instruction and multilingual guidance.</w:t>
            </w:r>
          </w:p>
        </w:tc>
        <w:tc>
          <w:tcPr>
            <w:tcW w:type="dxa" w:w="2880"/>
            <w:vAlign w:val="center"/>
            <w:shd w:fill="FFFFFF"/>
          </w:tcPr>
          <w:p>
            <w:pPr>
              <w:spacing w:after="0"/>
            </w:pPr>
            <w:r/>
            <w:r>
              <w:rPr>
                <w:rFonts w:ascii="Aptos" w:hAnsi="Aptos"/>
                <w:b w:val="0"/>
                <w:color w:val="000000"/>
                <w:sz w:val="13"/>
              </w:rPr>
              <w:t>Floor staff help patients navigate and address accessibility needs.</w:t>
            </w:r>
          </w:p>
        </w:tc>
        <w:tc>
          <w:tcPr>
            <w:tcW w:type="dxa" w:w="1872"/>
            <w:vAlign w:val="center"/>
            <w:shd w:fill="FFFFFF"/>
          </w:tcPr>
          <w:p>
            <w:pPr>
              <w:spacing w:after="0"/>
            </w:pPr>
            <w:r/>
            <w:r>
              <w:rPr>
                <w:rFonts w:ascii="Aptos" w:hAnsi="Aptos"/>
                <w:b w:val="0"/>
                <w:color w:val="000000"/>
                <w:sz w:val="13"/>
              </w:rPr>
              <w:t>Confirmed location/zone and current queue status</w:t>
            </w:r>
          </w:p>
        </w:tc>
      </w:tr>
      <w:tr>
        <w:tc>
          <w:tcPr>
            <w:tcW w:type="dxa" w:w="1800"/>
            <w:vAlign w:val="center"/>
            <w:shd w:fill="F3F7FA"/>
          </w:tcPr>
          <w:p>
            <w:pPr>
              <w:spacing w:after="0"/>
            </w:pPr>
            <w:r/>
            <w:r>
              <w:rPr>
                <w:rFonts w:ascii="Aptos" w:hAnsi="Aptos"/>
                <w:b w:val="0"/>
                <w:color w:val="000000"/>
                <w:sz w:val="13"/>
              </w:rPr>
              <w:t>6. Consultation</w:t>
            </w:r>
          </w:p>
        </w:tc>
        <w:tc>
          <w:tcPr>
            <w:tcW w:type="dxa" w:w="936"/>
            <w:vAlign w:val="center"/>
            <w:shd w:fill="F3F7FA"/>
          </w:tcPr>
          <w:p>
            <w:pPr>
              <w:spacing w:after="0"/>
            </w:pPr>
            <w:r/>
            <w:r>
              <w:rPr>
                <w:rFonts w:ascii="Aptos" w:hAnsi="Aptos"/>
                <w:b w:val="0"/>
                <w:color w:val="000000"/>
                <w:sz w:val="13"/>
              </w:rPr>
              <w:t>10-20 min</w:t>
            </w:r>
          </w:p>
        </w:tc>
        <w:tc>
          <w:tcPr>
            <w:tcW w:type="dxa" w:w="2952"/>
            <w:vAlign w:val="center"/>
            <w:shd w:fill="F3F7FA"/>
          </w:tcPr>
          <w:p>
            <w:pPr>
              <w:spacing w:after="0"/>
            </w:pPr>
            <w:r/>
            <w:r>
              <w:rPr>
                <w:rFonts w:ascii="Aptos" w:hAnsi="Aptos"/>
                <w:b w:val="0"/>
                <w:color w:val="000000"/>
                <w:sz w:val="13"/>
              </w:rPr>
              <w:t>AI may surface administrative context or workflow prompts only; it must not diagnose.</w:t>
            </w:r>
          </w:p>
        </w:tc>
        <w:tc>
          <w:tcPr>
            <w:tcW w:type="dxa" w:w="2880"/>
            <w:vAlign w:val="center"/>
            <w:shd w:fill="F3F7FA"/>
          </w:tcPr>
          <w:p>
            <w:pPr>
              <w:spacing w:after="0"/>
            </w:pPr>
            <w:r/>
            <w:r>
              <w:rPr>
                <w:rFonts w:ascii="Aptos" w:hAnsi="Aptos"/>
                <w:b w:val="0"/>
                <w:color w:val="000000"/>
                <w:sz w:val="13"/>
              </w:rPr>
              <w:t>Doctor performs history, examination, diagnosis and treatment decisions.</w:t>
            </w:r>
          </w:p>
        </w:tc>
        <w:tc>
          <w:tcPr>
            <w:tcW w:type="dxa" w:w="1872"/>
            <w:vAlign w:val="center"/>
            <w:shd w:fill="F3F7FA"/>
          </w:tcPr>
          <w:p>
            <w:pPr>
              <w:spacing w:after="0"/>
            </w:pPr>
            <w:r/>
            <w:r>
              <w:rPr>
                <w:rFonts w:ascii="Aptos" w:hAnsi="Aptos"/>
                <w:b w:val="0"/>
                <w:color w:val="000000"/>
                <w:sz w:val="13"/>
              </w:rPr>
              <w:t>Clinical note and clinician-owned decision</w:t>
            </w:r>
          </w:p>
        </w:tc>
      </w:tr>
      <w:tr>
        <w:tc>
          <w:tcPr>
            <w:tcW w:type="dxa" w:w="1800"/>
            <w:vAlign w:val="center"/>
            <w:shd w:fill="FFFFFF"/>
          </w:tcPr>
          <w:p>
            <w:pPr>
              <w:spacing w:after="0"/>
            </w:pPr>
            <w:r/>
            <w:r>
              <w:rPr>
                <w:rFonts w:ascii="Aptos" w:hAnsi="Aptos"/>
                <w:b w:val="0"/>
                <w:color w:val="000000"/>
                <w:sz w:val="13"/>
              </w:rPr>
              <w:t>7. Treatment / Referral</w:t>
            </w:r>
          </w:p>
        </w:tc>
        <w:tc>
          <w:tcPr>
            <w:tcW w:type="dxa" w:w="936"/>
            <w:vAlign w:val="center"/>
            <w:shd w:fill="FFFFFF"/>
          </w:tcPr>
          <w:p>
            <w:pPr>
              <w:spacing w:after="0"/>
            </w:pPr>
            <w:r/>
            <w:r>
              <w:rPr>
                <w:rFonts w:ascii="Aptos" w:hAnsi="Aptos"/>
                <w:b w:val="0"/>
                <w:color w:val="000000"/>
                <w:sz w:val="13"/>
              </w:rPr>
              <w:t>10-60 min</w:t>
            </w:r>
          </w:p>
        </w:tc>
        <w:tc>
          <w:tcPr>
            <w:tcW w:type="dxa" w:w="2952"/>
            <w:vAlign w:val="center"/>
            <w:shd w:fill="FFFFFF"/>
          </w:tcPr>
          <w:p>
            <w:pPr>
              <w:spacing w:after="0"/>
            </w:pPr>
            <w:r/>
            <w:r>
              <w:rPr>
                <w:rFonts w:ascii="Aptos" w:hAnsi="Aptos"/>
                <w:b w:val="0"/>
                <w:color w:val="000000"/>
                <w:sz w:val="13"/>
              </w:rPr>
              <w:t>Coordinates next administrative step, referral queue, diagnostics or pharmacy workflow.</w:t>
            </w:r>
          </w:p>
        </w:tc>
        <w:tc>
          <w:tcPr>
            <w:tcW w:type="dxa" w:w="2880"/>
            <w:vAlign w:val="center"/>
            <w:shd w:fill="FFFFFF"/>
          </w:tcPr>
          <w:p>
            <w:pPr>
              <w:spacing w:after="0"/>
            </w:pPr>
            <w:r/>
            <w:r>
              <w:rPr>
                <w:rFonts w:ascii="Aptos" w:hAnsi="Aptos"/>
                <w:b w:val="0"/>
                <w:color w:val="000000"/>
                <w:sz w:val="13"/>
              </w:rPr>
              <w:t>Clinician and staff approve treatment/referral and explain instructions.</w:t>
            </w:r>
          </w:p>
        </w:tc>
        <w:tc>
          <w:tcPr>
            <w:tcW w:type="dxa" w:w="1872"/>
            <w:vAlign w:val="center"/>
            <w:shd w:fill="FFFFFF"/>
          </w:tcPr>
          <w:p>
            <w:pPr>
              <w:spacing w:after="0"/>
            </w:pPr>
            <w:r/>
            <w:r>
              <w:rPr>
                <w:rFonts w:ascii="Aptos" w:hAnsi="Aptos"/>
                <w:b w:val="0"/>
                <w:color w:val="000000"/>
                <w:sz w:val="13"/>
              </w:rPr>
              <w:t>Order/referral/treatment pathway and next action</w:t>
            </w:r>
          </w:p>
        </w:tc>
      </w:tr>
      <w:tr>
        <w:tc>
          <w:tcPr>
            <w:tcW w:type="dxa" w:w="1800"/>
            <w:vAlign w:val="center"/>
            <w:shd w:fill="F3F7FA"/>
          </w:tcPr>
          <w:p>
            <w:pPr>
              <w:spacing w:after="0"/>
            </w:pPr>
            <w:r/>
            <w:r>
              <w:rPr>
                <w:rFonts w:ascii="Aptos" w:hAnsi="Aptos"/>
                <w:b w:val="0"/>
                <w:color w:val="000000"/>
                <w:sz w:val="13"/>
              </w:rPr>
              <w:t>8. AI Manages Follow-up</w:t>
            </w:r>
          </w:p>
        </w:tc>
        <w:tc>
          <w:tcPr>
            <w:tcW w:type="dxa" w:w="936"/>
            <w:vAlign w:val="center"/>
            <w:shd w:fill="F3F7FA"/>
          </w:tcPr>
          <w:p>
            <w:pPr>
              <w:spacing w:after="0"/>
            </w:pPr>
            <w:r/>
            <w:r>
              <w:rPr>
                <w:rFonts w:ascii="Aptos" w:hAnsi="Aptos"/>
                <w:b w:val="0"/>
                <w:color w:val="000000"/>
                <w:sz w:val="13"/>
              </w:rPr>
              <w:t>1-3 min</w:t>
            </w:r>
          </w:p>
        </w:tc>
        <w:tc>
          <w:tcPr>
            <w:tcW w:type="dxa" w:w="2952"/>
            <w:vAlign w:val="center"/>
            <w:shd w:fill="F3F7FA"/>
          </w:tcPr>
          <w:p>
            <w:pPr>
              <w:spacing w:after="0"/>
            </w:pPr>
            <w:r/>
            <w:r>
              <w:rPr>
                <w:rFonts w:ascii="Aptos" w:hAnsi="Aptos"/>
                <w:b w:val="0"/>
                <w:color w:val="000000"/>
                <w:sz w:val="13"/>
              </w:rPr>
              <w:t>Creates reminders, follow-up prompts and patient communication schedule from approved care plan.</w:t>
            </w:r>
          </w:p>
        </w:tc>
        <w:tc>
          <w:tcPr>
            <w:tcW w:type="dxa" w:w="2880"/>
            <w:vAlign w:val="center"/>
            <w:shd w:fill="F3F7FA"/>
          </w:tcPr>
          <w:p>
            <w:pPr>
              <w:spacing w:after="0"/>
            </w:pPr>
            <w:r/>
            <w:r>
              <w:rPr>
                <w:rFonts w:ascii="Aptos" w:hAnsi="Aptos"/>
                <w:b w:val="0"/>
                <w:color w:val="000000"/>
                <w:sz w:val="13"/>
              </w:rPr>
              <w:t>Care team confirms content, timing and channel; handles exceptions.</w:t>
            </w:r>
          </w:p>
        </w:tc>
        <w:tc>
          <w:tcPr>
            <w:tcW w:type="dxa" w:w="1872"/>
            <w:vAlign w:val="center"/>
            <w:shd w:fill="F3F7FA"/>
          </w:tcPr>
          <w:p>
            <w:pPr>
              <w:spacing w:after="0"/>
            </w:pPr>
            <w:r/>
            <w:r>
              <w:rPr>
                <w:rFonts w:ascii="Aptos" w:hAnsi="Aptos"/>
                <w:b w:val="0"/>
                <w:color w:val="000000"/>
                <w:sz w:val="13"/>
              </w:rPr>
              <w:t>Follow-up task, reminder and escalation rule</w:t>
            </w:r>
          </w:p>
        </w:tc>
      </w:tr>
      <w:tr>
        <w:tc>
          <w:tcPr>
            <w:tcW w:type="dxa" w:w="1800"/>
            <w:vAlign w:val="center"/>
            <w:shd w:fill="FFFFFF"/>
          </w:tcPr>
          <w:p>
            <w:pPr>
              <w:spacing w:after="0"/>
            </w:pPr>
            <w:r/>
            <w:r>
              <w:rPr>
                <w:rFonts w:ascii="Aptos" w:hAnsi="Aptos"/>
                <w:b w:val="0"/>
                <w:color w:val="000000"/>
                <w:sz w:val="13"/>
              </w:rPr>
              <w:t>9. Discharged</w:t>
            </w:r>
          </w:p>
        </w:tc>
        <w:tc>
          <w:tcPr>
            <w:tcW w:type="dxa" w:w="936"/>
            <w:vAlign w:val="center"/>
            <w:shd w:fill="FFFFFF"/>
          </w:tcPr>
          <w:p>
            <w:pPr>
              <w:spacing w:after="0"/>
            </w:pPr>
            <w:r/>
            <w:r>
              <w:rPr>
                <w:rFonts w:ascii="Aptos" w:hAnsi="Aptos"/>
                <w:b w:val="0"/>
                <w:color w:val="000000"/>
                <w:sz w:val="13"/>
              </w:rPr>
              <w:t>2-5 min</w:t>
            </w:r>
          </w:p>
        </w:tc>
        <w:tc>
          <w:tcPr>
            <w:tcW w:type="dxa" w:w="2952"/>
            <w:vAlign w:val="center"/>
            <w:shd w:fill="FFFFFF"/>
          </w:tcPr>
          <w:p>
            <w:pPr>
              <w:spacing w:after="0"/>
            </w:pPr>
            <w:r/>
            <w:r>
              <w:rPr>
                <w:rFonts w:ascii="Aptos" w:hAnsi="Aptos"/>
                <w:b w:val="0"/>
                <w:color w:val="000000"/>
                <w:sz w:val="13"/>
              </w:rPr>
              <w:t>Confirms journey completion, captures feedback and closes queue events.</w:t>
            </w:r>
          </w:p>
        </w:tc>
        <w:tc>
          <w:tcPr>
            <w:tcW w:type="dxa" w:w="2880"/>
            <w:vAlign w:val="center"/>
            <w:shd w:fill="FFFFFF"/>
          </w:tcPr>
          <w:p>
            <w:pPr>
              <w:spacing w:after="0"/>
            </w:pPr>
            <w:r/>
            <w:r>
              <w:rPr>
                <w:rFonts w:ascii="Aptos" w:hAnsi="Aptos"/>
                <w:b w:val="0"/>
                <w:color w:val="000000"/>
                <w:sz w:val="13"/>
              </w:rPr>
              <w:t>Staff provide discharge instructions and verify patient understanding.</w:t>
            </w:r>
          </w:p>
        </w:tc>
        <w:tc>
          <w:tcPr>
            <w:tcW w:type="dxa" w:w="1872"/>
            <w:vAlign w:val="center"/>
            <w:shd w:fill="FFFFFF"/>
          </w:tcPr>
          <w:p>
            <w:pPr>
              <w:spacing w:after="0"/>
            </w:pPr>
            <w:r/>
            <w:r>
              <w:rPr>
                <w:rFonts w:ascii="Aptos" w:hAnsi="Aptos"/>
                <w:b w:val="0"/>
                <w:color w:val="000000"/>
                <w:sz w:val="13"/>
              </w:rPr>
              <w:t>Discharge confirmation, feedback and analytics event</w:t>
            </w:r>
          </w:p>
        </w:tc>
      </w:tr>
    </w:tbl>
    <w:p>
      <w:pPr>
        <w:spacing w:after="0"/>
      </w:pPr>
    </w:p>
    <w:p>
      <w:pPr>
        <w:pStyle w:val="Heading2"/>
        <w:spacing w:before="100" w:after="80"/>
      </w:pPr>
      <w:r>
        <w:t>Technical Stack and Controls</w:t>
      </w:r>
    </w:p>
    <w:tbl>
      <w:tblPr>
        <w:tblStyle w:val="TableGrid"/>
        <w:tblW w:type="auto" w:w="0"/>
        <w:jc w:val="center"/>
        <w:tblLook w:firstColumn="1" w:firstRow="1" w:lastColumn="0" w:lastRow="0" w:noHBand="0" w:noVBand="1" w:val="04A0"/>
      </w:tblPr>
      <w:tblGrid>
        <w:gridCol w:w="4874"/>
        <w:gridCol w:w="4874"/>
      </w:tblGrid>
      <w:tr>
        <w:tc>
          <w:tcPr>
            <w:tcW w:type="dxa" w:w="1800"/>
            <w:vAlign w:val="center"/>
            <w:shd w:fill="17365D"/>
          </w:tcPr>
          <w:p>
            <w:pPr>
              <w:spacing w:after="0"/>
            </w:pPr>
            <w:r/>
            <w:r>
              <w:rPr>
                <w:rFonts w:ascii="Aptos" w:hAnsi="Aptos"/>
                <w:b/>
                <w:color w:val="FFFFFF"/>
                <w:sz w:val="16"/>
              </w:rPr>
              <w:t>Layer</w:t>
            </w:r>
          </w:p>
        </w:tc>
        <w:tc>
          <w:tcPr>
            <w:tcW w:type="dxa" w:w="8568"/>
            <w:vAlign w:val="center"/>
            <w:shd w:fill="17365D"/>
          </w:tcPr>
          <w:p>
            <w:pPr>
              <w:spacing w:after="0"/>
            </w:pPr>
            <w:r/>
            <w:r>
              <w:rPr>
                <w:rFonts w:ascii="Aptos" w:hAnsi="Aptos"/>
                <w:b/>
                <w:color w:val="FFFFFF"/>
                <w:sz w:val="16"/>
              </w:rPr>
              <w:t>Technology / control</w:t>
            </w:r>
          </w:p>
        </w:tc>
      </w:tr>
      <w:tr>
        <w:tc>
          <w:tcPr>
            <w:tcW w:type="dxa" w:w="1800"/>
            <w:vAlign w:val="center"/>
            <w:shd w:fill="FFFFFF"/>
          </w:tcPr>
          <w:p>
            <w:pPr>
              <w:spacing w:after="0"/>
            </w:pPr>
            <w:r/>
            <w:r>
              <w:rPr>
                <w:rFonts w:ascii="Aptos" w:hAnsi="Aptos"/>
                <w:b w:val="0"/>
                <w:color w:val="000000"/>
                <w:sz w:val="16"/>
              </w:rPr>
              <w:t>Integration</w:t>
            </w:r>
          </w:p>
        </w:tc>
        <w:tc>
          <w:tcPr>
            <w:tcW w:type="dxa" w:w="8568"/>
            <w:vAlign w:val="center"/>
            <w:shd w:fill="FFFFFF"/>
          </w:tcPr>
          <w:p>
            <w:pPr>
              <w:spacing w:after="0"/>
            </w:pPr>
            <w:r/>
            <w:r>
              <w:rPr>
                <w:rFonts w:ascii="Aptos" w:hAnsi="Aptos"/>
                <w:b w:val="0"/>
                <w:color w:val="000000"/>
                <w:sz w:val="16"/>
              </w:rPr>
              <w:t>HL7 FHIR API gateway; adapters for HIS/EMR/LIS, registration, SMS and reporting</w:t>
            </w:r>
          </w:p>
        </w:tc>
      </w:tr>
      <w:tr>
        <w:tc>
          <w:tcPr>
            <w:tcW w:type="dxa" w:w="1800"/>
            <w:vAlign w:val="center"/>
            <w:shd w:fill="F3F7FA"/>
          </w:tcPr>
          <w:p>
            <w:pPr>
              <w:spacing w:after="0"/>
            </w:pPr>
            <w:r/>
            <w:r>
              <w:rPr>
                <w:rFonts w:ascii="Aptos" w:hAnsi="Aptos"/>
                <w:b w:val="0"/>
                <w:color w:val="000000"/>
                <w:sz w:val="16"/>
              </w:rPr>
              <w:t>AI/NLP</w:t>
            </w:r>
          </w:p>
        </w:tc>
        <w:tc>
          <w:tcPr>
            <w:tcW w:type="dxa" w:w="8568"/>
            <w:vAlign w:val="center"/>
            <w:shd w:fill="F3F7FA"/>
          </w:tcPr>
          <w:p>
            <w:pPr>
              <w:spacing w:after="0"/>
            </w:pPr>
            <w:r/>
            <w:r>
              <w:rPr>
                <w:rFonts w:ascii="Aptos" w:hAnsi="Aptos"/>
                <w:b w:val="0"/>
                <w:color w:val="000000"/>
                <w:sz w:val="16"/>
              </w:rPr>
              <w:t>Python services; BERT-family NLP for Urdu/English; confidence thresholds and human fallback</w:t>
            </w:r>
          </w:p>
        </w:tc>
      </w:tr>
      <w:tr>
        <w:tc>
          <w:tcPr>
            <w:tcW w:type="dxa" w:w="1800"/>
            <w:vAlign w:val="center"/>
            <w:shd w:fill="FFFFFF"/>
          </w:tcPr>
          <w:p>
            <w:pPr>
              <w:spacing w:after="0"/>
            </w:pPr>
            <w:r/>
            <w:r>
              <w:rPr>
                <w:rFonts w:ascii="Aptos" w:hAnsi="Aptos"/>
                <w:b w:val="0"/>
                <w:color w:val="000000"/>
                <w:sz w:val="16"/>
              </w:rPr>
              <w:t>Prediction</w:t>
            </w:r>
          </w:p>
        </w:tc>
        <w:tc>
          <w:tcPr>
            <w:tcW w:type="dxa" w:w="8568"/>
            <w:vAlign w:val="center"/>
            <w:shd w:fill="FFFFFF"/>
          </w:tcPr>
          <w:p>
            <w:pPr>
              <w:spacing w:after="0"/>
            </w:pPr>
            <w:r/>
            <w:r>
              <w:rPr>
                <w:rFonts w:ascii="Aptos" w:hAnsi="Aptos"/>
                <w:b w:val="0"/>
                <w:color w:val="000000"/>
                <w:sz w:val="16"/>
              </w:rPr>
              <w:t>XGBoost-based waiting-time model with monitoring, calibration and drift alerts</w:t>
            </w:r>
          </w:p>
        </w:tc>
      </w:tr>
      <w:tr>
        <w:tc>
          <w:tcPr>
            <w:tcW w:type="dxa" w:w="1800"/>
            <w:vAlign w:val="center"/>
            <w:shd w:fill="F3F7FA"/>
          </w:tcPr>
          <w:p>
            <w:pPr>
              <w:spacing w:after="0"/>
            </w:pPr>
            <w:r/>
            <w:r>
              <w:rPr>
                <w:rFonts w:ascii="Aptos" w:hAnsi="Aptos"/>
                <w:b w:val="0"/>
                <w:color w:val="000000"/>
                <w:sz w:val="16"/>
              </w:rPr>
              <w:t>Experience</w:t>
            </w:r>
          </w:p>
        </w:tc>
        <w:tc>
          <w:tcPr>
            <w:tcW w:type="dxa" w:w="8568"/>
            <w:vAlign w:val="center"/>
            <w:shd w:fill="F3F7FA"/>
          </w:tcPr>
          <w:p>
            <w:pPr>
              <w:spacing w:after="0"/>
            </w:pPr>
            <w:r/>
            <w:r>
              <w:rPr>
                <w:rFonts w:ascii="Aptos" w:hAnsi="Aptos"/>
                <w:b w:val="0"/>
                <w:color w:val="000000"/>
                <w:sz w:val="16"/>
              </w:rPr>
              <w:t>React kiosk, staff tablet interface, LED display controller and responsive dashboard</w:t>
            </w:r>
          </w:p>
        </w:tc>
      </w:tr>
      <w:tr>
        <w:tc>
          <w:tcPr>
            <w:tcW w:type="dxa" w:w="1800"/>
            <w:vAlign w:val="center"/>
            <w:shd w:fill="FFFFFF"/>
          </w:tcPr>
          <w:p>
            <w:pPr>
              <w:spacing w:after="0"/>
            </w:pPr>
            <w:r/>
            <w:r>
              <w:rPr>
                <w:rFonts w:ascii="Aptos" w:hAnsi="Aptos"/>
                <w:b w:val="0"/>
                <w:color w:val="000000"/>
                <w:sz w:val="16"/>
              </w:rPr>
              <w:t>Security</w:t>
            </w:r>
          </w:p>
        </w:tc>
        <w:tc>
          <w:tcPr>
            <w:tcW w:type="dxa" w:w="8568"/>
            <w:vAlign w:val="center"/>
            <w:shd w:fill="FFFFFF"/>
          </w:tcPr>
          <w:p>
            <w:pPr>
              <w:spacing w:after="0"/>
            </w:pPr>
            <w:r/>
            <w:r>
              <w:rPr>
                <w:rFonts w:ascii="Aptos" w:hAnsi="Aptos"/>
                <w:b w:val="0"/>
                <w:color w:val="000000"/>
                <w:sz w:val="16"/>
              </w:rPr>
              <w:t>TLS 1.2+ in transit, AES-256 at rest, RBAC, audit trails, secrets management and least privilege</w:t>
            </w:r>
          </w:p>
        </w:tc>
      </w:tr>
      <w:tr>
        <w:tc>
          <w:tcPr>
            <w:tcW w:type="dxa" w:w="1800"/>
            <w:vAlign w:val="center"/>
            <w:shd w:fill="F3F7FA"/>
          </w:tcPr>
          <w:p>
            <w:pPr>
              <w:spacing w:after="0"/>
            </w:pPr>
            <w:r/>
            <w:r>
              <w:rPr>
                <w:rFonts w:ascii="Aptos" w:hAnsi="Aptos"/>
                <w:b w:val="0"/>
                <w:color w:val="000000"/>
                <w:sz w:val="16"/>
              </w:rPr>
              <w:t>Deployment</w:t>
            </w:r>
          </w:p>
        </w:tc>
        <w:tc>
          <w:tcPr>
            <w:tcW w:type="dxa" w:w="8568"/>
            <w:vAlign w:val="center"/>
            <w:shd w:fill="F3F7FA"/>
          </w:tcPr>
          <w:p>
            <w:pPr>
              <w:spacing w:after="0"/>
            </w:pPr>
            <w:r/>
            <w:r>
              <w:rPr>
                <w:rFonts w:ascii="Aptos" w:hAnsi="Aptos"/>
                <w:b w:val="0"/>
                <w:color w:val="000000"/>
                <w:sz w:val="16"/>
              </w:rPr>
              <w:t>On-premise servers with segmented VLANs, backups, UPS, monitoring and controlled updates</w:t>
            </w:r>
          </w:p>
        </w:tc>
      </w:tr>
      <w:tr>
        <w:tc>
          <w:tcPr>
            <w:tcW w:type="dxa" w:w="1800"/>
            <w:vAlign w:val="center"/>
            <w:shd w:fill="FFFFFF"/>
          </w:tcPr>
          <w:p>
            <w:pPr>
              <w:spacing w:after="0"/>
            </w:pPr>
            <w:r/>
            <w:r>
              <w:rPr>
                <w:rFonts w:ascii="Aptos" w:hAnsi="Aptos"/>
                <w:b w:val="0"/>
                <w:color w:val="000000"/>
                <w:sz w:val="16"/>
              </w:rPr>
              <w:t>Safety</w:t>
            </w:r>
          </w:p>
        </w:tc>
        <w:tc>
          <w:tcPr>
            <w:tcW w:type="dxa" w:w="8568"/>
            <w:vAlign w:val="center"/>
            <w:shd w:fill="FFFFFF"/>
          </w:tcPr>
          <w:p>
            <w:pPr>
              <w:spacing w:after="0"/>
            </w:pPr>
            <w:r/>
            <w:r>
              <w:rPr>
                <w:rFonts w:ascii="Aptos" w:hAnsi="Aptos"/>
                <w:b w:val="0"/>
                <w:color w:val="000000"/>
                <w:sz w:val="16"/>
              </w:rPr>
              <w:t>No autonomous diagnosis or treatment; override, escalation, auditability and clinical sign-off</w:t>
            </w:r>
          </w:p>
        </w:tc>
      </w:tr>
    </w:tbl>
    <w:p>
      <w:pPr>
        <w:spacing w:after="0"/>
      </w:pPr>
    </w:p>
    <w:p>
      <w:r>
        <w:br w:type="page"/>
      </w:r>
    </w:p>
    <w:p>
      <w:pPr>
        <w:pStyle w:val="Heading1"/>
        <w:spacing w:before="160" w:after="80"/>
      </w:pPr>
      <w:r>
        <w:t>SECTION 8 | BETA VERSION TESTING AND EVALUATION</w:t>
      </w:r>
    </w:p>
    <w:p>
      <w:pPr>
        <w:spacing w:after="100" w:line="252" w:lineRule="auto"/>
      </w:pPr>
      <w:r>
        <w:t>The beta will run in one OPD during W24-W26, handling approximately 500 patients per day. A two-week baseline must be completed before the beta so results compare like with like: same OPD, comparable days, operating hours and measurement definitions.</w:t>
      </w:r>
    </w:p>
    <w:p>
      <w:pPr>
        <w:pStyle w:val="Heading2"/>
        <w:spacing w:before="100" w:after="80"/>
      </w:pPr>
      <w:r>
        <w:t>Pilot Design</w:t>
      </w:r>
    </w:p>
    <w:tbl>
      <w:tblPr>
        <w:tblStyle w:val="TableGrid"/>
        <w:tblW w:type="auto" w:w="0"/>
        <w:jc w:val="center"/>
        <w:tblLook w:firstColumn="1" w:firstRow="1" w:lastColumn="0" w:lastRow="0" w:noHBand="0" w:noVBand="1" w:val="04A0"/>
      </w:tblPr>
      <w:tblGrid>
        <w:gridCol w:w="4874"/>
        <w:gridCol w:w="4874"/>
      </w:tblGrid>
      <w:tr>
        <w:tc>
          <w:tcPr>
            <w:tcW w:type="dxa" w:w="1944"/>
            <w:vAlign w:val="center"/>
            <w:shd w:fill="17365D"/>
          </w:tcPr>
          <w:p>
            <w:pPr>
              <w:spacing w:after="0"/>
            </w:pPr>
            <w:r/>
            <w:r>
              <w:rPr>
                <w:rFonts w:ascii="Aptos" w:hAnsi="Aptos"/>
                <w:b/>
                <w:color w:val="FFFFFF"/>
                <w:sz w:val="16"/>
              </w:rPr>
              <w:t>Element</w:t>
            </w:r>
          </w:p>
        </w:tc>
        <w:tc>
          <w:tcPr>
            <w:tcW w:type="dxa" w:w="8568"/>
            <w:vAlign w:val="center"/>
            <w:shd w:fill="17365D"/>
          </w:tcPr>
          <w:p>
            <w:pPr>
              <w:spacing w:after="0"/>
            </w:pPr>
            <w:r/>
            <w:r>
              <w:rPr>
                <w:rFonts w:ascii="Aptos" w:hAnsi="Aptos"/>
                <w:b/>
                <w:color w:val="FFFFFF"/>
                <w:sz w:val="16"/>
              </w:rPr>
              <w:t>Plan</w:t>
            </w:r>
          </w:p>
        </w:tc>
      </w:tr>
      <w:tr>
        <w:tc>
          <w:tcPr>
            <w:tcW w:type="dxa" w:w="1944"/>
            <w:vAlign w:val="center"/>
            <w:shd w:fill="FFFFFF"/>
          </w:tcPr>
          <w:p>
            <w:pPr>
              <w:spacing w:after="0"/>
            </w:pPr>
            <w:r/>
            <w:r>
              <w:rPr>
                <w:rFonts w:ascii="Aptos" w:hAnsi="Aptos"/>
                <w:b w:val="0"/>
                <w:color w:val="000000"/>
                <w:sz w:val="16"/>
              </w:rPr>
              <w:t>Pilot location</w:t>
            </w:r>
          </w:p>
        </w:tc>
        <w:tc>
          <w:tcPr>
            <w:tcW w:type="dxa" w:w="8568"/>
            <w:vAlign w:val="center"/>
            <w:shd w:fill="FFFFFF"/>
          </w:tcPr>
          <w:p>
            <w:pPr>
              <w:spacing w:after="0"/>
            </w:pPr>
            <w:r/>
            <w:r>
              <w:rPr>
                <w:rFonts w:ascii="Aptos" w:hAnsi="Aptos"/>
                <w:b w:val="0"/>
                <w:color w:val="000000"/>
                <w:sz w:val="16"/>
              </w:rPr>
              <w:t>One selected OPD with stable leadership, representative volume and measurable patient journey</w:t>
            </w:r>
          </w:p>
        </w:tc>
      </w:tr>
      <w:tr>
        <w:tc>
          <w:tcPr>
            <w:tcW w:type="dxa" w:w="1944"/>
            <w:vAlign w:val="center"/>
            <w:shd w:fill="F3F7FA"/>
          </w:tcPr>
          <w:p>
            <w:pPr>
              <w:spacing w:after="0"/>
            </w:pPr>
            <w:r/>
            <w:r>
              <w:rPr>
                <w:rFonts w:ascii="Aptos" w:hAnsi="Aptos"/>
                <w:b w:val="0"/>
                <w:color w:val="000000"/>
                <w:sz w:val="16"/>
              </w:rPr>
              <w:t>Baseline</w:t>
            </w:r>
          </w:p>
        </w:tc>
        <w:tc>
          <w:tcPr>
            <w:tcW w:type="dxa" w:w="8568"/>
            <w:vAlign w:val="center"/>
            <w:shd w:fill="F3F7FA"/>
          </w:tcPr>
          <w:p>
            <w:pPr>
              <w:spacing w:after="0"/>
            </w:pPr>
            <w:r/>
            <w:r>
              <w:rPr>
                <w:rFonts w:ascii="Aptos" w:hAnsi="Aptos"/>
                <w:b w:val="0"/>
                <w:color w:val="000000"/>
                <w:sz w:val="16"/>
              </w:rPr>
              <w:t>Two weeks of current-state observation and time stamps before enabling AI routing</w:t>
            </w:r>
          </w:p>
        </w:tc>
      </w:tr>
      <w:tr>
        <w:tc>
          <w:tcPr>
            <w:tcW w:type="dxa" w:w="1944"/>
            <w:vAlign w:val="center"/>
            <w:shd w:fill="FFFFFF"/>
          </w:tcPr>
          <w:p>
            <w:pPr>
              <w:spacing w:after="0"/>
            </w:pPr>
            <w:r/>
            <w:r>
              <w:rPr>
                <w:rFonts w:ascii="Aptos" w:hAnsi="Aptos"/>
                <w:b w:val="0"/>
                <w:color w:val="000000"/>
                <w:sz w:val="16"/>
              </w:rPr>
              <w:t>Beta window</w:t>
            </w:r>
          </w:p>
        </w:tc>
        <w:tc>
          <w:tcPr>
            <w:tcW w:type="dxa" w:w="8568"/>
            <w:vAlign w:val="center"/>
            <w:shd w:fill="FFFFFF"/>
          </w:tcPr>
          <w:p>
            <w:pPr>
              <w:spacing w:after="0"/>
            </w:pPr>
            <w:r/>
            <w:r>
              <w:rPr>
                <w:rFonts w:ascii="Aptos" w:hAnsi="Aptos"/>
                <w:b w:val="0"/>
                <w:color w:val="000000"/>
                <w:sz w:val="16"/>
              </w:rPr>
              <w:t>W24-W26, with staged activation and 30-day hypercare beginning at pilot go-live</w:t>
            </w:r>
          </w:p>
        </w:tc>
      </w:tr>
      <w:tr>
        <w:tc>
          <w:tcPr>
            <w:tcW w:type="dxa" w:w="1944"/>
            <w:vAlign w:val="center"/>
            <w:shd w:fill="F3F7FA"/>
          </w:tcPr>
          <w:p>
            <w:pPr>
              <w:spacing w:after="0"/>
            </w:pPr>
            <w:r/>
            <w:r>
              <w:rPr>
                <w:rFonts w:ascii="Aptos" w:hAnsi="Aptos"/>
                <w:b w:val="0"/>
                <w:color w:val="000000"/>
                <w:sz w:val="16"/>
              </w:rPr>
              <w:t>Volume</w:t>
            </w:r>
          </w:p>
        </w:tc>
        <w:tc>
          <w:tcPr>
            <w:tcW w:type="dxa" w:w="8568"/>
            <w:vAlign w:val="center"/>
            <w:shd w:fill="F3F7FA"/>
          </w:tcPr>
          <w:p>
            <w:pPr>
              <w:spacing w:after="0"/>
            </w:pPr>
            <w:r/>
            <w:r>
              <w:rPr>
                <w:rFonts w:ascii="Aptos" w:hAnsi="Aptos"/>
                <w:b w:val="0"/>
                <w:color w:val="000000"/>
                <w:sz w:val="16"/>
              </w:rPr>
              <w:t>Approximately 500 patients/day; include peak, off-peak, elderly, low-literacy and Urdu-speaking cohorts</w:t>
            </w:r>
          </w:p>
        </w:tc>
      </w:tr>
      <w:tr>
        <w:tc>
          <w:tcPr>
            <w:tcW w:type="dxa" w:w="1944"/>
            <w:vAlign w:val="center"/>
            <w:shd w:fill="FFFFFF"/>
          </w:tcPr>
          <w:p>
            <w:pPr>
              <w:spacing w:after="0"/>
            </w:pPr>
            <w:r/>
            <w:r>
              <w:rPr>
                <w:rFonts w:ascii="Aptos" w:hAnsi="Aptos"/>
                <w:b w:val="0"/>
                <w:color w:val="000000"/>
                <w:sz w:val="16"/>
              </w:rPr>
              <w:t>Controls</w:t>
            </w:r>
          </w:p>
        </w:tc>
        <w:tc>
          <w:tcPr>
            <w:tcW w:type="dxa" w:w="8568"/>
            <w:vAlign w:val="center"/>
            <w:shd w:fill="FFFFFF"/>
          </w:tcPr>
          <w:p>
            <w:pPr>
              <w:spacing w:after="0"/>
            </w:pPr>
            <w:r/>
            <w:r>
              <w:rPr>
                <w:rFonts w:ascii="Aptos" w:hAnsi="Aptos"/>
                <w:b w:val="0"/>
                <w:color w:val="000000"/>
                <w:sz w:val="16"/>
              </w:rPr>
              <w:t>Manual override, incident escalation, offline mode, daily review and rollback configuration</w:t>
            </w:r>
          </w:p>
        </w:tc>
      </w:tr>
      <w:tr>
        <w:tc>
          <w:tcPr>
            <w:tcW w:type="dxa" w:w="1944"/>
            <w:vAlign w:val="center"/>
            <w:shd w:fill="F3F7FA"/>
          </w:tcPr>
          <w:p>
            <w:pPr>
              <w:spacing w:after="0"/>
            </w:pPr>
            <w:r/>
            <w:r>
              <w:rPr>
                <w:rFonts w:ascii="Aptos" w:hAnsi="Aptos"/>
                <w:b w:val="0"/>
                <w:color w:val="000000"/>
                <w:sz w:val="16"/>
              </w:rPr>
              <w:t>Evidence</w:t>
            </w:r>
          </w:p>
        </w:tc>
        <w:tc>
          <w:tcPr>
            <w:tcW w:type="dxa" w:w="8568"/>
            <w:vAlign w:val="center"/>
            <w:shd w:fill="F3F7FA"/>
          </w:tcPr>
          <w:p>
            <w:pPr>
              <w:spacing w:after="0"/>
            </w:pPr>
            <w:r/>
            <w:r>
              <w:rPr>
                <w:rFonts w:ascii="Aptos" w:hAnsi="Aptos"/>
                <w:b w:val="0"/>
                <w:color w:val="000000"/>
                <w:sz w:val="16"/>
              </w:rPr>
              <w:t>Dashboard exports, sampled observation, patient survey, staff feedback, incident and override logs</w:t>
            </w:r>
          </w:p>
        </w:tc>
      </w:tr>
    </w:tbl>
    <w:p>
      <w:pPr>
        <w:spacing w:after="0"/>
      </w:pPr>
    </w:p>
    <w:p>
      <w:pPr>
        <w:pStyle w:val="Heading2"/>
        <w:spacing w:before="100" w:after="80"/>
      </w:pPr>
      <w:r>
        <w:t>Evaluation Metrics and Targets</w:t>
      </w:r>
    </w:p>
    <w:tbl>
      <w:tblPr>
        <w:tblStyle w:val="TableGrid"/>
        <w:tblW w:type="auto" w:w="0"/>
        <w:jc w:val="center"/>
        <w:tblLook w:firstColumn="1" w:firstRow="1" w:lastColumn="0" w:lastRow="0" w:noHBand="0" w:noVBand="1" w:val="04A0"/>
      </w:tblPr>
      <w:tblGrid>
        <w:gridCol w:w="3250"/>
        <w:gridCol w:w="3250"/>
        <w:gridCol w:w="3250"/>
      </w:tblGrid>
      <w:tr>
        <w:tc>
          <w:tcPr>
            <w:tcW w:type="dxa" w:w="2088"/>
            <w:vAlign w:val="center"/>
            <w:shd w:fill="17365D"/>
          </w:tcPr>
          <w:p>
            <w:pPr>
              <w:spacing w:after="0"/>
            </w:pPr>
            <w:r/>
            <w:r>
              <w:rPr>
                <w:rFonts w:ascii="Aptos" w:hAnsi="Aptos"/>
                <w:b/>
                <w:color w:val="FFFFFF"/>
                <w:sz w:val="15"/>
              </w:rPr>
              <w:t>Metric</w:t>
            </w:r>
          </w:p>
        </w:tc>
        <w:tc>
          <w:tcPr>
            <w:tcW w:type="dxa" w:w="3888"/>
            <w:vAlign w:val="center"/>
            <w:shd w:fill="17365D"/>
          </w:tcPr>
          <w:p>
            <w:pPr>
              <w:spacing w:after="0"/>
            </w:pPr>
            <w:r/>
            <w:r>
              <w:rPr>
                <w:rFonts w:ascii="Aptos" w:hAnsi="Aptos"/>
                <w:b/>
                <w:color w:val="FFFFFF"/>
                <w:sz w:val="15"/>
              </w:rPr>
              <w:t>Target / interpretation</w:t>
            </w:r>
          </w:p>
        </w:tc>
        <w:tc>
          <w:tcPr>
            <w:tcW w:type="dxa" w:w="4536"/>
            <w:vAlign w:val="center"/>
            <w:shd w:fill="17365D"/>
          </w:tcPr>
          <w:p>
            <w:pPr>
              <w:spacing w:after="0"/>
            </w:pPr>
            <w:r/>
            <w:r>
              <w:rPr>
                <w:rFonts w:ascii="Aptos" w:hAnsi="Aptos"/>
                <w:b/>
                <w:color w:val="FFFFFF"/>
                <w:sz w:val="15"/>
              </w:rPr>
              <w:t>Measurement source</w:t>
            </w:r>
          </w:p>
        </w:tc>
      </w:tr>
      <w:tr>
        <w:tc>
          <w:tcPr>
            <w:tcW w:type="dxa" w:w="2088"/>
            <w:vAlign w:val="center"/>
            <w:shd w:fill="FFFFFF"/>
          </w:tcPr>
          <w:p>
            <w:pPr>
              <w:spacing w:after="0"/>
            </w:pPr>
            <w:r/>
            <w:r>
              <w:rPr>
                <w:rFonts w:ascii="Aptos" w:hAnsi="Aptos"/>
                <w:b w:val="0"/>
                <w:color w:val="000000"/>
                <w:sz w:val="15"/>
              </w:rPr>
              <w:t>Wait reduction</w:t>
            </w:r>
          </w:p>
        </w:tc>
        <w:tc>
          <w:tcPr>
            <w:tcW w:type="dxa" w:w="3888"/>
            <w:vAlign w:val="center"/>
            <w:shd w:fill="FFFFFF"/>
          </w:tcPr>
          <w:p>
            <w:pPr>
              <w:spacing w:after="0"/>
            </w:pPr>
            <w:r/>
            <w:r>
              <w:rPr>
                <w:rFonts w:ascii="Aptos" w:hAnsi="Aptos"/>
                <w:b w:val="0"/>
                <w:color w:val="000000"/>
                <w:sz w:val="15"/>
              </w:rPr>
              <w:t>At least 50% versus two-week baseline</w:t>
            </w:r>
          </w:p>
        </w:tc>
        <w:tc>
          <w:tcPr>
            <w:tcW w:type="dxa" w:w="4536"/>
            <w:vAlign w:val="center"/>
            <w:shd w:fill="FFFFFF"/>
          </w:tcPr>
          <w:p>
            <w:pPr>
              <w:spacing w:after="0"/>
            </w:pPr>
            <w:r/>
            <w:r>
              <w:rPr>
                <w:rFonts w:ascii="Aptos" w:hAnsi="Aptos"/>
                <w:b w:val="0"/>
                <w:color w:val="000000"/>
                <w:sz w:val="15"/>
              </w:rPr>
              <w:t>Token and service timestamps</w:t>
            </w:r>
          </w:p>
        </w:tc>
      </w:tr>
      <w:tr>
        <w:tc>
          <w:tcPr>
            <w:tcW w:type="dxa" w:w="2088"/>
            <w:vAlign w:val="center"/>
            <w:shd w:fill="F3F7FA"/>
          </w:tcPr>
          <w:p>
            <w:pPr>
              <w:spacing w:after="0"/>
            </w:pPr>
            <w:r/>
            <w:r>
              <w:rPr>
                <w:rFonts w:ascii="Aptos" w:hAnsi="Aptos"/>
                <w:b w:val="0"/>
                <w:color w:val="000000"/>
                <w:sz w:val="15"/>
              </w:rPr>
              <w:t>Prediction accuracy</w:t>
            </w:r>
          </w:p>
        </w:tc>
        <w:tc>
          <w:tcPr>
            <w:tcW w:type="dxa" w:w="3888"/>
            <w:vAlign w:val="center"/>
            <w:shd w:fill="F3F7FA"/>
          </w:tcPr>
          <w:p>
            <w:pPr>
              <w:spacing w:after="0"/>
            </w:pPr>
            <w:r/>
            <w:r>
              <w:rPr>
                <w:rFonts w:ascii="Aptos" w:hAnsi="Aptos"/>
                <w:b w:val="0"/>
                <w:color w:val="000000"/>
                <w:sz w:val="15"/>
              </w:rPr>
              <w:t>At least 80% within agreed tolerance band</w:t>
            </w:r>
          </w:p>
        </w:tc>
        <w:tc>
          <w:tcPr>
            <w:tcW w:type="dxa" w:w="4536"/>
            <w:vAlign w:val="center"/>
            <w:shd w:fill="F3F7FA"/>
          </w:tcPr>
          <w:p>
            <w:pPr>
              <w:spacing w:after="0"/>
            </w:pPr>
            <w:r/>
            <w:r>
              <w:rPr>
                <w:rFonts w:ascii="Aptos" w:hAnsi="Aptos"/>
                <w:b w:val="0"/>
                <w:color w:val="000000"/>
                <w:sz w:val="15"/>
              </w:rPr>
              <w:t>Predicted versus actual wait</w:t>
            </w:r>
          </w:p>
        </w:tc>
      </w:tr>
      <w:tr>
        <w:tc>
          <w:tcPr>
            <w:tcW w:type="dxa" w:w="2088"/>
            <w:vAlign w:val="center"/>
            <w:shd w:fill="FFFFFF"/>
          </w:tcPr>
          <w:p>
            <w:pPr>
              <w:spacing w:after="0"/>
            </w:pPr>
            <w:r/>
            <w:r>
              <w:rPr>
                <w:rFonts w:ascii="Aptos" w:hAnsi="Aptos"/>
                <w:b w:val="0"/>
                <w:color w:val="000000"/>
                <w:sz w:val="15"/>
              </w:rPr>
              <w:t>Display uptime</w:t>
            </w:r>
          </w:p>
        </w:tc>
        <w:tc>
          <w:tcPr>
            <w:tcW w:type="dxa" w:w="3888"/>
            <w:vAlign w:val="center"/>
            <w:shd w:fill="FFFFFF"/>
          </w:tcPr>
          <w:p>
            <w:pPr>
              <w:spacing w:after="0"/>
            </w:pPr>
            <w:r/>
            <w:r>
              <w:rPr>
                <w:rFonts w:ascii="Aptos" w:hAnsi="Aptos"/>
                <w:b w:val="0"/>
                <w:color w:val="000000"/>
                <w:sz w:val="15"/>
              </w:rPr>
              <w:t>At least 99% during operating hours</w:t>
            </w:r>
          </w:p>
        </w:tc>
        <w:tc>
          <w:tcPr>
            <w:tcW w:type="dxa" w:w="4536"/>
            <w:vAlign w:val="center"/>
            <w:shd w:fill="FFFFFF"/>
          </w:tcPr>
          <w:p>
            <w:pPr>
              <w:spacing w:after="0"/>
            </w:pPr>
            <w:r/>
            <w:r>
              <w:rPr>
                <w:rFonts w:ascii="Aptos" w:hAnsi="Aptos"/>
                <w:b w:val="0"/>
                <w:color w:val="000000"/>
                <w:sz w:val="15"/>
              </w:rPr>
              <w:t>Monitoring and device health logs</w:t>
            </w:r>
          </w:p>
        </w:tc>
      </w:tr>
      <w:tr>
        <w:tc>
          <w:tcPr>
            <w:tcW w:type="dxa" w:w="2088"/>
            <w:vAlign w:val="center"/>
            <w:shd w:fill="F3F7FA"/>
          </w:tcPr>
          <w:p>
            <w:pPr>
              <w:spacing w:after="0"/>
            </w:pPr>
            <w:r/>
            <w:r>
              <w:rPr>
                <w:rFonts w:ascii="Aptos" w:hAnsi="Aptos"/>
                <w:b w:val="0"/>
                <w:color w:val="000000"/>
                <w:sz w:val="15"/>
              </w:rPr>
              <w:t>Override rate</w:t>
            </w:r>
          </w:p>
        </w:tc>
        <w:tc>
          <w:tcPr>
            <w:tcW w:type="dxa" w:w="3888"/>
            <w:vAlign w:val="center"/>
            <w:shd w:fill="F3F7FA"/>
          </w:tcPr>
          <w:p>
            <w:pPr>
              <w:spacing w:after="0"/>
            </w:pPr>
            <w:r/>
            <w:r>
              <w:rPr>
                <w:rFonts w:ascii="Aptos" w:hAnsi="Aptos"/>
                <w:b w:val="0"/>
                <w:color w:val="000000"/>
                <w:sz w:val="15"/>
              </w:rPr>
              <w:t>Track by reason; investigate spikes, do not optimize blindly</w:t>
            </w:r>
          </w:p>
        </w:tc>
        <w:tc>
          <w:tcPr>
            <w:tcW w:type="dxa" w:w="4536"/>
            <w:vAlign w:val="center"/>
            <w:shd w:fill="F3F7FA"/>
          </w:tcPr>
          <w:p>
            <w:pPr>
              <w:spacing w:after="0"/>
            </w:pPr>
            <w:r/>
            <w:r>
              <w:rPr>
                <w:rFonts w:ascii="Aptos" w:hAnsi="Aptos"/>
                <w:b w:val="0"/>
                <w:color w:val="000000"/>
                <w:sz w:val="15"/>
              </w:rPr>
              <w:t>Audit trail and supervisor review</w:t>
            </w:r>
          </w:p>
        </w:tc>
      </w:tr>
      <w:tr>
        <w:tc>
          <w:tcPr>
            <w:tcW w:type="dxa" w:w="2088"/>
            <w:vAlign w:val="center"/>
            <w:shd w:fill="FFFFFF"/>
          </w:tcPr>
          <w:p>
            <w:pPr>
              <w:spacing w:after="0"/>
            </w:pPr>
            <w:r/>
            <w:r>
              <w:rPr>
                <w:rFonts w:ascii="Aptos" w:hAnsi="Aptos"/>
                <w:b w:val="0"/>
                <w:color w:val="000000"/>
                <w:sz w:val="15"/>
              </w:rPr>
              <w:t>Patient satisfaction</w:t>
            </w:r>
          </w:p>
        </w:tc>
        <w:tc>
          <w:tcPr>
            <w:tcW w:type="dxa" w:w="3888"/>
            <w:vAlign w:val="center"/>
            <w:shd w:fill="FFFFFF"/>
          </w:tcPr>
          <w:p>
            <w:pPr>
              <w:spacing w:after="0"/>
            </w:pPr>
            <w:r/>
            <w:r>
              <w:rPr>
                <w:rFonts w:ascii="Aptos" w:hAnsi="Aptos"/>
                <w:b w:val="0"/>
                <w:color w:val="000000"/>
                <w:sz w:val="15"/>
              </w:rPr>
              <w:t>Increase by at least 20% versus baseline</w:t>
            </w:r>
          </w:p>
        </w:tc>
        <w:tc>
          <w:tcPr>
            <w:tcW w:type="dxa" w:w="4536"/>
            <w:vAlign w:val="center"/>
            <w:shd w:fill="FFFFFF"/>
          </w:tcPr>
          <w:p>
            <w:pPr>
              <w:spacing w:after="0"/>
            </w:pPr>
            <w:r/>
            <w:r>
              <w:rPr>
                <w:rFonts w:ascii="Aptos" w:hAnsi="Aptos"/>
                <w:b w:val="0"/>
                <w:color w:val="000000"/>
                <w:sz w:val="15"/>
              </w:rPr>
              <w:t>Short multilingual survey</w:t>
            </w:r>
          </w:p>
        </w:tc>
      </w:tr>
      <w:tr>
        <w:tc>
          <w:tcPr>
            <w:tcW w:type="dxa" w:w="2088"/>
            <w:vAlign w:val="center"/>
            <w:shd w:fill="F3F7FA"/>
          </w:tcPr>
          <w:p>
            <w:pPr>
              <w:spacing w:after="0"/>
            </w:pPr>
            <w:r/>
            <w:r>
              <w:rPr>
                <w:rFonts w:ascii="Aptos" w:hAnsi="Aptos"/>
                <w:b w:val="0"/>
                <w:color w:val="000000"/>
                <w:sz w:val="15"/>
              </w:rPr>
              <w:t>Safety incidents</w:t>
            </w:r>
          </w:p>
        </w:tc>
        <w:tc>
          <w:tcPr>
            <w:tcW w:type="dxa" w:w="3888"/>
            <w:vAlign w:val="center"/>
            <w:shd w:fill="F3F7FA"/>
          </w:tcPr>
          <w:p>
            <w:pPr>
              <w:spacing w:after="0"/>
            </w:pPr>
            <w:r/>
            <w:r>
              <w:rPr>
                <w:rFonts w:ascii="Aptos" w:hAnsi="Aptos"/>
                <w:b w:val="0"/>
                <w:color w:val="000000"/>
                <w:sz w:val="15"/>
              </w:rPr>
              <w:t>Zero preventable safety incidents attributable to the system</w:t>
            </w:r>
          </w:p>
        </w:tc>
        <w:tc>
          <w:tcPr>
            <w:tcW w:type="dxa" w:w="4536"/>
            <w:vAlign w:val="center"/>
            <w:shd w:fill="F3F7FA"/>
          </w:tcPr>
          <w:p>
            <w:pPr>
              <w:spacing w:after="0"/>
            </w:pPr>
            <w:r/>
            <w:r>
              <w:rPr>
                <w:rFonts w:ascii="Aptos" w:hAnsi="Aptos"/>
                <w:b w:val="0"/>
                <w:color w:val="000000"/>
                <w:sz w:val="15"/>
              </w:rPr>
              <w:t>Incident reporting and clinical review</w:t>
            </w:r>
          </w:p>
        </w:tc>
      </w:tr>
      <w:tr>
        <w:tc>
          <w:tcPr>
            <w:tcW w:type="dxa" w:w="2088"/>
            <w:vAlign w:val="center"/>
            <w:shd w:fill="FFFFFF"/>
          </w:tcPr>
          <w:p>
            <w:pPr>
              <w:spacing w:after="0"/>
            </w:pPr>
            <w:r/>
            <w:r>
              <w:rPr>
                <w:rFonts w:ascii="Aptos" w:hAnsi="Aptos"/>
                <w:b w:val="0"/>
                <w:color w:val="000000"/>
                <w:sz w:val="15"/>
              </w:rPr>
              <w:t>Adoption</w:t>
            </w:r>
          </w:p>
        </w:tc>
        <w:tc>
          <w:tcPr>
            <w:tcW w:type="dxa" w:w="3888"/>
            <w:vAlign w:val="center"/>
            <w:shd w:fill="FFFFFF"/>
          </w:tcPr>
          <w:p>
            <w:pPr>
              <w:spacing w:after="0"/>
            </w:pPr>
            <w:r/>
            <w:r>
              <w:rPr>
                <w:rFonts w:ascii="Aptos" w:hAnsi="Aptos"/>
                <w:b w:val="0"/>
                <w:color w:val="000000"/>
                <w:sz w:val="15"/>
              </w:rPr>
              <w:t>Staff use intended workflow; no unsafe shadow process</w:t>
            </w:r>
          </w:p>
        </w:tc>
        <w:tc>
          <w:tcPr>
            <w:tcW w:type="dxa" w:w="4536"/>
            <w:vAlign w:val="center"/>
            <w:shd w:fill="FFFFFF"/>
          </w:tcPr>
          <w:p>
            <w:pPr>
              <w:spacing w:after="0"/>
            </w:pPr>
            <w:r/>
            <w:r>
              <w:rPr>
                <w:rFonts w:ascii="Aptos" w:hAnsi="Aptos"/>
                <w:b w:val="0"/>
                <w:color w:val="000000"/>
                <w:sz w:val="15"/>
              </w:rPr>
              <w:t>Observation, training checks and support tickets</w:t>
            </w:r>
          </w:p>
        </w:tc>
      </w:tr>
    </w:tbl>
    <w:p>
      <w:pPr>
        <w:spacing w:after="0"/>
      </w:pPr>
    </w:p>
    <w:p>
      <w:pPr>
        <w:pStyle w:val="Heading2"/>
        <w:spacing w:before="100" w:after="80"/>
      </w:pPr>
      <w:r>
        <w:t>Pilot Exit Criteria</w:t>
      </w:r>
    </w:p>
    <w:p>
      <w:pPr>
        <w:pStyle w:val="ListBullet"/>
        <w:spacing w:after="40"/>
        <w:ind w:left="259"/>
      </w:pPr>
      <w:r>
        <w:t>All mandatory target metrics met or an approved remediation plan exists with named owner and date.</w:t>
      </w:r>
    </w:p>
    <w:p>
      <w:pPr>
        <w:pStyle w:val="ListBullet"/>
        <w:spacing w:after="40"/>
        <w:ind w:left="259"/>
      </w:pPr>
      <w:r>
        <w:t>No unresolved high-severity safety, security or data-integrity defects.</w:t>
      </w:r>
    </w:p>
    <w:p>
      <w:pPr>
        <w:pStyle w:val="ListBullet"/>
        <w:spacing w:after="40"/>
        <w:ind w:left="259"/>
      </w:pPr>
      <w:r>
        <w:t>UAT evidence signed by clinical, IT, quality and patient-service representatives.</w:t>
      </w:r>
    </w:p>
    <w:p>
      <w:pPr>
        <w:pStyle w:val="ListBullet"/>
        <w:spacing w:after="40"/>
        <w:ind w:left="259"/>
      </w:pPr>
      <w:r>
        <w:t>Staff can operate queue overrides, downtime mode, device restart, escalation and incident logging.</w:t>
      </w:r>
    </w:p>
    <w:p>
      <w:pPr>
        <w:pStyle w:val="ListBullet"/>
        <w:spacing w:after="40"/>
        <w:ind w:left="259"/>
      </w:pPr>
      <w:r>
        <w:t>Patient and staff feedback incorporated into rollout configuration.</w:t>
      </w:r>
    </w:p>
    <w:p>
      <w:pPr>
        <w:pStyle w:val="ListBullet"/>
        <w:spacing w:after="40"/>
        <w:ind w:left="259"/>
      </w:pPr>
      <w:r>
        <w:t>Pilot report approved at Pilot Exit W26.</w:t>
      </w:r>
    </w:p>
    <w:p>
      <w:r>
        <w:br w:type="page"/>
      </w:r>
    </w:p>
    <w:p>
      <w:pPr>
        <w:pStyle w:val="Heading1"/>
        <w:spacing w:before="160" w:after="80"/>
      </w:pPr>
      <w:r>
        <w:t>SECTION 9 | QUALITY ASSURANCE</w:t>
      </w:r>
    </w:p>
    <w:p>
      <w:pPr>
        <w:spacing w:after="100" w:line="252" w:lineRule="auto"/>
      </w:pPr>
      <w:r>
        <w:t>Quality assurance must demonstrate that the solution is safe, usable, reliable, secure and fit for the actual NICVD environment. Test evidence should be traceable from requirement to scenario, result, defect and closure.</w:t>
      </w:r>
    </w:p>
    <w:tbl>
      <w:tblPr>
        <w:tblStyle w:val="TableGrid"/>
        <w:tblW w:type="auto" w:w="0"/>
        <w:jc w:val="center"/>
        <w:tblLook w:firstColumn="1" w:firstRow="1" w:lastColumn="0" w:lastRow="0" w:noHBand="0" w:noVBand="1" w:val="04A0"/>
      </w:tblPr>
      <w:tblGrid>
        <w:gridCol w:w="3250"/>
        <w:gridCol w:w="3250"/>
        <w:gridCol w:w="3250"/>
      </w:tblGrid>
      <w:tr>
        <w:tc>
          <w:tcPr>
            <w:tcW w:type="dxa" w:w="1512"/>
            <w:vAlign w:val="center"/>
            <w:shd w:fill="17365D"/>
          </w:tcPr>
          <w:p>
            <w:pPr>
              <w:spacing w:after="0"/>
            </w:pPr>
            <w:r/>
            <w:r>
              <w:rPr>
                <w:rFonts w:ascii="Aptos" w:hAnsi="Aptos"/>
                <w:b/>
                <w:color w:val="FFFFFF"/>
                <w:sz w:val="14"/>
              </w:rPr>
              <w:t>Test type</w:t>
            </w:r>
          </w:p>
        </w:tc>
        <w:tc>
          <w:tcPr>
            <w:tcW w:type="dxa" w:w="6120"/>
            <w:vAlign w:val="center"/>
            <w:shd w:fill="17365D"/>
          </w:tcPr>
          <w:p>
            <w:pPr>
              <w:spacing w:after="0"/>
            </w:pPr>
            <w:r/>
            <w:r>
              <w:rPr>
                <w:rFonts w:ascii="Aptos" w:hAnsi="Aptos"/>
                <w:b/>
                <w:color w:val="FFFFFF"/>
                <w:sz w:val="14"/>
              </w:rPr>
              <w:t>NICVD focus</w:t>
            </w:r>
          </w:p>
        </w:tc>
        <w:tc>
          <w:tcPr>
            <w:tcW w:type="dxa" w:w="2880"/>
            <w:vAlign w:val="center"/>
            <w:shd w:fill="17365D"/>
          </w:tcPr>
          <w:p>
            <w:pPr>
              <w:spacing w:after="0"/>
            </w:pPr>
            <w:r/>
            <w:r>
              <w:rPr>
                <w:rFonts w:ascii="Aptos" w:hAnsi="Aptos"/>
                <w:b/>
                <w:color w:val="FFFFFF"/>
                <w:sz w:val="14"/>
              </w:rPr>
              <w:t>Minimum evidence</w:t>
            </w:r>
          </w:p>
        </w:tc>
      </w:tr>
      <w:tr>
        <w:tc>
          <w:tcPr>
            <w:tcW w:type="dxa" w:w="1512"/>
            <w:vAlign w:val="center"/>
            <w:shd w:fill="FFFFFF"/>
          </w:tcPr>
          <w:p>
            <w:pPr>
              <w:spacing w:after="0"/>
            </w:pPr>
            <w:r/>
            <w:r>
              <w:rPr>
                <w:rFonts w:ascii="Aptos" w:hAnsi="Aptos"/>
                <w:b w:val="0"/>
                <w:color w:val="000000"/>
                <w:sz w:val="14"/>
              </w:rPr>
              <w:t>Functional</w:t>
            </w:r>
          </w:p>
        </w:tc>
        <w:tc>
          <w:tcPr>
            <w:tcW w:type="dxa" w:w="6120"/>
            <w:vAlign w:val="center"/>
            <w:shd w:fill="FFFFFF"/>
          </w:tcPr>
          <w:p>
            <w:pPr>
              <w:spacing w:after="0"/>
            </w:pPr>
            <w:r/>
            <w:r>
              <w:rPr>
                <w:rFonts w:ascii="Aptos" w:hAnsi="Aptos"/>
                <w:b w:val="0"/>
                <w:color w:val="000000"/>
                <w:sz w:val="14"/>
              </w:rPr>
              <w:t>Check-in, token, intake, prediction display, allocation, override, navigation, follow-up and discharge</w:t>
            </w:r>
          </w:p>
        </w:tc>
        <w:tc>
          <w:tcPr>
            <w:tcW w:type="dxa" w:w="2880"/>
            <w:vAlign w:val="center"/>
            <w:shd w:fill="FFFFFF"/>
          </w:tcPr>
          <w:p>
            <w:pPr>
              <w:spacing w:after="0"/>
            </w:pPr>
            <w:r/>
            <w:r>
              <w:rPr>
                <w:rFonts w:ascii="Aptos" w:hAnsi="Aptos"/>
                <w:b w:val="0"/>
                <w:color w:val="000000"/>
                <w:sz w:val="14"/>
              </w:rPr>
              <w:t>Test cases, expected results, execution record</w:t>
            </w:r>
          </w:p>
        </w:tc>
      </w:tr>
      <w:tr>
        <w:tc>
          <w:tcPr>
            <w:tcW w:type="dxa" w:w="1512"/>
            <w:vAlign w:val="center"/>
            <w:shd w:fill="F3F7FA"/>
          </w:tcPr>
          <w:p>
            <w:pPr>
              <w:spacing w:after="0"/>
            </w:pPr>
            <w:r/>
            <w:r>
              <w:rPr>
                <w:rFonts w:ascii="Aptos" w:hAnsi="Aptos"/>
                <w:b w:val="0"/>
                <w:color w:val="000000"/>
                <w:sz w:val="14"/>
              </w:rPr>
              <w:t>Integration</w:t>
            </w:r>
          </w:p>
        </w:tc>
        <w:tc>
          <w:tcPr>
            <w:tcW w:type="dxa" w:w="6120"/>
            <w:vAlign w:val="center"/>
            <w:shd w:fill="F3F7FA"/>
          </w:tcPr>
          <w:p>
            <w:pPr>
              <w:spacing w:after="0"/>
            </w:pPr>
            <w:r/>
            <w:r>
              <w:rPr>
                <w:rFonts w:ascii="Aptos" w:hAnsi="Aptos"/>
                <w:b w:val="0"/>
                <w:color w:val="000000"/>
                <w:sz w:val="14"/>
              </w:rPr>
              <w:t>HIS/EMR/LIS, registration, identity, appointments, referrals, SMS and reporting</w:t>
            </w:r>
          </w:p>
        </w:tc>
        <w:tc>
          <w:tcPr>
            <w:tcW w:type="dxa" w:w="2880"/>
            <w:vAlign w:val="center"/>
            <w:shd w:fill="F3F7FA"/>
          </w:tcPr>
          <w:p>
            <w:pPr>
              <w:spacing w:after="0"/>
            </w:pPr>
            <w:r/>
            <w:r>
              <w:rPr>
                <w:rFonts w:ascii="Aptos" w:hAnsi="Aptos"/>
                <w:b w:val="0"/>
                <w:color w:val="000000"/>
                <w:sz w:val="14"/>
              </w:rPr>
              <w:t>Interface test pack, message logs, reconciliation report</w:t>
            </w:r>
          </w:p>
        </w:tc>
      </w:tr>
      <w:tr>
        <w:tc>
          <w:tcPr>
            <w:tcW w:type="dxa" w:w="1512"/>
            <w:vAlign w:val="center"/>
            <w:shd w:fill="FFFFFF"/>
          </w:tcPr>
          <w:p>
            <w:pPr>
              <w:spacing w:after="0"/>
            </w:pPr>
            <w:r/>
            <w:r>
              <w:rPr>
                <w:rFonts w:ascii="Aptos" w:hAnsi="Aptos"/>
                <w:b w:val="0"/>
                <w:color w:val="000000"/>
                <w:sz w:val="14"/>
              </w:rPr>
              <w:t>Performance</w:t>
            </w:r>
          </w:p>
        </w:tc>
        <w:tc>
          <w:tcPr>
            <w:tcW w:type="dxa" w:w="6120"/>
            <w:vAlign w:val="center"/>
            <w:shd w:fill="FFFFFF"/>
          </w:tcPr>
          <w:p>
            <w:pPr>
              <w:spacing w:after="0"/>
            </w:pPr>
            <w:r/>
            <w:r>
              <w:rPr>
                <w:rFonts w:ascii="Aptos" w:hAnsi="Aptos"/>
                <w:b w:val="0"/>
                <w:color w:val="000000"/>
                <w:sz w:val="14"/>
              </w:rPr>
              <w:t>2,500 OPD load, peak arrivals, concurrent kiosk/tablet/display activity and degraded dependencies</w:t>
            </w:r>
          </w:p>
        </w:tc>
        <w:tc>
          <w:tcPr>
            <w:tcW w:type="dxa" w:w="2880"/>
            <w:vAlign w:val="center"/>
            <w:shd w:fill="FFFFFF"/>
          </w:tcPr>
          <w:p>
            <w:pPr>
              <w:spacing w:after="0"/>
            </w:pPr>
            <w:r/>
            <w:r>
              <w:rPr>
                <w:rFonts w:ascii="Aptos" w:hAnsi="Aptos"/>
                <w:b w:val="0"/>
                <w:color w:val="000000"/>
                <w:sz w:val="14"/>
              </w:rPr>
              <w:t>Load profile, response times, capacity and tuning record</w:t>
            </w:r>
          </w:p>
        </w:tc>
      </w:tr>
      <w:tr>
        <w:tc>
          <w:tcPr>
            <w:tcW w:type="dxa" w:w="1512"/>
            <w:vAlign w:val="center"/>
            <w:shd w:fill="F3F7FA"/>
          </w:tcPr>
          <w:p>
            <w:pPr>
              <w:spacing w:after="0"/>
            </w:pPr>
            <w:r/>
            <w:r>
              <w:rPr>
                <w:rFonts w:ascii="Aptos" w:hAnsi="Aptos"/>
                <w:b w:val="0"/>
                <w:color w:val="000000"/>
                <w:sz w:val="14"/>
              </w:rPr>
              <w:t>Security</w:t>
            </w:r>
          </w:p>
        </w:tc>
        <w:tc>
          <w:tcPr>
            <w:tcW w:type="dxa" w:w="6120"/>
            <w:vAlign w:val="center"/>
            <w:shd w:fill="F3F7FA"/>
          </w:tcPr>
          <w:p>
            <w:pPr>
              <w:spacing w:after="0"/>
            </w:pPr>
            <w:r/>
            <w:r>
              <w:rPr>
                <w:rFonts w:ascii="Aptos" w:hAnsi="Aptos"/>
                <w:b w:val="0"/>
                <w:color w:val="000000"/>
                <w:sz w:val="14"/>
              </w:rPr>
              <w:t>Penetration test, RBAC, encryption, secrets, patching, logging, backup and incident response</w:t>
            </w:r>
          </w:p>
        </w:tc>
        <w:tc>
          <w:tcPr>
            <w:tcW w:type="dxa" w:w="2880"/>
            <w:vAlign w:val="center"/>
            <w:shd w:fill="F3F7FA"/>
          </w:tcPr>
          <w:p>
            <w:pPr>
              <w:spacing w:after="0"/>
            </w:pPr>
            <w:r/>
            <w:r>
              <w:rPr>
                <w:rFonts w:ascii="Aptos" w:hAnsi="Aptos"/>
                <w:b w:val="0"/>
                <w:color w:val="000000"/>
                <w:sz w:val="14"/>
              </w:rPr>
              <w:t>Security test report, remediation evidence, approval</w:t>
            </w:r>
          </w:p>
        </w:tc>
      </w:tr>
      <w:tr>
        <w:tc>
          <w:tcPr>
            <w:tcW w:type="dxa" w:w="1512"/>
            <w:vAlign w:val="center"/>
            <w:shd w:fill="FFFFFF"/>
          </w:tcPr>
          <w:p>
            <w:pPr>
              <w:spacing w:after="0"/>
            </w:pPr>
            <w:r/>
            <w:r>
              <w:rPr>
                <w:rFonts w:ascii="Aptos" w:hAnsi="Aptos"/>
                <w:b w:val="0"/>
                <w:color w:val="000000"/>
                <w:sz w:val="14"/>
              </w:rPr>
              <w:t>Accessibility</w:t>
            </w:r>
          </w:p>
        </w:tc>
        <w:tc>
          <w:tcPr>
            <w:tcW w:type="dxa" w:w="6120"/>
            <w:vAlign w:val="center"/>
            <w:shd w:fill="FFFFFF"/>
          </w:tcPr>
          <w:p>
            <w:pPr>
              <w:spacing w:after="0"/>
            </w:pPr>
            <w:r/>
            <w:r>
              <w:rPr>
                <w:rFonts w:ascii="Aptos" w:hAnsi="Aptos"/>
                <w:b w:val="0"/>
                <w:color w:val="000000"/>
                <w:sz w:val="14"/>
              </w:rPr>
              <w:t>Elderly users, low-literacy users, Urdu, contrast, touch targets, assisted mode and privacy</w:t>
            </w:r>
          </w:p>
        </w:tc>
        <w:tc>
          <w:tcPr>
            <w:tcW w:type="dxa" w:w="2880"/>
            <w:vAlign w:val="center"/>
            <w:shd w:fill="FFFFFF"/>
          </w:tcPr>
          <w:p>
            <w:pPr>
              <w:spacing w:after="0"/>
            </w:pPr>
            <w:r/>
            <w:r>
              <w:rPr>
                <w:rFonts w:ascii="Aptos" w:hAnsi="Aptos"/>
                <w:b w:val="0"/>
                <w:color w:val="000000"/>
                <w:sz w:val="14"/>
              </w:rPr>
              <w:t>Accessibility checklist, moderated user test, fixes</w:t>
            </w:r>
          </w:p>
        </w:tc>
      </w:tr>
      <w:tr>
        <w:tc>
          <w:tcPr>
            <w:tcW w:type="dxa" w:w="1512"/>
            <w:vAlign w:val="center"/>
            <w:shd w:fill="F3F7FA"/>
          </w:tcPr>
          <w:p>
            <w:pPr>
              <w:spacing w:after="0"/>
            </w:pPr>
            <w:r/>
            <w:r>
              <w:rPr>
                <w:rFonts w:ascii="Aptos" w:hAnsi="Aptos"/>
                <w:b w:val="0"/>
                <w:color w:val="000000"/>
                <w:sz w:val="14"/>
              </w:rPr>
              <w:t>Resilience</w:t>
            </w:r>
          </w:p>
        </w:tc>
        <w:tc>
          <w:tcPr>
            <w:tcW w:type="dxa" w:w="6120"/>
            <w:vAlign w:val="center"/>
            <w:shd w:fill="F3F7FA"/>
          </w:tcPr>
          <w:p>
            <w:pPr>
              <w:spacing w:after="0"/>
            </w:pPr>
            <w:r/>
            <w:r>
              <w:rPr>
                <w:rFonts w:ascii="Aptos" w:hAnsi="Aptos"/>
                <w:b w:val="0"/>
                <w:color w:val="000000"/>
                <w:sz w:val="14"/>
              </w:rPr>
              <w:t>UPS drill, server restart, network loss, local cache, manual tokens, backup restore and recovery</w:t>
            </w:r>
          </w:p>
        </w:tc>
        <w:tc>
          <w:tcPr>
            <w:tcW w:type="dxa" w:w="2880"/>
            <w:vAlign w:val="center"/>
            <w:shd w:fill="F3F7FA"/>
          </w:tcPr>
          <w:p>
            <w:pPr>
              <w:spacing w:after="0"/>
            </w:pPr>
            <w:r/>
            <w:r>
              <w:rPr>
                <w:rFonts w:ascii="Aptos" w:hAnsi="Aptos"/>
                <w:b w:val="0"/>
                <w:color w:val="000000"/>
                <w:sz w:val="14"/>
              </w:rPr>
              <w:t>Resilience script, recovery times, signed drill result</w:t>
            </w:r>
          </w:p>
        </w:tc>
      </w:tr>
    </w:tbl>
    <w:p>
      <w:pPr>
        <w:spacing w:after="0"/>
      </w:pPr>
    </w:p>
    <w:p>
      <w:pPr>
        <w:pStyle w:val="Heading2"/>
        <w:spacing w:before="100" w:after="80"/>
      </w:pPr>
      <w:r>
        <w:t>Required QA Artifacts</w:t>
      </w:r>
    </w:p>
    <w:p>
      <w:pPr>
        <w:pStyle w:val="ListBullet"/>
        <w:spacing w:after="40"/>
        <w:ind w:left="259"/>
      </w:pPr>
      <w:r>
        <w:t>Requirements traceability matrix linking each requirement to design, test and approval.</w:t>
      </w:r>
    </w:p>
    <w:p>
      <w:pPr>
        <w:pStyle w:val="ListBullet"/>
        <w:spacing w:after="40"/>
        <w:ind w:left="259"/>
      </w:pPr>
      <w:r>
        <w:t>Approved test plan, test cases, test data and environment record.</w:t>
      </w:r>
    </w:p>
    <w:p>
      <w:pPr>
        <w:pStyle w:val="ListBullet"/>
        <w:spacing w:after="40"/>
        <w:ind w:left="259"/>
      </w:pPr>
      <w:r>
        <w:t>Defect log with severity, owner, workaround, target fix and closure evidence.</w:t>
      </w:r>
    </w:p>
    <w:p>
      <w:pPr>
        <w:pStyle w:val="ListBullet"/>
        <w:spacing w:after="40"/>
        <w:ind w:left="259"/>
      </w:pPr>
      <w:r>
        <w:t>Security assessment, penetration-test report and risk acceptance where applicable.</w:t>
      </w:r>
    </w:p>
    <w:p>
      <w:pPr>
        <w:pStyle w:val="ListBullet"/>
        <w:spacing w:after="40"/>
        <w:ind w:left="259"/>
      </w:pPr>
      <w:r>
        <w:t>Clinical safety case, hazard log, override analysis and incident escalation procedure.</w:t>
      </w:r>
    </w:p>
    <w:p>
      <w:pPr>
        <w:pStyle w:val="ListBullet"/>
        <w:spacing w:after="40"/>
        <w:ind w:left="259"/>
      </w:pPr>
      <w:r>
        <w:t>User acceptance test sign-off from clinical, operations, IT, security and quality.</w:t>
      </w:r>
    </w:p>
    <w:p>
      <w:pPr>
        <w:pStyle w:val="ListBullet"/>
        <w:spacing w:after="40"/>
        <w:ind w:left="259"/>
      </w:pPr>
      <w:r>
        <w:t>Go-live checklist, rollback plan, monitoring dashboard and support contacts.</w:t>
      </w:r>
    </w:p>
    <w:p>
      <w:pPr>
        <w:pStyle w:val="Heading2"/>
        <w:spacing w:before="100" w:after="80"/>
      </w:pPr>
      <w:r>
        <w:t>Release Quality Rules</w:t>
      </w:r>
    </w:p>
    <w:tbl>
      <w:tblPr>
        <w:tblStyle w:val="TableGrid"/>
        <w:tblW w:type="auto" w:w="0"/>
        <w:tblLook w:firstColumn="1" w:firstRow="1" w:lastColumn="0" w:lastRow="0" w:noHBand="0" w:noVBand="1" w:val="04A0"/>
      </w:tblPr>
      <w:tblGrid>
        <w:gridCol w:w="9749"/>
      </w:tblGrid>
      <w:tr>
        <w:tc>
          <w:tcPr>
            <w:tcW w:type="dxa" w:w="9749"/>
            <w:shd w:fill="FCE4D6"/>
          </w:tcPr>
          <w:p>
            <w:pPr>
              <w:spacing w:after="40"/>
            </w:pPr>
            <w:r>
              <w:rPr>
                <w:b/>
                <w:color w:val="17365D"/>
              </w:rPr>
              <w:t>Release rule</w:t>
            </w:r>
          </w:p>
          <w:p>
            <w:pPr>
              <w:spacing w:after="40"/>
            </w:pPr>
            <w:r>
              <w:rPr>
                <w:sz w:val="18"/>
              </w:rPr>
              <w:t>No go-live with an unresolved critical defect, an untested downtime path, missing audit trail, failed backup restore, or unclear clinical ownership of a patient-safety decision.</w:t>
            </w:r>
          </w:p>
        </w:tc>
      </w:tr>
    </w:tbl>
    <w:p>
      <w:pPr>
        <w:spacing w:after="0"/>
      </w:pPr>
    </w:p>
    <w:p>
      <w:r>
        <w:br w:type="page"/>
      </w:r>
    </w:p>
    <w:p>
      <w:pPr>
        <w:pStyle w:val="Heading1"/>
        <w:spacing w:before="160" w:after="80"/>
      </w:pPr>
      <w:r>
        <w:t>SECTION 10 | MAINTENANCE, SUPPORT AND OPERATING MODEL</w:t>
      </w:r>
    </w:p>
    <w:p>
      <w:pPr>
        <w:pStyle w:val="Heading2"/>
        <w:spacing w:before="100" w:after="80"/>
      </w:pPr>
      <w:r>
        <w:t>Annual Maintenance Contract (AMC)</w:t>
      </w:r>
    </w:p>
    <w:tbl>
      <w:tblPr>
        <w:tblStyle w:val="TableGrid"/>
        <w:tblW w:type="auto" w:w="0"/>
        <w:jc w:val="center"/>
        <w:tblLook w:firstColumn="1" w:firstRow="1" w:lastColumn="0" w:lastRow="0" w:noHBand="0" w:noVBand="1" w:val="04A0"/>
      </w:tblPr>
      <w:tblGrid>
        <w:gridCol w:w="4874"/>
        <w:gridCol w:w="4874"/>
      </w:tblGrid>
      <w:tr>
        <w:tc>
          <w:tcPr>
            <w:tcW w:type="dxa" w:w="2088"/>
            <w:vAlign w:val="center"/>
            <w:shd w:fill="17365D"/>
          </w:tcPr>
          <w:p>
            <w:pPr>
              <w:spacing w:after="0"/>
            </w:pPr>
            <w:r/>
            <w:r>
              <w:rPr>
                <w:rFonts w:ascii="Aptos" w:hAnsi="Aptos"/>
                <w:b/>
                <w:color w:val="FFFFFF"/>
                <w:sz w:val="16"/>
              </w:rPr>
              <w:t>Area</w:t>
            </w:r>
          </w:p>
        </w:tc>
        <w:tc>
          <w:tcPr>
            <w:tcW w:type="dxa" w:w="8424"/>
            <w:vAlign w:val="center"/>
            <w:shd w:fill="17365D"/>
          </w:tcPr>
          <w:p>
            <w:pPr>
              <w:spacing w:after="0"/>
            </w:pPr>
            <w:r/>
            <w:r>
              <w:rPr>
                <w:rFonts w:ascii="Aptos" w:hAnsi="Aptos"/>
                <w:b/>
                <w:color w:val="FFFFFF"/>
                <w:sz w:val="16"/>
              </w:rPr>
              <w:t>Operating commitment</w:t>
            </w:r>
          </w:p>
        </w:tc>
      </w:tr>
      <w:tr>
        <w:tc>
          <w:tcPr>
            <w:tcW w:type="dxa" w:w="2088"/>
            <w:vAlign w:val="center"/>
            <w:shd w:fill="FFFFFF"/>
          </w:tcPr>
          <w:p>
            <w:pPr>
              <w:spacing w:after="0"/>
            </w:pPr>
            <w:r/>
            <w:r>
              <w:rPr>
                <w:rFonts w:ascii="Aptos" w:hAnsi="Aptos"/>
                <w:b w:val="0"/>
                <w:color w:val="000000"/>
                <w:sz w:val="16"/>
              </w:rPr>
              <w:t>Preventive maintenance</w:t>
            </w:r>
          </w:p>
        </w:tc>
        <w:tc>
          <w:tcPr>
            <w:tcW w:type="dxa" w:w="8424"/>
            <w:vAlign w:val="center"/>
            <w:shd w:fill="FFFFFF"/>
          </w:tcPr>
          <w:p>
            <w:pPr>
              <w:spacing w:after="0"/>
            </w:pPr>
            <w:r/>
            <w:r>
              <w:rPr>
                <w:rFonts w:ascii="Aptos" w:hAnsi="Aptos"/>
                <w:b w:val="0"/>
                <w:color w:val="000000"/>
                <w:sz w:val="16"/>
              </w:rPr>
              <w:t>Quarterly preventive maintenance for kiosks, LEDs, tablets, servers, UPS, network and MDM configuration</w:t>
            </w:r>
          </w:p>
        </w:tc>
      </w:tr>
      <w:tr>
        <w:tc>
          <w:tcPr>
            <w:tcW w:type="dxa" w:w="2088"/>
            <w:vAlign w:val="center"/>
            <w:shd w:fill="F3F7FA"/>
          </w:tcPr>
          <w:p>
            <w:pPr>
              <w:spacing w:after="0"/>
            </w:pPr>
            <w:r/>
            <w:r>
              <w:rPr>
                <w:rFonts w:ascii="Aptos" w:hAnsi="Aptos"/>
                <w:b w:val="0"/>
                <w:color w:val="000000"/>
                <w:sz w:val="16"/>
              </w:rPr>
              <w:t>Hardware replacement</w:t>
            </w:r>
          </w:p>
        </w:tc>
        <w:tc>
          <w:tcPr>
            <w:tcW w:type="dxa" w:w="8424"/>
            <w:vAlign w:val="center"/>
            <w:shd w:fill="F3F7FA"/>
          </w:tcPr>
          <w:p>
            <w:pPr>
              <w:spacing w:after="0"/>
            </w:pPr>
            <w:r/>
            <w:r>
              <w:rPr>
                <w:rFonts w:ascii="Aptos" w:hAnsi="Aptos"/>
                <w:b w:val="0"/>
                <w:color w:val="000000"/>
                <w:sz w:val="16"/>
              </w:rPr>
              <w:t>24-48 hour kiosk swap target; maintain a 5% spare pool for critical devices and accessories</w:t>
            </w:r>
          </w:p>
        </w:tc>
      </w:tr>
      <w:tr>
        <w:tc>
          <w:tcPr>
            <w:tcW w:type="dxa" w:w="2088"/>
            <w:vAlign w:val="center"/>
            <w:shd w:fill="FFFFFF"/>
          </w:tcPr>
          <w:p>
            <w:pPr>
              <w:spacing w:after="0"/>
            </w:pPr>
            <w:r/>
            <w:r>
              <w:rPr>
                <w:rFonts w:ascii="Aptos" w:hAnsi="Aptos"/>
                <w:b w:val="0"/>
                <w:color w:val="000000"/>
                <w:sz w:val="16"/>
              </w:rPr>
              <w:t>Model operations</w:t>
            </w:r>
          </w:p>
        </w:tc>
        <w:tc>
          <w:tcPr>
            <w:tcW w:type="dxa" w:w="8424"/>
            <w:vAlign w:val="center"/>
            <w:shd w:fill="FFFFFF"/>
          </w:tcPr>
          <w:p>
            <w:pPr>
              <w:spacing w:after="0"/>
            </w:pPr>
            <w:r/>
            <w:r>
              <w:rPr>
                <w:rFonts w:ascii="Aptos" w:hAnsi="Aptos"/>
                <w:b w:val="0"/>
                <w:color w:val="000000"/>
                <w:sz w:val="16"/>
              </w:rPr>
              <w:t>Monitor prediction accuracy, confidence, drift, data quality and override patterns; retrain only through controlled change</w:t>
            </w:r>
          </w:p>
        </w:tc>
      </w:tr>
      <w:tr>
        <w:tc>
          <w:tcPr>
            <w:tcW w:type="dxa" w:w="2088"/>
            <w:vAlign w:val="center"/>
            <w:shd w:fill="F3F7FA"/>
          </w:tcPr>
          <w:p>
            <w:pPr>
              <w:spacing w:after="0"/>
            </w:pPr>
            <w:r/>
            <w:r>
              <w:rPr>
                <w:rFonts w:ascii="Aptos" w:hAnsi="Aptos"/>
                <w:b w:val="0"/>
                <w:color w:val="000000"/>
                <w:sz w:val="16"/>
              </w:rPr>
              <w:t>Application operations</w:t>
            </w:r>
          </w:p>
        </w:tc>
        <w:tc>
          <w:tcPr>
            <w:tcW w:type="dxa" w:w="8424"/>
            <w:vAlign w:val="center"/>
            <w:shd w:fill="F3F7FA"/>
          </w:tcPr>
          <w:p>
            <w:pPr>
              <w:spacing w:after="0"/>
            </w:pPr>
            <w:r/>
            <w:r>
              <w:rPr>
                <w:rFonts w:ascii="Aptos" w:hAnsi="Aptos"/>
                <w:b w:val="0"/>
                <w:color w:val="000000"/>
                <w:sz w:val="16"/>
              </w:rPr>
              <w:t>Patch, vulnerability management, certificate rotation, backup verification, log review and release management</w:t>
            </w:r>
          </w:p>
        </w:tc>
      </w:tr>
      <w:tr>
        <w:tc>
          <w:tcPr>
            <w:tcW w:type="dxa" w:w="2088"/>
            <w:vAlign w:val="center"/>
            <w:shd w:fill="FFFFFF"/>
          </w:tcPr>
          <w:p>
            <w:pPr>
              <w:spacing w:after="0"/>
            </w:pPr>
            <w:r/>
            <w:r>
              <w:rPr>
                <w:rFonts w:ascii="Aptos" w:hAnsi="Aptos"/>
                <w:b w:val="0"/>
                <w:color w:val="000000"/>
                <w:sz w:val="16"/>
              </w:rPr>
              <w:t>Service levels</w:t>
            </w:r>
          </w:p>
        </w:tc>
        <w:tc>
          <w:tcPr>
            <w:tcW w:type="dxa" w:w="8424"/>
            <w:vAlign w:val="center"/>
            <w:shd w:fill="FFFFFF"/>
          </w:tcPr>
          <w:p>
            <w:pPr>
              <w:spacing w:after="0"/>
            </w:pPr>
            <w:r/>
            <w:r>
              <w:rPr>
                <w:rFonts w:ascii="Aptos" w:hAnsi="Aptos"/>
                <w:b w:val="0"/>
                <w:color w:val="000000"/>
                <w:sz w:val="16"/>
              </w:rPr>
              <w:t>Severity-based response, escalation and communications; report monthly on incidents, uptime and backlog</w:t>
            </w:r>
          </w:p>
        </w:tc>
      </w:tr>
      <w:tr>
        <w:tc>
          <w:tcPr>
            <w:tcW w:type="dxa" w:w="2088"/>
            <w:vAlign w:val="center"/>
            <w:shd w:fill="F3F7FA"/>
          </w:tcPr>
          <w:p>
            <w:pPr>
              <w:spacing w:after="0"/>
            </w:pPr>
            <w:r/>
            <w:r>
              <w:rPr>
                <w:rFonts w:ascii="Aptos" w:hAnsi="Aptos"/>
                <w:b w:val="0"/>
                <w:color w:val="000000"/>
                <w:sz w:val="16"/>
              </w:rPr>
              <w:t>Governance</w:t>
            </w:r>
          </w:p>
        </w:tc>
        <w:tc>
          <w:tcPr>
            <w:tcW w:type="dxa" w:w="8424"/>
            <w:vAlign w:val="center"/>
            <w:shd w:fill="F3F7FA"/>
          </w:tcPr>
          <w:p>
            <w:pPr>
              <w:spacing w:after="0"/>
            </w:pPr>
            <w:r/>
            <w:r>
              <w:rPr>
                <w:rFonts w:ascii="Aptos" w:hAnsi="Aptos"/>
                <w:b w:val="0"/>
                <w:color w:val="000000"/>
                <w:sz w:val="16"/>
              </w:rPr>
              <w:t>Monthly service review, quarterly clinical safety review and annual disaster-recovery exercise</w:t>
            </w:r>
          </w:p>
        </w:tc>
      </w:tr>
    </w:tbl>
    <w:p>
      <w:pPr>
        <w:spacing w:after="0"/>
      </w:pPr>
    </w:p>
    <w:p>
      <w:pPr>
        <w:pStyle w:val="Heading2"/>
        <w:spacing w:before="100" w:after="80"/>
      </w:pPr>
      <w:r>
        <w:t>Support Tiers</w:t>
      </w:r>
    </w:p>
    <w:tbl>
      <w:tblPr>
        <w:tblStyle w:val="TableGrid"/>
        <w:tblW w:type="auto" w:w="0"/>
        <w:jc w:val="center"/>
        <w:tblLook w:firstColumn="1" w:firstRow="1" w:lastColumn="0" w:lastRow="0" w:noHBand="0" w:noVBand="1" w:val="04A0"/>
      </w:tblPr>
      <w:tblGrid>
        <w:gridCol w:w="3250"/>
        <w:gridCol w:w="3250"/>
        <w:gridCol w:w="3250"/>
      </w:tblGrid>
      <w:tr>
        <w:tc>
          <w:tcPr>
            <w:tcW w:type="dxa" w:w="1440"/>
            <w:vAlign w:val="center"/>
            <w:shd w:fill="17365D"/>
          </w:tcPr>
          <w:p>
            <w:pPr>
              <w:spacing w:after="0"/>
            </w:pPr>
            <w:r/>
            <w:r>
              <w:rPr>
                <w:rFonts w:ascii="Aptos" w:hAnsi="Aptos"/>
                <w:b/>
                <w:color w:val="FFFFFF"/>
                <w:sz w:val="16"/>
              </w:rPr>
              <w:t>Tier</w:t>
            </w:r>
          </w:p>
        </w:tc>
        <w:tc>
          <w:tcPr>
            <w:tcW w:type="dxa" w:w="3600"/>
            <w:vAlign w:val="center"/>
            <w:shd w:fill="17365D"/>
          </w:tcPr>
          <w:p>
            <w:pPr>
              <w:spacing w:after="0"/>
            </w:pPr>
            <w:r/>
            <w:r>
              <w:rPr>
                <w:rFonts w:ascii="Aptos" w:hAnsi="Aptos"/>
                <w:b/>
                <w:color w:val="FFFFFF"/>
                <w:sz w:val="16"/>
              </w:rPr>
              <w:t>Owner</w:t>
            </w:r>
          </w:p>
        </w:tc>
        <w:tc>
          <w:tcPr>
            <w:tcW w:type="dxa" w:w="5472"/>
            <w:vAlign w:val="center"/>
            <w:shd w:fill="17365D"/>
          </w:tcPr>
          <w:p>
            <w:pPr>
              <w:spacing w:after="0"/>
            </w:pPr>
            <w:r/>
            <w:r>
              <w:rPr>
                <w:rFonts w:ascii="Aptos" w:hAnsi="Aptos"/>
                <w:b/>
                <w:color w:val="FFFFFF"/>
                <w:sz w:val="16"/>
              </w:rPr>
              <w:t>Examples</w:t>
            </w:r>
          </w:p>
        </w:tc>
      </w:tr>
      <w:tr>
        <w:tc>
          <w:tcPr>
            <w:tcW w:type="dxa" w:w="1440"/>
            <w:vAlign w:val="center"/>
            <w:shd w:fill="FFFFFF"/>
          </w:tcPr>
          <w:p>
            <w:pPr>
              <w:spacing w:after="0"/>
            </w:pPr>
            <w:r/>
            <w:r>
              <w:rPr>
                <w:rFonts w:ascii="Aptos" w:hAnsi="Aptos"/>
                <w:b w:val="0"/>
                <w:color w:val="000000"/>
                <w:sz w:val="16"/>
              </w:rPr>
              <w:t>L1</w:t>
            </w:r>
          </w:p>
        </w:tc>
        <w:tc>
          <w:tcPr>
            <w:tcW w:type="dxa" w:w="3600"/>
            <w:vAlign w:val="center"/>
            <w:shd w:fill="FFFFFF"/>
          </w:tcPr>
          <w:p>
            <w:pPr>
              <w:spacing w:after="0"/>
            </w:pPr>
            <w:r/>
            <w:r>
              <w:rPr>
                <w:rFonts w:ascii="Aptos" w:hAnsi="Aptos"/>
                <w:b w:val="0"/>
                <w:color w:val="000000"/>
                <w:sz w:val="16"/>
              </w:rPr>
              <w:t>NICVD helpdesk / patient-services support</w:t>
            </w:r>
          </w:p>
        </w:tc>
        <w:tc>
          <w:tcPr>
            <w:tcW w:type="dxa" w:w="5472"/>
            <w:vAlign w:val="center"/>
            <w:shd w:fill="FFFFFF"/>
          </w:tcPr>
          <w:p>
            <w:pPr>
              <w:spacing w:after="0"/>
            </w:pPr>
            <w:r/>
            <w:r>
              <w:rPr>
                <w:rFonts w:ascii="Aptos" w:hAnsi="Aptos"/>
                <w:b w:val="0"/>
                <w:color w:val="000000"/>
                <w:sz w:val="16"/>
              </w:rPr>
              <w:t>Basic device restart, token issue, user guidance, known-issue workaround</w:t>
            </w:r>
          </w:p>
        </w:tc>
      </w:tr>
      <w:tr>
        <w:tc>
          <w:tcPr>
            <w:tcW w:type="dxa" w:w="1440"/>
            <w:vAlign w:val="center"/>
            <w:shd w:fill="F3F7FA"/>
          </w:tcPr>
          <w:p>
            <w:pPr>
              <w:spacing w:after="0"/>
            </w:pPr>
            <w:r/>
            <w:r>
              <w:rPr>
                <w:rFonts w:ascii="Aptos" w:hAnsi="Aptos"/>
                <w:b w:val="0"/>
                <w:color w:val="000000"/>
                <w:sz w:val="16"/>
              </w:rPr>
              <w:t>L2</w:t>
            </w:r>
          </w:p>
        </w:tc>
        <w:tc>
          <w:tcPr>
            <w:tcW w:type="dxa" w:w="3600"/>
            <w:vAlign w:val="center"/>
            <w:shd w:fill="F3F7FA"/>
          </w:tcPr>
          <w:p>
            <w:pPr>
              <w:spacing w:after="0"/>
            </w:pPr>
            <w:r/>
            <w:r>
              <w:rPr>
                <w:rFonts w:ascii="Aptos" w:hAnsi="Aptos"/>
                <w:b w:val="0"/>
                <w:color w:val="000000"/>
                <w:sz w:val="16"/>
              </w:rPr>
              <w:t>Vendor support</w:t>
            </w:r>
          </w:p>
        </w:tc>
        <w:tc>
          <w:tcPr>
            <w:tcW w:type="dxa" w:w="5472"/>
            <w:vAlign w:val="center"/>
            <w:shd w:fill="F3F7FA"/>
          </w:tcPr>
          <w:p>
            <w:pPr>
              <w:spacing w:after="0"/>
            </w:pPr>
            <w:r/>
            <w:r>
              <w:rPr>
                <w:rFonts w:ascii="Aptos" w:hAnsi="Aptos"/>
                <w:b w:val="0"/>
                <w:color w:val="000000"/>
                <w:sz w:val="16"/>
              </w:rPr>
              <w:t>Application defect, integration issue, kiosk swap, model service issue, configuration correction</w:t>
            </w:r>
          </w:p>
        </w:tc>
      </w:tr>
      <w:tr>
        <w:tc>
          <w:tcPr>
            <w:tcW w:type="dxa" w:w="1440"/>
            <w:vAlign w:val="center"/>
            <w:shd w:fill="FFFFFF"/>
          </w:tcPr>
          <w:p>
            <w:pPr>
              <w:spacing w:after="0"/>
            </w:pPr>
            <w:r/>
            <w:r>
              <w:rPr>
                <w:rFonts w:ascii="Aptos" w:hAnsi="Aptos"/>
                <w:b w:val="0"/>
                <w:color w:val="000000"/>
                <w:sz w:val="16"/>
              </w:rPr>
              <w:t>L3</w:t>
            </w:r>
          </w:p>
        </w:tc>
        <w:tc>
          <w:tcPr>
            <w:tcW w:type="dxa" w:w="3600"/>
            <w:vAlign w:val="center"/>
            <w:shd w:fill="FFFFFF"/>
          </w:tcPr>
          <w:p>
            <w:pPr>
              <w:spacing w:after="0"/>
            </w:pPr>
            <w:r/>
            <w:r>
              <w:rPr>
                <w:rFonts w:ascii="Aptos" w:hAnsi="Aptos"/>
                <w:b w:val="0"/>
                <w:color w:val="000000"/>
                <w:sz w:val="16"/>
              </w:rPr>
              <w:t>Solution architect / specialist team</w:t>
            </w:r>
          </w:p>
        </w:tc>
        <w:tc>
          <w:tcPr>
            <w:tcW w:type="dxa" w:w="5472"/>
            <w:vAlign w:val="center"/>
            <w:shd w:fill="FFFFFF"/>
          </w:tcPr>
          <w:p>
            <w:pPr>
              <w:spacing w:after="0"/>
            </w:pPr>
            <w:r/>
            <w:r>
              <w:rPr>
                <w:rFonts w:ascii="Aptos" w:hAnsi="Aptos"/>
                <w:b w:val="0"/>
                <w:color w:val="000000"/>
                <w:sz w:val="16"/>
              </w:rPr>
              <w:t>Architecture failure, major security incident, complex model or integration decision</w:t>
            </w:r>
          </w:p>
        </w:tc>
      </w:tr>
    </w:tbl>
    <w:p>
      <w:pPr>
        <w:spacing w:after="0"/>
      </w:pPr>
    </w:p>
    <w:p>
      <w:pPr>
        <w:pStyle w:val="Heading2"/>
        <w:spacing w:before="100" w:after="80"/>
      </w:pPr>
      <w:r>
        <w:t>Hypercare and Steady State</w:t>
      </w:r>
    </w:p>
    <w:p>
      <w:pPr>
        <w:pStyle w:val="ListBullet"/>
        <w:spacing w:after="40"/>
        <w:ind w:left="259"/>
      </w:pPr>
      <w:r>
        <w:t>First 30 days after pilot and campus rollout: 24/7 hypercare with floor coverage, daily stand-up, incident review and rapid configuration changes.</w:t>
      </w:r>
    </w:p>
    <w:p>
      <w:pPr>
        <w:pStyle w:val="ListBullet"/>
        <w:spacing w:after="40"/>
        <w:ind w:left="259"/>
      </w:pPr>
      <w:r>
        <w:t>After hypercare: on-call support, scheduled maintenance windows, monthly KPI review and quarterly preventive maintenance.</w:t>
      </w:r>
    </w:p>
    <w:p>
      <w:pPr>
        <w:pStyle w:val="ListBullet"/>
        <w:spacing w:after="40"/>
        <w:ind w:left="259"/>
      </w:pPr>
      <w:r>
        <w:t>Maintain a live runbook covering startup/shutdown, queue override, manual tokens, offline mode, UPS drill, restore, escalation and contacts.</w:t>
      </w:r>
    </w:p>
    <w:p>
      <w:pPr>
        <w:pStyle w:val="ListBullet"/>
        <w:spacing w:after="40"/>
        <w:ind w:left="259"/>
      </w:pPr>
      <w:r>
        <w:t>Review model drift monthly and after material workflow, capacity or patient-population changes.</w:t>
      </w:r>
    </w:p>
    <w:p>
      <w:pPr>
        <w:pStyle w:val="Heading2"/>
        <w:spacing w:before="100" w:after="80"/>
      </w:pPr>
      <w:r>
        <w:t>Handover Pack at W30</w:t>
      </w:r>
    </w:p>
    <w:p>
      <w:pPr>
        <w:pStyle w:val="ListBullet"/>
        <w:spacing w:after="40"/>
        <w:ind w:left="259"/>
      </w:pPr>
      <w:r>
        <w:t>As-built architecture, device inventory, network/VLAN map and server configuration.</w:t>
      </w:r>
    </w:p>
    <w:p>
      <w:pPr>
        <w:pStyle w:val="ListBullet"/>
        <w:spacing w:after="40"/>
        <w:ind w:left="259"/>
      </w:pPr>
      <w:r>
        <w:t>Admin, support and user guides; training attendance and competency records.</w:t>
      </w:r>
    </w:p>
    <w:p>
      <w:pPr>
        <w:pStyle w:val="ListBullet"/>
        <w:spacing w:after="40"/>
        <w:ind w:left="259"/>
      </w:pPr>
      <w:r>
        <w:t>Source/configuration baseline, model card, evaluation results and monitoring thresholds.</w:t>
      </w:r>
    </w:p>
    <w:p>
      <w:pPr>
        <w:pStyle w:val="ListBullet"/>
        <w:spacing w:after="40"/>
        <w:ind w:left="259"/>
      </w:pPr>
      <w:r>
        <w:t>Integration catalogue, data dictionary, security evidence, backup/restore evidence and incident playbook.</w:t>
      </w:r>
    </w:p>
    <w:p>
      <w:pPr>
        <w:pStyle w:val="ListBullet"/>
        <w:spacing w:after="40"/>
        <w:ind w:left="259"/>
      </w:pPr>
      <w:r>
        <w:t>Open-risk register, AMC contacts, spare-pool record, warranty details and improvement backlog.</w:t>
      </w:r>
    </w:p>
    <w:p>
      <w:r>
        <w:br w:type="page"/>
      </w:r>
    </w:p>
    <w:p>
      <w:pPr>
        <w:pStyle w:val="Heading1"/>
        <w:spacing w:before="160" w:after="80"/>
      </w:pPr>
      <w:r>
        <w:t>APPENDIX A | IMPLEMENTATION CHECKLIST</w:t>
      </w:r>
    </w:p>
    <w:tbl>
      <w:tblPr>
        <w:tblStyle w:val="TableGrid"/>
        <w:tblW w:type="auto" w:w="0"/>
        <w:jc w:val="center"/>
        <w:tblLook w:firstColumn="1" w:firstRow="1" w:lastColumn="0" w:lastRow="0" w:noHBand="0" w:noVBand="1" w:val="04A0"/>
      </w:tblPr>
      <w:tblGrid>
        <w:gridCol w:w="2437"/>
        <w:gridCol w:w="2437"/>
        <w:gridCol w:w="2437"/>
        <w:gridCol w:w="2437"/>
      </w:tblGrid>
      <w:tr>
        <w:tc>
          <w:tcPr>
            <w:tcW w:type="dxa" w:w="3168"/>
            <w:vAlign w:val="center"/>
            <w:shd w:fill="17365D"/>
          </w:tcPr>
          <w:p>
            <w:pPr>
              <w:spacing w:after="0"/>
            </w:pPr>
            <w:r/>
            <w:r>
              <w:rPr>
                <w:rFonts w:ascii="Aptos" w:hAnsi="Aptos"/>
                <w:b/>
                <w:color w:val="FFFFFF"/>
                <w:sz w:val="15"/>
              </w:rPr>
              <w:t>Checkpoint</w:t>
            </w:r>
          </w:p>
        </w:tc>
        <w:tc>
          <w:tcPr>
            <w:tcW w:type="dxa" w:w="2376"/>
            <w:vAlign w:val="center"/>
            <w:shd w:fill="17365D"/>
          </w:tcPr>
          <w:p>
            <w:pPr>
              <w:spacing w:after="0"/>
            </w:pPr>
            <w:r/>
            <w:r>
              <w:rPr>
                <w:rFonts w:ascii="Aptos" w:hAnsi="Aptos"/>
                <w:b/>
                <w:color w:val="FFFFFF"/>
                <w:sz w:val="15"/>
              </w:rPr>
              <w:t>Owner</w:t>
            </w:r>
          </w:p>
        </w:tc>
        <w:tc>
          <w:tcPr>
            <w:tcW w:type="dxa" w:w="3528"/>
            <w:vAlign w:val="center"/>
            <w:shd w:fill="17365D"/>
          </w:tcPr>
          <w:p>
            <w:pPr>
              <w:spacing w:after="0"/>
            </w:pPr>
            <w:r/>
            <w:r>
              <w:rPr>
                <w:rFonts w:ascii="Aptos" w:hAnsi="Aptos"/>
                <w:b/>
                <w:color w:val="FFFFFF"/>
                <w:sz w:val="15"/>
              </w:rPr>
              <w:t>Evidence</w:t>
            </w:r>
          </w:p>
        </w:tc>
        <w:tc>
          <w:tcPr>
            <w:tcW w:type="dxa" w:w="1008"/>
            <w:vAlign w:val="center"/>
            <w:shd w:fill="17365D"/>
          </w:tcPr>
          <w:p>
            <w:pPr>
              <w:spacing w:after="0"/>
            </w:pPr>
            <w:r/>
            <w:r>
              <w:rPr>
                <w:rFonts w:ascii="Aptos" w:hAnsi="Aptos"/>
                <w:b/>
                <w:color w:val="FFFFFF"/>
                <w:sz w:val="15"/>
              </w:rPr>
              <w:t>Status</w:t>
            </w:r>
          </w:p>
        </w:tc>
      </w:tr>
      <w:tr>
        <w:tc>
          <w:tcPr>
            <w:tcW w:type="dxa" w:w="3168"/>
            <w:vAlign w:val="center"/>
            <w:shd w:fill="FFFFFF"/>
          </w:tcPr>
          <w:p>
            <w:pPr>
              <w:spacing w:after="0"/>
            </w:pPr>
            <w:r/>
            <w:r>
              <w:rPr>
                <w:rFonts w:ascii="Aptos" w:hAnsi="Aptos"/>
                <w:b w:val="0"/>
                <w:color w:val="000000"/>
                <w:sz w:val="15"/>
              </w:rPr>
              <w:t>Project charter and sponsor confirmed</w:t>
            </w:r>
          </w:p>
        </w:tc>
        <w:tc>
          <w:tcPr>
            <w:tcW w:type="dxa" w:w="2376"/>
            <w:vAlign w:val="center"/>
            <w:shd w:fill="FFFFFF"/>
          </w:tcPr>
          <w:p>
            <w:pPr>
              <w:spacing w:after="0"/>
            </w:pPr>
            <w:r/>
            <w:r>
              <w:rPr>
                <w:rFonts w:ascii="Aptos" w:hAnsi="Aptos"/>
                <w:b w:val="0"/>
                <w:color w:val="000000"/>
                <w:sz w:val="15"/>
              </w:rPr>
              <w:t>Executive Sponsor / PM</w:t>
            </w:r>
          </w:p>
        </w:tc>
        <w:tc>
          <w:tcPr>
            <w:tcW w:type="dxa" w:w="3528"/>
            <w:vAlign w:val="center"/>
            <w:shd w:fill="FFFFFF"/>
          </w:tcPr>
          <w:p>
            <w:pPr>
              <w:spacing w:after="0"/>
            </w:pPr>
            <w:r/>
            <w:r>
              <w:rPr>
                <w:rFonts w:ascii="Aptos" w:hAnsi="Aptos"/>
                <w:b w:val="0"/>
                <w:color w:val="000000"/>
                <w:sz w:val="15"/>
              </w:rPr>
              <w:t>Signed charter and RACI</w:t>
            </w:r>
          </w:p>
        </w:tc>
        <w:tc>
          <w:tcPr>
            <w:tcW w:type="dxa" w:w="1008"/>
            <w:vAlign w:val="center"/>
            <w:shd w:fill="FFFFFF"/>
          </w:tcPr>
          <w:p>
            <w:pPr>
              <w:spacing w:after="0"/>
            </w:pPr>
            <w:r/>
            <w:r>
              <w:rPr>
                <w:rFonts w:ascii="Aptos" w:hAnsi="Aptos"/>
                <w:b w:val="0"/>
                <w:color w:val="000000"/>
                <w:sz w:val="15"/>
              </w:rPr>
              <w:t>Open</w:t>
            </w:r>
          </w:p>
        </w:tc>
      </w:tr>
      <w:tr>
        <w:tc>
          <w:tcPr>
            <w:tcW w:type="dxa" w:w="3168"/>
            <w:vAlign w:val="center"/>
            <w:shd w:fill="F3F7FA"/>
          </w:tcPr>
          <w:p>
            <w:pPr>
              <w:spacing w:after="0"/>
            </w:pPr>
            <w:r/>
            <w:r>
              <w:rPr>
                <w:rFonts w:ascii="Aptos" w:hAnsi="Aptos"/>
                <w:b w:val="0"/>
                <w:color w:val="000000"/>
                <w:sz w:val="15"/>
              </w:rPr>
              <w:t>Pilot OPD and baseline method confirmed</w:t>
            </w:r>
          </w:p>
        </w:tc>
        <w:tc>
          <w:tcPr>
            <w:tcW w:type="dxa" w:w="2376"/>
            <w:vAlign w:val="center"/>
            <w:shd w:fill="F3F7FA"/>
          </w:tcPr>
          <w:p>
            <w:pPr>
              <w:spacing w:after="0"/>
            </w:pPr>
            <w:r/>
            <w:r>
              <w:rPr>
                <w:rFonts w:ascii="Aptos" w:hAnsi="Aptos"/>
                <w:b w:val="0"/>
                <w:color w:val="000000"/>
                <w:sz w:val="15"/>
              </w:rPr>
              <w:t>PM / Clinical Lead</w:t>
            </w:r>
          </w:p>
        </w:tc>
        <w:tc>
          <w:tcPr>
            <w:tcW w:type="dxa" w:w="3528"/>
            <w:vAlign w:val="center"/>
            <w:shd w:fill="F3F7FA"/>
          </w:tcPr>
          <w:p>
            <w:pPr>
              <w:spacing w:after="0"/>
            </w:pPr>
            <w:r/>
            <w:r>
              <w:rPr>
                <w:rFonts w:ascii="Aptos" w:hAnsi="Aptos"/>
                <w:b w:val="0"/>
                <w:color w:val="000000"/>
                <w:sz w:val="15"/>
              </w:rPr>
              <w:t>Pilot charter and measurement plan</w:t>
            </w:r>
          </w:p>
        </w:tc>
        <w:tc>
          <w:tcPr>
            <w:tcW w:type="dxa" w:w="1008"/>
            <w:vAlign w:val="center"/>
            <w:shd w:fill="F3F7FA"/>
          </w:tcPr>
          <w:p>
            <w:pPr>
              <w:spacing w:after="0"/>
            </w:pPr>
            <w:r/>
            <w:r>
              <w:rPr>
                <w:rFonts w:ascii="Aptos" w:hAnsi="Aptos"/>
                <w:b w:val="0"/>
                <w:color w:val="000000"/>
                <w:sz w:val="15"/>
              </w:rPr>
              <w:t>Open</w:t>
            </w:r>
          </w:p>
        </w:tc>
      </w:tr>
      <w:tr>
        <w:tc>
          <w:tcPr>
            <w:tcW w:type="dxa" w:w="3168"/>
            <w:vAlign w:val="center"/>
            <w:shd w:fill="FFFFFF"/>
          </w:tcPr>
          <w:p>
            <w:pPr>
              <w:spacing w:after="0"/>
            </w:pPr>
            <w:r/>
            <w:r>
              <w:rPr>
                <w:rFonts w:ascii="Aptos" w:hAnsi="Aptos"/>
                <w:b w:val="0"/>
                <w:color w:val="000000"/>
                <w:sz w:val="15"/>
              </w:rPr>
              <w:t>AS-IS/TO-BE workflow approved</w:t>
            </w:r>
          </w:p>
        </w:tc>
        <w:tc>
          <w:tcPr>
            <w:tcW w:type="dxa" w:w="2376"/>
            <w:vAlign w:val="center"/>
            <w:shd w:fill="FFFFFF"/>
          </w:tcPr>
          <w:p>
            <w:pPr>
              <w:spacing w:after="0"/>
            </w:pPr>
            <w:r/>
            <w:r>
              <w:rPr>
                <w:rFonts w:ascii="Aptos" w:hAnsi="Aptos"/>
                <w:b w:val="0"/>
                <w:color w:val="000000"/>
                <w:sz w:val="15"/>
              </w:rPr>
              <w:t>Operations / Clinical</w:t>
            </w:r>
          </w:p>
        </w:tc>
        <w:tc>
          <w:tcPr>
            <w:tcW w:type="dxa" w:w="3528"/>
            <w:vAlign w:val="center"/>
            <w:shd w:fill="FFFFFF"/>
          </w:tcPr>
          <w:p>
            <w:pPr>
              <w:spacing w:after="0"/>
            </w:pPr>
            <w:r/>
            <w:r>
              <w:rPr>
                <w:rFonts w:ascii="Aptos" w:hAnsi="Aptos"/>
                <w:b w:val="0"/>
                <w:color w:val="000000"/>
                <w:sz w:val="15"/>
              </w:rPr>
              <w:t>Workflow maps and exception paths</w:t>
            </w:r>
          </w:p>
        </w:tc>
        <w:tc>
          <w:tcPr>
            <w:tcW w:type="dxa" w:w="1008"/>
            <w:vAlign w:val="center"/>
            <w:shd w:fill="FFFFFF"/>
          </w:tcPr>
          <w:p>
            <w:pPr>
              <w:spacing w:after="0"/>
            </w:pPr>
            <w:r/>
            <w:r>
              <w:rPr>
                <w:rFonts w:ascii="Aptos" w:hAnsi="Aptos"/>
                <w:b w:val="0"/>
                <w:color w:val="000000"/>
                <w:sz w:val="15"/>
              </w:rPr>
              <w:t>Open</w:t>
            </w:r>
          </w:p>
        </w:tc>
      </w:tr>
      <w:tr>
        <w:tc>
          <w:tcPr>
            <w:tcW w:type="dxa" w:w="3168"/>
            <w:vAlign w:val="center"/>
            <w:shd w:fill="F3F7FA"/>
          </w:tcPr>
          <w:p>
            <w:pPr>
              <w:spacing w:after="0"/>
            </w:pPr>
            <w:r/>
            <w:r>
              <w:rPr>
                <w:rFonts w:ascii="Aptos" w:hAnsi="Aptos"/>
                <w:b w:val="0"/>
                <w:color w:val="000000"/>
                <w:sz w:val="15"/>
              </w:rPr>
              <w:t>HIS/EMR/LIS interface catalogue complete</w:t>
            </w:r>
          </w:p>
        </w:tc>
        <w:tc>
          <w:tcPr>
            <w:tcW w:type="dxa" w:w="2376"/>
            <w:vAlign w:val="center"/>
            <w:shd w:fill="F3F7FA"/>
          </w:tcPr>
          <w:p>
            <w:pPr>
              <w:spacing w:after="0"/>
            </w:pPr>
            <w:r/>
            <w:r>
              <w:rPr>
                <w:rFonts w:ascii="Aptos" w:hAnsi="Aptos"/>
                <w:b w:val="0"/>
                <w:color w:val="000000"/>
                <w:sz w:val="15"/>
              </w:rPr>
              <w:t>Integration Lead</w:t>
            </w:r>
          </w:p>
        </w:tc>
        <w:tc>
          <w:tcPr>
            <w:tcW w:type="dxa" w:w="3528"/>
            <w:vAlign w:val="center"/>
            <w:shd w:fill="F3F7FA"/>
          </w:tcPr>
          <w:p>
            <w:pPr>
              <w:spacing w:after="0"/>
            </w:pPr>
            <w:r/>
            <w:r>
              <w:rPr>
                <w:rFonts w:ascii="Aptos" w:hAnsi="Aptos"/>
                <w:b w:val="0"/>
                <w:color w:val="000000"/>
                <w:sz w:val="15"/>
              </w:rPr>
              <w:t>Interface inventory and data dictionary</w:t>
            </w:r>
          </w:p>
        </w:tc>
        <w:tc>
          <w:tcPr>
            <w:tcW w:type="dxa" w:w="1008"/>
            <w:vAlign w:val="center"/>
            <w:shd w:fill="F3F7FA"/>
          </w:tcPr>
          <w:p>
            <w:pPr>
              <w:spacing w:after="0"/>
            </w:pPr>
            <w:r/>
            <w:r>
              <w:rPr>
                <w:rFonts w:ascii="Aptos" w:hAnsi="Aptos"/>
                <w:b w:val="0"/>
                <w:color w:val="000000"/>
                <w:sz w:val="15"/>
              </w:rPr>
              <w:t>Open</w:t>
            </w:r>
          </w:p>
        </w:tc>
      </w:tr>
      <w:tr>
        <w:tc>
          <w:tcPr>
            <w:tcW w:type="dxa" w:w="3168"/>
            <w:vAlign w:val="center"/>
            <w:shd w:fill="FFFFFF"/>
          </w:tcPr>
          <w:p>
            <w:pPr>
              <w:spacing w:after="0"/>
            </w:pPr>
            <w:r/>
            <w:r>
              <w:rPr>
                <w:rFonts w:ascii="Aptos" w:hAnsi="Aptos"/>
                <w:b w:val="0"/>
                <w:color w:val="000000"/>
                <w:sz w:val="15"/>
              </w:rPr>
              <w:t>Design, safety and security controls approved</w:t>
            </w:r>
          </w:p>
        </w:tc>
        <w:tc>
          <w:tcPr>
            <w:tcW w:type="dxa" w:w="2376"/>
            <w:vAlign w:val="center"/>
            <w:shd w:fill="FFFFFF"/>
          </w:tcPr>
          <w:p>
            <w:pPr>
              <w:spacing w:after="0"/>
            </w:pPr>
            <w:r/>
            <w:r>
              <w:rPr>
                <w:rFonts w:ascii="Aptos" w:hAnsi="Aptos"/>
                <w:b w:val="0"/>
                <w:color w:val="000000"/>
                <w:sz w:val="15"/>
              </w:rPr>
              <w:t>Architecture / Security / Clinical</w:t>
            </w:r>
          </w:p>
        </w:tc>
        <w:tc>
          <w:tcPr>
            <w:tcW w:type="dxa" w:w="3528"/>
            <w:vAlign w:val="center"/>
            <w:shd w:fill="FFFFFF"/>
          </w:tcPr>
          <w:p>
            <w:pPr>
              <w:spacing w:after="0"/>
            </w:pPr>
            <w:r/>
            <w:r>
              <w:rPr>
                <w:rFonts w:ascii="Aptos" w:hAnsi="Aptos"/>
                <w:b w:val="0"/>
                <w:color w:val="000000"/>
                <w:sz w:val="15"/>
              </w:rPr>
              <w:t>Design pack, threat model, safety case</w:t>
            </w:r>
          </w:p>
        </w:tc>
        <w:tc>
          <w:tcPr>
            <w:tcW w:type="dxa" w:w="1008"/>
            <w:vAlign w:val="center"/>
            <w:shd w:fill="FFFFFF"/>
          </w:tcPr>
          <w:p>
            <w:pPr>
              <w:spacing w:after="0"/>
            </w:pPr>
            <w:r/>
            <w:r>
              <w:rPr>
                <w:rFonts w:ascii="Aptos" w:hAnsi="Aptos"/>
                <w:b w:val="0"/>
                <w:color w:val="000000"/>
                <w:sz w:val="15"/>
              </w:rPr>
              <w:t>Open</w:t>
            </w:r>
          </w:p>
        </w:tc>
      </w:tr>
      <w:tr>
        <w:tc>
          <w:tcPr>
            <w:tcW w:type="dxa" w:w="3168"/>
            <w:vAlign w:val="center"/>
            <w:shd w:fill="F3F7FA"/>
          </w:tcPr>
          <w:p>
            <w:pPr>
              <w:spacing w:after="0"/>
            </w:pPr>
            <w:r/>
            <w:r>
              <w:rPr>
                <w:rFonts w:ascii="Aptos" w:hAnsi="Aptos"/>
                <w:b w:val="0"/>
                <w:color w:val="000000"/>
                <w:sz w:val="15"/>
              </w:rPr>
              <w:t>Test environment and devices ready</w:t>
            </w:r>
          </w:p>
        </w:tc>
        <w:tc>
          <w:tcPr>
            <w:tcW w:type="dxa" w:w="2376"/>
            <w:vAlign w:val="center"/>
            <w:shd w:fill="F3F7FA"/>
          </w:tcPr>
          <w:p>
            <w:pPr>
              <w:spacing w:after="0"/>
            </w:pPr>
            <w:r/>
            <w:r>
              <w:rPr>
                <w:rFonts w:ascii="Aptos" w:hAnsi="Aptos"/>
                <w:b w:val="0"/>
                <w:color w:val="000000"/>
                <w:sz w:val="15"/>
              </w:rPr>
              <w:t>IT / Device Manager</w:t>
            </w:r>
          </w:p>
        </w:tc>
        <w:tc>
          <w:tcPr>
            <w:tcW w:type="dxa" w:w="3528"/>
            <w:vAlign w:val="center"/>
            <w:shd w:fill="F3F7FA"/>
          </w:tcPr>
          <w:p>
            <w:pPr>
              <w:spacing w:after="0"/>
            </w:pPr>
            <w:r/>
            <w:r>
              <w:rPr>
                <w:rFonts w:ascii="Aptos" w:hAnsi="Aptos"/>
                <w:b w:val="0"/>
                <w:color w:val="000000"/>
                <w:sz w:val="15"/>
              </w:rPr>
              <w:t>Commissioning checklist</w:t>
            </w:r>
          </w:p>
        </w:tc>
        <w:tc>
          <w:tcPr>
            <w:tcW w:type="dxa" w:w="1008"/>
            <w:vAlign w:val="center"/>
            <w:shd w:fill="F3F7FA"/>
          </w:tcPr>
          <w:p>
            <w:pPr>
              <w:spacing w:after="0"/>
            </w:pPr>
            <w:r/>
            <w:r>
              <w:rPr>
                <w:rFonts w:ascii="Aptos" w:hAnsi="Aptos"/>
                <w:b w:val="0"/>
                <w:color w:val="000000"/>
                <w:sz w:val="15"/>
              </w:rPr>
              <w:t>Open</w:t>
            </w:r>
          </w:p>
        </w:tc>
      </w:tr>
      <w:tr>
        <w:tc>
          <w:tcPr>
            <w:tcW w:type="dxa" w:w="3168"/>
            <w:vAlign w:val="center"/>
            <w:shd w:fill="FFFFFF"/>
          </w:tcPr>
          <w:p>
            <w:pPr>
              <w:spacing w:after="0"/>
            </w:pPr>
            <w:r/>
            <w:r>
              <w:rPr>
                <w:rFonts w:ascii="Aptos" w:hAnsi="Aptos"/>
                <w:b w:val="0"/>
                <w:color w:val="000000"/>
                <w:sz w:val="15"/>
              </w:rPr>
              <w:t>Security readiness complete</w:t>
            </w:r>
          </w:p>
        </w:tc>
        <w:tc>
          <w:tcPr>
            <w:tcW w:type="dxa" w:w="2376"/>
            <w:vAlign w:val="center"/>
            <w:shd w:fill="FFFFFF"/>
          </w:tcPr>
          <w:p>
            <w:pPr>
              <w:spacing w:after="0"/>
            </w:pPr>
            <w:r/>
            <w:r>
              <w:rPr>
                <w:rFonts w:ascii="Aptos" w:hAnsi="Aptos"/>
                <w:b w:val="0"/>
                <w:color w:val="000000"/>
                <w:sz w:val="15"/>
              </w:rPr>
              <w:t>Security Lead</w:t>
            </w:r>
          </w:p>
        </w:tc>
        <w:tc>
          <w:tcPr>
            <w:tcW w:type="dxa" w:w="3528"/>
            <w:vAlign w:val="center"/>
            <w:shd w:fill="FFFFFF"/>
          </w:tcPr>
          <w:p>
            <w:pPr>
              <w:spacing w:after="0"/>
            </w:pPr>
            <w:r/>
            <w:r>
              <w:rPr>
                <w:rFonts w:ascii="Aptos" w:hAnsi="Aptos"/>
                <w:b w:val="0"/>
                <w:color w:val="000000"/>
                <w:sz w:val="15"/>
              </w:rPr>
              <w:t>Pen test and remediation evidence</w:t>
            </w:r>
          </w:p>
        </w:tc>
        <w:tc>
          <w:tcPr>
            <w:tcW w:type="dxa" w:w="1008"/>
            <w:vAlign w:val="center"/>
            <w:shd w:fill="FFFFFF"/>
          </w:tcPr>
          <w:p>
            <w:pPr>
              <w:spacing w:after="0"/>
            </w:pPr>
            <w:r/>
            <w:r>
              <w:rPr>
                <w:rFonts w:ascii="Aptos" w:hAnsi="Aptos"/>
                <w:b w:val="0"/>
                <w:color w:val="000000"/>
                <w:sz w:val="15"/>
              </w:rPr>
              <w:t>Open</w:t>
            </w:r>
          </w:p>
        </w:tc>
      </w:tr>
      <w:tr>
        <w:tc>
          <w:tcPr>
            <w:tcW w:type="dxa" w:w="3168"/>
            <w:vAlign w:val="center"/>
            <w:shd w:fill="F3F7FA"/>
          </w:tcPr>
          <w:p>
            <w:pPr>
              <w:spacing w:after="0"/>
            </w:pPr>
            <w:r/>
            <w:r>
              <w:rPr>
                <w:rFonts w:ascii="Aptos" w:hAnsi="Aptos"/>
                <w:b w:val="0"/>
                <w:color w:val="000000"/>
                <w:sz w:val="15"/>
              </w:rPr>
              <w:t>UAT and go-live decision complete</w:t>
            </w:r>
          </w:p>
        </w:tc>
        <w:tc>
          <w:tcPr>
            <w:tcW w:type="dxa" w:w="2376"/>
            <w:vAlign w:val="center"/>
            <w:shd w:fill="F3F7FA"/>
          </w:tcPr>
          <w:p>
            <w:pPr>
              <w:spacing w:after="0"/>
            </w:pPr>
            <w:r/>
            <w:r>
              <w:rPr>
                <w:rFonts w:ascii="Aptos" w:hAnsi="Aptos"/>
                <w:b w:val="0"/>
                <w:color w:val="000000"/>
                <w:sz w:val="15"/>
              </w:rPr>
              <w:t>QA / Clinical / IT</w:t>
            </w:r>
          </w:p>
        </w:tc>
        <w:tc>
          <w:tcPr>
            <w:tcW w:type="dxa" w:w="3528"/>
            <w:vAlign w:val="center"/>
            <w:shd w:fill="F3F7FA"/>
          </w:tcPr>
          <w:p>
            <w:pPr>
              <w:spacing w:after="0"/>
            </w:pPr>
            <w:r/>
            <w:r>
              <w:rPr>
                <w:rFonts w:ascii="Aptos" w:hAnsi="Aptos"/>
                <w:b w:val="0"/>
                <w:color w:val="000000"/>
                <w:sz w:val="15"/>
              </w:rPr>
              <w:t>UAT sign-off and go-live checklist</w:t>
            </w:r>
          </w:p>
        </w:tc>
        <w:tc>
          <w:tcPr>
            <w:tcW w:type="dxa" w:w="1008"/>
            <w:vAlign w:val="center"/>
            <w:shd w:fill="F3F7FA"/>
          </w:tcPr>
          <w:p>
            <w:pPr>
              <w:spacing w:after="0"/>
            </w:pPr>
            <w:r/>
            <w:r>
              <w:rPr>
                <w:rFonts w:ascii="Aptos" w:hAnsi="Aptos"/>
                <w:b w:val="0"/>
                <w:color w:val="000000"/>
                <w:sz w:val="15"/>
              </w:rPr>
              <w:t>Open</w:t>
            </w:r>
          </w:p>
        </w:tc>
      </w:tr>
      <w:tr>
        <w:tc>
          <w:tcPr>
            <w:tcW w:type="dxa" w:w="3168"/>
            <w:vAlign w:val="center"/>
            <w:shd w:fill="FFFFFF"/>
          </w:tcPr>
          <w:p>
            <w:pPr>
              <w:spacing w:after="0"/>
            </w:pPr>
            <w:r/>
            <w:r>
              <w:rPr>
                <w:rFonts w:ascii="Aptos" w:hAnsi="Aptos"/>
                <w:b w:val="0"/>
                <w:color w:val="000000"/>
                <w:sz w:val="15"/>
              </w:rPr>
              <w:t>Pilot exit approved</w:t>
            </w:r>
          </w:p>
        </w:tc>
        <w:tc>
          <w:tcPr>
            <w:tcW w:type="dxa" w:w="2376"/>
            <w:vAlign w:val="center"/>
            <w:shd w:fill="FFFFFF"/>
          </w:tcPr>
          <w:p>
            <w:pPr>
              <w:spacing w:after="0"/>
            </w:pPr>
            <w:r/>
            <w:r>
              <w:rPr>
                <w:rFonts w:ascii="Aptos" w:hAnsi="Aptos"/>
                <w:b w:val="0"/>
                <w:color w:val="000000"/>
                <w:sz w:val="15"/>
              </w:rPr>
              <w:t>Steering Committee</w:t>
            </w:r>
          </w:p>
        </w:tc>
        <w:tc>
          <w:tcPr>
            <w:tcW w:type="dxa" w:w="3528"/>
            <w:vAlign w:val="center"/>
            <w:shd w:fill="FFFFFF"/>
          </w:tcPr>
          <w:p>
            <w:pPr>
              <w:spacing w:after="0"/>
            </w:pPr>
            <w:r/>
            <w:r>
              <w:rPr>
                <w:rFonts w:ascii="Aptos" w:hAnsi="Aptos"/>
                <w:b w:val="0"/>
                <w:color w:val="000000"/>
                <w:sz w:val="15"/>
              </w:rPr>
              <w:t>Pilot KPI and incident report</w:t>
            </w:r>
          </w:p>
        </w:tc>
        <w:tc>
          <w:tcPr>
            <w:tcW w:type="dxa" w:w="1008"/>
            <w:vAlign w:val="center"/>
            <w:shd w:fill="FFFFFF"/>
          </w:tcPr>
          <w:p>
            <w:pPr>
              <w:spacing w:after="0"/>
            </w:pPr>
            <w:r/>
            <w:r>
              <w:rPr>
                <w:rFonts w:ascii="Aptos" w:hAnsi="Aptos"/>
                <w:b w:val="0"/>
                <w:color w:val="000000"/>
                <w:sz w:val="15"/>
              </w:rPr>
              <w:t>Open</w:t>
            </w:r>
          </w:p>
        </w:tc>
      </w:tr>
      <w:tr>
        <w:tc>
          <w:tcPr>
            <w:tcW w:type="dxa" w:w="3168"/>
            <w:vAlign w:val="center"/>
            <w:shd w:fill="F3F7FA"/>
          </w:tcPr>
          <w:p>
            <w:pPr>
              <w:spacing w:after="0"/>
            </w:pPr>
            <w:r/>
            <w:r>
              <w:rPr>
                <w:rFonts w:ascii="Aptos" w:hAnsi="Aptos"/>
                <w:b w:val="0"/>
                <w:color w:val="000000"/>
                <w:sz w:val="15"/>
              </w:rPr>
              <w:t>Handover accepted</w:t>
            </w:r>
          </w:p>
        </w:tc>
        <w:tc>
          <w:tcPr>
            <w:tcW w:type="dxa" w:w="2376"/>
            <w:vAlign w:val="center"/>
            <w:shd w:fill="F3F7FA"/>
          </w:tcPr>
          <w:p>
            <w:pPr>
              <w:spacing w:after="0"/>
            </w:pPr>
            <w:r/>
            <w:r>
              <w:rPr>
                <w:rFonts w:ascii="Aptos" w:hAnsi="Aptos"/>
                <w:b w:val="0"/>
                <w:color w:val="000000"/>
                <w:sz w:val="15"/>
              </w:rPr>
              <w:t>NICVD IT / PMO</w:t>
            </w:r>
          </w:p>
        </w:tc>
        <w:tc>
          <w:tcPr>
            <w:tcW w:type="dxa" w:w="3528"/>
            <w:vAlign w:val="center"/>
            <w:shd w:fill="F3F7FA"/>
          </w:tcPr>
          <w:p>
            <w:pPr>
              <w:spacing w:after="0"/>
            </w:pPr>
            <w:r/>
            <w:r>
              <w:rPr>
                <w:rFonts w:ascii="Aptos" w:hAnsi="Aptos"/>
                <w:b w:val="0"/>
                <w:color w:val="000000"/>
                <w:sz w:val="15"/>
              </w:rPr>
              <w:t>Runbooks, training and AMC acceptance</w:t>
            </w:r>
          </w:p>
        </w:tc>
        <w:tc>
          <w:tcPr>
            <w:tcW w:type="dxa" w:w="1008"/>
            <w:vAlign w:val="center"/>
            <w:shd w:fill="F3F7FA"/>
          </w:tcPr>
          <w:p>
            <w:pPr>
              <w:spacing w:after="0"/>
            </w:pPr>
            <w:r/>
            <w:r>
              <w:rPr>
                <w:rFonts w:ascii="Aptos" w:hAnsi="Aptos"/>
                <w:b w:val="0"/>
                <w:color w:val="000000"/>
                <w:sz w:val="15"/>
              </w:rPr>
              <w:t>Open</w:t>
            </w:r>
          </w:p>
        </w:tc>
      </w:tr>
    </w:tbl>
    <w:p>
      <w:pPr>
        <w:spacing w:after="0"/>
      </w:pPr>
    </w:p>
    <w:p>
      <w:pPr>
        <w:pStyle w:val="Heading1"/>
        <w:spacing w:before="160" w:after="80"/>
      </w:pPr>
      <w:r>
        <w:t>APPENDIX B | KEY RISKS AND MITIGATIONS</w:t>
      </w:r>
    </w:p>
    <w:tbl>
      <w:tblPr>
        <w:tblStyle w:val="TableGrid"/>
        <w:tblW w:type="auto" w:w="0"/>
        <w:jc w:val="center"/>
        <w:tblLook w:firstColumn="1" w:firstRow="1" w:lastColumn="0" w:lastRow="0" w:noHBand="0" w:noVBand="1" w:val="04A0"/>
      </w:tblPr>
      <w:tblGrid>
        <w:gridCol w:w="3250"/>
        <w:gridCol w:w="3250"/>
        <w:gridCol w:w="3250"/>
      </w:tblGrid>
      <w:tr>
        <w:tc>
          <w:tcPr>
            <w:tcW w:type="dxa" w:w="2232"/>
            <w:vAlign w:val="center"/>
            <w:shd w:fill="17365D"/>
          </w:tcPr>
          <w:p>
            <w:pPr>
              <w:spacing w:after="0"/>
            </w:pPr>
            <w:r/>
            <w:r>
              <w:rPr>
                <w:rFonts w:ascii="Aptos" w:hAnsi="Aptos"/>
                <w:b/>
                <w:color w:val="FFFFFF"/>
                <w:sz w:val="15"/>
              </w:rPr>
              <w:t>Risk</w:t>
            </w:r>
          </w:p>
        </w:tc>
        <w:tc>
          <w:tcPr>
            <w:tcW w:type="dxa" w:w="2880"/>
            <w:vAlign w:val="center"/>
            <w:shd w:fill="17365D"/>
          </w:tcPr>
          <w:p>
            <w:pPr>
              <w:spacing w:after="0"/>
            </w:pPr>
            <w:r/>
            <w:r>
              <w:rPr>
                <w:rFonts w:ascii="Aptos" w:hAnsi="Aptos"/>
                <w:b/>
                <w:color w:val="FFFFFF"/>
                <w:sz w:val="15"/>
              </w:rPr>
              <w:t>Impact</w:t>
            </w:r>
          </w:p>
        </w:tc>
        <w:tc>
          <w:tcPr>
            <w:tcW w:type="dxa" w:w="4968"/>
            <w:vAlign w:val="center"/>
            <w:shd w:fill="17365D"/>
          </w:tcPr>
          <w:p>
            <w:pPr>
              <w:spacing w:after="0"/>
            </w:pPr>
            <w:r/>
            <w:r>
              <w:rPr>
                <w:rFonts w:ascii="Aptos" w:hAnsi="Aptos"/>
                <w:b/>
                <w:color w:val="FFFFFF"/>
                <w:sz w:val="15"/>
              </w:rPr>
              <w:t>Mitigation / trigger</w:t>
            </w:r>
          </w:p>
        </w:tc>
      </w:tr>
      <w:tr>
        <w:tc>
          <w:tcPr>
            <w:tcW w:type="dxa" w:w="2232"/>
            <w:vAlign w:val="center"/>
            <w:shd w:fill="FFFFFF"/>
          </w:tcPr>
          <w:p>
            <w:pPr>
              <w:spacing w:after="0"/>
            </w:pPr>
            <w:r/>
            <w:r>
              <w:rPr>
                <w:rFonts w:ascii="Aptos" w:hAnsi="Aptos"/>
                <w:b w:val="0"/>
                <w:color w:val="000000"/>
                <w:sz w:val="15"/>
              </w:rPr>
              <w:t>Poor source data or missing integration</w:t>
            </w:r>
          </w:p>
        </w:tc>
        <w:tc>
          <w:tcPr>
            <w:tcW w:type="dxa" w:w="2880"/>
            <w:vAlign w:val="center"/>
            <w:shd w:fill="FFFFFF"/>
          </w:tcPr>
          <w:p>
            <w:pPr>
              <w:spacing w:after="0"/>
            </w:pPr>
            <w:r/>
            <w:r>
              <w:rPr>
                <w:rFonts w:ascii="Aptos" w:hAnsi="Aptos"/>
                <w:b w:val="0"/>
                <w:color w:val="000000"/>
                <w:sz w:val="15"/>
              </w:rPr>
              <w:t>Wrong routing or duplicate work</w:t>
            </w:r>
          </w:p>
        </w:tc>
        <w:tc>
          <w:tcPr>
            <w:tcW w:type="dxa" w:w="4968"/>
            <w:vAlign w:val="center"/>
            <w:shd w:fill="FFFFFF"/>
          </w:tcPr>
          <w:p>
            <w:pPr>
              <w:spacing w:after="0"/>
            </w:pPr>
            <w:r/>
            <w:r>
              <w:rPr>
                <w:rFonts w:ascii="Aptos" w:hAnsi="Aptos"/>
                <w:b w:val="0"/>
                <w:color w:val="000000"/>
                <w:sz w:val="15"/>
              </w:rPr>
              <w:t>Data profiling, reconciliation, manual fallback and staged interface activation</w:t>
            </w:r>
          </w:p>
        </w:tc>
      </w:tr>
      <w:tr>
        <w:tc>
          <w:tcPr>
            <w:tcW w:type="dxa" w:w="2232"/>
            <w:vAlign w:val="center"/>
            <w:shd w:fill="F3F7FA"/>
          </w:tcPr>
          <w:p>
            <w:pPr>
              <w:spacing w:after="0"/>
            </w:pPr>
            <w:r/>
            <w:r>
              <w:rPr>
                <w:rFonts w:ascii="Aptos" w:hAnsi="Aptos"/>
                <w:b w:val="0"/>
                <w:color w:val="000000"/>
                <w:sz w:val="15"/>
              </w:rPr>
              <w:t>AI misclassification</w:t>
            </w:r>
          </w:p>
        </w:tc>
        <w:tc>
          <w:tcPr>
            <w:tcW w:type="dxa" w:w="2880"/>
            <w:vAlign w:val="center"/>
            <w:shd w:fill="F3F7FA"/>
          </w:tcPr>
          <w:p>
            <w:pPr>
              <w:spacing w:after="0"/>
            </w:pPr>
            <w:r/>
            <w:r>
              <w:rPr>
                <w:rFonts w:ascii="Aptos" w:hAnsi="Aptos"/>
                <w:b w:val="0"/>
                <w:color w:val="000000"/>
                <w:sz w:val="15"/>
              </w:rPr>
              <w:t>Patient delay or unsafe priority</w:t>
            </w:r>
          </w:p>
        </w:tc>
        <w:tc>
          <w:tcPr>
            <w:tcW w:type="dxa" w:w="4968"/>
            <w:vAlign w:val="center"/>
            <w:shd w:fill="F3F7FA"/>
          </w:tcPr>
          <w:p>
            <w:pPr>
              <w:spacing w:after="0"/>
            </w:pPr>
            <w:r/>
            <w:r>
              <w:rPr>
                <w:rFonts w:ascii="Aptos" w:hAnsi="Aptos"/>
                <w:b w:val="0"/>
                <w:color w:val="000000"/>
                <w:sz w:val="15"/>
              </w:rPr>
              <w:t>Confidence thresholds, human review, transparent rules and override audit</w:t>
            </w:r>
          </w:p>
        </w:tc>
      </w:tr>
      <w:tr>
        <w:tc>
          <w:tcPr>
            <w:tcW w:type="dxa" w:w="2232"/>
            <w:vAlign w:val="center"/>
            <w:shd w:fill="FFFFFF"/>
          </w:tcPr>
          <w:p>
            <w:pPr>
              <w:spacing w:after="0"/>
            </w:pPr>
            <w:r/>
            <w:r>
              <w:rPr>
                <w:rFonts w:ascii="Aptos" w:hAnsi="Aptos"/>
                <w:b w:val="0"/>
                <w:color w:val="000000"/>
                <w:sz w:val="15"/>
              </w:rPr>
              <w:t>Low adoption</w:t>
            </w:r>
          </w:p>
        </w:tc>
        <w:tc>
          <w:tcPr>
            <w:tcW w:type="dxa" w:w="2880"/>
            <w:vAlign w:val="center"/>
            <w:shd w:fill="FFFFFF"/>
          </w:tcPr>
          <w:p>
            <w:pPr>
              <w:spacing w:after="0"/>
            </w:pPr>
            <w:r/>
            <w:r>
              <w:rPr>
                <w:rFonts w:ascii="Aptos" w:hAnsi="Aptos"/>
                <w:b w:val="0"/>
                <w:color w:val="000000"/>
                <w:sz w:val="15"/>
              </w:rPr>
              <w:t>Shadow queues and inconsistent experience</w:t>
            </w:r>
          </w:p>
        </w:tc>
        <w:tc>
          <w:tcPr>
            <w:tcW w:type="dxa" w:w="4968"/>
            <w:vAlign w:val="center"/>
            <w:shd w:fill="FFFFFF"/>
          </w:tcPr>
          <w:p>
            <w:pPr>
              <w:spacing w:after="0"/>
            </w:pPr>
            <w:r/>
            <w:r>
              <w:rPr>
                <w:rFonts w:ascii="Aptos" w:hAnsi="Aptos"/>
                <w:b w:val="0"/>
                <w:color w:val="000000"/>
                <w:sz w:val="15"/>
              </w:rPr>
              <w:t>Floor champions, role-based training, feedback loop and supervisor dashboard</w:t>
            </w:r>
          </w:p>
        </w:tc>
      </w:tr>
      <w:tr>
        <w:tc>
          <w:tcPr>
            <w:tcW w:type="dxa" w:w="2232"/>
            <w:vAlign w:val="center"/>
            <w:shd w:fill="F3F7FA"/>
          </w:tcPr>
          <w:p>
            <w:pPr>
              <w:spacing w:after="0"/>
            </w:pPr>
            <w:r/>
            <w:r>
              <w:rPr>
                <w:rFonts w:ascii="Aptos" w:hAnsi="Aptos"/>
                <w:b w:val="0"/>
                <w:color w:val="000000"/>
                <w:sz w:val="15"/>
              </w:rPr>
              <w:t>Network/power interruption</w:t>
            </w:r>
          </w:p>
        </w:tc>
        <w:tc>
          <w:tcPr>
            <w:tcW w:type="dxa" w:w="2880"/>
            <w:vAlign w:val="center"/>
            <w:shd w:fill="F3F7FA"/>
          </w:tcPr>
          <w:p>
            <w:pPr>
              <w:spacing w:after="0"/>
            </w:pPr>
            <w:r/>
            <w:r>
              <w:rPr>
                <w:rFonts w:ascii="Aptos" w:hAnsi="Aptos"/>
                <w:b w:val="0"/>
                <w:color w:val="000000"/>
                <w:sz w:val="15"/>
              </w:rPr>
              <w:t>Service disruption</w:t>
            </w:r>
          </w:p>
        </w:tc>
        <w:tc>
          <w:tcPr>
            <w:tcW w:type="dxa" w:w="4968"/>
            <w:vAlign w:val="center"/>
            <w:shd w:fill="F3F7FA"/>
          </w:tcPr>
          <w:p>
            <w:pPr>
              <w:spacing w:after="0"/>
            </w:pPr>
            <w:r/>
            <w:r>
              <w:rPr>
                <w:rFonts w:ascii="Aptos" w:hAnsi="Aptos"/>
                <w:b w:val="0"/>
                <w:color w:val="000000"/>
                <w:sz w:val="15"/>
              </w:rPr>
              <w:t>VLAN monitoring, Wi-Fi survey, UPS, local cache, manual tokens and drills</w:t>
            </w:r>
          </w:p>
        </w:tc>
      </w:tr>
      <w:tr>
        <w:tc>
          <w:tcPr>
            <w:tcW w:type="dxa" w:w="2232"/>
            <w:vAlign w:val="center"/>
            <w:shd w:fill="FFFFFF"/>
          </w:tcPr>
          <w:p>
            <w:pPr>
              <w:spacing w:after="0"/>
            </w:pPr>
            <w:r/>
            <w:r>
              <w:rPr>
                <w:rFonts w:ascii="Aptos" w:hAnsi="Aptos"/>
                <w:b w:val="0"/>
                <w:color w:val="000000"/>
                <w:sz w:val="15"/>
              </w:rPr>
              <w:t>Security/privacy incident</w:t>
            </w:r>
          </w:p>
        </w:tc>
        <w:tc>
          <w:tcPr>
            <w:tcW w:type="dxa" w:w="2880"/>
            <w:vAlign w:val="center"/>
            <w:shd w:fill="FFFFFF"/>
          </w:tcPr>
          <w:p>
            <w:pPr>
              <w:spacing w:after="0"/>
            </w:pPr>
            <w:r/>
            <w:r>
              <w:rPr>
                <w:rFonts w:ascii="Aptos" w:hAnsi="Aptos"/>
                <w:b w:val="0"/>
                <w:color w:val="000000"/>
                <w:sz w:val="15"/>
              </w:rPr>
              <w:t>Patient harm, regulatory and reputational exposure</w:t>
            </w:r>
          </w:p>
        </w:tc>
        <w:tc>
          <w:tcPr>
            <w:tcW w:type="dxa" w:w="4968"/>
            <w:vAlign w:val="center"/>
            <w:shd w:fill="FFFFFF"/>
          </w:tcPr>
          <w:p>
            <w:pPr>
              <w:spacing w:after="0"/>
            </w:pPr>
            <w:r/>
            <w:r>
              <w:rPr>
                <w:rFonts w:ascii="Aptos" w:hAnsi="Aptos"/>
                <w:b w:val="0"/>
                <w:color w:val="000000"/>
                <w:sz w:val="15"/>
              </w:rPr>
              <w:t>RBAC, encryption, logging, pen test, least privilege and incident playbook</w:t>
            </w:r>
          </w:p>
        </w:tc>
      </w:tr>
      <w:tr>
        <w:tc>
          <w:tcPr>
            <w:tcW w:type="dxa" w:w="2232"/>
            <w:vAlign w:val="center"/>
            <w:shd w:fill="F3F7FA"/>
          </w:tcPr>
          <w:p>
            <w:pPr>
              <w:spacing w:after="0"/>
            </w:pPr>
            <w:r/>
            <w:r>
              <w:rPr>
                <w:rFonts w:ascii="Aptos" w:hAnsi="Aptos"/>
                <w:b w:val="0"/>
                <w:color w:val="000000"/>
                <w:sz w:val="15"/>
              </w:rPr>
              <w:t>Model drift</w:t>
            </w:r>
          </w:p>
        </w:tc>
        <w:tc>
          <w:tcPr>
            <w:tcW w:type="dxa" w:w="2880"/>
            <w:vAlign w:val="center"/>
            <w:shd w:fill="F3F7FA"/>
          </w:tcPr>
          <w:p>
            <w:pPr>
              <w:spacing w:after="0"/>
            </w:pPr>
            <w:r/>
            <w:r>
              <w:rPr>
                <w:rFonts w:ascii="Aptos" w:hAnsi="Aptos"/>
                <w:b w:val="0"/>
                <w:color w:val="000000"/>
                <w:sz w:val="15"/>
              </w:rPr>
              <w:t>Reduced prediction accuracy</w:t>
            </w:r>
          </w:p>
        </w:tc>
        <w:tc>
          <w:tcPr>
            <w:tcW w:type="dxa" w:w="4968"/>
            <w:vAlign w:val="center"/>
            <w:shd w:fill="F3F7FA"/>
          </w:tcPr>
          <w:p>
            <w:pPr>
              <w:spacing w:after="0"/>
            </w:pPr>
            <w:r/>
            <w:r>
              <w:rPr>
                <w:rFonts w:ascii="Aptos" w:hAnsi="Aptos"/>
                <w:b w:val="0"/>
                <w:color w:val="000000"/>
                <w:sz w:val="15"/>
              </w:rPr>
              <w:t>Monthly monitoring, threshold alerts, retraining governance and rollback</w:t>
            </w:r>
          </w:p>
        </w:tc>
      </w:tr>
      <w:tr>
        <w:tc>
          <w:tcPr>
            <w:tcW w:type="dxa" w:w="2232"/>
            <w:vAlign w:val="center"/>
            <w:shd w:fill="FFFFFF"/>
          </w:tcPr>
          <w:p>
            <w:pPr>
              <w:spacing w:after="0"/>
            </w:pPr>
            <w:r/>
            <w:r>
              <w:rPr>
                <w:rFonts w:ascii="Aptos" w:hAnsi="Aptos"/>
                <w:b w:val="0"/>
                <w:color w:val="000000"/>
                <w:sz w:val="15"/>
              </w:rPr>
              <w:t>Procurement/civil delay</w:t>
            </w:r>
          </w:p>
        </w:tc>
        <w:tc>
          <w:tcPr>
            <w:tcW w:type="dxa" w:w="2880"/>
            <w:vAlign w:val="center"/>
            <w:shd w:fill="FFFFFF"/>
          </w:tcPr>
          <w:p>
            <w:pPr>
              <w:spacing w:after="0"/>
            </w:pPr>
            <w:r/>
            <w:r>
              <w:rPr>
                <w:rFonts w:ascii="Aptos" w:hAnsi="Aptos"/>
                <w:b w:val="0"/>
                <w:color w:val="000000"/>
                <w:sz w:val="15"/>
              </w:rPr>
              <w:t>Schedule slippage</w:t>
            </w:r>
          </w:p>
        </w:tc>
        <w:tc>
          <w:tcPr>
            <w:tcW w:type="dxa" w:w="4968"/>
            <w:vAlign w:val="center"/>
            <w:shd w:fill="FFFFFF"/>
          </w:tcPr>
          <w:p>
            <w:pPr>
              <w:spacing w:after="0"/>
            </w:pPr>
            <w:r/>
            <w:r>
              <w:rPr>
                <w:rFonts w:ascii="Aptos" w:hAnsi="Aptos"/>
                <w:b w:val="0"/>
                <w:color w:val="000000"/>
                <w:sz w:val="15"/>
              </w:rPr>
              <w:t>Early survey, long-lead inventory, alternate locations and gate-based replanning</w:t>
            </w:r>
          </w:p>
        </w:tc>
      </w:tr>
    </w:tbl>
    <w:p>
      <w:pPr>
        <w:spacing w:after="0"/>
      </w:pPr>
    </w:p>
    <w:p>
      <w:pPr>
        <w:pStyle w:val="Heading1"/>
        <w:spacing w:before="160" w:after="80"/>
      </w:pPr>
      <w:r>
        <w:t>APPENDIX C | APPROVAL RECORD</w:t>
      </w:r>
    </w:p>
    <w:tbl>
      <w:tblPr>
        <w:tblStyle w:val="TableGrid"/>
        <w:tblW w:type="auto" w:w="0"/>
        <w:jc w:val="center"/>
        <w:tblLook w:firstColumn="1" w:firstRow="1" w:lastColumn="0" w:lastRow="0" w:noHBand="0" w:noVBand="1" w:val="04A0"/>
      </w:tblPr>
      <w:tblGrid>
        <w:gridCol w:w="3250"/>
        <w:gridCol w:w="3250"/>
        <w:gridCol w:w="3250"/>
      </w:tblGrid>
      <w:tr>
        <w:tc>
          <w:tcPr>
            <w:tcW w:type="dxa" w:w="2592"/>
            <w:vAlign w:val="center"/>
            <w:shd w:fill="17365D"/>
          </w:tcPr>
          <w:p>
            <w:pPr>
              <w:spacing w:after="0"/>
            </w:pPr>
            <w:r/>
            <w:r>
              <w:rPr>
                <w:rFonts w:ascii="Aptos" w:hAnsi="Aptos"/>
                <w:b/>
                <w:color w:val="FFFFFF"/>
                <w:sz w:val="16"/>
              </w:rPr>
              <w:t>Approval gate</w:t>
            </w:r>
          </w:p>
        </w:tc>
        <w:tc>
          <w:tcPr>
            <w:tcW w:type="dxa" w:w="4896"/>
            <w:vAlign w:val="center"/>
            <w:shd w:fill="17365D"/>
          </w:tcPr>
          <w:p>
            <w:pPr>
              <w:spacing w:after="0"/>
            </w:pPr>
            <w:r/>
            <w:r>
              <w:rPr>
                <w:rFonts w:ascii="Aptos" w:hAnsi="Aptos"/>
                <w:b/>
                <w:color w:val="FFFFFF"/>
                <w:sz w:val="16"/>
              </w:rPr>
              <w:t>Required approvers</w:t>
            </w:r>
          </w:p>
        </w:tc>
        <w:tc>
          <w:tcPr>
            <w:tcW w:type="dxa" w:w="2592"/>
            <w:vAlign w:val="center"/>
            <w:shd w:fill="17365D"/>
          </w:tcPr>
          <w:p>
            <w:pPr>
              <w:spacing w:after="0"/>
            </w:pPr>
            <w:r/>
            <w:r>
              <w:rPr>
                <w:rFonts w:ascii="Aptos" w:hAnsi="Aptos"/>
                <w:b/>
                <w:color w:val="FFFFFF"/>
                <w:sz w:val="16"/>
              </w:rPr>
              <w:t>Date / signature</w:t>
            </w:r>
          </w:p>
        </w:tc>
      </w:tr>
      <w:tr>
        <w:tc>
          <w:tcPr>
            <w:tcW w:type="dxa" w:w="2592"/>
            <w:vAlign w:val="center"/>
            <w:shd w:fill="FFFFFF"/>
          </w:tcPr>
          <w:p>
            <w:pPr>
              <w:spacing w:after="0"/>
            </w:pPr>
            <w:r/>
            <w:r>
              <w:rPr>
                <w:rFonts w:ascii="Aptos" w:hAnsi="Aptos"/>
                <w:b w:val="0"/>
                <w:color w:val="000000"/>
                <w:sz w:val="16"/>
              </w:rPr>
              <w:t>Requirements sign-off W5</w:t>
            </w:r>
          </w:p>
        </w:tc>
        <w:tc>
          <w:tcPr>
            <w:tcW w:type="dxa" w:w="4896"/>
            <w:vAlign w:val="center"/>
            <w:shd w:fill="FFFFFF"/>
          </w:tcPr>
          <w:p>
            <w:pPr>
              <w:spacing w:after="0"/>
            </w:pPr>
            <w:r/>
            <w:r>
              <w:rPr>
                <w:rFonts w:ascii="Aptos" w:hAnsi="Aptos"/>
                <w:b w:val="0"/>
                <w:color w:val="000000"/>
                <w:sz w:val="16"/>
              </w:rPr>
              <w:t>Executive Sponsor, PM, Clinical Safety Lead, IT Lead</w:t>
            </w:r>
          </w:p>
        </w:tc>
        <w:tc>
          <w:tcPr>
            <w:tcW w:type="dxa" w:w="2592"/>
            <w:vAlign w:val="center"/>
            <w:shd w:fill="FFFFFF"/>
          </w:tcPr>
          <w:p>
            <w:pPr>
              <w:spacing w:after="0"/>
            </w:pPr>
            <w:r/>
            <w:r>
              <w:rPr>
                <w:rFonts w:ascii="Aptos" w:hAnsi="Aptos"/>
                <w:b w:val="0"/>
                <w:color w:val="000000"/>
                <w:sz w:val="16"/>
              </w:rPr>
              <w:t>____________________________</w:t>
            </w:r>
          </w:p>
        </w:tc>
      </w:tr>
      <w:tr>
        <w:tc>
          <w:tcPr>
            <w:tcW w:type="dxa" w:w="2592"/>
            <w:vAlign w:val="center"/>
            <w:shd w:fill="F3F7FA"/>
          </w:tcPr>
          <w:p>
            <w:pPr>
              <w:spacing w:after="0"/>
            </w:pPr>
            <w:r/>
            <w:r>
              <w:rPr>
                <w:rFonts w:ascii="Aptos" w:hAnsi="Aptos"/>
                <w:b w:val="0"/>
                <w:color w:val="000000"/>
                <w:sz w:val="16"/>
              </w:rPr>
              <w:t>Design Approval W8</w:t>
            </w:r>
          </w:p>
        </w:tc>
        <w:tc>
          <w:tcPr>
            <w:tcW w:type="dxa" w:w="4896"/>
            <w:vAlign w:val="center"/>
            <w:shd w:fill="F3F7FA"/>
          </w:tcPr>
          <w:p>
            <w:pPr>
              <w:spacing w:after="0"/>
            </w:pPr>
            <w:r/>
            <w:r>
              <w:rPr>
                <w:rFonts w:ascii="Aptos" w:hAnsi="Aptos"/>
                <w:b w:val="0"/>
                <w:color w:val="000000"/>
                <w:sz w:val="16"/>
              </w:rPr>
              <w:t>Solution Architect, Security Lead, Clinical Safety Lead</w:t>
            </w:r>
          </w:p>
        </w:tc>
        <w:tc>
          <w:tcPr>
            <w:tcW w:type="dxa" w:w="2592"/>
            <w:vAlign w:val="center"/>
            <w:shd w:fill="F3F7FA"/>
          </w:tcPr>
          <w:p>
            <w:pPr>
              <w:spacing w:after="0"/>
            </w:pPr>
            <w:r/>
            <w:r>
              <w:rPr>
                <w:rFonts w:ascii="Aptos" w:hAnsi="Aptos"/>
                <w:b w:val="0"/>
                <w:color w:val="000000"/>
                <w:sz w:val="16"/>
              </w:rPr>
              <w:t>____________________________</w:t>
            </w:r>
          </w:p>
        </w:tc>
      </w:tr>
      <w:tr>
        <w:tc>
          <w:tcPr>
            <w:tcW w:type="dxa" w:w="2592"/>
            <w:vAlign w:val="center"/>
            <w:shd w:fill="FFFFFF"/>
          </w:tcPr>
          <w:p>
            <w:pPr>
              <w:spacing w:after="0"/>
            </w:pPr>
            <w:r/>
            <w:r>
              <w:rPr>
                <w:rFonts w:ascii="Aptos" w:hAnsi="Aptos"/>
                <w:b w:val="0"/>
                <w:color w:val="000000"/>
                <w:sz w:val="16"/>
              </w:rPr>
              <w:t>Security Readiness W19</w:t>
            </w:r>
          </w:p>
        </w:tc>
        <w:tc>
          <w:tcPr>
            <w:tcW w:type="dxa" w:w="4896"/>
            <w:vAlign w:val="center"/>
            <w:shd w:fill="FFFFFF"/>
          </w:tcPr>
          <w:p>
            <w:pPr>
              <w:spacing w:after="0"/>
            </w:pPr>
            <w:r/>
            <w:r>
              <w:rPr>
                <w:rFonts w:ascii="Aptos" w:hAnsi="Aptos"/>
                <w:b w:val="0"/>
                <w:color w:val="000000"/>
                <w:sz w:val="16"/>
              </w:rPr>
              <w:t>Security Lead, IT Lead, QA Lead</w:t>
            </w:r>
          </w:p>
        </w:tc>
        <w:tc>
          <w:tcPr>
            <w:tcW w:type="dxa" w:w="2592"/>
            <w:vAlign w:val="center"/>
            <w:shd w:fill="FFFFFF"/>
          </w:tcPr>
          <w:p>
            <w:pPr>
              <w:spacing w:after="0"/>
            </w:pPr>
            <w:r/>
            <w:r>
              <w:rPr>
                <w:rFonts w:ascii="Aptos" w:hAnsi="Aptos"/>
                <w:b w:val="0"/>
                <w:color w:val="000000"/>
                <w:sz w:val="16"/>
              </w:rPr>
              <w:t>____________________________</w:t>
            </w:r>
          </w:p>
        </w:tc>
      </w:tr>
      <w:tr>
        <w:tc>
          <w:tcPr>
            <w:tcW w:type="dxa" w:w="2592"/>
            <w:vAlign w:val="center"/>
            <w:shd w:fill="F3F7FA"/>
          </w:tcPr>
          <w:p>
            <w:pPr>
              <w:spacing w:after="0"/>
            </w:pPr>
            <w:r/>
            <w:r>
              <w:rPr>
                <w:rFonts w:ascii="Aptos" w:hAnsi="Aptos"/>
                <w:b w:val="0"/>
                <w:color w:val="000000"/>
                <w:sz w:val="16"/>
              </w:rPr>
              <w:t>Go-Live W23</w:t>
            </w:r>
          </w:p>
        </w:tc>
        <w:tc>
          <w:tcPr>
            <w:tcW w:type="dxa" w:w="4896"/>
            <w:vAlign w:val="center"/>
            <w:shd w:fill="F3F7FA"/>
          </w:tcPr>
          <w:p>
            <w:pPr>
              <w:spacing w:after="0"/>
            </w:pPr>
            <w:r/>
            <w:r>
              <w:rPr>
                <w:rFonts w:ascii="Aptos" w:hAnsi="Aptos"/>
                <w:b w:val="0"/>
                <w:color w:val="000000"/>
                <w:sz w:val="16"/>
              </w:rPr>
              <w:t>Executive Sponsor, Clinical Safety Lead, PM, QA Lead</w:t>
            </w:r>
          </w:p>
        </w:tc>
        <w:tc>
          <w:tcPr>
            <w:tcW w:type="dxa" w:w="2592"/>
            <w:vAlign w:val="center"/>
            <w:shd w:fill="F3F7FA"/>
          </w:tcPr>
          <w:p>
            <w:pPr>
              <w:spacing w:after="0"/>
            </w:pPr>
            <w:r/>
            <w:r>
              <w:rPr>
                <w:rFonts w:ascii="Aptos" w:hAnsi="Aptos"/>
                <w:b w:val="0"/>
                <w:color w:val="000000"/>
                <w:sz w:val="16"/>
              </w:rPr>
              <w:t>____________________________</w:t>
            </w:r>
          </w:p>
        </w:tc>
      </w:tr>
      <w:tr>
        <w:tc>
          <w:tcPr>
            <w:tcW w:type="dxa" w:w="2592"/>
            <w:vAlign w:val="center"/>
            <w:shd w:fill="FFFFFF"/>
          </w:tcPr>
          <w:p>
            <w:pPr>
              <w:spacing w:after="0"/>
            </w:pPr>
            <w:r/>
            <w:r>
              <w:rPr>
                <w:rFonts w:ascii="Aptos" w:hAnsi="Aptos"/>
                <w:b w:val="0"/>
                <w:color w:val="000000"/>
                <w:sz w:val="16"/>
              </w:rPr>
              <w:t>Pilot Exit W26</w:t>
            </w:r>
          </w:p>
        </w:tc>
        <w:tc>
          <w:tcPr>
            <w:tcW w:type="dxa" w:w="4896"/>
            <w:vAlign w:val="center"/>
            <w:shd w:fill="FFFFFF"/>
          </w:tcPr>
          <w:p>
            <w:pPr>
              <w:spacing w:after="0"/>
            </w:pPr>
            <w:r/>
            <w:r>
              <w:rPr>
                <w:rFonts w:ascii="Aptos" w:hAnsi="Aptos"/>
                <w:b w:val="0"/>
                <w:color w:val="000000"/>
                <w:sz w:val="16"/>
              </w:rPr>
              <w:t>Steering Committee and pilot leadership</w:t>
            </w:r>
          </w:p>
        </w:tc>
        <w:tc>
          <w:tcPr>
            <w:tcW w:type="dxa" w:w="2592"/>
            <w:vAlign w:val="center"/>
            <w:shd w:fill="FFFFFF"/>
          </w:tcPr>
          <w:p>
            <w:pPr>
              <w:spacing w:after="0"/>
            </w:pPr>
            <w:r/>
            <w:r>
              <w:rPr>
                <w:rFonts w:ascii="Aptos" w:hAnsi="Aptos"/>
                <w:b w:val="0"/>
                <w:color w:val="000000"/>
                <w:sz w:val="16"/>
              </w:rPr>
              <w:t>____________________________</w:t>
            </w:r>
          </w:p>
        </w:tc>
      </w:tr>
      <w:tr>
        <w:tc>
          <w:tcPr>
            <w:tcW w:type="dxa" w:w="2592"/>
            <w:vAlign w:val="center"/>
            <w:shd w:fill="F3F7FA"/>
          </w:tcPr>
          <w:p>
            <w:pPr>
              <w:spacing w:after="0"/>
            </w:pPr>
            <w:r/>
            <w:r>
              <w:rPr>
                <w:rFonts w:ascii="Aptos" w:hAnsi="Aptos"/>
                <w:b w:val="0"/>
                <w:color w:val="000000"/>
                <w:sz w:val="16"/>
              </w:rPr>
              <w:t>Handover W30</w:t>
            </w:r>
          </w:p>
        </w:tc>
        <w:tc>
          <w:tcPr>
            <w:tcW w:type="dxa" w:w="4896"/>
            <w:vAlign w:val="center"/>
            <w:shd w:fill="F3F7FA"/>
          </w:tcPr>
          <w:p>
            <w:pPr>
              <w:spacing w:after="0"/>
            </w:pPr>
            <w:r/>
            <w:r>
              <w:rPr>
                <w:rFonts w:ascii="Aptos" w:hAnsi="Aptos"/>
                <w:b w:val="0"/>
                <w:color w:val="000000"/>
                <w:sz w:val="16"/>
              </w:rPr>
              <w:t>NICVD IT, Operations, Vendor PM, Executive Sponsor</w:t>
            </w:r>
          </w:p>
        </w:tc>
        <w:tc>
          <w:tcPr>
            <w:tcW w:type="dxa" w:w="2592"/>
            <w:vAlign w:val="center"/>
            <w:shd w:fill="F3F7FA"/>
          </w:tcPr>
          <w:p>
            <w:pPr>
              <w:spacing w:after="0"/>
            </w:pPr>
            <w:r/>
            <w:r>
              <w:rPr>
                <w:rFonts w:ascii="Aptos" w:hAnsi="Aptos"/>
                <w:b w:val="0"/>
                <w:color w:val="000000"/>
                <w:sz w:val="16"/>
              </w:rPr>
              <w:t>____________________________</w:t>
            </w:r>
          </w:p>
        </w:tc>
      </w:tr>
    </w:tbl>
    <w:p>
      <w:pPr>
        <w:spacing w:after="0"/>
      </w:pPr>
    </w:p>
    <w:p>
      <w:pPr>
        <w:spacing w:after="100" w:line="252" w:lineRule="auto"/>
      </w:pPr>
      <w:r>
        <w:t>End of document. This installation plan is intended to be baselined at project kickoff and updated through controlled change management.</w:t>
      </w:r>
    </w:p>
    <w:sectPr w:rsidR="00FC693F" w:rsidRPr="0006063C" w:rsidSect="00034616">
      <w:headerReference w:type="default" r:id="rId9"/>
      <w:footerReference w:type="default" r:id="rId10"/>
      <w:pgSz w:w="11909" w:h="16834"/>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Implementation Installation Document  |  Confidential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B7280"/>
        <w:sz w:val="16"/>
      </w:rPr>
      <w:t>NICVD KARACHI  |  AI WAITING ROOM MANAGER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7365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7365D"/>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