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0F172A"/>
          <w:sz w:val="36"/>
          <w:szCs w:val="36"/>
        </w:rPr>
        <w:t xml:space="preserve">AURA EVENTS &amp; CONSULTING</w:t>
      </w:r>
    </w:p>
    <w:p>
      <w:pPr>
        <w:spacing w:after="200"/>
        <w:jc w:val="center"/>
      </w:pPr>
      <w:r>
        <w:rPr>
          <w:rFonts w:ascii="Arial" w:cs="Arial" w:eastAsia="Arial" w:hAnsi="Arial"/>
          <w:i/>
          <w:iCs/>
          <w:color w:val="D4AF37"/>
          <w:sz w:val="22"/>
          <w:szCs w:val="22"/>
        </w:rPr>
        <w:t xml:space="preserve">Creating Atmospheres, Not Just Events</w:t>
      </w:r>
    </w:p>
    <w:p>
      <w:pPr>
        <w:pBdr>
          <w:bottom w:val="single" w:color="D4AF37" w:sz="18"/>
        </w:pBdr>
        <w:spacing w:after="300"/>
        <w:jc w:val="center"/>
      </w:pPr>
      <w:r>
        <w:rPr>
          <w:rFonts w:ascii="Arial" w:cs="Arial" w:eastAsia="Arial" w:hAnsi="Arial"/>
          <w:color w:val="64748B"/>
          <w:sz w:val="18"/>
          <w:szCs w:val="18"/>
        </w:rPr>
        <w:t xml:space="preserve">Official Event Experience &amp; Operations Consulting Partner</w:t>
      </w:r>
    </w:p>
    <w:p>
      <w:pPr>
        <w:spacing w:after="100" w:before="400"/>
        <w:jc w:val="center"/>
      </w:pPr>
      <w:r>
        <w:rPr>
          <w:rFonts w:ascii="Arial" w:cs="Arial" w:eastAsia="Arial" w:hAnsi="Arial"/>
          <w:b/>
          <w:bCs/>
          <w:color w:val="0F172A"/>
          <w:sz w:val="32"/>
          <w:szCs w:val="32"/>
        </w:rPr>
        <w:t xml:space="preserve">Business Continuity and Incident Response Plan</w:t>
      </w:r>
    </w:p>
    <w:p>
      <w:pPr>
        <w:spacing w:after="300"/>
        <w:jc w:val="center"/>
      </w:pPr>
      <w:r>
        <w:rPr>
          <w:rFonts w:ascii="Arial" w:cs="Arial" w:eastAsia="Arial" w:hAnsi="Arial"/>
          <w:color w:val="475569"/>
          <w:sz w:val="20"/>
          <w:szCs w:val="20"/>
        </w:rPr>
        <w:t xml:space="preserve">Maintaining FutureFest 2026 Operations Despite Disruptions</w:t>
      </w:r>
    </w:p>
    <w:p>
      <w:pPr>
        <w:spacing w:before="200"/>
        <w:jc w:val="center"/>
      </w:pPr>
      <w:r>
        <w:rPr>
          <w:rFonts w:ascii="Arial" w:cs="Arial" w:eastAsia="Arial" w:hAnsi="Arial"/>
          <w:color w:val="64748B"/>
          <w:sz w:val="18"/>
          <w:szCs w:val="18"/>
        </w:rPr>
        <w:t xml:space="preserve">Prepared for</w:t>
      </w:r>
    </w:p>
    <w:p>
      <w:pPr>
        <w:spacing w:after="80"/>
        <w:jc w:val="center"/>
      </w:pPr>
      <w:r>
        <w:rPr>
          <w:rFonts w:ascii="Arial" w:cs="Arial" w:eastAsia="Arial" w:hAnsi="Arial"/>
          <w:b/>
          <w:bCs/>
          <w:color w:val="0F172A"/>
          <w:sz w:val="26"/>
          <w:szCs w:val="26"/>
        </w:rPr>
        <w:t xml:space="preserve">FutureFest Pakistan 2026</w:t>
      </w:r>
    </w:p>
    <w:p>
      <w:pPr>
        <w:spacing w:after="200"/>
        <w:jc w:val="center"/>
      </w:pPr>
      <w:r>
        <w:rPr>
          <w:rFonts w:ascii="Arial" w:cs="Arial" w:eastAsia="Arial" w:hAnsi="Arial"/>
          <w:color w:val="64748B"/>
          <w:sz w:val="16"/>
          <w:szCs w:val="16"/>
        </w:rPr>
        <w:t xml:space="preserve">Pakistan's Largest Tech Festival  |  Expo Center Karachi  |  15,000+ Visitors</w:t>
      </w:r>
    </w:p>
    <w:p>
      <w:pPr>
        <w:spacing w:before="300"/>
        <w:jc w:val="center"/>
      </w:pPr>
      <w:r>
        <w:rPr>
          <w:rFonts w:ascii="Arial" w:cs="Arial" w:eastAsia="Arial" w:hAnsi="Arial"/>
          <w:color w:val="94A3B8"/>
          <w:sz w:val="16"/>
          <w:szCs w:val="16"/>
        </w:rPr>
        <w:t xml:space="preserve">Document ID: AURA-PLAN-BCP-01  |  Version 1.0  |  19 October 2026</w:t>
      </w:r>
    </w:p>
    <w:p>
      <w:pPr>
        <w:spacing w:before="100"/>
        <w:jc w:val="center"/>
      </w:pPr>
      <w:r>
        <w:rPr>
          <w:rFonts w:ascii="Arial" w:cs="Arial" w:eastAsia="Arial" w:hAnsi="Arial"/>
          <w:color w:val="94A3B8"/>
          <w:sz w:val="16"/>
          <w:szCs w:val="16"/>
        </w:rPr>
        <w:t xml:space="preserve">60-Day Engagement  |  PKR 8,000,000 Event Budget  |  PKR 1,800,000 Consulting Fee</w:t>
      </w:r>
    </w:p>
    <w:p>
      <w:r>
        <w:br w:type="page"/>
      </w:r>
    </w:p>
    <w:p>
      <w:pPr>
        <w:pBdr>
          <w:bottom w:val="single" w:color="D4AF37" w:sz="12"/>
        </w:pBdr>
        <w:spacing w:after="120" w:before="300"/>
      </w:pPr>
      <w:r>
        <w:rPr>
          <w:rFonts w:ascii="Arial" w:cs="Arial" w:eastAsia="Arial" w:hAnsi="Arial"/>
          <w:b/>
          <w:bCs/>
          <w:color w:val="0F172A"/>
          <w:sz w:val="28"/>
          <w:szCs w:val="28"/>
        </w:rPr>
        <w:t xml:space="preserve">1. 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2E8F0" w:sz="4"/>
              <w:left w:val="single" w:color="E2E8F0" w:sz="4"/>
              <w:bottom w:val="single" w:color="E2E8F0" w:sz="4"/>
              <w:right w:val="single" w:color="E2E8F0" w:sz="4"/>
            </w:tcBorders>
            <w:shd w:fill="0F172A" w:val="clear"/>
            <w:tcMar>
              <w:top w:type="dxa" w:w="60"/>
              <w:left w:type="dxa" w:w="80"/>
              <w:bottom w:type="dxa" w:w="60"/>
              <w:right w:type="dxa" w:w="80"/>
            </w:tcMar>
          </w:tcPr>
          <w:p>
            <w:r>
              <w:rPr>
                <w:rFonts w:ascii="Arial" w:cs="Arial" w:eastAsia="Arial" w:hAnsi="Arial"/>
                <w:b/>
                <w:bCs/>
                <w:color w:val="FFFFFF"/>
                <w:sz w:val="16"/>
                <w:szCs w:val="16"/>
              </w:rPr>
              <w:t xml:space="preserve">Field</w:t>
            </w:r>
          </w:p>
        </w:tc>
        <w:tc>
          <w:tcPr>
            <w:tcW w:type="dxa" w:w="6200"/>
            <w:tcBorders>
              <w:top w:val="single" w:color="E2E8F0" w:sz="4"/>
              <w:left w:val="single" w:color="E2E8F0" w:sz="4"/>
              <w:bottom w:val="single" w:color="E2E8F0" w:sz="4"/>
              <w:right w:val="single" w:color="E2E8F0" w:sz="4"/>
            </w:tcBorders>
            <w:shd w:fill="0F172A" w:val="clear"/>
            <w:tcMar>
              <w:top w:type="dxa" w:w="60"/>
              <w:left w:type="dxa" w:w="80"/>
              <w:bottom w:type="dxa" w:w="60"/>
              <w:right w:type="dxa" w:w="80"/>
            </w:tcMar>
          </w:tcPr>
          <w:p>
            <w:r>
              <w:rPr>
                <w:rFonts w:ascii="Arial" w:cs="Arial" w:eastAsia="Arial" w:hAnsi="Arial"/>
                <w:b/>
                <w:bCs/>
                <w:color w:val="FFFFFF"/>
                <w:sz w:val="16"/>
                <w:szCs w:val="16"/>
              </w:rPr>
              <w:t xml:space="preserve">Details</w:t>
            </w:r>
          </w:p>
        </w:tc>
      </w:tr>
      <w:tr>
        <w:tc>
          <w:tcPr>
            <w:tcW w:type="dxa" w:w="28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Document ID</w:t>
            </w:r>
          </w:p>
        </w:tc>
        <w:tc>
          <w:tcPr>
            <w:tcW w:type="dxa" w:w="62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AURA-PLAN-BCP-01</w:t>
            </w:r>
          </w:p>
        </w:tc>
      </w:tr>
      <w:tr>
        <w:tc>
          <w:tcPr>
            <w:tcW w:type="dxa" w:w="28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Document Title</w:t>
            </w:r>
          </w:p>
        </w:tc>
        <w:tc>
          <w:tcPr>
            <w:tcW w:type="dxa" w:w="62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Business Continuity and Incident Response Plan</w:t>
            </w:r>
          </w:p>
        </w:tc>
      </w:tr>
      <w:tr>
        <w:tc>
          <w:tcPr>
            <w:tcW w:type="dxa" w:w="28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Version</w:t>
            </w:r>
          </w:p>
        </w:tc>
        <w:tc>
          <w:tcPr>
            <w:tcW w:type="dxa" w:w="62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1.0</w:t>
            </w:r>
          </w:p>
        </w:tc>
      </w:tr>
      <w:tr>
        <w:tc>
          <w:tcPr>
            <w:tcW w:type="dxa" w:w="28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Effective Date</w:t>
            </w:r>
          </w:p>
        </w:tc>
        <w:tc>
          <w:tcPr>
            <w:tcW w:type="dxa" w:w="62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19 October 2026</w:t>
            </w:r>
          </w:p>
        </w:tc>
      </w:tr>
      <w:tr>
        <w:tc>
          <w:tcPr>
            <w:tcW w:type="dxa" w:w="28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Review Date</w:t>
            </w:r>
          </w:p>
        </w:tc>
        <w:tc>
          <w:tcPr>
            <w:tcW w:type="dxa" w:w="62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19 April 2027</w:t>
            </w:r>
          </w:p>
        </w:tc>
      </w:tr>
      <w:tr>
        <w:tc>
          <w:tcPr>
            <w:tcW w:type="dxa" w:w="28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Owner / Department</w:t>
            </w:r>
          </w:p>
        </w:tc>
        <w:tc>
          <w:tcPr>
            <w:tcW w:type="dxa" w:w="62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Operations Manager / IT &amp; Systems Manager</w:t>
            </w:r>
          </w:p>
        </w:tc>
      </w:tr>
      <w:tr>
        <w:tc>
          <w:tcPr>
            <w:tcW w:type="dxa" w:w="28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Status</w:t>
            </w:r>
          </w:p>
        </w:tc>
        <w:tc>
          <w:tcPr>
            <w:tcW w:type="dxa" w:w="62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Active</w:t>
            </w:r>
          </w:p>
        </w:tc>
      </w:tr>
      <w:tr>
        <w:tc>
          <w:tcPr>
            <w:tcW w:type="dxa" w:w="28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Classification</w:t>
            </w:r>
          </w:p>
        </w:tc>
        <w:tc>
          <w:tcPr>
            <w:tcW w:type="dxa" w:w="62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Internal – Aura × FutureFest Pakistan</w:t>
            </w:r>
          </w:p>
        </w:tc>
      </w:tr>
      <w:tr>
        <w:tc>
          <w:tcPr>
            <w:tcW w:type="dxa" w:w="28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Related Project</w:t>
            </w:r>
          </w:p>
        </w:tc>
        <w:tc>
          <w:tcPr>
            <w:tcW w:type="dxa" w:w="62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FutureFest Pakistan 2026 – Expo Center Karachi</w:t>
            </w:r>
          </w:p>
        </w:tc>
      </w:tr>
    </w:tbl>
    <w:p>
      <w:pPr>
        <w:pBdr>
          <w:bottom w:val="single" w:color="D4AF37" w:sz="12"/>
        </w:pBdr>
        <w:spacing w:after="120" w:before="300"/>
      </w:pPr>
      <w:r>
        <w:rPr>
          <w:rFonts w:ascii="Arial" w:cs="Arial" w:eastAsia="Arial" w:hAnsi="Arial"/>
          <w:b/>
          <w:bCs/>
          <w:color w:val="0F172A"/>
          <w:sz w:val="28"/>
          <w:szCs w:val="28"/>
        </w:rPr>
        <w:t xml:space="preserve">2. Purpose</w:t>
      </w:r>
    </w:p>
    <w:p>
      <w:pPr>
        <w:spacing w:after="80"/>
      </w:pPr>
      <w:r>
        <w:rPr>
          <w:rFonts w:ascii="Arial" w:cs="Arial" w:eastAsia="Arial" w:hAnsi="Arial"/>
          <w:color w:val="1E293B"/>
          <w:sz w:val="20"/>
          <w:szCs w:val="20"/>
        </w:rPr>
        <w:t xml:space="preserve">To ensure that essential activities of FutureFest Pakistan 2026 can continue or be rapidly restored in the event of IT outages, vendor failures, personnel absences, crowd emergencies, power failure or other disruptions.</w:t>
      </w:r>
    </w:p>
    <w:p>
      <w:pPr>
        <w:pBdr>
          <w:bottom w:val="single" w:color="D4AF37" w:sz="12"/>
        </w:pBdr>
        <w:spacing w:after="120" w:before="300"/>
      </w:pPr>
      <w:r>
        <w:rPr>
          <w:rFonts w:ascii="Arial" w:cs="Arial" w:eastAsia="Arial" w:hAnsi="Arial"/>
          <w:b/>
          <w:bCs/>
          <w:color w:val="0F172A"/>
          <w:sz w:val="28"/>
          <w:szCs w:val="28"/>
        </w:rPr>
        <w:t xml:space="preserve">3. Scope</w:t>
      </w:r>
    </w:p>
    <w:p>
      <w:pPr>
        <w:spacing w:after="80"/>
      </w:pPr>
      <w:r>
        <w:rPr>
          <w:rFonts w:ascii="Arial" w:cs="Arial" w:eastAsia="Arial" w:hAnsi="Arial"/>
          <w:color w:val="1E293B"/>
          <w:sz w:val="20"/>
          <w:szCs w:val="20"/>
        </w:rPr>
        <w:t xml:space="preserve">All continuity and incident-response procedures applicable to the Aura-managed elements of FutureFest 2026 at Expo Center Karachi.</w:t>
      </w:r>
    </w:p>
    <w:p>
      <w:pPr>
        <w:pBdr>
          <w:bottom w:val="single" w:color="D4AF37" w:sz="12"/>
        </w:pBdr>
        <w:spacing w:after="120" w:before="300"/>
      </w:pPr>
      <w:r>
        <w:rPr>
          <w:rFonts w:ascii="Arial" w:cs="Arial" w:eastAsia="Arial" w:hAnsi="Arial"/>
          <w:b/>
          <w:bCs/>
          <w:color w:val="0F172A"/>
          <w:sz w:val="28"/>
          <w:szCs w:val="28"/>
        </w:rPr>
        <w:t xml:space="preserve">4. Key Scenarios &amp; Responses</w:t>
      </w:r>
    </w:p>
    <w:p>
      <w:pPr>
        <w:spacing w:after="80" w:before="200"/>
      </w:pPr>
      <w:r>
        <w:rPr>
          <w:rFonts w:ascii="Arial" w:cs="Arial" w:eastAsia="Arial" w:hAnsi="Arial"/>
          <w:b/>
          <w:bCs/>
          <w:color w:val="0F172A"/>
          <w:sz w:val="24"/>
          <w:szCs w:val="24"/>
        </w:rPr>
        <w:t xml:space="preserve">4.1 IT Outage – Ticketing System Down</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Backup: Printed manual QR / attendee list prepared 1 day before.</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Offline Excel registers at 6 desks for manual entry.</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IT Manager target resolution: within 1 hour.</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Communication via radio / designated runners if network fails.</w:t>
      </w:r>
    </w:p>
    <w:p>
      <w:pPr>
        <w:spacing w:after="80" w:before="200"/>
      </w:pPr>
      <w:r>
        <w:rPr>
          <w:rFonts w:ascii="Arial" w:cs="Arial" w:eastAsia="Arial" w:hAnsi="Arial"/>
          <w:b/>
          <w:bCs/>
          <w:color w:val="0F172A"/>
          <w:sz w:val="24"/>
          <w:szCs w:val="24"/>
        </w:rPr>
        <w:t xml:space="preserve">4.2 Vendor Cancellation (Last-Minute)</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Pre-negotiated backup vendor list (minimum 3 vendors per critical category) at up to 20% premium.</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Switch authorised by CEO; target activation within 2 hours.</w:t>
      </w:r>
    </w:p>
    <w:p>
      <w:pPr>
        <w:spacing w:after="80" w:before="200"/>
      </w:pPr>
      <w:r>
        <w:rPr>
          <w:rFonts w:ascii="Arial" w:cs="Arial" w:eastAsia="Arial" w:hAnsi="Arial"/>
          <w:b/>
          <w:bCs/>
          <w:color w:val="0F172A"/>
          <w:sz w:val="24"/>
          <w:szCs w:val="24"/>
        </w:rPr>
        <w:t xml:space="preserve">4.3 Unexpected Key Absence</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Ops Manager unavailable → Lead Event Planner assumes command; CEO on-site delegation chart activated.</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Other key roles have named deputies.</w:t>
      </w:r>
    </w:p>
    <w:p>
      <w:pPr>
        <w:spacing w:after="80" w:before="200"/>
      </w:pPr>
      <w:r>
        <w:rPr>
          <w:rFonts w:ascii="Arial" w:cs="Arial" w:eastAsia="Arial" w:hAnsi="Arial"/>
          <w:b/>
          <w:bCs/>
          <w:color w:val="0F172A"/>
          <w:sz w:val="24"/>
          <w:szCs w:val="24"/>
        </w:rPr>
        <w:t xml:space="preserve">4.4 Crowd Emergency / Fire / Panic</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Evacuation via 4 marked exits to Assembly Point – Parking B.</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2 ambulances on-site; fire extinguishers in each hall.</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Pre-approved announcement script used.</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Incident Report completed within 2 hours.</w:t>
      </w:r>
    </w:p>
    <w:p>
      <w:pPr>
        <w:spacing w:after="80" w:before="200"/>
      </w:pPr>
      <w:r>
        <w:rPr>
          <w:rFonts w:ascii="Arial" w:cs="Arial" w:eastAsia="Arial" w:hAnsi="Arial"/>
          <w:b/>
          <w:bCs/>
          <w:color w:val="0F172A"/>
          <w:sz w:val="24"/>
          <w:szCs w:val="24"/>
        </w:rPr>
        <w:t xml:space="preserve">4.5 Power Failure</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Backup generators: 2 × 100 kVA pre-booked.</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Critical AV on UPS with 10-minute switchover window.</w:t>
      </w:r>
    </w:p>
    <w:p>
      <w:pPr>
        <w:spacing w:after="80" w:before="200"/>
      </w:pPr>
      <w:r>
        <w:rPr>
          <w:rFonts w:ascii="Arial" w:cs="Arial" w:eastAsia="Arial" w:hAnsi="Arial"/>
          <w:b/>
          <w:bCs/>
          <w:color w:val="0F172A"/>
          <w:sz w:val="24"/>
          <w:szCs w:val="24"/>
        </w:rPr>
        <w:t xml:space="preserve">4.6 Sponsor / Branding Complaint</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Immediate assessment and fix target: within 1 hour.</w:t>
      </w:r>
    </w:p>
    <w:p>
      <w:pPr>
        <w:spacing w:after="60"/>
        <w:ind w:left="360"/>
      </w:pPr>
      <w:r>
        <w:rPr>
          <w:rFonts w:ascii="Arial" w:cs="Arial" w:eastAsia="Arial" w:hAnsi="Arial"/>
          <w:color w:val="D4AF37"/>
          <w:sz w:val="20"/>
          <w:szCs w:val="20"/>
        </w:rPr>
        <w:t xml:space="preserve">•  </w:t>
      </w:r>
      <w:r>
        <w:rPr>
          <w:rFonts w:ascii="Arial" w:cs="Arial" w:eastAsia="Arial" w:hAnsi="Arial"/>
          <w:color w:val="1E293B"/>
          <w:sz w:val="20"/>
          <w:szCs w:val="20"/>
        </w:rPr>
        <w:t xml:space="preserve">Apology and compensatory action (e.g., extra visibility slot) as appropriate.</w:t>
      </w:r>
    </w:p>
    <w:p>
      <w:pPr>
        <w:pBdr>
          <w:bottom w:val="single" w:color="D4AF37" w:sz="12"/>
        </w:pBdr>
        <w:spacing w:after="120" w:before="300"/>
      </w:pPr>
      <w:r>
        <w:rPr>
          <w:rFonts w:ascii="Arial" w:cs="Arial" w:eastAsia="Arial" w:hAnsi="Arial"/>
          <w:b/>
          <w:bCs/>
          <w:color w:val="0F172A"/>
          <w:sz w:val="28"/>
          <w:szCs w:val="28"/>
        </w:rPr>
        <w:t xml:space="preserve">5. Emergency Contact Tree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E2E8F0" w:sz="4"/>
              <w:left w:val="single" w:color="E2E8F0" w:sz="4"/>
              <w:bottom w:val="single" w:color="E2E8F0" w:sz="4"/>
              <w:right w:val="single" w:color="E2E8F0" w:sz="4"/>
            </w:tcBorders>
            <w:shd w:fill="0F172A" w:val="clear"/>
            <w:tcMar>
              <w:top w:type="dxa" w:w="60"/>
              <w:left w:type="dxa" w:w="80"/>
              <w:bottom w:type="dxa" w:w="60"/>
              <w:right w:type="dxa" w:w="80"/>
            </w:tcMar>
          </w:tcPr>
          <w:p>
            <w:r>
              <w:rPr>
                <w:rFonts w:ascii="Arial" w:cs="Arial" w:eastAsia="Arial" w:hAnsi="Arial"/>
                <w:b/>
                <w:bCs/>
                <w:color w:val="FFFFFF"/>
                <w:sz w:val="16"/>
                <w:szCs w:val="16"/>
              </w:rPr>
              <w:t xml:space="preserve">Level</w:t>
            </w:r>
          </w:p>
        </w:tc>
        <w:tc>
          <w:tcPr>
            <w:tcW w:type="dxa" w:w="3500"/>
            <w:tcBorders>
              <w:top w:val="single" w:color="E2E8F0" w:sz="4"/>
              <w:left w:val="single" w:color="E2E8F0" w:sz="4"/>
              <w:bottom w:val="single" w:color="E2E8F0" w:sz="4"/>
              <w:right w:val="single" w:color="E2E8F0" w:sz="4"/>
            </w:tcBorders>
            <w:shd w:fill="0F172A" w:val="clear"/>
            <w:tcMar>
              <w:top w:type="dxa" w:w="60"/>
              <w:left w:type="dxa" w:w="80"/>
              <w:bottom w:type="dxa" w:w="60"/>
              <w:right w:type="dxa" w:w="80"/>
            </w:tcMar>
          </w:tcPr>
          <w:p>
            <w:r>
              <w:rPr>
                <w:rFonts w:ascii="Arial" w:cs="Arial" w:eastAsia="Arial" w:hAnsi="Arial"/>
                <w:b/>
                <w:bCs/>
                <w:color w:val="FFFFFF"/>
                <w:sz w:val="16"/>
                <w:szCs w:val="16"/>
              </w:rPr>
              <w:t xml:space="preserve">Role / Service</w:t>
            </w:r>
          </w:p>
        </w:tc>
        <w:tc>
          <w:tcPr>
            <w:tcW w:type="dxa" w:w="4000"/>
            <w:tcBorders>
              <w:top w:val="single" w:color="E2E8F0" w:sz="4"/>
              <w:left w:val="single" w:color="E2E8F0" w:sz="4"/>
              <w:bottom w:val="single" w:color="E2E8F0" w:sz="4"/>
              <w:right w:val="single" w:color="E2E8F0" w:sz="4"/>
            </w:tcBorders>
            <w:shd w:fill="0F172A" w:val="clear"/>
            <w:tcMar>
              <w:top w:type="dxa" w:w="60"/>
              <w:left w:type="dxa" w:w="80"/>
              <w:bottom w:type="dxa" w:w="60"/>
              <w:right w:type="dxa" w:w="80"/>
            </w:tcMar>
          </w:tcPr>
          <w:p>
            <w:r>
              <w:rPr>
                <w:rFonts w:ascii="Arial" w:cs="Arial" w:eastAsia="Arial" w:hAnsi="Arial"/>
                <w:b/>
                <w:bCs/>
                <w:color w:val="FFFFFF"/>
                <w:sz w:val="16"/>
                <w:szCs w:val="16"/>
              </w:rPr>
              <w:t xml:space="preserve">Contact</w:t>
            </w:r>
          </w:p>
        </w:tc>
      </w:tr>
      <w:tr>
        <w:tc>
          <w:tcPr>
            <w:tcW w:type="dxa" w:w="1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1</w:t>
            </w:r>
          </w:p>
        </w:tc>
        <w:tc>
          <w:tcPr>
            <w:tcW w:type="dxa" w:w="3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Operations Manager</w:t>
            </w:r>
          </w:p>
        </w:tc>
        <w:tc>
          <w:tcPr>
            <w:tcW w:type="dxa" w:w="40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+92 300 1111111</w:t>
            </w:r>
          </w:p>
        </w:tc>
      </w:tr>
      <w:tr>
        <w:tc>
          <w:tcPr>
            <w:tcW w:type="dxa" w:w="15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2</w:t>
            </w:r>
          </w:p>
        </w:tc>
        <w:tc>
          <w:tcPr>
            <w:tcW w:type="dxa" w:w="35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CEO / Founder</w:t>
            </w:r>
          </w:p>
        </w:tc>
        <w:tc>
          <w:tcPr>
            <w:tcW w:type="dxa" w:w="40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+92 300 2222222</w:t>
            </w:r>
          </w:p>
        </w:tc>
      </w:tr>
      <w:tr>
        <w:tc>
          <w:tcPr>
            <w:tcW w:type="dxa" w:w="1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3</w:t>
            </w:r>
          </w:p>
        </w:tc>
        <w:tc>
          <w:tcPr>
            <w:tcW w:type="dxa" w:w="3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Expo Center Security</w:t>
            </w:r>
          </w:p>
        </w:tc>
        <w:tc>
          <w:tcPr>
            <w:tcW w:type="dxa" w:w="40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+92 21 1111111</w:t>
            </w:r>
          </w:p>
        </w:tc>
      </w:tr>
      <w:tr>
        <w:tc>
          <w:tcPr>
            <w:tcW w:type="dxa" w:w="15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4</w:t>
            </w:r>
          </w:p>
        </w:tc>
        <w:tc>
          <w:tcPr>
            <w:tcW w:type="dxa" w:w="35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Edhi Ambulance</w:t>
            </w:r>
          </w:p>
        </w:tc>
        <w:tc>
          <w:tcPr>
            <w:tcW w:type="dxa" w:w="40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115</w:t>
            </w:r>
          </w:p>
        </w:tc>
      </w:tr>
      <w:tr>
        <w:tc>
          <w:tcPr>
            <w:tcW w:type="dxa" w:w="1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5</w:t>
            </w:r>
          </w:p>
        </w:tc>
        <w:tc>
          <w:tcPr>
            <w:tcW w:type="dxa" w:w="3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Fire Brigade</w:t>
            </w:r>
          </w:p>
        </w:tc>
        <w:tc>
          <w:tcPr>
            <w:tcW w:type="dxa" w:w="40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16</w:t>
            </w:r>
          </w:p>
        </w:tc>
      </w:tr>
    </w:tbl>
    <w:p>
      <w:pPr>
        <w:pBdr>
          <w:bottom w:val="single" w:color="D4AF37" w:sz="12"/>
        </w:pBdr>
        <w:spacing w:after="120" w:before="300"/>
      </w:pPr>
      <w:r>
        <w:rPr>
          <w:rFonts w:ascii="Arial" w:cs="Arial" w:eastAsia="Arial" w:hAnsi="Arial"/>
          <w:b/>
          <w:bCs/>
          <w:color w:val="0F172A"/>
          <w:sz w:val="28"/>
          <w:szCs w:val="28"/>
        </w:rPr>
        <w:t xml:space="preserve">6. Recovery Priorities</w:t>
      </w:r>
    </w:p>
    <w:p>
      <w:pPr>
        <w:spacing w:after="60"/>
        <w:ind w:left="360"/>
      </w:pPr>
      <w:r>
        <w:rPr>
          <w:rFonts w:ascii="Arial" w:cs="Arial" w:eastAsia="Arial" w:hAnsi="Arial"/>
          <w:b/>
          <w:bCs/>
          <w:color w:val="D4AF37"/>
          <w:sz w:val="20"/>
          <w:szCs w:val="20"/>
        </w:rPr>
        <w:t xml:space="preserve">1.  </w:t>
      </w:r>
      <w:r>
        <w:rPr>
          <w:rFonts w:ascii="Arial" w:cs="Arial" w:eastAsia="Arial" w:hAnsi="Arial"/>
          <w:color w:val="1E293B"/>
          <w:sz w:val="20"/>
          <w:szCs w:val="20"/>
        </w:rPr>
        <w:t xml:space="preserve">Life safety and medical response.</w:t>
      </w:r>
    </w:p>
    <w:p>
      <w:pPr>
        <w:spacing w:after="60"/>
        <w:ind w:left="360"/>
      </w:pPr>
      <w:r>
        <w:rPr>
          <w:rFonts w:ascii="Arial" w:cs="Arial" w:eastAsia="Arial" w:hAnsi="Arial"/>
          <w:b/>
          <w:bCs/>
          <w:color w:val="D4AF37"/>
          <w:sz w:val="20"/>
          <w:szCs w:val="20"/>
        </w:rPr>
        <w:t xml:space="preserve">2.  </w:t>
      </w:r>
      <w:r>
        <w:rPr>
          <w:rFonts w:ascii="Arial" w:cs="Arial" w:eastAsia="Arial" w:hAnsi="Arial"/>
          <w:color w:val="1E293B"/>
          <w:sz w:val="20"/>
          <w:szCs w:val="20"/>
        </w:rPr>
        <w:t xml:space="preserve">Crowd control and evacuation if required.</w:t>
      </w:r>
    </w:p>
    <w:p>
      <w:pPr>
        <w:spacing w:after="60"/>
        <w:ind w:left="360"/>
      </w:pPr>
      <w:r>
        <w:rPr>
          <w:rFonts w:ascii="Arial" w:cs="Arial" w:eastAsia="Arial" w:hAnsi="Arial"/>
          <w:b/>
          <w:bCs/>
          <w:color w:val="D4AF37"/>
          <w:sz w:val="20"/>
          <w:szCs w:val="20"/>
        </w:rPr>
        <w:t xml:space="preserve">3.  </w:t>
      </w:r>
      <w:r>
        <w:rPr>
          <w:rFonts w:ascii="Arial" w:cs="Arial" w:eastAsia="Arial" w:hAnsi="Arial"/>
          <w:color w:val="1E293B"/>
          <w:sz w:val="20"/>
          <w:szCs w:val="20"/>
        </w:rPr>
        <w:t xml:space="preserve">Restoration of ticketing / access control.</w:t>
      </w:r>
    </w:p>
    <w:p>
      <w:pPr>
        <w:spacing w:after="60"/>
        <w:ind w:left="360"/>
      </w:pPr>
      <w:r>
        <w:rPr>
          <w:rFonts w:ascii="Arial" w:cs="Arial" w:eastAsia="Arial" w:hAnsi="Arial"/>
          <w:b/>
          <w:bCs/>
          <w:color w:val="D4AF37"/>
          <w:sz w:val="20"/>
          <w:szCs w:val="20"/>
        </w:rPr>
        <w:t xml:space="preserve">4.  </w:t>
      </w:r>
      <w:r>
        <w:rPr>
          <w:rFonts w:ascii="Arial" w:cs="Arial" w:eastAsia="Arial" w:hAnsi="Arial"/>
          <w:color w:val="1E293B"/>
          <w:sz w:val="20"/>
          <w:szCs w:val="20"/>
        </w:rPr>
        <w:t xml:space="preserve">Critical AV and stage functionality.</w:t>
      </w:r>
    </w:p>
    <w:p>
      <w:pPr>
        <w:spacing w:after="60"/>
        <w:ind w:left="360"/>
      </w:pPr>
      <w:r>
        <w:rPr>
          <w:rFonts w:ascii="Arial" w:cs="Arial" w:eastAsia="Arial" w:hAnsi="Arial"/>
          <w:b/>
          <w:bCs/>
          <w:color w:val="D4AF37"/>
          <w:sz w:val="20"/>
          <w:szCs w:val="20"/>
        </w:rPr>
        <w:t xml:space="preserve">5.  </w:t>
      </w:r>
      <w:r>
        <w:rPr>
          <w:rFonts w:ascii="Arial" w:cs="Arial" w:eastAsia="Arial" w:hAnsi="Arial"/>
          <w:color w:val="1E293B"/>
          <w:sz w:val="20"/>
          <w:szCs w:val="20"/>
        </w:rPr>
        <w:t xml:space="preserve">Full operational recovery and stakeholder communication.</w:t>
      </w:r>
    </w:p>
    <w:p>
      <w:pPr>
        <w:pBdr>
          <w:bottom w:val="single" w:color="D4AF37" w:sz="12"/>
        </w:pBdr>
        <w:spacing w:after="120" w:before="300"/>
      </w:pPr>
      <w:r>
        <w:rPr>
          <w:rFonts w:ascii="Arial" w:cs="Arial" w:eastAsia="Arial" w:hAnsi="Arial"/>
          <w:b/>
          <w:bCs/>
          <w:color w:val="0F172A"/>
          <w:sz w:val="28"/>
          <w:szCs w:val="28"/>
        </w:rPr>
        <w:t xml:space="preserve">Compliance &amp; Approval</w:t>
      </w:r>
    </w:p>
    <w:p>
      <w:pPr>
        <w:spacing w:after="80"/>
      </w:pPr>
      <w:r>
        <w:rPr>
          <w:rFonts w:ascii="Arial" w:cs="Arial" w:eastAsia="Arial" w:hAnsi="Arial"/>
          <w:color w:val="1E293B"/>
          <w:sz w:val="20"/>
          <w:szCs w:val="20"/>
        </w:rPr>
        <w:t xml:space="preserve">This document forms part of the official Aura Events &amp; Consulting operating system for the FutureFest Pakistan 2026 engagement. All team members and authorised volunteers must comply with the procedures herein. Non-compliance may result in disciplinary action or removal from the project.</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800"/>
        <w:gridCol w:w="1500"/>
      </w:tblGrid>
      <w:tr>
        <w:tc>
          <w:tcPr>
            <w:tcW w:type="dxa" w:w="2200"/>
            <w:tcBorders>
              <w:top w:val="single" w:color="E2E8F0" w:sz="4"/>
              <w:left w:val="single" w:color="E2E8F0" w:sz="4"/>
              <w:bottom w:val="single" w:color="E2E8F0" w:sz="4"/>
              <w:right w:val="single" w:color="E2E8F0" w:sz="4"/>
            </w:tcBorders>
            <w:shd w:fill="0F172A" w:val="clear"/>
            <w:tcMar>
              <w:top w:type="dxa" w:w="60"/>
              <w:left w:type="dxa" w:w="80"/>
              <w:bottom w:type="dxa" w:w="60"/>
              <w:right w:type="dxa" w:w="80"/>
            </w:tcMar>
          </w:tcPr>
          <w:p>
            <w:r>
              <w:rPr>
                <w:rFonts w:ascii="Arial" w:cs="Arial" w:eastAsia="Arial" w:hAnsi="Arial"/>
                <w:b/>
                <w:bCs/>
                <w:color w:val="FFFFFF"/>
                <w:sz w:val="16"/>
                <w:szCs w:val="16"/>
              </w:rPr>
              <w:t xml:space="preserve">Role</w:t>
            </w:r>
          </w:p>
        </w:tc>
        <w:tc>
          <w:tcPr>
            <w:tcW w:type="dxa" w:w="3500"/>
            <w:tcBorders>
              <w:top w:val="single" w:color="E2E8F0" w:sz="4"/>
              <w:left w:val="single" w:color="E2E8F0" w:sz="4"/>
              <w:bottom w:val="single" w:color="E2E8F0" w:sz="4"/>
              <w:right w:val="single" w:color="E2E8F0" w:sz="4"/>
            </w:tcBorders>
            <w:shd w:fill="0F172A" w:val="clear"/>
            <w:tcMar>
              <w:top w:type="dxa" w:w="60"/>
              <w:left w:type="dxa" w:w="80"/>
              <w:bottom w:type="dxa" w:w="60"/>
              <w:right w:type="dxa" w:w="80"/>
            </w:tcMar>
          </w:tcPr>
          <w:p>
            <w:r>
              <w:rPr>
                <w:rFonts w:ascii="Arial" w:cs="Arial" w:eastAsia="Arial" w:hAnsi="Arial"/>
                <w:b/>
                <w:bCs/>
                <w:color w:val="FFFFFF"/>
                <w:sz w:val="16"/>
                <w:szCs w:val="16"/>
              </w:rPr>
              <w:t xml:space="preserve">Name / Position</w:t>
            </w:r>
          </w:p>
        </w:tc>
        <w:tc>
          <w:tcPr>
            <w:tcW w:type="dxa" w:w="1800"/>
            <w:tcBorders>
              <w:top w:val="single" w:color="E2E8F0" w:sz="4"/>
              <w:left w:val="single" w:color="E2E8F0" w:sz="4"/>
              <w:bottom w:val="single" w:color="E2E8F0" w:sz="4"/>
              <w:right w:val="single" w:color="E2E8F0" w:sz="4"/>
            </w:tcBorders>
            <w:shd w:fill="0F172A" w:val="clear"/>
            <w:tcMar>
              <w:top w:type="dxa" w:w="60"/>
              <w:left w:type="dxa" w:w="80"/>
              <w:bottom w:type="dxa" w:w="60"/>
              <w:right w:type="dxa" w:w="80"/>
            </w:tcMar>
          </w:tcPr>
          <w:p>
            <w:r>
              <w:rPr>
                <w:rFonts w:ascii="Arial" w:cs="Arial" w:eastAsia="Arial" w:hAnsi="Arial"/>
                <w:b/>
                <w:bCs/>
                <w:color w:val="FFFFFF"/>
                <w:sz w:val="16"/>
                <w:szCs w:val="16"/>
              </w:rPr>
              <w:t xml:space="preserve">Signature</w:t>
            </w:r>
          </w:p>
        </w:tc>
        <w:tc>
          <w:tcPr>
            <w:tcW w:type="dxa" w:w="1500"/>
            <w:tcBorders>
              <w:top w:val="single" w:color="E2E8F0" w:sz="4"/>
              <w:left w:val="single" w:color="E2E8F0" w:sz="4"/>
              <w:bottom w:val="single" w:color="E2E8F0" w:sz="4"/>
              <w:right w:val="single" w:color="E2E8F0" w:sz="4"/>
            </w:tcBorders>
            <w:shd w:fill="0F172A" w:val="clear"/>
            <w:tcMar>
              <w:top w:type="dxa" w:w="60"/>
              <w:left w:type="dxa" w:w="80"/>
              <w:bottom w:type="dxa" w:w="60"/>
              <w:right w:type="dxa" w:w="80"/>
            </w:tcMar>
          </w:tcPr>
          <w:p>
            <w:r>
              <w:rPr>
                <w:rFonts w:ascii="Arial" w:cs="Arial" w:eastAsia="Arial" w:hAnsi="Arial"/>
                <w:b/>
                <w:bCs/>
                <w:color w:val="FFFFFF"/>
                <w:sz w:val="16"/>
                <w:szCs w:val="16"/>
              </w:rPr>
              <w:t xml:space="preserve">Date</w:t>
            </w:r>
          </w:p>
        </w:tc>
      </w:tr>
      <w:tr>
        <w:tc>
          <w:tcPr>
            <w:tcW w:type="dxa" w:w="22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Prepared by</w:t>
            </w:r>
          </w:p>
        </w:tc>
        <w:tc>
          <w:tcPr>
            <w:tcW w:type="dxa" w:w="3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Documentation &amp; Compliance Coordinator</w:t>
            </w:r>
          </w:p>
        </w:tc>
        <w:tc>
          <w:tcPr>
            <w:tcW w:type="dxa" w:w="18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
            </w:r>
          </w:p>
        </w:tc>
        <w:tc>
          <w:tcPr>
            <w:tcW w:type="dxa" w:w="1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19 Oct 2026</w:t>
            </w:r>
          </w:p>
        </w:tc>
      </w:tr>
      <w:tr>
        <w:tc>
          <w:tcPr>
            <w:tcW w:type="dxa" w:w="22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Reviewed by</w:t>
            </w:r>
          </w:p>
        </w:tc>
        <w:tc>
          <w:tcPr>
            <w:tcW w:type="dxa" w:w="35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Operations Manager</w:t>
            </w:r>
          </w:p>
        </w:tc>
        <w:tc>
          <w:tcPr>
            <w:tcW w:type="dxa" w:w="18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
            </w:r>
          </w:p>
        </w:tc>
        <w:tc>
          <w:tcPr>
            <w:tcW w:type="dxa" w:w="15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19 Oct 2026</w:t>
            </w:r>
          </w:p>
        </w:tc>
      </w:tr>
      <w:tr>
        <w:tc>
          <w:tcPr>
            <w:tcW w:type="dxa" w:w="22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Approved by</w:t>
            </w:r>
          </w:p>
        </w:tc>
        <w:tc>
          <w:tcPr>
            <w:tcW w:type="dxa" w:w="3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CEO / Founder – Aura Events &amp; Consulting</w:t>
            </w:r>
          </w:p>
        </w:tc>
        <w:tc>
          <w:tcPr>
            <w:tcW w:type="dxa" w:w="18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
            </w:r>
          </w:p>
        </w:tc>
        <w:tc>
          <w:tcPr>
            <w:tcW w:type="dxa" w:w="1500"/>
            <w:tcBorders>
              <w:top w:val="single" w:color="E2E8F0" w:sz="4"/>
              <w:left w:val="single" w:color="E2E8F0" w:sz="4"/>
              <w:bottom w:val="single" w:color="E2E8F0" w:sz="4"/>
              <w:right w:val="single" w:color="E2E8F0" w:sz="4"/>
            </w:tcBorders>
            <w:shd w:fill="FFFFFF" w:val="clear"/>
            <w:tcMar>
              <w:top w:type="dxa" w:w="50"/>
              <w:left w:type="dxa" w:w="80"/>
              <w:bottom w:type="dxa" w:w="50"/>
              <w:right w:type="dxa" w:w="80"/>
            </w:tcMar>
          </w:tcPr>
          <w:p>
            <w:r>
              <w:rPr>
                <w:rFonts w:ascii="Arial" w:cs="Arial" w:eastAsia="Arial" w:hAnsi="Arial"/>
                <w:color w:val="1E293B"/>
                <w:sz w:val="16"/>
                <w:szCs w:val="16"/>
              </w:rPr>
              <w:t xml:space="preserve">19 Oct 2026</w:t>
            </w:r>
          </w:p>
        </w:tc>
      </w:tr>
      <w:tr>
        <w:tc>
          <w:tcPr>
            <w:tcW w:type="dxa" w:w="22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Client Acknowledgement</w:t>
            </w:r>
          </w:p>
        </w:tc>
        <w:tc>
          <w:tcPr>
            <w:tcW w:type="dxa" w:w="35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FutureFest Pakistan Committee</w:t>
            </w:r>
          </w:p>
        </w:tc>
        <w:tc>
          <w:tcPr>
            <w:tcW w:type="dxa" w:w="18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
            </w:r>
          </w:p>
        </w:tc>
        <w:tc>
          <w:tcPr>
            <w:tcW w:type="dxa" w:w="1500"/>
            <w:tcBorders>
              <w:top w:val="single" w:color="E2E8F0" w:sz="4"/>
              <w:left w:val="single" w:color="E2E8F0" w:sz="4"/>
              <w:bottom w:val="single" w:color="E2E8F0" w:sz="4"/>
              <w:right w:val="single" w:color="E2E8F0" w:sz="4"/>
            </w:tcBorders>
            <w:shd w:fill="F8FAFC" w:val="clear"/>
            <w:tcMar>
              <w:top w:type="dxa" w:w="50"/>
              <w:left w:type="dxa" w:w="80"/>
              <w:bottom w:type="dxa" w:w="50"/>
              <w:right w:type="dxa" w:w="80"/>
            </w:tcMar>
          </w:tcPr>
          <w:p>
            <w:r>
              <w:rPr>
                <w:rFonts w:ascii="Arial" w:cs="Arial" w:eastAsia="Arial" w:hAnsi="Arial"/>
                <w:color w:val="1E293B"/>
                <w:sz w:val="16"/>
                <w:szCs w:val="16"/>
              </w:rPr>
              <w:t xml:space="preserve"/>
            </w:r>
          </w:p>
        </w:tc>
      </w:tr>
    </w:tbl>
    <w:p>
      <w:pPr>
        <w:spacing w:before="200"/>
      </w:pPr>
    </w:p>
    <w:p>
      <w:pPr>
        <w:spacing w:after="80"/>
      </w:pPr>
      <w:r>
        <w:rPr>
          <w:rFonts w:ascii="Arial" w:cs="Arial" w:eastAsia="Arial" w:hAnsi="Arial"/>
          <w:color w:val="1E293B"/>
          <w:sz w:val="20"/>
          <w:szCs w:val="20"/>
        </w:rPr>
        <w:t xml:space="preserve">Note: These are project deliverables prepared for academic / simulation purposes. A real business owner and qualified advisers should review and approve policies before implementation, especially where employment, privacy, finance, safety or other legal requirements apply under Pakistani law.</w:t>
      </w:r>
    </w:p>
    <w:sectPr>
      <w:headerReference w:type="default" r:id="rId7"/>
      <w:footerReference w:type="default" r:id="rId8"/>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6"/>
      </w:pBdr>
      <w:spacing w:before="100"/>
    </w:pPr>
    <w:r>
      <w:rPr>
        <w:rFonts w:ascii="Arial" w:cs="Arial" w:eastAsia="Arial" w:hAnsi="Arial"/>
        <w:color w:val="64748B"/>
        <w:sz w:val="14"/>
        <w:szCs w:val="14"/>
      </w:rPr>
      <w:t xml:space="preserve">AURA-PLAN-BCP-01  |  Version 1.0  |  Effective: 19 October 2026  |  </w:t>
    </w:r>
    <w:r>
      <w:rPr>
        <w:rFonts w:ascii="Arial" w:cs="Arial" w:eastAsia="Arial" w:hAnsi="Arial"/>
        <w:color w:val="64748B"/>
        <w:sz w:val="14"/>
        <w:szCs w:val="14"/>
      </w:rPr>
      <w:t xml:space="preserve">Page </w:t>
    </w:r>
    <w:r>
      <w:rPr>
        <w:rFonts w:ascii="Arial" w:cs="Arial" w:eastAsia="Arial" w:hAnsi="Arial"/>
        <w:color w:val="64748B"/>
        <w:sz w:val="14"/>
        <w:szCs w:val="14"/>
      </w:rPr>
      <w:fldChar w:fldCharType="begin"/>
      <w:instrText xml:space="preserve">PAGE</w:instrText>
      <w:fldChar w:fldCharType="separate"/>
      <w:fldChar w:fldCharType="end"/>
    </w:r>
    <w:r>
      <w:rPr>
        <w:rFonts w:ascii="Arial" w:cs="Arial" w:eastAsia="Arial" w:hAnsi="Arial"/>
        <w:color w:val="64748B"/>
        <w:sz w:val="14"/>
        <w:szCs w:val="14"/>
      </w:rPr>
      <w:t xml:space="preserve"> of </w:t>
    </w:r>
    <w:r>
      <w:rPr>
        <w:rFonts w:ascii="Arial" w:cs="Arial" w:eastAsia="Arial" w:hAnsi="Arial"/>
        <w:color w:val="64748B"/>
        <w:sz w:val="14"/>
        <w:szCs w:val="14"/>
      </w:rPr>
      <w:fldChar w:fldCharType="begin"/>
      <w:instrText xml:space="preserve">NUMPAGES</w:instrText>
      <w:fldChar w:fldCharType="separate"/>
      <w:fldChar w:fldCharType="end"/>
    </w:r>
    <w:r>
      <w:rPr>
        <w:rFonts w:ascii="Arial" w:cs="Arial" w:eastAsia="Arial" w:hAnsi="Arial"/>
        <w:color w:val="64748B"/>
        <w:sz w:val="14"/>
        <w:szCs w:val="14"/>
      </w:rPr>
      <w:t xml:space="preserve">  |  Confidential – Aura × FutureFest Pakistan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F172A" w:val="clear"/>
      <w:spacing w:after="0" w:before="0"/>
    </w:pPr>
    <w:r>
      <w:rPr>
        <w:rFonts w:ascii="Arial" w:cs="Arial" w:eastAsia="Arial" w:hAnsi="Arial"/>
        <w:b/>
        <w:bCs/>
        <w:color w:val="D4AF37"/>
        <w:sz w:val="18"/>
        <w:szCs w:val="18"/>
      </w:rPr>
      <w:t xml:space="preserve">  AURA EVENTS &amp; CONSULTING  </w:t>
    </w:r>
    <w:r>
      <w:rPr>
        <w:rFonts w:ascii="Arial" w:cs="Arial" w:eastAsia="Arial" w:hAnsi="Arial"/>
        <w:color w:val="FFFFFF"/>
        <w:sz w:val="16"/>
        <w:szCs w:val="16"/>
      </w:rPr>
      <w:t xml:space="preserve">|  Creating Atmospheres, Not Just Events  </w:t>
    </w:r>
    <w:r>
      <w:rPr>
        <w:rFonts w:ascii="Arial" w:cs="Arial" w:eastAsia="Arial" w:hAnsi="Arial"/>
        <w:color w:val="94A3B8"/>
        <w:sz w:val="14"/>
        <w:szCs w:val="14"/>
      </w:rPr>
      <w:t xml:space="preserve">|  Official Consulting Partner: FutureFest Pakistan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2026-10-19T11:27:15.930Z</dcterms:created>
  <dcterms:modified xsi:type="dcterms:W3CDTF">2026-10-19T11:27:15.930Z</dcterms:modified>
</cp:coreProperties>
</file>

<file path=docProps/custom.xml><?xml version="1.0" encoding="utf-8"?>
<Properties xmlns="http://schemas.openxmlformats.org/officeDocument/2006/custom-properties" xmlns:vt="http://schemas.openxmlformats.org/officeDocument/2006/docPropsVTypes"/>
</file>