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C7E15" w14:textId="77777777" w:rsidR="00362AA1" w:rsidRPr="00C9263D" w:rsidRDefault="00362AA1" w:rsidP="00C9263D">
      <w:pPr>
        <w:spacing w:after="0" w:line="480" w:lineRule="auto"/>
        <w:jc w:val="center"/>
        <w:rPr>
          <w:rFonts w:cs="Times New Roman"/>
          <w:szCs w:val="24"/>
        </w:rPr>
      </w:pPr>
    </w:p>
    <w:p w14:paraId="1DC7924D" w14:textId="77777777" w:rsidR="00362AA1" w:rsidRPr="00C9263D" w:rsidRDefault="00362AA1" w:rsidP="00C9263D">
      <w:pPr>
        <w:spacing w:after="0" w:line="480" w:lineRule="auto"/>
        <w:jc w:val="center"/>
        <w:rPr>
          <w:rFonts w:cs="Times New Roman"/>
          <w:szCs w:val="24"/>
        </w:rPr>
      </w:pPr>
    </w:p>
    <w:p w14:paraId="327E7810" w14:textId="77777777" w:rsidR="00362AA1" w:rsidRPr="00C9263D" w:rsidRDefault="00362AA1" w:rsidP="00C9263D">
      <w:pPr>
        <w:spacing w:after="0" w:line="480" w:lineRule="auto"/>
        <w:jc w:val="center"/>
        <w:rPr>
          <w:rFonts w:cs="Times New Roman"/>
          <w:szCs w:val="24"/>
        </w:rPr>
      </w:pPr>
    </w:p>
    <w:p w14:paraId="3D026974" w14:textId="77777777" w:rsidR="00362AA1" w:rsidRPr="00C9263D" w:rsidRDefault="00362AA1" w:rsidP="00C9263D">
      <w:pPr>
        <w:spacing w:after="0" w:line="480" w:lineRule="auto"/>
        <w:jc w:val="center"/>
        <w:rPr>
          <w:rFonts w:cs="Times New Roman"/>
          <w:szCs w:val="24"/>
        </w:rPr>
      </w:pPr>
    </w:p>
    <w:p w14:paraId="252955A1" w14:textId="77777777" w:rsidR="003A1A3E" w:rsidRPr="00C9263D" w:rsidRDefault="003A1A3E" w:rsidP="00C9263D">
      <w:pPr>
        <w:spacing w:after="0" w:line="480" w:lineRule="auto"/>
        <w:jc w:val="center"/>
        <w:rPr>
          <w:rFonts w:cs="Times New Roman"/>
          <w:szCs w:val="24"/>
        </w:rPr>
      </w:pPr>
    </w:p>
    <w:p w14:paraId="79675730" w14:textId="77777777" w:rsidR="00362AA1" w:rsidRPr="00C9263D" w:rsidRDefault="00362AA1" w:rsidP="00C9263D">
      <w:pPr>
        <w:spacing w:after="0" w:line="480" w:lineRule="auto"/>
        <w:jc w:val="center"/>
        <w:rPr>
          <w:rFonts w:cs="Times New Roman"/>
          <w:szCs w:val="24"/>
        </w:rPr>
      </w:pPr>
    </w:p>
    <w:p w14:paraId="5B801DB8" w14:textId="77777777" w:rsidR="00362AA1" w:rsidRPr="00C9263D" w:rsidRDefault="00362AA1" w:rsidP="00C9263D">
      <w:pPr>
        <w:spacing w:after="0" w:line="480" w:lineRule="auto"/>
        <w:jc w:val="center"/>
        <w:rPr>
          <w:rFonts w:cs="Times New Roman"/>
          <w:color w:val="000000" w:themeColor="text1"/>
          <w:szCs w:val="24"/>
        </w:rPr>
      </w:pPr>
      <w:r w:rsidRPr="00C9263D">
        <w:rPr>
          <w:rFonts w:cs="Times New Roman"/>
          <w:color w:val="000000" w:themeColor="text1"/>
          <w:szCs w:val="24"/>
        </w:rPr>
        <w:t>Optimizing Irrigation Scheduling through IoT-Based Soil Moisture Sensing in Smart Farming System</w:t>
      </w:r>
    </w:p>
    <w:p w14:paraId="36F12886" w14:textId="6C7C24DD" w:rsidR="00362AA1" w:rsidRPr="00C9263D" w:rsidRDefault="00362AA1" w:rsidP="00C9263D">
      <w:pPr>
        <w:spacing w:after="0" w:line="480" w:lineRule="auto"/>
        <w:jc w:val="center"/>
        <w:rPr>
          <w:rFonts w:cs="Times New Roman"/>
          <w:szCs w:val="24"/>
        </w:rPr>
      </w:pPr>
      <w:r w:rsidRPr="00C9263D">
        <w:rPr>
          <w:rFonts w:cs="Times New Roman"/>
          <w:szCs w:val="24"/>
        </w:rPr>
        <w:t>Nidhi Rawal</w:t>
      </w:r>
    </w:p>
    <w:p w14:paraId="5CAC771E" w14:textId="77777777" w:rsidR="00362AA1" w:rsidRPr="00C9263D" w:rsidRDefault="00362AA1" w:rsidP="00C9263D">
      <w:pPr>
        <w:spacing w:after="0" w:line="480" w:lineRule="auto"/>
        <w:jc w:val="center"/>
        <w:rPr>
          <w:rFonts w:cs="Times New Roman"/>
          <w:szCs w:val="24"/>
        </w:rPr>
      </w:pPr>
      <w:r w:rsidRPr="00C9263D">
        <w:rPr>
          <w:rFonts w:cs="Times New Roman"/>
          <w:szCs w:val="24"/>
        </w:rPr>
        <w:t>Regis University</w:t>
      </w:r>
    </w:p>
    <w:p w14:paraId="5F629CF4" w14:textId="590B8A3E" w:rsidR="00362AA1" w:rsidRPr="00C9263D" w:rsidRDefault="00362AA1" w:rsidP="00C9263D">
      <w:pPr>
        <w:spacing w:after="0" w:line="480" w:lineRule="auto"/>
        <w:jc w:val="center"/>
        <w:rPr>
          <w:rFonts w:cs="Times New Roman"/>
          <w:szCs w:val="24"/>
        </w:rPr>
      </w:pPr>
      <w:r w:rsidRPr="00C9263D">
        <w:rPr>
          <w:rFonts w:cs="Times New Roman"/>
          <w:szCs w:val="24"/>
        </w:rPr>
        <w:t xml:space="preserve">Date: </w:t>
      </w:r>
      <w:r w:rsidR="008F68E4" w:rsidRPr="00C9263D">
        <w:rPr>
          <w:rFonts w:cs="Times New Roman"/>
          <w:szCs w:val="24"/>
        </w:rPr>
        <w:t>20</w:t>
      </w:r>
      <w:r w:rsidRPr="00C9263D">
        <w:rPr>
          <w:rFonts w:cs="Times New Roman"/>
          <w:szCs w:val="24"/>
        </w:rPr>
        <w:t>/08/2025</w:t>
      </w:r>
    </w:p>
    <w:p w14:paraId="73C90F21" w14:textId="77777777" w:rsidR="00D94329" w:rsidRPr="00C9263D" w:rsidRDefault="00000000" w:rsidP="00C9263D">
      <w:pPr>
        <w:spacing w:after="0" w:line="480" w:lineRule="auto"/>
        <w:rPr>
          <w:rFonts w:cs="Times New Roman"/>
          <w:color w:val="000000" w:themeColor="text1"/>
          <w:szCs w:val="24"/>
        </w:rPr>
      </w:pPr>
      <w:r w:rsidRPr="00C9263D">
        <w:rPr>
          <w:rFonts w:cs="Times New Roman"/>
          <w:color w:val="000000" w:themeColor="text1"/>
          <w:szCs w:val="24"/>
        </w:rPr>
        <w:br w:type="page"/>
      </w:r>
    </w:p>
    <w:p w14:paraId="122E3FCF" w14:textId="747A32B3" w:rsidR="00F9440A" w:rsidRPr="00C9263D" w:rsidRDefault="00F9440A" w:rsidP="00C9263D">
      <w:pPr>
        <w:spacing w:after="0" w:line="480" w:lineRule="auto"/>
        <w:jc w:val="center"/>
        <w:rPr>
          <w:rFonts w:cs="Times New Roman"/>
          <w:b/>
          <w:bCs/>
          <w:color w:val="000000" w:themeColor="text1"/>
          <w:szCs w:val="24"/>
        </w:rPr>
      </w:pPr>
      <w:r w:rsidRPr="00C9263D">
        <w:rPr>
          <w:rFonts w:cs="Times New Roman"/>
          <w:b/>
          <w:bCs/>
          <w:color w:val="000000" w:themeColor="text1"/>
          <w:szCs w:val="24"/>
        </w:rPr>
        <w:lastRenderedPageBreak/>
        <w:t>Optimizing Irrigation Scheduling through IoT-Based Soil Moisture Sensing in Smart Farming System</w:t>
      </w:r>
    </w:p>
    <w:p w14:paraId="58AF69B7" w14:textId="77777777" w:rsidR="007E1AD8" w:rsidRPr="00C9263D" w:rsidRDefault="007E1AD8" w:rsidP="00C9263D">
      <w:pPr>
        <w:spacing w:after="0" w:line="480" w:lineRule="auto"/>
        <w:jc w:val="center"/>
        <w:rPr>
          <w:rFonts w:cs="Times New Roman"/>
          <w:b/>
          <w:bCs/>
          <w:color w:val="000000" w:themeColor="text1"/>
          <w:szCs w:val="24"/>
        </w:rPr>
      </w:pPr>
    </w:p>
    <w:p w14:paraId="213BDF97" w14:textId="02E8DBE4" w:rsidR="00D94329" w:rsidRPr="00C9263D" w:rsidRDefault="00000000" w:rsidP="00C9263D">
      <w:pPr>
        <w:spacing w:after="0" w:line="480" w:lineRule="auto"/>
        <w:ind w:firstLine="720"/>
        <w:rPr>
          <w:rFonts w:cs="Times New Roman"/>
          <w:color w:val="000000" w:themeColor="text1"/>
          <w:szCs w:val="24"/>
        </w:rPr>
      </w:pPr>
      <w:r w:rsidRPr="00C9263D">
        <w:rPr>
          <w:rFonts w:cs="Times New Roman"/>
          <w:color w:val="000000" w:themeColor="text1"/>
          <w:szCs w:val="24"/>
        </w:rPr>
        <w:t>Water scarcity, erratic weather patterns, and increased demand for sustainable agricultural practices have intensified the need for efficient irrigation strategies. Traditional irrigation systems often rely on fixed schedules or manual observations, leading to overwatering, wasted energy, and suboptimal yields. Recent advances in smart agriculture, particularly those driven by the Internet of Things (IoT), are transforming how farmers manage water use. Among the most promising solutions are IoT-integrated soil moisture sensors that provide real-time feedback on soil conditions and help automate irrigation decisions.</w:t>
      </w:r>
    </w:p>
    <w:p w14:paraId="10FD76BB" w14:textId="77777777" w:rsidR="00D94329" w:rsidRPr="00C9263D" w:rsidRDefault="00000000" w:rsidP="00C9263D">
      <w:pPr>
        <w:spacing w:after="0" w:line="480" w:lineRule="auto"/>
        <w:ind w:firstLine="720"/>
        <w:rPr>
          <w:rFonts w:cs="Times New Roman"/>
          <w:color w:val="000000" w:themeColor="text1"/>
          <w:szCs w:val="24"/>
        </w:rPr>
      </w:pPr>
      <w:r w:rsidRPr="00C9263D">
        <w:rPr>
          <w:rFonts w:cs="Times New Roman"/>
          <w:color w:val="000000" w:themeColor="text1"/>
          <w:szCs w:val="24"/>
        </w:rPr>
        <w:t>This literature review explores the integration of soil moisture sensors with IoT platforms to optimize irrigation scheduling in smart farming systems. It critically examines recent academic studies, technological innovations, and implementation challenges to understand how these systems contribute to water efficiency and crop productivity. The central research question guiding this review is: How do soil moisture sensors integrated with IoT platforms contribute to efficient irrigation scheduling in smart farming systems?</w:t>
      </w:r>
    </w:p>
    <w:p w14:paraId="0E71D2DE" w14:textId="77777777" w:rsidR="003A1A3E" w:rsidRPr="00C9263D" w:rsidRDefault="003A1A3E" w:rsidP="00C9263D">
      <w:pPr>
        <w:spacing w:after="0" w:line="480" w:lineRule="auto"/>
        <w:ind w:firstLine="720"/>
        <w:rPr>
          <w:rFonts w:cs="Times New Roman"/>
          <w:color w:val="000000" w:themeColor="text1"/>
          <w:szCs w:val="24"/>
        </w:rPr>
      </w:pPr>
    </w:p>
    <w:p w14:paraId="64DE46F4" w14:textId="29E57E3C" w:rsidR="007E1AD8" w:rsidRPr="00C9263D" w:rsidRDefault="007E1AD8" w:rsidP="00C9263D">
      <w:pPr>
        <w:spacing w:after="0" w:line="480" w:lineRule="auto"/>
        <w:jc w:val="center"/>
        <w:outlineLvl w:val="2"/>
        <w:rPr>
          <w:rFonts w:eastAsia="Times New Roman" w:cs="Times New Roman"/>
          <w:b/>
          <w:bCs/>
          <w:color w:val="000000"/>
          <w:szCs w:val="24"/>
        </w:rPr>
      </w:pPr>
      <w:r w:rsidRPr="00C9263D">
        <w:rPr>
          <w:rFonts w:eastAsia="Times New Roman" w:cs="Times New Roman"/>
          <w:b/>
          <w:bCs/>
          <w:color w:val="000000"/>
          <w:szCs w:val="24"/>
        </w:rPr>
        <w:t xml:space="preserve">Research Problem </w:t>
      </w:r>
    </w:p>
    <w:p w14:paraId="3E54E166" w14:textId="77777777" w:rsidR="007E1AD8" w:rsidRPr="00C9263D" w:rsidRDefault="007E1AD8" w:rsidP="00C9263D">
      <w:pPr>
        <w:spacing w:after="0" w:line="480" w:lineRule="auto"/>
        <w:ind w:firstLine="720"/>
        <w:rPr>
          <w:rFonts w:eastAsia="Times New Roman" w:cs="Times New Roman"/>
          <w:color w:val="000000"/>
          <w:szCs w:val="24"/>
        </w:rPr>
      </w:pPr>
      <w:r w:rsidRPr="00C9263D">
        <w:rPr>
          <w:rFonts w:eastAsia="Times New Roman" w:cs="Times New Roman"/>
          <w:color w:val="000000"/>
          <w:szCs w:val="24"/>
        </w:rPr>
        <w:t xml:space="preserve">In recent years, the agricultural sector has increasingly adopted smart technologies to address the challenge of sustainable water management. One prominent solution is the integration of Internet of Things (IoT) platforms with real-time sensing </w:t>
      </w:r>
      <w:r w:rsidRPr="00C9263D">
        <w:rPr>
          <w:rFonts w:eastAsia="Times New Roman" w:cs="Times New Roman"/>
          <w:color w:val="000000"/>
          <w:szCs w:val="24"/>
        </w:rPr>
        <w:lastRenderedPageBreak/>
        <w:t>devices, particularly soil moisture sensors, to optimize irrigation practices. Traditional irrigation methods often rely on fixed schedules or manual observation, leading to water waste or inadequate watering. These limitations have highlighted the need for more precise and responsive irrigation systems.</w:t>
      </w:r>
    </w:p>
    <w:p w14:paraId="2F143D2D" w14:textId="7FAFD133" w:rsidR="007E1AD8" w:rsidRPr="00C9263D" w:rsidRDefault="007E1AD8" w:rsidP="00C9263D">
      <w:pPr>
        <w:spacing w:after="0" w:line="480" w:lineRule="auto"/>
        <w:ind w:firstLine="720"/>
        <w:rPr>
          <w:rFonts w:eastAsia="Times New Roman" w:cs="Times New Roman"/>
          <w:color w:val="000000"/>
          <w:szCs w:val="24"/>
        </w:rPr>
      </w:pPr>
      <w:r w:rsidRPr="00C9263D">
        <w:rPr>
          <w:rFonts w:eastAsia="Times New Roman" w:cs="Times New Roman"/>
          <w:color w:val="000000"/>
          <w:szCs w:val="24"/>
        </w:rPr>
        <w:t>This literature review investigates the role of soil moisture sensors as a key component in IoT-enabled smart farming systems. Specifically, it seeks to answer: </w:t>
      </w:r>
      <w:r w:rsidRPr="00C9263D">
        <w:rPr>
          <w:rFonts w:eastAsia="Times New Roman" w:cs="Times New Roman"/>
          <w:i/>
          <w:iCs/>
          <w:color w:val="000000"/>
          <w:szCs w:val="24"/>
        </w:rPr>
        <w:t>How do soil moisture sensors integrated with IoT platforms contribute to efficient irrigation scheduling in smart farming systems?</w:t>
      </w:r>
      <w:r w:rsidRPr="00C9263D">
        <w:rPr>
          <w:rFonts w:eastAsia="Times New Roman" w:cs="Times New Roman"/>
          <w:color w:val="000000"/>
          <w:szCs w:val="24"/>
        </w:rPr>
        <w:t> By focusing on this question, the review narrows its scope to evaluate how real-time environmental sensing—particularly moisture levels in the soil—can inform data-driven irrigation decisions. This research problem is timely and significant, as water scarcity and climate variability increasingly threaten agricultural productivity.</w:t>
      </w:r>
    </w:p>
    <w:p w14:paraId="62DEB339" w14:textId="77777777" w:rsidR="003A1A3E" w:rsidRPr="00C9263D" w:rsidRDefault="003A1A3E" w:rsidP="00C9263D">
      <w:pPr>
        <w:spacing w:after="0" w:line="480" w:lineRule="auto"/>
        <w:ind w:firstLine="720"/>
        <w:rPr>
          <w:rFonts w:eastAsia="Times New Roman" w:cs="Times New Roman"/>
          <w:color w:val="000000"/>
          <w:szCs w:val="24"/>
        </w:rPr>
      </w:pPr>
    </w:p>
    <w:p w14:paraId="66C0935C" w14:textId="77777777" w:rsidR="00D94329" w:rsidRPr="00C9263D" w:rsidRDefault="00000000" w:rsidP="00C9263D">
      <w:pPr>
        <w:pStyle w:val="Heading1"/>
        <w:spacing w:before="0" w:line="480" w:lineRule="auto"/>
        <w:jc w:val="center"/>
        <w:rPr>
          <w:rFonts w:ascii="Times New Roman" w:hAnsi="Times New Roman" w:cs="Times New Roman"/>
          <w:color w:val="000000" w:themeColor="text1"/>
          <w:sz w:val="24"/>
          <w:szCs w:val="24"/>
        </w:rPr>
      </w:pPr>
      <w:r w:rsidRPr="00C9263D">
        <w:rPr>
          <w:rFonts w:ascii="Times New Roman" w:hAnsi="Times New Roman" w:cs="Times New Roman"/>
          <w:color w:val="000000" w:themeColor="text1"/>
          <w:sz w:val="24"/>
          <w:szCs w:val="24"/>
        </w:rPr>
        <w:t>Purpose Statement</w:t>
      </w:r>
    </w:p>
    <w:p w14:paraId="04E22FCE" w14:textId="77777777" w:rsidR="00D94329" w:rsidRPr="00C9263D" w:rsidRDefault="00000000" w:rsidP="00C9263D">
      <w:pPr>
        <w:spacing w:after="0" w:line="480" w:lineRule="auto"/>
        <w:ind w:firstLine="720"/>
        <w:rPr>
          <w:rFonts w:cs="Times New Roman"/>
          <w:color w:val="000000" w:themeColor="text1"/>
          <w:szCs w:val="24"/>
        </w:rPr>
      </w:pPr>
      <w:r w:rsidRPr="00C9263D">
        <w:rPr>
          <w:rFonts w:cs="Times New Roman"/>
          <w:color w:val="000000" w:themeColor="text1"/>
          <w:szCs w:val="24"/>
        </w:rPr>
        <w:t>The purpose of this study is to evaluate how the integration of soil moisture sensors with IoT platforms enhances irrigation scheduling in smart agriculture. It focuses on identifying key benefits, technical architectures, and analytical techniques, while also highlighting gaps in implementation and research. This review synthesizes recent literature to offer insights for both academic research and practical system design.</w:t>
      </w:r>
    </w:p>
    <w:p w14:paraId="2F91623E" w14:textId="77777777" w:rsidR="003A1A3E" w:rsidRPr="00C9263D" w:rsidRDefault="003A1A3E" w:rsidP="00C9263D">
      <w:pPr>
        <w:pStyle w:val="Heading1"/>
        <w:spacing w:before="0" w:line="480" w:lineRule="auto"/>
        <w:jc w:val="center"/>
        <w:rPr>
          <w:rFonts w:ascii="Times New Roman" w:hAnsi="Times New Roman" w:cs="Times New Roman"/>
          <w:color w:val="000000" w:themeColor="text1"/>
          <w:sz w:val="24"/>
          <w:szCs w:val="24"/>
        </w:rPr>
      </w:pPr>
    </w:p>
    <w:p w14:paraId="74509D37" w14:textId="0B2BEF8B" w:rsidR="00D94329" w:rsidRPr="00C9263D" w:rsidRDefault="00000000" w:rsidP="00C9263D">
      <w:pPr>
        <w:pStyle w:val="Heading1"/>
        <w:spacing w:before="0" w:line="480" w:lineRule="auto"/>
        <w:jc w:val="center"/>
        <w:rPr>
          <w:rFonts w:ascii="Times New Roman" w:hAnsi="Times New Roman" w:cs="Times New Roman"/>
          <w:color w:val="000000" w:themeColor="text1"/>
          <w:sz w:val="24"/>
          <w:szCs w:val="24"/>
        </w:rPr>
      </w:pPr>
      <w:r w:rsidRPr="00C9263D">
        <w:rPr>
          <w:rFonts w:ascii="Times New Roman" w:hAnsi="Times New Roman" w:cs="Times New Roman"/>
          <w:color w:val="000000" w:themeColor="text1"/>
          <w:sz w:val="24"/>
          <w:szCs w:val="24"/>
        </w:rPr>
        <w:t>Significance of the Study</w:t>
      </w:r>
    </w:p>
    <w:p w14:paraId="3ED04177" w14:textId="77777777" w:rsidR="003A1A3E" w:rsidRPr="00C9263D" w:rsidRDefault="00000000" w:rsidP="00C9263D">
      <w:pPr>
        <w:spacing w:after="0" w:line="480" w:lineRule="auto"/>
        <w:ind w:firstLine="720"/>
        <w:rPr>
          <w:rFonts w:cs="Times New Roman"/>
          <w:color w:val="000000" w:themeColor="text1"/>
          <w:szCs w:val="24"/>
        </w:rPr>
      </w:pPr>
      <w:r w:rsidRPr="00C9263D">
        <w:rPr>
          <w:rFonts w:cs="Times New Roman"/>
          <w:color w:val="000000" w:themeColor="text1"/>
          <w:szCs w:val="24"/>
        </w:rPr>
        <w:t xml:space="preserve">As global agriculture faces rising environmental and resource pressures, smart irrigation technologies provide a vital pathway toward sustainability. Real-time soil </w:t>
      </w:r>
      <w:r w:rsidRPr="00C9263D">
        <w:rPr>
          <w:rFonts w:cs="Times New Roman"/>
          <w:color w:val="000000" w:themeColor="text1"/>
          <w:szCs w:val="24"/>
        </w:rPr>
        <w:lastRenderedPageBreak/>
        <w:t>moisture data can empower farmers to make timely, precise irrigation decisions, minimizing water waste and supporting crop health. This review contributes to the academic discourse by consolidating current findings related to IoT-based soil moisture sensing, highlighting system effectiveness and scalability. The findings are particularly valuable to engineers, agronomists, and policymakers seeking data-driven solutions to water management. Moreover, by uncovering common limitations such as sensor calibration, data reliability, and cost constraints, this review informs future system designs and research directions.</w:t>
      </w:r>
    </w:p>
    <w:p w14:paraId="1351851B" w14:textId="77777777" w:rsidR="003A1A3E" w:rsidRPr="00C9263D" w:rsidRDefault="003A1A3E" w:rsidP="00C9263D">
      <w:pPr>
        <w:spacing w:after="0" w:line="480" w:lineRule="auto"/>
        <w:ind w:firstLine="720"/>
        <w:rPr>
          <w:rFonts w:cs="Times New Roman"/>
          <w:color w:val="000000" w:themeColor="text1"/>
          <w:szCs w:val="24"/>
        </w:rPr>
      </w:pPr>
    </w:p>
    <w:p w14:paraId="01FD9E85" w14:textId="382000EC" w:rsidR="003A1A3E" w:rsidRPr="00C9263D" w:rsidRDefault="003A1A3E" w:rsidP="00C9263D">
      <w:pPr>
        <w:spacing w:after="0" w:line="480" w:lineRule="auto"/>
        <w:jc w:val="center"/>
        <w:rPr>
          <w:rFonts w:cs="Times New Roman"/>
          <w:color w:val="000000" w:themeColor="text1"/>
          <w:szCs w:val="24"/>
        </w:rPr>
      </w:pPr>
      <w:r w:rsidRPr="00C9263D">
        <w:rPr>
          <w:rFonts w:cs="Times New Roman"/>
          <w:b/>
          <w:bCs/>
          <w:color w:val="000000"/>
          <w:szCs w:val="24"/>
        </w:rPr>
        <w:t>Literature Review</w:t>
      </w:r>
    </w:p>
    <w:p w14:paraId="4936A09A" w14:textId="77777777" w:rsidR="00345474" w:rsidRPr="00C9263D" w:rsidRDefault="00345474" w:rsidP="00C9263D">
      <w:pPr>
        <w:pStyle w:val="Heading3"/>
        <w:spacing w:before="0" w:line="480" w:lineRule="auto"/>
        <w:jc w:val="center"/>
        <w:rPr>
          <w:rFonts w:ascii="Times New Roman" w:hAnsi="Times New Roman" w:cs="Times New Roman"/>
          <w:color w:val="000000"/>
          <w:szCs w:val="24"/>
        </w:rPr>
      </w:pPr>
      <w:r w:rsidRPr="00C9263D">
        <w:rPr>
          <w:rFonts w:ascii="Times New Roman" w:hAnsi="Times New Roman" w:cs="Times New Roman"/>
          <w:color w:val="000000"/>
          <w:szCs w:val="24"/>
        </w:rPr>
        <w:t>Soil Moisture Sensing Technologies</w:t>
      </w:r>
    </w:p>
    <w:p w14:paraId="4FBBFDAD"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Soil moisture sensors are the cornerstone of precision irrigation systems. Initial work by Kim et al. (2008) demonstrated the feasibility of wireless sensor networks to monitor volumetric water content and automate irrigation. However, these early systems suffered from sensor drift, low accuracy, and unstable data transmission, limiting their field application. Over the last decade, sensor technologies have advanced significantly, employing diverse sensing principles such as capacitance, resistivity, time-domain reflectometry (TDR), and frequency domain reflectometry (FDR) (García et al., 2020).</w:t>
      </w:r>
    </w:p>
    <w:p w14:paraId="79FFA57E" w14:textId="2070A38B" w:rsidR="00345474" w:rsidRPr="00C9263D" w:rsidRDefault="00345474" w:rsidP="00C9263D">
      <w:pPr>
        <w:pStyle w:val="NormalWeb"/>
        <w:spacing w:before="0" w:beforeAutospacing="0" w:after="0" w:afterAutospacing="0" w:line="480" w:lineRule="auto"/>
        <w:rPr>
          <w:color w:val="000000"/>
        </w:rPr>
      </w:pPr>
      <w:r w:rsidRPr="00C9263D">
        <w:rPr>
          <w:color w:val="000000"/>
        </w:rPr>
        <w:t>Capacitive sensors are widely used due to their low cost and ease of integration but are sensitive to soil type, temperature, and salinity, requiring frequent calibration (</w:t>
      </w:r>
      <w:proofErr w:type="spellStart"/>
      <w:r w:rsidRPr="00C9263D">
        <w:rPr>
          <w:color w:val="000000"/>
        </w:rPr>
        <w:t>Zacepins</w:t>
      </w:r>
      <w:proofErr w:type="spellEnd"/>
      <w:r w:rsidRPr="00C9263D">
        <w:rPr>
          <w:color w:val="000000"/>
        </w:rPr>
        <w:t xml:space="preserve"> et al., 2021). Abdelmoneim et al. (2025) demonstrated that low-cost capacitive sensors, when integrated into drip-irrigated lettuce fields, reduced water usage by 29% compared to weather-based systems, underscoring the practical benefits of soil moisture-based </w:t>
      </w:r>
      <w:r w:rsidRPr="00C9263D">
        <w:rPr>
          <w:color w:val="000000"/>
        </w:rPr>
        <w:lastRenderedPageBreak/>
        <w:t>scheduling. Similarly, Bryant et al. (2023) reported a reduction in groundwater use without yield penalties across mid</w:t>
      </w:r>
      <w:r w:rsidR="002C48E5" w:rsidRPr="00C9263D">
        <w:rPr>
          <w:color w:val="000000"/>
        </w:rPr>
        <w:t>-</w:t>
      </w:r>
      <w:r w:rsidRPr="00C9263D">
        <w:rPr>
          <w:color w:val="000000"/>
        </w:rPr>
        <w:t>southern U.S. farms, affirming sensor-based irrigation’s environmental and economic advantages.</w:t>
      </w:r>
    </w:p>
    <w:p w14:paraId="5F7CD632"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Despite these successes, spatial variability of soil properties challenges sensor accuracy and transferability. Bryant et al. noted significant performance differences across soil textures, emphasizing the need for localized calibration protocols. Additionally, multi-depth sensor arrays have been recommended to capture moisture profiles across the root zone for better irrigation decisions (</w:t>
      </w:r>
      <w:proofErr w:type="spellStart"/>
      <w:r w:rsidRPr="00C9263D">
        <w:rPr>
          <w:color w:val="000000"/>
        </w:rPr>
        <w:t>Carcagnì</w:t>
      </w:r>
      <w:proofErr w:type="spellEnd"/>
      <w:r w:rsidRPr="00C9263D">
        <w:rPr>
          <w:color w:val="000000"/>
        </w:rPr>
        <w:t xml:space="preserve"> et al., 2024). However, increased sensor deployment costs and installation complexity constrain their widespread use, particularly in resource-limited settings (</w:t>
      </w:r>
      <w:proofErr w:type="spellStart"/>
      <w:r w:rsidRPr="00C9263D">
        <w:rPr>
          <w:color w:val="000000"/>
        </w:rPr>
        <w:t>Pathmudi</w:t>
      </w:r>
      <w:proofErr w:type="spellEnd"/>
      <w:r w:rsidRPr="00C9263D">
        <w:rPr>
          <w:color w:val="000000"/>
        </w:rPr>
        <w:t xml:space="preserve"> et al., 2024).</w:t>
      </w:r>
    </w:p>
    <w:p w14:paraId="53322CEE" w14:textId="77777777" w:rsidR="00345474" w:rsidRPr="00C9263D" w:rsidRDefault="00345474" w:rsidP="00C9263D">
      <w:pPr>
        <w:pStyle w:val="NormalWeb"/>
        <w:spacing w:before="0" w:beforeAutospacing="0" w:after="0" w:afterAutospacing="0" w:line="480" w:lineRule="auto"/>
        <w:rPr>
          <w:color w:val="000000"/>
        </w:rPr>
      </w:pPr>
      <w:r w:rsidRPr="00C9263D">
        <w:rPr>
          <w:color w:val="000000"/>
        </w:rPr>
        <w:t>Adaptive calibration approaches using machine learning algorithms are emerging as potential solutions to mitigate sensor variability by dynamically adjusting readings based on environmental data and historical trends (Nsoh et al., 2024). While promising, these approaches require further validation under diverse field conditions.</w:t>
      </w:r>
    </w:p>
    <w:p w14:paraId="46F28E76" w14:textId="64BA5442"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Soil moisture sensors provide critical data for precision irrigation but face challenges from environmental variability and calibration needs. Advances in sensing technologies and adaptive calibration hold promise to enhance reliability, yet cost and complexity remain barriers, especially for smallholder farmers.</w:t>
      </w:r>
    </w:p>
    <w:p w14:paraId="62502333" w14:textId="5B3F5931" w:rsidR="00345474" w:rsidRPr="00C9263D" w:rsidRDefault="00345474" w:rsidP="00C9263D">
      <w:pPr>
        <w:spacing w:after="0" w:line="480" w:lineRule="auto"/>
        <w:rPr>
          <w:rFonts w:cs="Times New Roman"/>
          <w:szCs w:val="24"/>
        </w:rPr>
      </w:pPr>
    </w:p>
    <w:p w14:paraId="37634FAB" w14:textId="77777777" w:rsidR="00345474" w:rsidRPr="00C9263D" w:rsidRDefault="00345474" w:rsidP="00C9263D">
      <w:pPr>
        <w:pStyle w:val="Heading3"/>
        <w:spacing w:before="0" w:line="480" w:lineRule="auto"/>
        <w:jc w:val="center"/>
        <w:rPr>
          <w:rFonts w:ascii="Times New Roman" w:hAnsi="Times New Roman" w:cs="Times New Roman"/>
          <w:color w:val="000000"/>
          <w:szCs w:val="24"/>
        </w:rPr>
      </w:pPr>
      <w:r w:rsidRPr="00C9263D">
        <w:rPr>
          <w:rFonts w:ascii="Times New Roman" w:hAnsi="Times New Roman" w:cs="Times New Roman"/>
          <w:color w:val="000000"/>
          <w:szCs w:val="24"/>
        </w:rPr>
        <w:t>IoT Integration and System Architectures</w:t>
      </w:r>
    </w:p>
    <w:p w14:paraId="77F41B6C"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 xml:space="preserve">The integration of soil moisture sensors with IoT platforms unlocks their full potential by enabling continuous monitoring, data aggregation, and remote management. IoT systems combine edge devices, wireless communication protocols, cloud computing, </w:t>
      </w:r>
      <w:r w:rsidRPr="00C9263D">
        <w:rPr>
          <w:color w:val="000000"/>
        </w:rPr>
        <w:lastRenderedPageBreak/>
        <w:t>and user-friendly dashboards to facilitate automated irrigation control (Jiménez-Cárdenas et al., 2022).</w:t>
      </w:r>
    </w:p>
    <w:p w14:paraId="6ACD094D"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Architectural designs vary from simple sensor-to-cloud models to sophisticated distributed multi-agent systems. Protocols such as MQTT support real-time coordination among devices, enabling decentralized decision-making to improve system responsiveness and reduce latency (García et al., 2020). Edge computing components process data locally, reducing communication loads and improving energy efficiency (</w:t>
      </w:r>
      <w:proofErr w:type="spellStart"/>
      <w:r w:rsidRPr="00C9263D">
        <w:rPr>
          <w:color w:val="000000"/>
        </w:rPr>
        <w:t>Pathmudi</w:t>
      </w:r>
      <w:proofErr w:type="spellEnd"/>
      <w:r w:rsidRPr="00C9263D">
        <w:rPr>
          <w:color w:val="000000"/>
        </w:rPr>
        <w:t xml:space="preserve"> et al., 2024).</w:t>
      </w:r>
    </w:p>
    <w:p w14:paraId="56EAAD9B"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 xml:space="preserve">Energy management is a key consideration in IoT deployment, as many sensors rely on batteries or energy harvesting. Solar-powered nodes and low-power wide-area network (LPWAN) technologies like </w:t>
      </w:r>
      <w:proofErr w:type="spellStart"/>
      <w:r w:rsidRPr="00C9263D">
        <w:rPr>
          <w:color w:val="000000"/>
        </w:rPr>
        <w:t>LoRaWAN</w:t>
      </w:r>
      <w:proofErr w:type="spellEnd"/>
      <w:r w:rsidRPr="00C9263D">
        <w:rPr>
          <w:color w:val="000000"/>
        </w:rPr>
        <w:t xml:space="preserve"> are increasingly used to extend system lifetime (</w:t>
      </w:r>
      <w:proofErr w:type="spellStart"/>
      <w:r w:rsidRPr="00C9263D">
        <w:rPr>
          <w:color w:val="000000"/>
        </w:rPr>
        <w:t>Tzounis</w:t>
      </w:r>
      <w:proofErr w:type="spellEnd"/>
      <w:r w:rsidRPr="00C9263D">
        <w:rPr>
          <w:color w:val="000000"/>
        </w:rPr>
        <w:t xml:space="preserve"> et al., 2017). However, trade-offs exist between data transmission frequency, energy consumption, and system responsiveness.</w:t>
      </w:r>
    </w:p>
    <w:p w14:paraId="0412FD09"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Data interoperability across heterogeneous devices and platforms remains an ongoing challenge. Without standardized data models and communication protocols, integration and scalability suffer, hindering widespread adoption (Jiménez-Cárdenas et al., 2022). Recent initiatives focus on developing open frameworks and APIs to promote device compatibility and data sharing (</w:t>
      </w:r>
      <w:proofErr w:type="spellStart"/>
      <w:r w:rsidRPr="00C9263D">
        <w:rPr>
          <w:color w:val="000000"/>
        </w:rPr>
        <w:t>Pathmudi</w:t>
      </w:r>
      <w:proofErr w:type="spellEnd"/>
      <w:r w:rsidRPr="00C9263D">
        <w:rPr>
          <w:color w:val="000000"/>
        </w:rPr>
        <w:t xml:space="preserve"> et al., 2024).</w:t>
      </w:r>
    </w:p>
    <w:p w14:paraId="016F7E89" w14:textId="284D9840"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IoT architectures enable real-time, automated irrigation control but face challenges in energy management and system interoperability. Advances in edge computing and open standards are essential for scalable, efficient deployments.</w:t>
      </w:r>
    </w:p>
    <w:p w14:paraId="2D55F855" w14:textId="77777777" w:rsidR="00345474" w:rsidRPr="00C9263D" w:rsidRDefault="00345474" w:rsidP="00C9263D">
      <w:pPr>
        <w:pStyle w:val="Heading3"/>
        <w:spacing w:before="0" w:line="480" w:lineRule="auto"/>
        <w:jc w:val="center"/>
        <w:rPr>
          <w:rFonts w:ascii="Times New Roman" w:hAnsi="Times New Roman" w:cs="Times New Roman"/>
          <w:color w:val="000000"/>
          <w:szCs w:val="24"/>
        </w:rPr>
      </w:pPr>
      <w:r w:rsidRPr="00C9263D">
        <w:rPr>
          <w:rFonts w:ascii="Times New Roman" w:hAnsi="Times New Roman" w:cs="Times New Roman"/>
          <w:color w:val="000000"/>
          <w:szCs w:val="24"/>
        </w:rPr>
        <w:lastRenderedPageBreak/>
        <w:t>Machine Learning and Predictive Analytics</w:t>
      </w:r>
    </w:p>
    <w:p w14:paraId="56248EF3"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 xml:space="preserve">Machine learning (ML) plays a transformative role in interpreting sensor data for proactive irrigation scheduling. Instead of reacting to current soil moisture levels, ML models forecast future water needs by analyzing patterns in soil, weather, and crop data (Abioye et al., 2022; </w:t>
      </w:r>
      <w:proofErr w:type="spellStart"/>
      <w:r w:rsidRPr="00C9263D">
        <w:rPr>
          <w:color w:val="000000"/>
        </w:rPr>
        <w:t>Carcagnì</w:t>
      </w:r>
      <w:proofErr w:type="spellEnd"/>
      <w:r w:rsidRPr="00C9263D">
        <w:rPr>
          <w:color w:val="000000"/>
        </w:rPr>
        <w:t xml:space="preserve"> et al., 2024).</w:t>
      </w:r>
    </w:p>
    <w:p w14:paraId="538CDCDA"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 xml:space="preserve">Belarbi and El </w:t>
      </w:r>
      <w:proofErr w:type="spellStart"/>
      <w:r w:rsidRPr="00C9263D">
        <w:rPr>
          <w:color w:val="000000"/>
        </w:rPr>
        <w:t>Younoussi</w:t>
      </w:r>
      <w:proofErr w:type="spellEnd"/>
      <w:r w:rsidRPr="00C9263D">
        <w:rPr>
          <w:color w:val="000000"/>
        </w:rPr>
        <w:t xml:space="preserve"> (2025) systematically reviewed ML algorithms applied in smart irrigation, highlighting support vector machines, random forests, and neural networks as effective for predicting soil moisture dynamics and irrigation triggers. Adaptive ML models that continuously learn from new data can adjust to changing field conditions without extensive manual recalibration (Nsoh et al., 2024). However, challenges include algorithm transparency, data quality requirements, and generalizability across diverse crops and environments.</w:t>
      </w:r>
    </w:p>
    <w:p w14:paraId="5E016DE3"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Hybrid models combining soil moisture data with weather forecasts and evapotranspiration estimates offer improved irrigation recommendations by accounting for future climatic variability (Olamide et al., 2024). Such integrative approaches help mitigate risks from unexpected weather events, enhancing system resilience.</w:t>
      </w:r>
    </w:p>
    <w:p w14:paraId="77E17D5F" w14:textId="77777777" w:rsidR="00345474" w:rsidRPr="00C9263D" w:rsidRDefault="00345474" w:rsidP="00C9263D">
      <w:pPr>
        <w:pStyle w:val="NormalWeb"/>
        <w:spacing w:before="0" w:beforeAutospacing="0" w:after="0" w:afterAutospacing="0" w:line="480" w:lineRule="auto"/>
        <w:rPr>
          <w:color w:val="000000"/>
        </w:rPr>
      </w:pPr>
      <w:r w:rsidRPr="00C9263D">
        <w:rPr>
          <w:color w:val="000000"/>
        </w:rPr>
        <w:t>Nonetheless, the computational complexity and data demands of advanced ML systems limit their accessibility for small-scale farmers. Cloud-based ML platforms offer scalability but raise concerns around data privacy and internet connectivity in rural areas (</w:t>
      </w:r>
      <w:proofErr w:type="spellStart"/>
      <w:r w:rsidRPr="00C9263D">
        <w:rPr>
          <w:color w:val="000000"/>
        </w:rPr>
        <w:t>Pathmudi</w:t>
      </w:r>
      <w:proofErr w:type="spellEnd"/>
      <w:r w:rsidRPr="00C9263D">
        <w:rPr>
          <w:color w:val="000000"/>
        </w:rPr>
        <w:t xml:space="preserve"> et al., 2024).</w:t>
      </w:r>
    </w:p>
    <w:p w14:paraId="58695055" w14:textId="611A9C74"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ML enhances irrigation by enabling predictive, adaptive scheduling but requires high-quality data and computational resources. Balancing sophistication with accessibility and transparency is critical for practical impact.</w:t>
      </w:r>
    </w:p>
    <w:p w14:paraId="5B3BC06B" w14:textId="77777777" w:rsidR="00345474" w:rsidRPr="00C9263D" w:rsidRDefault="00345474" w:rsidP="00C9263D">
      <w:pPr>
        <w:pStyle w:val="Heading3"/>
        <w:spacing w:before="0" w:line="480" w:lineRule="auto"/>
        <w:jc w:val="center"/>
        <w:rPr>
          <w:rFonts w:ascii="Times New Roman" w:hAnsi="Times New Roman" w:cs="Times New Roman"/>
          <w:color w:val="000000"/>
          <w:szCs w:val="24"/>
        </w:rPr>
      </w:pPr>
      <w:r w:rsidRPr="00C9263D">
        <w:rPr>
          <w:rFonts w:ascii="Times New Roman" w:hAnsi="Times New Roman" w:cs="Times New Roman"/>
          <w:color w:val="000000"/>
          <w:szCs w:val="24"/>
        </w:rPr>
        <w:lastRenderedPageBreak/>
        <w:t>Digital Twin Models and Simulation</w:t>
      </w:r>
    </w:p>
    <w:p w14:paraId="1E51A629"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Digital twins represent an emerging frontier in smart farming, creating virtual replicas of farm environments that integrate live sensor data for simulation and optimization of irrigation strategies (Ahsen et al., 2025). By coupling soil moisture measurements with weather forecasts and crop growth models, digital twins enable scenario testing without risking field conditions (</w:t>
      </w:r>
      <w:proofErr w:type="spellStart"/>
      <w:r w:rsidRPr="00C9263D">
        <w:rPr>
          <w:color w:val="000000"/>
        </w:rPr>
        <w:t>Escribà</w:t>
      </w:r>
      <w:proofErr w:type="spellEnd"/>
      <w:r w:rsidRPr="00C9263D">
        <w:rPr>
          <w:color w:val="000000"/>
        </w:rPr>
        <w:t xml:space="preserve"> </w:t>
      </w:r>
      <w:proofErr w:type="spellStart"/>
      <w:r w:rsidRPr="00C9263D">
        <w:rPr>
          <w:color w:val="000000"/>
        </w:rPr>
        <w:t>Gelonch</w:t>
      </w:r>
      <w:proofErr w:type="spellEnd"/>
      <w:r w:rsidRPr="00C9263D">
        <w:rPr>
          <w:color w:val="000000"/>
        </w:rPr>
        <w:t xml:space="preserve"> et al., 2024).</w:t>
      </w:r>
    </w:p>
    <w:p w14:paraId="3D602BD7" w14:textId="77777777" w:rsidR="00345474" w:rsidRPr="00C9263D" w:rsidRDefault="00345474" w:rsidP="00C9263D">
      <w:pPr>
        <w:pStyle w:val="NormalWeb"/>
        <w:spacing w:before="0" w:beforeAutospacing="0" w:after="0" w:afterAutospacing="0" w:line="480" w:lineRule="auto"/>
        <w:rPr>
          <w:color w:val="000000"/>
        </w:rPr>
      </w:pPr>
      <w:r w:rsidRPr="00C9263D">
        <w:rPr>
          <w:color w:val="000000"/>
        </w:rPr>
        <w:t>These multi-layered models facilitate dynamic irrigation scheduling and resource planning, supporting precision water management at scale. However, widespread digital twin adoption is constrained by high computational requirements, calibration complexity, and the need for comprehensive sensor networks.</w:t>
      </w:r>
    </w:p>
    <w:p w14:paraId="709C027B" w14:textId="395975D9"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Further research is needed to simplify digital twin models and improve their interoperability with existing IoT platforms (Ahsen et al., 2025). As computational power grows and sensor costs decline, digital twins are poised to become integral to next-generation precision agriculture.</w:t>
      </w:r>
    </w:p>
    <w:p w14:paraId="3D80B39B" w14:textId="77777777" w:rsidR="005F0EAC" w:rsidRPr="00C9263D" w:rsidRDefault="005F0EAC" w:rsidP="00C9263D">
      <w:pPr>
        <w:pStyle w:val="NormalWeb"/>
        <w:spacing w:before="0" w:beforeAutospacing="0" w:after="0" w:afterAutospacing="0" w:line="480" w:lineRule="auto"/>
        <w:ind w:firstLine="720"/>
        <w:rPr>
          <w:color w:val="000000"/>
        </w:rPr>
      </w:pPr>
    </w:p>
    <w:p w14:paraId="2C181242" w14:textId="77777777" w:rsidR="00345474" w:rsidRPr="00C9263D" w:rsidRDefault="00345474" w:rsidP="00C9263D">
      <w:pPr>
        <w:pStyle w:val="Heading3"/>
        <w:spacing w:before="0" w:line="480" w:lineRule="auto"/>
        <w:jc w:val="center"/>
        <w:rPr>
          <w:rFonts w:ascii="Times New Roman" w:hAnsi="Times New Roman" w:cs="Times New Roman"/>
          <w:color w:val="000000"/>
          <w:szCs w:val="24"/>
        </w:rPr>
      </w:pPr>
      <w:r w:rsidRPr="00C9263D">
        <w:rPr>
          <w:rFonts w:ascii="Times New Roman" w:hAnsi="Times New Roman" w:cs="Times New Roman"/>
          <w:color w:val="000000"/>
          <w:szCs w:val="24"/>
        </w:rPr>
        <w:t>Practical Applications, Sustainability, and Barriers to Adoption</w:t>
      </w:r>
    </w:p>
    <w:p w14:paraId="32814545"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Field studies confirm substantial benefits of IoT soil moisture systems in reducing water use and improving crop yields. Abdelmoneim et al. (2025) reported a 16.2% reduction in pump usage and a 52.5% increase in water productivity in a lettuce field using capacitive sensor-driven irrigation. Olamide et al. (2024) emphasized system adaptability to climate variability, underscoring their role in building agricultural resilience.</w:t>
      </w:r>
    </w:p>
    <w:p w14:paraId="244B32FF"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lastRenderedPageBreak/>
        <w:t>However, significant barriers remain. Sensor calibration and maintenance require technical expertise often unavailable to smallholders. Signal interference and network outages compromise data reliability, particularly in remote or resource-poor areas (</w:t>
      </w:r>
      <w:proofErr w:type="spellStart"/>
      <w:r w:rsidRPr="00C9263D">
        <w:rPr>
          <w:color w:val="000000"/>
        </w:rPr>
        <w:t>Tzounis</w:t>
      </w:r>
      <w:proofErr w:type="spellEnd"/>
      <w:r w:rsidRPr="00C9263D">
        <w:rPr>
          <w:color w:val="000000"/>
        </w:rPr>
        <w:t xml:space="preserve"> et al., 2017). Cost considerations restrict adoption, as initial investments in sensors, IoT infrastructure, and data management tools can be prohibitive (</w:t>
      </w:r>
      <w:proofErr w:type="spellStart"/>
      <w:r w:rsidRPr="00C9263D">
        <w:rPr>
          <w:color w:val="000000"/>
        </w:rPr>
        <w:t>Pathmudi</w:t>
      </w:r>
      <w:proofErr w:type="spellEnd"/>
      <w:r w:rsidRPr="00C9263D">
        <w:rPr>
          <w:color w:val="000000"/>
        </w:rPr>
        <w:t xml:space="preserve"> et al., 2024).</w:t>
      </w:r>
    </w:p>
    <w:p w14:paraId="73F02CB0" w14:textId="77777777"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Social factors, including farmer trust in technology, perceived usefulness, and access to training, strongly influence uptake (</w:t>
      </w:r>
      <w:proofErr w:type="spellStart"/>
      <w:r w:rsidRPr="00C9263D">
        <w:rPr>
          <w:color w:val="000000"/>
        </w:rPr>
        <w:t>Kamilaris</w:t>
      </w:r>
      <w:proofErr w:type="spellEnd"/>
      <w:r w:rsidRPr="00C9263D">
        <w:rPr>
          <w:color w:val="000000"/>
        </w:rPr>
        <w:t xml:space="preserve"> et al., 2017). Policymakers play a crucial role in supporting smart irrigation through subsidies, extension services, and data governance frameworks to ensure equitable benefits.</w:t>
      </w:r>
    </w:p>
    <w:p w14:paraId="5FEF43C9" w14:textId="380AD28F" w:rsidR="00345474" w:rsidRPr="00C9263D" w:rsidRDefault="00345474" w:rsidP="00C9263D">
      <w:pPr>
        <w:pStyle w:val="NormalWeb"/>
        <w:spacing w:before="0" w:beforeAutospacing="0" w:after="0" w:afterAutospacing="0" w:line="480" w:lineRule="auto"/>
        <w:ind w:firstLine="720"/>
        <w:rPr>
          <w:color w:val="000000"/>
        </w:rPr>
      </w:pPr>
      <w:r w:rsidRPr="00C9263D">
        <w:rPr>
          <w:color w:val="000000"/>
        </w:rPr>
        <w:t>While IoT-based soil moisture sensing shows clear environmental and economic promise, technical, financial, and social barriers must be addressed to enable broad, equitable adoption.</w:t>
      </w:r>
    </w:p>
    <w:p w14:paraId="74C9C495" w14:textId="77777777" w:rsidR="005F0EAC" w:rsidRPr="00C9263D" w:rsidRDefault="005F0EAC" w:rsidP="00C9263D">
      <w:pPr>
        <w:pStyle w:val="Heading2"/>
        <w:spacing w:before="0" w:line="480" w:lineRule="auto"/>
        <w:rPr>
          <w:rFonts w:ascii="Times New Roman" w:hAnsi="Times New Roman" w:cs="Times New Roman"/>
          <w:color w:val="000000"/>
          <w:sz w:val="24"/>
          <w:szCs w:val="24"/>
        </w:rPr>
      </w:pPr>
    </w:p>
    <w:p w14:paraId="0552B717" w14:textId="57806C5B" w:rsidR="004C44A4" w:rsidRPr="00C9263D" w:rsidRDefault="004C44A4" w:rsidP="00C9263D">
      <w:pPr>
        <w:pStyle w:val="Heading2"/>
        <w:spacing w:before="0" w:line="480" w:lineRule="auto"/>
        <w:jc w:val="center"/>
        <w:rPr>
          <w:rFonts w:ascii="Times New Roman" w:hAnsi="Times New Roman" w:cs="Times New Roman"/>
          <w:color w:val="000000"/>
          <w:sz w:val="24"/>
          <w:szCs w:val="24"/>
        </w:rPr>
      </w:pPr>
      <w:r w:rsidRPr="00C9263D">
        <w:rPr>
          <w:rFonts w:ascii="Times New Roman" w:hAnsi="Times New Roman" w:cs="Times New Roman"/>
          <w:color w:val="000000"/>
          <w:sz w:val="24"/>
          <w:szCs w:val="24"/>
        </w:rPr>
        <w:t>Practical Applications, Sustainability, and Field Constraints</w:t>
      </w:r>
    </w:p>
    <w:p w14:paraId="51469B96" w14:textId="77777777" w:rsidR="004C44A4" w:rsidRPr="00C9263D" w:rsidRDefault="004C44A4" w:rsidP="00C9263D">
      <w:pPr>
        <w:pStyle w:val="NormalWeb"/>
        <w:spacing w:before="0" w:beforeAutospacing="0" w:after="0" w:afterAutospacing="0" w:line="480" w:lineRule="auto"/>
        <w:ind w:firstLine="720"/>
        <w:rPr>
          <w:color w:val="000000"/>
        </w:rPr>
      </w:pPr>
      <w:r w:rsidRPr="00C9263D">
        <w:rPr>
          <w:color w:val="000000"/>
        </w:rPr>
        <w:t>Studies demonstrate that IoT-based soil moisture sensing systems offer substantial environmental and economic benefits. Abdelmoneim et al. (2025) reported a 16.2% reduction in pump usage alongside a 52.5% increase in water productivity when using sensor-driven irrigation scheduling. Similarly, Olamide et al. (2024) emphasized these systems’ adaptability to climate variability, highlighting their potential role in enhancing agricultural resilience amid increasing environmental uncertainty.</w:t>
      </w:r>
    </w:p>
    <w:p w14:paraId="1CCBA61B" w14:textId="77777777" w:rsidR="004C44A4" w:rsidRPr="00C9263D" w:rsidRDefault="004C44A4" w:rsidP="00C9263D">
      <w:pPr>
        <w:pStyle w:val="NormalWeb"/>
        <w:spacing w:before="0" w:beforeAutospacing="0" w:after="0" w:afterAutospacing="0" w:line="480" w:lineRule="auto"/>
        <w:ind w:firstLine="720"/>
        <w:rPr>
          <w:color w:val="000000"/>
        </w:rPr>
      </w:pPr>
      <w:r w:rsidRPr="00C9263D">
        <w:rPr>
          <w:color w:val="000000"/>
        </w:rPr>
        <w:t xml:space="preserve">Despite these benefits, several practical challenges hinder widespread implementation. Sensor calibration remains a critical concern, as inaccurate moisture </w:t>
      </w:r>
      <w:r w:rsidRPr="00C9263D">
        <w:rPr>
          <w:color w:val="000000"/>
        </w:rPr>
        <w:lastRenderedPageBreak/>
        <w:t>readings can lead to improper irrigation decisions, negating potential water savings. Signal reliability, especially in remote or harsh agricultural environments, impacts the consistency of data flow necessary for real-time irrigation control (</w:t>
      </w:r>
      <w:proofErr w:type="spellStart"/>
      <w:r w:rsidRPr="00C9263D">
        <w:rPr>
          <w:color w:val="000000"/>
        </w:rPr>
        <w:t>Tzounis</w:t>
      </w:r>
      <w:proofErr w:type="spellEnd"/>
      <w:r w:rsidRPr="00C9263D">
        <w:rPr>
          <w:color w:val="000000"/>
        </w:rPr>
        <w:t xml:space="preserve"> et al., 2017; </w:t>
      </w:r>
      <w:proofErr w:type="spellStart"/>
      <w:r w:rsidRPr="00C9263D">
        <w:rPr>
          <w:color w:val="000000"/>
        </w:rPr>
        <w:t>Pathmudi</w:t>
      </w:r>
      <w:proofErr w:type="spellEnd"/>
      <w:r w:rsidRPr="00C9263D">
        <w:rPr>
          <w:color w:val="000000"/>
        </w:rPr>
        <w:t xml:space="preserve"> et al., 2024). Additionally, cost considerations—both initial investment and ongoing maintenance—pose barriers, particularly for smallholder farmers and resource-constrained settings. The lack of standardized frameworks for data management and interoperability further complicates integration across diverse farming platforms and scales.</w:t>
      </w:r>
    </w:p>
    <w:p w14:paraId="4BB020C4" w14:textId="77777777" w:rsidR="004C44A4" w:rsidRPr="00C9263D" w:rsidRDefault="004C44A4" w:rsidP="00C9263D">
      <w:pPr>
        <w:pStyle w:val="NormalWeb"/>
        <w:spacing w:before="0" w:beforeAutospacing="0" w:after="0" w:afterAutospacing="0" w:line="480" w:lineRule="auto"/>
        <w:ind w:firstLine="720"/>
        <w:rPr>
          <w:color w:val="000000"/>
        </w:rPr>
      </w:pPr>
      <w:r w:rsidRPr="00C9263D">
        <w:rPr>
          <w:color w:val="000000"/>
        </w:rPr>
        <w:t>Addressing these constraints is essential for transitioning IoT soil moisture sensing from promising pilot projects to scalable, sustainable solutions. The balance between technological sophistication and user-friendliness must be maintained to ensure adoption and long-term utility.</w:t>
      </w:r>
    </w:p>
    <w:p w14:paraId="3EE5D991" w14:textId="7D3EAB09" w:rsidR="004C44A4" w:rsidRPr="00C9263D" w:rsidRDefault="004C44A4" w:rsidP="00C9263D">
      <w:pPr>
        <w:spacing w:after="0" w:line="480" w:lineRule="auto"/>
        <w:rPr>
          <w:rFonts w:cs="Times New Roman"/>
          <w:szCs w:val="24"/>
        </w:rPr>
      </w:pPr>
    </w:p>
    <w:p w14:paraId="12D86BC4" w14:textId="77777777" w:rsidR="004C44A4" w:rsidRPr="00C9263D" w:rsidRDefault="004C44A4" w:rsidP="00C9263D">
      <w:pPr>
        <w:pStyle w:val="Heading2"/>
        <w:spacing w:before="0" w:line="480" w:lineRule="auto"/>
        <w:jc w:val="center"/>
        <w:rPr>
          <w:rFonts w:ascii="Times New Roman" w:hAnsi="Times New Roman" w:cs="Times New Roman"/>
          <w:color w:val="000000"/>
          <w:sz w:val="24"/>
          <w:szCs w:val="24"/>
        </w:rPr>
      </w:pPr>
      <w:r w:rsidRPr="00C9263D">
        <w:rPr>
          <w:rFonts w:ascii="Times New Roman" w:hAnsi="Times New Roman" w:cs="Times New Roman"/>
          <w:color w:val="000000"/>
          <w:sz w:val="24"/>
          <w:szCs w:val="24"/>
        </w:rPr>
        <w:t>Economic and Cost-Benefit Analyses</w:t>
      </w:r>
    </w:p>
    <w:p w14:paraId="13AAFAC0" w14:textId="2E060A12" w:rsidR="004C44A4" w:rsidRPr="00C9263D" w:rsidRDefault="004C44A4" w:rsidP="00C9263D">
      <w:pPr>
        <w:pStyle w:val="NormalWeb"/>
        <w:spacing w:before="0" w:beforeAutospacing="0" w:after="0" w:afterAutospacing="0" w:line="480" w:lineRule="auto"/>
        <w:ind w:firstLine="720"/>
        <w:rPr>
          <w:color w:val="000000"/>
        </w:rPr>
      </w:pPr>
      <w:r w:rsidRPr="00C9263D">
        <w:rPr>
          <w:color w:val="000000"/>
        </w:rPr>
        <w:t xml:space="preserve">Economic analyses show that sensor-based irrigation systems often deliver positive returns on investment over multiple growing seasons. </w:t>
      </w:r>
      <w:proofErr w:type="spellStart"/>
      <w:r w:rsidRPr="00C9263D">
        <w:rPr>
          <w:color w:val="000000"/>
        </w:rPr>
        <w:t>Kamilaris</w:t>
      </w:r>
      <w:proofErr w:type="spellEnd"/>
      <w:r w:rsidRPr="00C9263D">
        <w:rPr>
          <w:color w:val="000000"/>
        </w:rPr>
        <w:t xml:space="preserve"> et al. (2017) highlight that while initial costs for sensor deployment and IoT infrastructure may be high, the long-term savings in water, energy, and improved crop yields justify the expenditure. However, the economic benefits are highly </w:t>
      </w:r>
      <w:r w:rsidR="002C48E5" w:rsidRPr="00C9263D">
        <w:rPr>
          <w:color w:val="000000"/>
        </w:rPr>
        <w:t>context dependent</w:t>
      </w:r>
      <w:r w:rsidRPr="00C9263D">
        <w:rPr>
          <w:color w:val="000000"/>
        </w:rPr>
        <w:t>. Smallholder farmers in developing regions face unique financial constraints that demand affordable, scalable sensor solutions tailored to local economic realities. Customizing technologies to reduce upfront costs and maintenance requirements is crucial to expanding accessibility and ensuring equitable benefits across farm sizes.</w:t>
      </w:r>
    </w:p>
    <w:p w14:paraId="2162423D" w14:textId="68348103" w:rsidR="004C44A4" w:rsidRPr="00C9263D" w:rsidRDefault="004C44A4" w:rsidP="00C9263D">
      <w:pPr>
        <w:spacing w:after="0" w:line="480" w:lineRule="auto"/>
        <w:rPr>
          <w:rFonts w:cs="Times New Roman"/>
          <w:szCs w:val="24"/>
        </w:rPr>
      </w:pPr>
    </w:p>
    <w:p w14:paraId="5193D143" w14:textId="77777777" w:rsidR="004C44A4" w:rsidRPr="00C9263D" w:rsidRDefault="004C44A4" w:rsidP="00C9263D">
      <w:pPr>
        <w:pStyle w:val="Heading2"/>
        <w:spacing w:before="0" w:line="480" w:lineRule="auto"/>
        <w:jc w:val="center"/>
        <w:rPr>
          <w:rFonts w:ascii="Times New Roman" w:hAnsi="Times New Roman" w:cs="Times New Roman"/>
          <w:color w:val="000000"/>
          <w:sz w:val="24"/>
          <w:szCs w:val="24"/>
        </w:rPr>
      </w:pPr>
      <w:r w:rsidRPr="00C9263D">
        <w:rPr>
          <w:rFonts w:ascii="Times New Roman" w:hAnsi="Times New Roman" w:cs="Times New Roman"/>
          <w:color w:val="000000"/>
          <w:sz w:val="24"/>
          <w:szCs w:val="24"/>
        </w:rPr>
        <w:t>Policy and Adoption Challenges</w:t>
      </w:r>
    </w:p>
    <w:p w14:paraId="2ECFCC89" w14:textId="77777777" w:rsidR="004C44A4" w:rsidRPr="00C9263D" w:rsidRDefault="004C44A4" w:rsidP="00C9263D">
      <w:pPr>
        <w:pStyle w:val="NormalWeb"/>
        <w:spacing w:before="0" w:beforeAutospacing="0" w:after="0" w:afterAutospacing="0" w:line="480" w:lineRule="auto"/>
        <w:ind w:firstLine="720"/>
        <w:rPr>
          <w:color w:val="000000"/>
        </w:rPr>
      </w:pPr>
      <w:r w:rsidRPr="00C9263D">
        <w:rPr>
          <w:color w:val="000000"/>
        </w:rPr>
        <w:t>Adoption rates of IoT-based soil moisture sensing systems for precision irrigation vary significantly across different regions due to economic, social, and institutional factors. Institutional support, such as government subsidies, extension services, and training programs, is a critical driver that influences farmers' ability to access and effectively utilize these technologies (Olamide et al., 2024). In regions where agricultural policies actively promote digital farming and provide financial incentives, farmers are more likely to adopt IoT solutions, as these reduce the initial cost barriers and offer ongoing technical assistance.</w:t>
      </w:r>
    </w:p>
    <w:p w14:paraId="74E66B66" w14:textId="77777777" w:rsidR="004C44A4" w:rsidRPr="00C9263D" w:rsidRDefault="004C44A4" w:rsidP="00C9263D">
      <w:pPr>
        <w:pStyle w:val="NormalWeb"/>
        <w:spacing w:before="0" w:beforeAutospacing="0" w:after="0" w:afterAutospacing="0" w:line="480" w:lineRule="auto"/>
        <w:ind w:firstLine="720"/>
        <w:rPr>
          <w:color w:val="000000"/>
        </w:rPr>
      </w:pPr>
      <w:r w:rsidRPr="00C9263D">
        <w:rPr>
          <w:color w:val="000000"/>
        </w:rPr>
        <w:t>Farmer education and digital literacy also play pivotal roles in technology adoption. Without adequate training, smallholder farmers may face challenges in operating and maintaining sensor-based systems, leading to underutilization or abandonment. Extension programs that tailor educational content to local languages and farming contexts have shown to improve acceptance and sustained use of IoT irrigation technologies (</w:t>
      </w:r>
      <w:proofErr w:type="spellStart"/>
      <w:r w:rsidRPr="00C9263D">
        <w:rPr>
          <w:color w:val="000000"/>
        </w:rPr>
        <w:t>Kamilaris</w:t>
      </w:r>
      <w:proofErr w:type="spellEnd"/>
      <w:r w:rsidRPr="00C9263D">
        <w:rPr>
          <w:color w:val="000000"/>
        </w:rPr>
        <w:t xml:space="preserve"> et al., 2017).</w:t>
      </w:r>
    </w:p>
    <w:p w14:paraId="46B31AC5" w14:textId="06590710" w:rsidR="004C44A4" w:rsidRPr="00C9263D" w:rsidRDefault="004C44A4" w:rsidP="00C9263D">
      <w:pPr>
        <w:pStyle w:val="NormalWeb"/>
        <w:spacing w:before="0" w:beforeAutospacing="0" w:after="0" w:afterAutospacing="0" w:line="480" w:lineRule="auto"/>
        <w:ind w:firstLine="720"/>
        <w:rPr>
          <w:color w:val="000000"/>
        </w:rPr>
      </w:pPr>
      <w:r w:rsidRPr="00C9263D">
        <w:rPr>
          <w:color w:val="000000"/>
        </w:rPr>
        <w:t xml:space="preserve">Moreover, integrating indigenous knowledge systems with modern IoT innovations creates culturally appropriate solutions that enhance user trust and relevance. </w:t>
      </w:r>
      <w:r w:rsidR="002C48E5" w:rsidRPr="00C9263D">
        <w:rPr>
          <w:color w:val="000000"/>
        </w:rPr>
        <w:t>These fusion respects</w:t>
      </w:r>
      <w:r w:rsidRPr="00C9263D">
        <w:rPr>
          <w:color w:val="000000"/>
        </w:rPr>
        <w:t xml:space="preserve"> traditional water management practices and adapts technology recommendations to local environmental conditions and social norms, fostering higher adoption rates and community engagement (Olamide et al., 2024). Such hybrid approaches can bridge the gap between high-tech irrigation management and </w:t>
      </w:r>
      <w:r w:rsidR="002C48E5" w:rsidRPr="00C9263D">
        <w:rPr>
          <w:color w:val="000000"/>
        </w:rPr>
        <w:t>farmers</w:t>
      </w:r>
      <w:r w:rsidRPr="00C9263D">
        <w:rPr>
          <w:color w:val="000000"/>
        </w:rPr>
        <w:t xml:space="preserve"> </w:t>
      </w:r>
      <w:r w:rsidRPr="00C9263D">
        <w:rPr>
          <w:color w:val="000000"/>
        </w:rPr>
        <w:lastRenderedPageBreak/>
        <w:t>lived experiences, ensuring that digital tools complement rather than disrupt established farming systems.</w:t>
      </w:r>
    </w:p>
    <w:p w14:paraId="66F64E3E" w14:textId="1E59F80A" w:rsidR="004C44A4" w:rsidRPr="00C9263D" w:rsidRDefault="004C44A4" w:rsidP="00C9263D">
      <w:pPr>
        <w:pStyle w:val="NormalWeb"/>
        <w:spacing w:before="0" w:beforeAutospacing="0" w:after="0" w:afterAutospacing="0" w:line="480" w:lineRule="auto"/>
        <w:ind w:firstLine="720"/>
        <w:rPr>
          <w:color w:val="000000"/>
        </w:rPr>
      </w:pPr>
      <w:r w:rsidRPr="00C9263D">
        <w:rPr>
          <w:color w:val="000000"/>
        </w:rPr>
        <w:t>Overall, overcoming policy and adoption challenges requires multi-level interventions that address economic constraints, capacity building, and cultural factors. Coordinated efforts among policymakers, researchers, and local communities are essential to scale IoT-enabled irrigation systems equitably and sustainably.</w:t>
      </w:r>
    </w:p>
    <w:p w14:paraId="5FE6EF9B" w14:textId="77777777" w:rsidR="005F0EAC" w:rsidRPr="00C9263D" w:rsidRDefault="005F0EAC" w:rsidP="00C9263D">
      <w:pPr>
        <w:pStyle w:val="Heading2"/>
        <w:spacing w:before="0" w:line="480" w:lineRule="auto"/>
        <w:rPr>
          <w:rFonts w:ascii="Times New Roman" w:hAnsi="Times New Roman" w:cs="Times New Roman"/>
          <w:color w:val="000000"/>
          <w:sz w:val="24"/>
          <w:szCs w:val="24"/>
        </w:rPr>
      </w:pPr>
    </w:p>
    <w:p w14:paraId="12249A49" w14:textId="19D6C8ED" w:rsidR="004C44A4" w:rsidRPr="00C9263D" w:rsidRDefault="004C44A4" w:rsidP="00C9263D">
      <w:pPr>
        <w:pStyle w:val="Heading2"/>
        <w:spacing w:before="0" w:line="480" w:lineRule="auto"/>
        <w:jc w:val="center"/>
        <w:rPr>
          <w:rFonts w:ascii="Times New Roman" w:hAnsi="Times New Roman" w:cs="Times New Roman"/>
          <w:color w:val="000000"/>
          <w:sz w:val="24"/>
          <w:szCs w:val="24"/>
        </w:rPr>
      </w:pPr>
      <w:r w:rsidRPr="00C9263D">
        <w:rPr>
          <w:rFonts w:ascii="Times New Roman" w:hAnsi="Times New Roman" w:cs="Times New Roman"/>
          <w:color w:val="000000"/>
          <w:sz w:val="24"/>
          <w:szCs w:val="24"/>
        </w:rPr>
        <w:t>Conclusion</w:t>
      </w:r>
    </w:p>
    <w:p w14:paraId="173413B9" w14:textId="77777777" w:rsidR="00665184" w:rsidRPr="00C9263D" w:rsidRDefault="00665184" w:rsidP="00C9263D">
      <w:pPr>
        <w:pStyle w:val="NormalWeb"/>
        <w:spacing w:line="480" w:lineRule="auto"/>
        <w:ind w:firstLine="720"/>
        <w:rPr>
          <w:color w:val="000000"/>
        </w:rPr>
      </w:pPr>
      <w:r w:rsidRPr="00C9263D">
        <w:rPr>
          <w:color w:val="000000"/>
        </w:rPr>
        <w:t>The integration of soil moisture sensors with IoT platforms offers significant advancements in precision irrigation, improving water efficiency, crop productivity, and real-time farm management. While sensor technologies and IoT architectures provide robust solutions, adoption is influenced by technical reliability, economic feasibility, institutional support, and farmer education. Addressing these policy and adoption challenges is essential to ensure that the benefits of IoT-enabled irrigation reach diverse farming contexts, particularly smallholder and resource-constrained farmers.</w:t>
      </w:r>
    </w:p>
    <w:p w14:paraId="43E56810" w14:textId="77777777" w:rsidR="00665184" w:rsidRPr="00C9263D" w:rsidRDefault="00665184" w:rsidP="00C9263D">
      <w:pPr>
        <w:pStyle w:val="NormalWeb"/>
        <w:spacing w:line="480" w:lineRule="auto"/>
        <w:ind w:firstLine="720"/>
        <w:rPr>
          <w:color w:val="000000"/>
        </w:rPr>
      </w:pPr>
      <w:r w:rsidRPr="00C9263D">
        <w:rPr>
          <w:color w:val="000000"/>
        </w:rPr>
        <w:t>Analysis of the literature shows that IoT-based soil moisture sensing can optimize irrigation scheduling, but its effectiveness depends on careful calibration, reliable network infrastructure, and user engagement. Beyond the research question, these findings highlight broader implications for sustainable agriculture: conserving water resources, reducing environmental impacts, and informing evidence-based policy decisions for smart farming initiatives.</w:t>
      </w:r>
    </w:p>
    <w:p w14:paraId="52D60F12" w14:textId="77777777" w:rsidR="00665184" w:rsidRPr="00C9263D" w:rsidRDefault="00665184" w:rsidP="00C9263D">
      <w:pPr>
        <w:pStyle w:val="NormalWeb"/>
        <w:spacing w:line="480" w:lineRule="auto"/>
        <w:ind w:firstLine="720"/>
        <w:rPr>
          <w:color w:val="000000"/>
        </w:rPr>
      </w:pPr>
      <w:r w:rsidRPr="00C9263D">
        <w:rPr>
          <w:color w:val="000000"/>
        </w:rPr>
        <w:lastRenderedPageBreak/>
        <w:t>Future research should prioritize affordable and scalable sensor solutions, enhance data interoperability, and integrate indigenous knowledge systems to foster culturally relevant adoption. Additionally, combining digital twin simulations with predictive analytics may further optimize irrigation strategies and support adaptive water management under changing climatic conditions. By addressing both technological and socio-economic barriers, these systems can advance sustainable, data-driven agriculture globally.</w:t>
      </w:r>
    </w:p>
    <w:p w14:paraId="3E02DB22" w14:textId="77777777" w:rsidR="00D90040" w:rsidRPr="00C9263D" w:rsidRDefault="00D90040" w:rsidP="00C9263D">
      <w:pPr>
        <w:spacing w:after="0" w:line="480" w:lineRule="auto"/>
        <w:rPr>
          <w:rFonts w:cs="Times New Roman"/>
          <w:color w:val="000000" w:themeColor="text1"/>
          <w:szCs w:val="24"/>
        </w:rPr>
      </w:pPr>
    </w:p>
    <w:p w14:paraId="71B322E4" w14:textId="77777777" w:rsidR="005F0EAC" w:rsidRPr="00C9263D" w:rsidRDefault="005F0EAC" w:rsidP="00C9263D">
      <w:pPr>
        <w:spacing w:after="0" w:line="480" w:lineRule="auto"/>
        <w:rPr>
          <w:rFonts w:cs="Times New Roman"/>
          <w:color w:val="000000" w:themeColor="text1"/>
          <w:szCs w:val="24"/>
        </w:rPr>
      </w:pPr>
    </w:p>
    <w:p w14:paraId="5E1903AC" w14:textId="77777777" w:rsidR="005F0EAC" w:rsidRPr="00C9263D" w:rsidRDefault="005F0EAC" w:rsidP="00C9263D">
      <w:pPr>
        <w:spacing w:after="0" w:line="480" w:lineRule="auto"/>
        <w:rPr>
          <w:rFonts w:cs="Times New Roman"/>
          <w:color w:val="000000" w:themeColor="text1"/>
          <w:szCs w:val="24"/>
        </w:rPr>
      </w:pPr>
    </w:p>
    <w:p w14:paraId="4DBDFD0A" w14:textId="77777777" w:rsidR="005F0EAC" w:rsidRPr="00C9263D" w:rsidRDefault="005F0EAC" w:rsidP="00C9263D">
      <w:pPr>
        <w:spacing w:after="0" w:line="480" w:lineRule="auto"/>
        <w:rPr>
          <w:rFonts w:cs="Times New Roman"/>
          <w:color w:val="000000" w:themeColor="text1"/>
          <w:szCs w:val="24"/>
        </w:rPr>
      </w:pPr>
    </w:p>
    <w:p w14:paraId="2473F715" w14:textId="77777777" w:rsidR="005F0EAC" w:rsidRPr="00C9263D" w:rsidRDefault="005F0EAC" w:rsidP="00C9263D">
      <w:pPr>
        <w:spacing w:after="0" w:line="480" w:lineRule="auto"/>
        <w:rPr>
          <w:rFonts w:cs="Times New Roman"/>
          <w:color w:val="000000" w:themeColor="text1"/>
          <w:szCs w:val="24"/>
        </w:rPr>
      </w:pPr>
    </w:p>
    <w:p w14:paraId="5278BE90" w14:textId="77777777" w:rsidR="005F0EAC" w:rsidRPr="00C9263D" w:rsidRDefault="005F0EAC" w:rsidP="00C9263D">
      <w:pPr>
        <w:spacing w:after="0" w:line="480" w:lineRule="auto"/>
        <w:rPr>
          <w:rFonts w:cs="Times New Roman"/>
          <w:color w:val="000000" w:themeColor="text1"/>
          <w:szCs w:val="24"/>
        </w:rPr>
      </w:pPr>
    </w:p>
    <w:p w14:paraId="39E4CEE0" w14:textId="77777777" w:rsidR="005F0EAC" w:rsidRPr="00C9263D" w:rsidRDefault="005F0EAC" w:rsidP="00C9263D">
      <w:pPr>
        <w:spacing w:after="0" w:line="480" w:lineRule="auto"/>
        <w:rPr>
          <w:rFonts w:cs="Times New Roman"/>
          <w:color w:val="000000" w:themeColor="text1"/>
          <w:szCs w:val="24"/>
        </w:rPr>
      </w:pPr>
    </w:p>
    <w:p w14:paraId="70AF76BD" w14:textId="77777777" w:rsidR="005F0EAC" w:rsidRPr="00C9263D" w:rsidRDefault="005F0EAC" w:rsidP="00C9263D">
      <w:pPr>
        <w:spacing w:after="0" w:line="480" w:lineRule="auto"/>
        <w:rPr>
          <w:rFonts w:cs="Times New Roman"/>
          <w:color w:val="000000" w:themeColor="text1"/>
          <w:szCs w:val="24"/>
        </w:rPr>
      </w:pPr>
    </w:p>
    <w:p w14:paraId="259B09EF" w14:textId="77777777" w:rsidR="005F0EAC" w:rsidRPr="00C9263D" w:rsidRDefault="005F0EAC" w:rsidP="00C9263D">
      <w:pPr>
        <w:spacing w:after="0" w:line="480" w:lineRule="auto"/>
        <w:rPr>
          <w:rFonts w:cs="Times New Roman"/>
          <w:color w:val="000000" w:themeColor="text1"/>
          <w:szCs w:val="24"/>
        </w:rPr>
      </w:pPr>
    </w:p>
    <w:p w14:paraId="6849C01C" w14:textId="77777777" w:rsidR="005F0EAC" w:rsidRPr="00C9263D" w:rsidRDefault="005F0EAC" w:rsidP="00C9263D">
      <w:pPr>
        <w:spacing w:after="0" w:line="480" w:lineRule="auto"/>
        <w:rPr>
          <w:rFonts w:cs="Times New Roman"/>
          <w:color w:val="000000" w:themeColor="text1"/>
          <w:szCs w:val="24"/>
        </w:rPr>
      </w:pPr>
    </w:p>
    <w:p w14:paraId="0EE4A74A" w14:textId="77777777" w:rsidR="005F0EAC" w:rsidRPr="00C9263D" w:rsidRDefault="005F0EAC" w:rsidP="00C9263D">
      <w:pPr>
        <w:spacing w:after="0" w:line="480" w:lineRule="auto"/>
        <w:rPr>
          <w:rFonts w:cs="Times New Roman"/>
          <w:color w:val="000000" w:themeColor="text1"/>
          <w:szCs w:val="24"/>
        </w:rPr>
      </w:pPr>
    </w:p>
    <w:p w14:paraId="1390277A" w14:textId="77777777" w:rsidR="005F0EAC" w:rsidRPr="00C9263D" w:rsidRDefault="005F0EAC" w:rsidP="00C9263D">
      <w:pPr>
        <w:spacing w:after="0" w:line="480" w:lineRule="auto"/>
        <w:rPr>
          <w:rFonts w:cs="Times New Roman"/>
          <w:color w:val="000000" w:themeColor="text1"/>
          <w:szCs w:val="24"/>
        </w:rPr>
      </w:pPr>
    </w:p>
    <w:p w14:paraId="7331D48D" w14:textId="77777777" w:rsidR="005F0EAC" w:rsidRPr="00C9263D" w:rsidRDefault="005F0EAC" w:rsidP="00C9263D">
      <w:pPr>
        <w:spacing w:after="0" w:line="480" w:lineRule="auto"/>
        <w:rPr>
          <w:rFonts w:cs="Times New Roman"/>
          <w:color w:val="000000" w:themeColor="text1"/>
          <w:szCs w:val="24"/>
        </w:rPr>
      </w:pPr>
    </w:p>
    <w:p w14:paraId="6D632B7B" w14:textId="77777777" w:rsidR="005F0EAC" w:rsidRPr="00C9263D" w:rsidRDefault="005F0EAC" w:rsidP="00C9263D">
      <w:pPr>
        <w:spacing w:after="0" w:line="480" w:lineRule="auto"/>
        <w:rPr>
          <w:rFonts w:cs="Times New Roman"/>
          <w:color w:val="000000" w:themeColor="text1"/>
          <w:szCs w:val="24"/>
        </w:rPr>
      </w:pPr>
    </w:p>
    <w:p w14:paraId="4EEE2A9C" w14:textId="77777777" w:rsidR="005F0EAC" w:rsidRPr="00C9263D" w:rsidRDefault="005F0EAC" w:rsidP="00C9263D">
      <w:pPr>
        <w:spacing w:after="0" w:line="480" w:lineRule="auto"/>
        <w:rPr>
          <w:rFonts w:cs="Times New Roman"/>
          <w:color w:val="000000" w:themeColor="text1"/>
          <w:szCs w:val="24"/>
        </w:rPr>
      </w:pPr>
    </w:p>
    <w:p w14:paraId="41070256" w14:textId="77777777" w:rsidR="005F0EAC" w:rsidRPr="00C9263D" w:rsidRDefault="005F0EAC" w:rsidP="00C9263D">
      <w:pPr>
        <w:spacing w:after="0" w:line="480" w:lineRule="auto"/>
        <w:rPr>
          <w:rFonts w:cs="Times New Roman"/>
          <w:color w:val="000000" w:themeColor="text1"/>
          <w:szCs w:val="24"/>
        </w:rPr>
      </w:pPr>
    </w:p>
    <w:p w14:paraId="421F263B" w14:textId="7DA36EF1" w:rsidR="00D90040" w:rsidRPr="00C9263D" w:rsidRDefault="00D90040" w:rsidP="00C9263D">
      <w:pPr>
        <w:pStyle w:val="Heading2"/>
        <w:spacing w:before="0" w:line="480" w:lineRule="auto"/>
        <w:jc w:val="center"/>
        <w:rPr>
          <w:rFonts w:ascii="Times New Roman" w:hAnsi="Times New Roman" w:cs="Times New Roman"/>
          <w:color w:val="000000" w:themeColor="text1"/>
          <w:sz w:val="24"/>
          <w:szCs w:val="24"/>
        </w:rPr>
      </w:pPr>
      <w:r w:rsidRPr="00C9263D">
        <w:rPr>
          <w:rFonts w:ascii="Times New Roman" w:hAnsi="Times New Roman" w:cs="Times New Roman"/>
          <w:color w:val="000000" w:themeColor="text1"/>
          <w:sz w:val="24"/>
          <w:szCs w:val="24"/>
        </w:rPr>
        <w:lastRenderedPageBreak/>
        <w:t>References</w:t>
      </w:r>
    </w:p>
    <w:p w14:paraId="400A6F9D"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Abdelmoneim, A. A. (2025). IoT sensing for advanced irrigation management.</w:t>
      </w:r>
      <w:r w:rsidRPr="00C9263D">
        <w:rPr>
          <w:rStyle w:val="apple-converted-space"/>
          <w:color w:val="000000" w:themeColor="text1"/>
        </w:rPr>
        <w:t> </w:t>
      </w:r>
      <w:r w:rsidRPr="00C9263D">
        <w:rPr>
          <w:rStyle w:val="Emphasis"/>
          <w:color w:val="000000" w:themeColor="text1"/>
        </w:rPr>
        <w:t>Sensors, 25</w:t>
      </w:r>
      <w:r w:rsidRPr="00C9263D">
        <w:rPr>
          <w:color w:val="000000" w:themeColor="text1"/>
        </w:rPr>
        <w:t>(7), Article 2291.</w:t>
      </w:r>
      <w:r w:rsidRPr="00C9263D">
        <w:rPr>
          <w:rStyle w:val="apple-converted-space"/>
          <w:color w:val="000000" w:themeColor="text1"/>
        </w:rPr>
        <w:t> </w:t>
      </w:r>
      <w:hyperlink r:id="rId8" w:tgtFrame="_new" w:history="1">
        <w:r w:rsidRPr="00C9263D">
          <w:rPr>
            <w:rStyle w:val="Hyperlink"/>
            <w:rFonts w:eastAsiaTheme="majorEastAsia"/>
            <w:color w:val="000000" w:themeColor="text1"/>
          </w:rPr>
          <w:t>https://doi.org/10.3390/s25072291</w:t>
        </w:r>
      </w:hyperlink>
    </w:p>
    <w:p w14:paraId="2811DAE4" w14:textId="77777777" w:rsidR="003A1A3E" w:rsidRPr="00C9263D" w:rsidRDefault="003A1A3E" w:rsidP="00C9263D">
      <w:pPr>
        <w:pStyle w:val="NormalWeb"/>
        <w:spacing w:before="0" w:beforeAutospacing="0" w:after="0" w:afterAutospacing="0" w:line="480" w:lineRule="auto"/>
        <w:ind w:left="720" w:hanging="720"/>
        <w:rPr>
          <w:color w:val="000000" w:themeColor="text1"/>
        </w:rPr>
      </w:pPr>
    </w:p>
    <w:p w14:paraId="6B68AD21"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 xml:space="preserve">Abdelmoneim, A. A., Al </w:t>
      </w:r>
      <w:proofErr w:type="spellStart"/>
      <w:r w:rsidRPr="00C9263D">
        <w:rPr>
          <w:color w:val="000000" w:themeColor="text1"/>
        </w:rPr>
        <w:t>Kalaany</w:t>
      </w:r>
      <w:proofErr w:type="spellEnd"/>
      <w:r w:rsidRPr="00C9263D">
        <w:rPr>
          <w:color w:val="000000" w:themeColor="text1"/>
        </w:rPr>
        <w:t xml:space="preserve">, C. M., Dragonetti, G., </w:t>
      </w:r>
      <w:proofErr w:type="spellStart"/>
      <w:r w:rsidRPr="00C9263D">
        <w:rPr>
          <w:color w:val="000000" w:themeColor="text1"/>
        </w:rPr>
        <w:t>Derardja</w:t>
      </w:r>
      <w:proofErr w:type="spellEnd"/>
      <w:r w:rsidRPr="00C9263D">
        <w:rPr>
          <w:color w:val="000000" w:themeColor="text1"/>
        </w:rPr>
        <w:t>, B., &amp; Khadra, R. (2025). Comparative analysis of soil moisture- and weather-based irrigation scheduling for drip-irrigated lettuce using low-cost IoT capacitive sensors.</w:t>
      </w:r>
      <w:r w:rsidRPr="00C9263D">
        <w:rPr>
          <w:rStyle w:val="apple-converted-space"/>
          <w:color w:val="000000" w:themeColor="text1"/>
        </w:rPr>
        <w:t> </w:t>
      </w:r>
      <w:r w:rsidRPr="00C9263D">
        <w:rPr>
          <w:rStyle w:val="Emphasis"/>
          <w:color w:val="000000" w:themeColor="text1"/>
        </w:rPr>
        <w:t>Sensors, 25</w:t>
      </w:r>
      <w:r w:rsidRPr="00C9263D">
        <w:rPr>
          <w:color w:val="000000" w:themeColor="text1"/>
        </w:rPr>
        <w:t>(5), 1568.</w:t>
      </w:r>
      <w:r w:rsidRPr="00C9263D">
        <w:rPr>
          <w:rStyle w:val="apple-converted-space"/>
          <w:color w:val="000000" w:themeColor="text1"/>
        </w:rPr>
        <w:t> </w:t>
      </w:r>
      <w:hyperlink r:id="rId9" w:tgtFrame="_new" w:history="1">
        <w:r w:rsidRPr="00C9263D">
          <w:rPr>
            <w:rStyle w:val="Hyperlink"/>
            <w:rFonts w:eastAsiaTheme="majorEastAsia"/>
            <w:color w:val="000000" w:themeColor="text1"/>
          </w:rPr>
          <w:t>https://doi.org/10.3390/s25051568</w:t>
        </w:r>
      </w:hyperlink>
    </w:p>
    <w:p w14:paraId="29C6B5B0"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 xml:space="preserve">Abioye, E. A., Hensel, O., Esau, T. J., Elijah, O., Zainal Abidin, M. S., Ayobami, A. S., Yerima, O., &amp; </w:t>
      </w:r>
      <w:proofErr w:type="spellStart"/>
      <w:r w:rsidRPr="00C9263D">
        <w:rPr>
          <w:color w:val="000000" w:themeColor="text1"/>
        </w:rPr>
        <w:t>Nasirahmadi</w:t>
      </w:r>
      <w:proofErr w:type="spellEnd"/>
      <w:r w:rsidRPr="00C9263D">
        <w:rPr>
          <w:color w:val="000000" w:themeColor="text1"/>
        </w:rPr>
        <w:t>, A. (2022). Precision irrigation management using machine learning and digital farming solutions.</w:t>
      </w:r>
      <w:r w:rsidRPr="00C9263D">
        <w:rPr>
          <w:rStyle w:val="apple-converted-space"/>
          <w:color w:val="000000" w:themeColor="text1"/>
        </w:rPr>
        <w:t> </w:t>
      </w:r>
      <w:proofErr w:type="spellStart"/>
      <w:r w:rsidRPr="00C9263D">
        <w:rPr>
          <w:rStyle w:val="Emphasis"/>
          <w:color w:val="000000" w:themeColor="text1"/>
        </w:rPr>
        <w:t>AgriEngineering</w:t>
      </w:r>
      <w:proofErr w:type="spellEnd"/>
      <w:r w:rsidRPr="00C9263D">
        <w:rPr>
          <w:rStyle w:val="Emphasis"/>
          <w:color w:val="000000" w:themeColor="text1"/>
        </w:rPr>
        <w:t>, 4</w:t>
      </w:r>
      <w:r w:rsidRPr="00C9263D">
        <w:rPr>
          <w:color w:val="000000" w:themeColor="text1"/>
        </w:rPr>
        <w:t>(1), 70–103.</w:t>
      </w:r>
      <w:r w:rsidRPr="00C9263D">
        <w:rPr>
          <w:rStyle w:val="apple-converted-space"/>
          <w:color w:val="000000" w:themeColor="text1"/>
        </w:rPr>
        <w:t> </w:t>
      </w:r>
      <w:hyperlink r:id="rId10" w:tgtFrame="_new" w:history="1">
        <w:r w:rsidRPr="00C9263D">
          <w:rPr>
            <w:rStyle w:val="Hyperlink"/>
            <w:rFonts w:eastAsiaTheme="majorEastAsia"/>
            <w:color w:val="000000" w:themeColor="text1"/>
          </w:rPr>
          <w:t>https://doi.org/10.3390/agriengineering4010006</w:t>
        </w:r>
      </w:hyperlink>
    </w:p>
    <w:p w14:paraId="4734ED97"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 xml:space="preserve">Ahsen, R., Di </w:t>
      </w:r>
      <w:proofErr w:type="spellStart"/>
      <w:r w:rsidRPr="00C9263D">
        <w:rPr>
          <w:color w:val="000000" w:themeColor="text1"/>
        </w:rPr>
        <w:t>Bitonto</w:t>
      </w:r>
      <w:proofErr w:type="spellEnd"/>
      <w:r w:rsidRPr="00C9263D">
        <w:rPr>
          <w:color w:val="000000" w:themeColor="text1"/>
        </w:rPr>
        <w:t xml:space="preserve">, P., Novielli, P., Magarelli, M., Romano, D., Diacono, D., Monaco, A., Amoroso, N., </w:t>
      </w:r>
      <w:proofErr w:type="spellStart"/>
      <w:r w:rsidRPr="00C9263D">
        <w:rPr>
          <w:color w:val="000000" w:themeColor="text1"/>
        </w:rPr>
        <w:t>Bellozzi</w:t>
      </w:r>
      <w:proofErr w:type="spellEnd"/>
      <w:r w:rsidRPr="00C9263D">
        <w:rPr>
          <w:color w:val="000000" w:themeColor="text1"/>
        </w:rPr>
        <w:t>, R., &amp; Tangaro, S. (2025). Harnessing digital twins for sustainable agricultural water management: A systematic review.</w:t>
      </w:r>
      <w:r w:rsidRPr="00C9263D">
        <w:rPr>
          <w:rStyle w:val="apple-converted-space"/>
          <w:color w:val="000000" w:themeColor="text1"/>
        </w:rPr>
        <w:t> </w:t>
      </w:r>
      <w:r w:rsidRPr="00C9263D">
        <w:rPr>
          <w:rStyle w:val="Emphasis"/>
          <w:color w:val="000000" w:themeColor="text1"/>
        </w:rPr>
        <w:t>Applied Sciences, 15</w:t>
      </w:r>
      <w:r w:rsidRPr="00C9263D">
        <w:rPr>
          <w:color w:val="000000" w:themeColor="text1"/>
        </w:rPr>
        <w:t>(8), 4228.</w:t>
      </w:r>
      <w:r w:rsidRPr="00C9263D">
        <w:rPr>
          <w:rStyle w:val="apple-converted-space"/>
          <w:color w:val="000000" w:themeColor="text1"/>
        </w:rPr>
        <w:t> </w:t>
      </w:r>
      <w:hyperlink r:id="rId11" w:tgtFrame="_new" w:history="1">
        <w:r w:rsidRPr="00C9263D">
          <w:rPr>
            <w:rStyle w:val="Hyperlink"/>
            <w:rFonts w:eastAsiaTheme="majorEastAsia"/>
            <w:color w:val="000000" w:themeColor="text1"/>
          </w:rPr>
          <w:t>https://doi.org/10.3390/app15084228</w:t>
        </w:r>
      </w:hyperlink>
    </w:p>
    <w:p w14:paraId="548B8CBA"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 xml:space="preserve">Belarbi, Z., &amp; El </w:t>
      </w:r>
      <w:proofErr w:type="spellStart"/>
      <w:r w:rsidRPr="00C9263D">
        <w:rPr>
          <w:color w:val="000000" w:themeColor="text1"/>
        </w:rPr>
        <w:t>Younoussi</w:t>
      </w:r>
      <w:proofErr w:type="spellEnd"/>
      <w:r w:rsidRPr="00C9263D">
        <w:rPr>
          <w:color w:val="000000" w:themeColor="text1"/>
        </w:rPr>
        <w:t>, Y. (2025). Optimizing water management in agriculture through smart irrigation systems and machine learning: A systematic review.</w:t>
      </w:r>
      <w:r w:rsidRPr="00C9263D">
        <w:rPr>
          <w:rStyle w:val="apple-converted-space"/>
          <w:color w:val="000000" w:themeColor="text1"/>
        </w:rPr>
        <w:t> </w:t>
      </w:r>
      <w:r w:rsidRPr="00C9263D">
        <w:rPr>
          <w:rStyle w:val="Emphasis"/>
          <w:color w:val="000000" w:themeColor="text1"/>
        </w:rPr>
        <w:t>E3S Web of Conferences, 601</w:t>
      </w:r>
      <w:r w:rsidRPr="00C9263D">
        <w:rPr>
          <w:color w:val="000000" w:themeColor="text1"/>
        </w:rPr>
        <w:t>, 00078.</w:t>
      </w:r>
      <w:r w:rsidRPr="00C9263D">
        <w:rPr>
          <w:rStyle w:val="apple-converted-space"/>
          <w:color w:val="000000" w:themeColor="text1"/>
        </w:rPr>
        <w:t> </w:t>
      </w:r>
      <w:hyperlink r:id="rId12" w:tgtFrame="_new" w:history="1">
        <w:r w:rsidRPr="00C9263D">
          <w:rPr>
            <w:rStyle w:val="Hyperlink"/>
            <w:rFonts w:eastAsiaTheme="majorEastAsia"/>
            <w:color w:val="000000" w:themeColor="text1"/>
          </w:rPr>
          <w:t>https://doi.org/10.1051/e3sconf/202560100078</w:t>
        </w:r>
      </w:hyperlink>
    </w:p>
    <w:p w14:paraId="08A2915E"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 xml:space="preserve">Bryant, D. C., Walker, L., &amp; Jones, R. (2023). Development of a soil moisture sensor-based irrigation scheduling program for the </w:t>
      </w:r>
      <w:proofErr w:type="spellStart"/>
      <w:r w:rsidRPr="00C9263D">
        <w:rPr>
          <w:color w:val="000000" w:themeColor="text1"/>
        </w:rPr>
        <w:t>midsouthern</w:t>
      </w:r>
      <w:proofErr w:type="spellEnd"/>
      <w:r w:rsidRPr="00C9263D">
        <w:rPr>
          <w:color w:val="000000" w:themeColor="text1"/>
        </w:rPr>
        <w:t xml:space="preserve"> United States.</w:t>
      </w:r>
      <w:r w:rsidRPr="00C9263D">
        <w:rPr>
          <w:rStyle w:val="apple-converted-space"/>
          <w:color w:val="000000" w:themeColor="text1"/>
        </w:rPr>
        <w:t> </w:t>
      </w:r>
      <w:r w:rsidRPr="00C9263D">
        <w:rPr>
          <w:rStyle w:val="Emphasis"/>
          <w:color w:val="000000" w:themeColor="text1"/>
        </w:rPr>
        <w:t>Crop, Forage &amp; Turfgrass Management, 9</w:t>
      </w:r>
      <w:r w:rsidRPr="00C9263D">
        <w:rPr>
          <w:color w:val="000000" w:themeColor="text1"/>
        </w:rPr>
        <w:t>(1),</w:t>
      </w:r>
      <w:r w:rsidR="00121793" w:rsidRPr="00C9263D">
        <w:rPr>
          <w:color w:val="000000" w:themeColor="text1"/>
        </w:rPr>
        <w:t xml:space="preserve"> </w:t>
      </w:r>
      <w:r w:rsidRPr="00C9263D">
        <w:rPr>
          <w:color w:val="000000" w:themeColor="text1"/>
        </w:rPr>
        <w:t>e20217</w:t>
      </w:r>
      <w:r w:rsidR="00121793" w:rsidRPr="00C9263D">
        <w:rPr>
          <w:color w:val="000000" w:themeColor="text1"/>
        </w:rPr>
        <w:t xml:space="preserve">. </w:t>
      </w:r>
      <w:hyperlink r:id="rId13" w:tgtFrame="_new" w:history="1">
        <w:r w:rsidRPr="00C9263D">
          <w:rPr>
            <w:rStyle w:val="Hyperlink"/>
            <w:rFonts w:eastAsiaTheme="majorEastAsia"/>
            <w:color w:val="000000" w:themeColor="text1"/>
          </w:rPr>
          <w:t>https://doi.org/10.1002/cft2.20217</w:t>
        </w:r>
      </w:hyperlink>
    </w:p>
    <w:p w14:paraId="5FAF75CC"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proofErr w:type="spellStart"/>
      <w:r w:rsidRPr="00C9263D">
        <w:rPr>
          <w:color w:val="000000" w:themeColor="text1"/>
        </w:rPr>
        <w:lastRenderedPageBreak/>
        <w:t>Carcagnì</w:t>
      </w:r>
      <w:proofErr w:type="spellEnd"/>
      <w:r w:rsidRPr="00C9263D">
        <w:rPr>
          <w:color w:val="000000" w:themeColor="text1"/>
        </w:rPr>
        <w:t>, P., Del-Coco, M., &amp; Leo, M. (2024). Machine learning for smart irrigation in agriculture: How far along are we?</w:t>
      </w:r>
      <w:r w:rsidRPr="00C9263D">
        <w:rPr>
          <w:rStyle w:val="apple-converted-space"/>
          <w:color w:val="000000" w:themeColor="text1"/>
        </w:rPr>
        <w:t> </w:t>
      </w:r>
      <w:r w:rsidRPr="00C9263D">
        <w:rPr>
          <w:rStyle w:val="Emphasis"/>
          <w:color w:val="000000" w:themeColor="text1"/>
        </w:rPr>
        <w:t>Information, 15</w:t>
      </w:r>
      <w:r w:rsidRPr="00C9263D">
        <w:rPr>
          <w:color w:val="000000" w:themeColor="text1"/>
        </w:rPr>
        <w:t>(6), 306.</w:t>
      </w:r>
      <w:r w:rsidRPr="00C9263D">
        <w:rPr>
          <w:rStyle w:val="apple-converted-space"/>
          <w:color w:val="000000" w:themeColor="text1"/>
        </w:rPr>
        <w:t> </w:t>
      </w:r>
      <w:hyperlink r:id="rId14" w:tgtFrame="_new" w:history="1">
        <w:r w:rsidRPr="00C9263D">
          <w:rPr>
            <w:rStyle w:val="Hyperlink"/>
            <w:rFonts w:eastAsiaTheme="majorEastAsia"/>
            <w:color w:val="000000" w:themeColor="text1"/>
          </w:rPr>
          <w:t>https://doi.org/10.3390/info15060306</w:t>
        </w:r>
      </w:hyperlink>
    </w:p>
    <w:p w14:paraId="69470B38"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proofErr w:type="spellStart"/>
      <w:r w:rsidRPr="00C9263D">
        <w:rPr>
          <w:color w:val="000000" w:themeColor="text1"/>
        </w:rPr>
        <w:t>Escribà</w:t>
      </w:r>
      <w:proofErr w:type="spellEnd"/>
      <w:r w:rsidRPr="00C9263D">
        <w:rPr>
          <w:color w:val="000000" w:themeColor="text1"/>
        </w:rPr>
        <w:t xml:space="preserve"> </w:t>
      </w:r>
      <w:proofErr w:type="spellStart"/>
      <w:r w:rsidRPr="00C9263D">
        <w:rPr>
          <w:color w:val="000000" w:themeColor="text1"/>
        </w:rPr>
        <w:t>Gelonch</w:t>
      </w:r>
      <w:proofErr w:type="spellEnd"/>
      <w:r w:rsidRPr="00C9263D">
        <w:rPr>
          <w:color w:val="000000" w:themeColor="text1"/>
        </w:rPr>
        <w:t>, M., Liang, S., van Schalkwyk, P., Fisk, I., Long, N. V. D., &amp; Hessel, V. (2024). Digital twins in agriculture: Orchestration and applications.</w:t>
      </w:r>
      <w:r w:rsidRPr="00C9263D">
        <w:rPr>
          <w:rStyle w:val="apple-converted-space"/>
          <w:color w:val="000000" w:themeColor="text1"/>
        </w:rPr>
        <w:t> </w:t>
      </w:r>
      <w:r w:rsidRPr="00C9263D">
        <w:rPr>
          <w:rStyle w:val="Emphasis"/>
          <w:color w:val="000000" w:themeColor="text1"/>
        </w:rPr>
        <w:t>Journal of Agricultural and Food Chemistry, 72</w:t>
      </w:r>
      <w:r w:rsidRPr="00C9263D">
        <w:rPr>
          <w:color w:val="000000" w:themeColor="text1"/>
        </w:rPr>
        <w:t>(19), 10737–10752.</w:t>
      </w:r>
      <w:r w:rsidRPr="00C9263D">
        <w:rPr>
          <w:rStyle w:val="apple-converted-space"/>
          <w:color w:val="000000" w:themeColor="text1"/>
        </w:rPr>
        <w:t> </w:t>
      </w:r>
      <w:hyperlink r:id="rId15" w:tgtFrame="_new" w:history="1">
        <w:r w:rsidRPr="00C9263D">
          <w:rPr>
            <w:rStyle w:val="Hyperlink"/>
            <w:rFonts w:eastAsiaTheme="majorEastAsia"/>
            <w:color w:val="000000" w:themeColor="text1"/>
          </w:rPr>
          <w:t>https://doi.org/10.1021/acs.jafc.4c01934</w:t>
        </w:r>
      </w:hyperlink>
    </w:p>
    <w:p w14:paraId="658643B3"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García, L., Parra, L., Jimenez, J. M., Lloret, J., &amp; Lorenz, P. (2020). IoT-based smart irrigation systems: An overview on the recent trends on sensors and IoT systems for irrigation in precision agriculture.</w:t>
      </w:r>
      <w:r w:rsidRPr="00C9263D">
        <w:rPr>
          <w:rStyle w:val="apple-converted-space"/>
          <w:color w:val="000000" w:themeColor="text1"/>
        </w:rPr>
        <w:t> </w:t>
      </w:r>
      <w:r w:rsidRPr="00C9263D">
        <w:rPr>
          <w:rStyle w:val="Emphasis"/>
          <w:color w:val="000000" w:themeColor="text1"/>
        </w:rPr>
        <w:t>Sensors, 20</w:t>
      </w:r>
      <w:r w:rsidRPr="00C9263D">
        <w:rPr>
          <w:color w:val="000000" w:themeColor="text1"/>
        </w:rPr>
        <w:t>(4), 1042.</w:t>
      </w:r>
      <w:r w:rsidRPr="00C9263D">
        <w:rPr>
          <w:rStyle w:val="apple-converted-space"/>
          <w:color w:val="000000" w:themeColor="text1"/>
        </w:rPr>
        <w:t> </w:t>
      </w:r>
      <w:hyperlink r:id="rId16" w:tgtFrame="_new" w:history="1">
        <w:r w:rsidRPr="00C9263D">
          <w:rPr>
            <w:rStyle w:val="Hyperlink"/>
            <w:rFonts w:eastAsiaTheme="majorEastAsia"/>
            <w:color w:val="000000" w:themeColor="text1"/>
          </w:rPr>
          <w:t>https://doi.org/10.3390/s20041042</w:t>
        </w:r>
      </w:hyperlink>
    </w:p>
    <w:p w14:paraId="6AE01A7E"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Jiménez-Cárdenas, C., Cárdenas, L., &amp; Jiménez, J. M. (2022). Intelligent IoT-multiagent precision irrigation for improved water use efficiency in irrigated systems.</w:t>
      </w:r>
      <w:r w:rsidRPr="00C9263D">
        <w:rPr>
          <w:rStyle w:val="apple-converted-space"/>
          <w:color w:val="000000" w:themeColor="text1"/>
        </w:rPr>
        <w:t> </w:t>
      </w:r>
      <w:r w:rsidRPr="00C9263D">
        <w:rPr>
          <w:rStyle w:val="Emphasis"/>
          <w:color w:val="000000" w:themeColor="text1"/>
        </w:rPr>
        <w:t>Computers and Electronics in Agriculture, 196</w:t>
      </w:r>
      <w:r w:rsidRPr="00C9263D">
        <w:rPr>
          <w:color w:val="000000" w:themeColor="text1"/>
        </w:rPr>
        <w:t>, 106635.</w:t>
      </w:r>
      <w:r w:rsidRPr="00C9263D">
        <w:rPr>
          <w:rStyle w:val="apple-converted-space"/>
          <w:color w:val="000000" w:themeColor="text1"/>
        </w:rPr>
        <w:t> </w:t>
      </w:r>
      <w:hyperlink r:id="rId17" w:tgtFrame="_new" w:history="1">
        <w:r w:rsidRPr="00C9263D">
          <w:rPr>
            <w:rStyle w:val="Hyperlink"/>
            <w:rFonts w:eastAsiaTheme="majorEastAsia"/>
            <w:color w:val="000000" w:themeColor="text1"/>
          </w:rPr>
          <w:t>https://doi.org/10.1016/j.compag.2021.106635</w:t>
        </w:r>
      </w:hyperlink>
    </w:p>
    <w:p w14:paraId="32654644"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proofErr w:type="spellStart"/>
      <w:r w:rsidRPr="00C9263D">
        <w:rPr>
          <w:color w:val="000000" w:themeColor="text1"/>
        </w:rPr>
        <w:t>Kamilaris</w:t>
      </w:r>
      <w:proofErr w:type="spellEnd"/>
      <w:r w:rsidRPr="00C9263D">
        <w:rPr>
          <w:color w:val="000000" w:themeColor="text1"/>
        </w:rPr>
        <w:t xml:space="preserve">, A., </w:t>
      </w:r>
      <w:proofErr w:type="spellStart"/>
      <w:r w:rsidRPr="00C9263D">
        <w:rPr>
          <w:color w:val="000000" w:themeColor="text1"/>
        </w:rPr>
        <w:t>Kartakoullis</w:t>
      </w:r>
      <w:proofErr w:type="spellEnd"/>
      <w:r w:rsidRPr="00C9263D">
        <w:rPr>
          <w:color w:val="000000" w:themeColor="text1"/>
        </w:rPr>
        <w:t xml:space="preserve">, A., &amp; </w:t>
      </w:r>
      <w:proofErr w:type="spellStart"/>
      <w:r w:rsidRPr="00C9263D">
        <w:rPr>
          <w:color w:val="000000" w:themeColor="text1"/>
        </w:rPr>
        <w:t>Prenafeta-Boldú</w:t>
      </w:r>
      <w:proofErr w:type="spellEnd"/>
      <w:r w:rsidRPr="00C9263D">
        <w:rPr>
          <w:color w:val="000000" w:themeColor="text1"/>
        </w:rPr>
        <w:t>, F. X. (2017). A review on the practice of big data analysis in agriculture.</w:t>
      </w:r>
      <w:r w:rsidRPr="00C9263D">
        <w:rPr>
          <w:rStyle w:val="apple-converted-space"/>
          <w:color w:val="000000" w:themeColor="text1"/>
        </w:rPr>
        <w:t> </w:t>
      </w:r>
      <w:r w:rsidRPr="00C9263D">
        <w:rPr>
          <w:rStyle w:val="Emphasis"/>
          <w:color w:val="000000" w:themeColor="text1"/>
        </w:rPr>
        <w:t>Computers and Electronics in Agriculture, 143</w:t>
      </w:r>
      <w:r w:rsidRPr="00C9263D">
        <w:rPr>
          <w:color w:val="000000" w:themeColor="text1"/>
        </w:rPr>
        <w:t>, 23–37.</w:t>
      </w:r>
      <w:r w:rsidRPr="00C9263D">
        <w:rPr>
          <w:rStyle w:val="apple-converted-space"/>
          <w:color w:val="000000" w:themeColor="text1"/>
        </w:rPr>
        <w:t> </w:t>
      </w:r>
      <w:hyperlink r:id="rId18" w:tgtFrame="_new" w:history="1">
        <w:r w:rsidRPr="00C9263D">
          <w:rPr>
            <w:rStyle w:val="Hyperlink"/>
            <w:rFonts w:eastAsiaTheme="majorEastAsia"/>
            <w:color w:val="000000" w:themeColor="text1"/>
          </w:rPr>
          <w:t>https://doi.org/10.1016/j.compag.2017.09.037</w:t>
        </w:r>
      </w:hyperlink>
    </w:p>
    <w:p w14:paraId="72456728"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Kim, Y., Evans, R. G., &amp; Iversen, W. M. (2008). Remote sensing and control of an irrigation system using a distributed wireless sensor network.</w:t>
      </w:r>
      <w:r w:rsidRPr="00C9263D">
        <w:rPr>
          <w:rStyle w:val="apple-converted-space"/>
          <w:color w:val="000000" w:themeColor="text1"/>
        </w:rPr>
        <w:t> </w:t>
      </w:r>
      <w:r w:rsidRPr="00C9263D">
        <w:rPr>
          <w:rStyle w:val="Emphasis"/>
          <w:color w:val="000000" w:themeColor="text1"/>
        </w:rPr>
        <w:t>IEEE Transactions on Instrumentation and Measurement, 57</w:t>
      </w:r>
      <w:r w:rsidRPr="00C9263D">
        <w:rPr>
          <w:color w:val="000000" w:themeColor="text1"/>
        </w:rPr>
        <w:t>(7), 1379–1387.</w:t>
      </w:r>
      <w:r w:rsidRPr="00C9263D">
        <w:rPr>
          <w:rStyle w:val="apple-converted-space"/>
          <w:color w:val="000000" w:themeColor="text1"/>
        </w:rPr>
        <w:t> </w:t>
      </w:r>
      <w:hyperlink r:id="rId19" w:tgtFrame="_new" w:history="1">
        <w:r w:rsidRPr="00C9263D">
          <w:rPr>
            <w:rStyle w:val="Hyperlink"/>
            <w:rFonts w:eastAsiaTheme="majorEastAsia"/>
            <w:color w:val="000000" w:themeColor="text1"/>
          </w:rPr>
          <w:t>https://doi.org/10.1109/TIM.2008.917198</w:t>
        </w:r>
      </w:hyperlink>
    </w:p>
    <w:p w14:paraId="6B935C2B"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lastRenderedPageBreak/>
        <w:t xml:space="preserve">Nsoh, B., </w:t>
      </w:r>
      <w:proofErr w:type="spellStart"/>
      <w:r w:rsidRPr="00C9263D">
        <w:rPr>
          <w:color w:val="000000" w:themeColor="text1"/>
        </w:rPr>
        <w:t>Katimbo</w:t>
      </w:r>
      <w:proofErr w:type="spellEnd"/>
      <w:r w:rsidRPr="00C9263D">
        <w:rPr>
          <w:color w:val="000000" w:themeColor="text1"/>
        </w:rPr>
        <w:t xml:space="preserve">, A., Guo, H., Heeren, D. M., Nakabuye, H. N., Qiao, X., Ge, Y., Rudnick, D. R., Wanyama, J., Bwambale, E., &amp; </w:t>
      </w:r>
      <w:proofErr w:type="spellStart"/>
      <w:r w:rsidRPr="00C9263D">
        <w:rPr>
          <w:color w:val="000000" w:themeColor="text1"/>
        </w:rPr>
        <w:t>Kiraga</w:t>
      </w:r>
      <w:proofErr w:type="spellEnd"/>
      <w:r w:rsidRPr="00C9263D">
        <w:rPr>
          <w:color w:val="000000" w:themeColor="text1"/>
        </w:rPr>
        <w:t>, S. (2024). Internet of Things-based automated solutions utilizing machine learning for smart and real-time irrigation management: A review.</w:t>
      </w:r>
      <w:r w:rsidRPr="00C9263D">
        <w:rPr>
          <w:rStyle w:val="apple-converted-space"/>
          <w:color w:val="000000" w:themeColor="text1"/>
        </w:rPr>
        <w:t> </w:t>
      </w:r>
      <w:r w:rsidRPr="00C9263D">
        <w:rPr>
          <w:rStyle w:val="Emphasis"/>
          <w:color w:val="000000" w:themeColor="text1"/>
        </w:rPr>
        <w:t>Sensors, 24</w:t>
      </w:r>
      <w:r w:rsidRPr="00C9263D">
        <w:rPr>
          <w:color w:val="000000" w:themeColor="text1"/>
        </w:rPr>
        <w:t>(23), Article 7480.</w:t>
      </w:r>
      <w:r w:rsidRPr="00C9263D">
        <w:rPr>
          <w:rStyle w:val="apple-converted-space"/>
          <w:color w:val="000000" w:themeColor="text1"/>
        </w:rPr>
        <w:t> </w:t>
      </w:r>
      <w:hyperlink r:id="rId20" w:tgtFrame="_new" w:history="1">
        <w:r w:rsidRPr="00C9263D">
          <w:rPr>
            <w:rStyle w:val="Hyperlink"/>
            <w:rFonts w:eastAsiaTheme="majorEastAsia"/>
            <w:color w:val="000000" w:themeColor="text1"/>
          </w:rPr>
          <w:t>https://doi.org/10.3390/s24237480</w:t>
        </w:r>
      </w:hyperlink>
    </w:p>
    <w:p w14:paraId="0F43DA61"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r w:rsidRPr="00C9263D">
        <w:rPr>
          <w:color w:val="000000" w:themeColor="text1"/>
        </w:rPr>
        <w:t>Olamide, A., et al. (2024). A review of precision irrigation water-saving technology under changing climate for enhancing water use efficiency.</w:t>
      </w:r>
      <w:r w:rsidRPr="00C9263D">
        <w:rPr>
          <w:rStyle w:val="apple-converted-space"/>
          <w:color w:val="000000" w:themeColor="text1"/>
        </w:rPr>
        <w:t> </w:t>
      </w:r>
      <w:r w:rsidRPr="00C9263D">
        <w:rPr>
          <w:rStyle w:val="Emphasis"/>
          <w:color w:val="000000" w:themeColor="text1"/>
        </w:rPr>
        <w:t>Agriculture, 14</w:t>
      </w:r>
      <w:r w:rsidRPr="00C9263D">
        <w:rPr>
          <w:color w:val="000000" w:themeColor="text1"/>
        </w:rPr>
        <w:t>(7), 1141.</w:t>
      </w:r>
      <w:r w:rsidRPr="00C9263D">
        <w:rPr>
          <w:rStyle w:val="apple-converted-space"/>
          <w:color w:val="000000" w:themeColor="text1"/>
        </w:rPr>
        <w:t> </w:t>
      </w:r>
      <w:hyperlink r:id="rId21" w:tgtFrame="_new" w:history="1">
        <w:r w:rsidRPr="00C9263D">
          <w:rPr>
            <w:rStyle w:val="Hyperlink"/>
            <w:rFonts w:eastAsiaTheme="majorEastAsia"/>
            <w:color w:val="000000" w:themeColor="text1"/>
          </w:rPr>
          <w:t>https://doi.org/10.3390/agriculture14071141</w:t>
        </w:r>
      </w:hyperlink>
    </w:p>
    <w:p w14:paraId="391D7F59"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proofErr w:type="spellStart"/>
      <w:r w:rsidRPr="00C9263D">
        <w:rPr>
          <w:color w:val="000000" w:themeColor="text1"/>
        </w:rPr>
        <w:t>Pathmudi</w:t>
      </w:r>
      <w:proofErr w:type="spellEnd"/>
      <w:r w:rsidRPr="00C9263D">
        <w:rPr>
          <w:color w:val="000000" w:themeColor="text1"/>
        </w:rPr>
        <w:t>, V. R., Khatri, N., Kumar, S., &amp; Vyas, A. (2024). A comprehensive review of smart and sustainable agriculture using Internet of Things (IoT) technologies.</w:t>
      </w:r>
      <w:r w:rsidRPr="00C9263D">
        <w:rPr>
          <w:rStyle w:val="apple-converted-space"/>
          <w:color w:val="000000" w:themeColor="text1"/>
        </w:rPr>
        <w:t> </w:t>
      </w:r>
      <w:r w:rsidRPr="00C9263D">
        <w:rPr>
          <w:rStyle w:val="Emphasis"/>
          <w:color w:val="000000" w:themeColor="text1"/>
        </w:rPr>
        <w:t>Smart Agricultural Technology, 8</w:t>
      </w:r>
      <w:r w:rsidRPr="00C9263D">
        <w:rPr>
          <w:color w:val="000000" w:themeColor="text1"/>
        </w:rPr>
        <w:t>, 100487.</w:t>
      </w:r>
      <w:r w:rsidRPr="00C9263D">
        <w:rPr>
          <w:rStyle w:val="apple-converted-space"/>
          <w:color w:val="000000" w:themeColor="text1"/>
        </w:rPr>
        <w:t> </w:t>
      </w:r>
      <w:hyperlink r:id="rId22" w:tgtFrame="_new" w:history="1">
        <w:r w:rsidRPr="00C9263D">
          <w:rPr>
            <w:rStyle w:val="Hyperlink"/>
            <w:rFonts w:eastAsiaTheme="majorEastAsia"/>
            <w:color w:val="000000" w:themeColor="text1"/>
          </w:rPr>
          <w:t>https://doi.org/10.1016/j.atech.2024.100487</w:t>
        </w:r>
      </w:hyperlink>
    </w:p>
    <w:p w14:paraId="3BAB5771" w14:textId="77777777" w:rsidR="00D90040" w:rsidRPr="00C9263D" w:rsidRDefault="00D90040" w:rsidP="00C9263D">
      <w:pPr>
        <w:pStyle w:val="NormalWeb"/>
        <w:spacing w:before="0" w:beforeAutospacing="0" w:after="0" w:afterAutospacing="0" w:line="480" w:lineRule="auto"/>
        <w:ind w:left="720" w:hanging="720"/>
        <w:rPr>
          <w:color w:val="000000" w:themeColor="text1"/>
        </w:rPr>
      </w:pPr>
      <w:proofErr w:type="spellStart"/>
      <w:r w:rsidRPr="00C9263D">
        <w:rPr>
          <w:color w:val="000000" w:themeColor="text1"/>
        </w:rPr>
        <w:t>Tzounis</w:t>
      </w:r>
      <w:proofErr w:type="spellEnd"/>
      <w:r w:rsidRPr="00C9263D">
        <w:rPr>
          <w:color w:val="000000" w:themeColor="text1"/>
        </w:rPr>
        <w:t xml:space="preserve">, A., </w:t>
      </w:r>
      <w:proofErr w:type="spellStart"/>
      <w:r w:rsidRPr="00C9263D">
        <w:rPr>
          <w:color w:val="000000" w:themeColor="text1"/>
        </w:rPr>
        <w:t>Katsoulas</w:t>
      </w:r>
      <w:proofErr w:type="spellEnd"/>
      <w:r w:rsidRPr="00C9263D">
        <w:rPr>
          <w:color w:val="000000" w:themeColor="text1"/>
        </w:rPr>
        <w:t xml:space="preserve">, N., </w:t>
      </w:r>
      <w:proofErr w:type="spellStart"/>
      <w:r w:rsidRPr="00C9263D">
        <w:rPr>
          <w:color w:val="000000" w:themeColor="text1"/>
        </w:rPr>
        <w:t>Bartzanas</w:t>
      </w:r>
      <w:proofErr w:type="spellEnd"/>
      <w:r w:rsidRPr="00C9263D">
        <w:rPr>
          <w:color w:val="000000" w:themeColor="text1"/>
        </w:rPr>
        <w:t xml:space="preserve">, T., &amp; </w:t>
      </w:r>
      <w:proofErr w:type="spellStart"/>
      <w:r w:rsidRPr="00C9263D">
        <w:rPr>
          <w:color w:val="000000" w:themeColor="text1"/>
        </w:rPr>
        <w:t>Kittas</w:t>
      </w:r>
      <w:proofErr w:type="spellEnd"/>
      <w:r w:rsidRPr="00C9263D">
        <w:rPr>
          <w:color w:val="000000" w:themeColor="text1"/>
        </w:rPr>
        <w:t>, C. (2017). Internet of Things in agriculture: Recent advances and future challenges.</w:t>
      </w:r>
      <w:r w:rsidRPr="00C9263D">
        <w:rPr>
          <w:rStyle w:val="apple-converted-space"/>
          <w:color w:val="000000" w:themeColor="text1"/>
        </w:rPr>
        <w:t> </w:t>
      </w:r>
      <w:r w:rsidRPr="00C9263D">
        <w:rPr>
          <w:rStyle w:val="Emphasis"/>
          <w:color w:val="000000" w:themeColor="text1"/>
        </w:rPr>
        <w:t>Biosystems Engineering, 164</w:t>
      </w:r>
      <w:r w:rsidRPr="00C9263D">
        <w:rPr>
          <w:color w:val="000000" w:themeColor="text1"/>
        </w:rPr>
        <w:t>, 31–48.</w:t>
      </w:r>
      <w:r w:rsidRPr="00C9263D">
        <w:rPr>
          <w:rStyle w:val="apple-converted-space"/>
          <w:color w:val="000000" w:themeColor="text1"/>
        </w:rPr>
        <w:t> </w:t>
      </w:r>
      <w:hyperlink r:id="rId23" w:tgtFrame="_new" w:history="1">
        <w:r w:rsidRPr="00C9263D">
          <w:rPr>
            <w:rStyle w:val="Hyperlink"/>
            <w:rFonts w:eastAsiaTheme="majorEastAsia"/>
            <w:color w:val="000000" w:themeColor="text1"/>
          </w:rPr>
          <w:t>https://doi.org/10.1016/j.biosystemseng.2017.09.007</w:t>
        </w:r>
      </w:hyperlink>
    </w:p>
    <w:p w14:paraId="4D1E5334" w14:textId="77777777" w:rsidR="00D90040" w:rsidRPr="00C9263D" w:rsidRDefault="00D90040" w:rsidP="00C9263D">
      <w:pPr>
        <w:spacing w:after="0" w:line="480" w:lineRule="auto"/>
        <w:rPr>
          <w:rFonts w:cs="Times New Roman"/>
          <w:color w:val="000000" w:themeColor="text1"/>
          <w:szCs w:val="24"/>
        </w:rPr>
      </w:pPr>
    </w:p>
    <w:sectPr w:rsidR="00D90040" w:rsidRPr="00C9263D" w:rsidSect="00034616">
      <w:headerReference w:type="even" r:id="rId24"/>
      <w:head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B99C4" w14:textId="77777777" w:rsidR="00D64435" w:rsidRDefault="00D64435" w:rsidP="00FC613F">
      <w:pPr>
        <w:spacing w:after="0" w:line="240" w:lineRule="auto"/>
      </w:pPr>
      <w:r>
        <w:separator/>
      </w:r>
    </w:p>
  </w:endnote>
  <w:endnote w:type="continuationSeparator" w:id="0">
    <w:p w14:paraId="702833A1" w14:textId="77777777" w:rsidR="00D64435" w:rsidRDefault="00D64435" w:rsidP="00FC6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470CC" w14:textId="77777777" w:rsidR="00D64435" w:rsidRDefault="00D64435" w:rsidP="00FC613F">
      <w:pPr>
        <w:spacing w:after="0" w:line="240" w:lineRule="auto"/>
      </w:pPr>
      <w:r>
        <w:separator/>
      </w:r>
    </w:p>
  </w:footnote>
  <w:footnote w:type="continuationSeparator" w:id="0">
    <w:p w14:paraId="5043FB7C" w14:textId="77777777" w:rsidR="00D64435" w:rsidRDefault="00D64435" w:rsidP="00FC6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6369645"/>
      <w:docPartObj>
        <w:docPartGallery w:val="Page Numbers (Top of Page)"/>
        <w:docPartUnique/>
      </w:docPartObj>
    </w:sdtPr>
    <w:sdtContent>
      <w:p w14:paraId="17944D29" w14:textId="3094D7F4" w:rsidR="00FC613F" w:rsidRDefault="00FC613F" w:rsidP="00D76D4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53669D" w14:textId="77777777" w:rsidR="00FC613F" w:rsidRDefault="00FC613F" w:rsidP="00FC613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3640420"/>
      <w:docPartObj>
        <w:docPartGallery w:val="Page Numbers (Top of Page)"/>
        <w:docPartUnique/>
      </w:docPartObj>
    </w:sdtPr>
    <w:sdtContent>
      <w:p w14:paraId="2C15D30F" w14:textId="42BAA304" w:rsidR="00FC613F" w:rsidRDefault="00FC613F" w:rsidP="00D76D4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5A45321" w14:textId="77777777" w:rsidR="00FC613F" w:rsidRDefault="00FC613F" w:rsidP="00FC613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879842">
    <w:abstractNumId w:val="8"/>
  </w:num>
  <w:num w:numId="2" w16cid:durableId="806700796">
    <w:abstractNumId w:val="6"/>
  </w:num>
  <w:num w:numId="3" w16cid:durableId="937099893">
    <w:abstractNumId w:val="5"/>
  </w:num>
  <w:num w:numId="4" w16cid:durableId="295381904">
    <w:abstractNumId w:val="4"/>
  </w:num>
  <w:num w:numId="5" w16cid:durableId="2127695932">
    <w:abstractNumId w:val="7"/>
  </w:num>
  <w:num w:numId="6" w16cid:durableId="502016981">
    <w:abstractNumId w:val="3"/>
  </w:num>
  <w:num w:numId="7" w16cid:durableId="928732779">
    <w:abstractNumId w:val="2"/>
  </w:num>
  <w:num w:numId="8" w16cid:durableId="781195510">
    <w:abstractNumId w:val="1"/>
  </w:num>
  <w:num w:numId="9" w16cid:durableId="151876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793"/>
    <w:rsid w:val="0015074B"/>
    <w:rsid w:val="002140A7"/>
    <w:rsid w:val="0029639D"/>
    <w:rsid w:val="002C48E5"/>
    <w:rsid w:val="00322760"/>
    <w:rsid w:val="00326F90"/>
    <w:rsid w:val="00345474"/>
    <w:rsid w:val="00362AA1"/>
    <w:rsid w:val="003A1A3E"/>
    <w:rsid w:val="00467F2F"/>
    <w:rsid w:val="004C44A4"/>
    <w:rsid w:val="005F0EAC"/>
    <w:rsid w:val="00665184"/>
    <w:rsid w:val="007E1AD8"/>
    <w:rsid w:val="007F6333"/>
    <w:rsid w:val="008F68E4"/>
    <w:rsid w:val="00A50F4F"/>
    <w:rsid w:val="00AA1D8D"/>
    <w:rsid w:val="00B47730"/>
    <w:rsid w:val="00BC1030"/>
    <w:rsid w:val="00C9263D"/>
    <w:rsid w:val="00CB0664"/>
    <w:rsid w:val="00D64435"/>
    <w:rsid w:val="00D90040"/>
    <w:rsid w:val="00D94329"/>
    <w:rsid w:val="00DA57D6"/>
    <w:rsid w:val="00DC7331"/>
    <w:rsid w:val="00E056D8"/>
    <w:rsid w:val="00F92B86"/>
    <w:rsid w:val="00F9440A"/>
    <w:rsid w:val="00FC6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5F3EB"/>
  <w14:defaultImageDpi w14:val="300"/>
  <w15:docId w15:val="{A9271576-F9C0-2144-85E2-58537ED91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90040"/>
    <w:pPr>
      <w:spacing w:before="100" w:beforeAutospacing="1" w:after="100" w:afterAutospacing="1" w:line="240" w:lineRule="auto"/>
    </w:pPr>
    <w:rPr>
      <w:rFonts w:eastAsia="Times New Roman" w:cs="Times New Roman"/>
      <w:szCs w:val="24"/>
    </w:rPr>
  </w:style>
  <w:style w:type="character" w:customStyle="1" w:styleId="apple-converted-space">
    <w:name w:val="apple-converted-space"/>
    <w:basedOn w:val="DefaultParagraphFont"/>
    <w:rsid w:val="00D90040"/>
  </w:style>
  <w:style w:type="character" w:styleId="Hyperlink">
    <w:name w:val="Hyperlink"/>
    <w:basedOn w:val="DefaultParagraphFont"/>
    <w:uiPriority w:val="99"/>
    <w:unhideWhenUsed/>
    <w:rsid w:val="00D90040"/>
    <w:rPr>
      <w:color w:val="0000FF"/>
      <w:u w:val="single"/>
    </w:rPr>
  </w:style>
  <w:style w:type="character" w:styleId="PageNumber">
    <w:name w:val="page number"/>
    <w:basedOn w:val="DefaultParagraphFont"/>
    <w:uiPriority w:val="99"/>
    <w:semiHidden/>
    <w:unhideWhenUsed/>
    <w:rsid w:val="00FC613F"/>
  </w:style>
  <w:style w:type="character" w:styleId="UnresolvedMention">
    <w:name w:val="Unresolved Mention"/>
    <w:basedOn w:val="DefaultParagraphFont"/>
    <w:uiPriority w:val="99"/>
    <w:semiHidden/>
    <w:unhideWhenUsed/>
    <w:rsid w:val="00121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25072291" TargetMode="External"/><Relationship Id="rId13" Type="http://schemas.openxmlformats.org/officeDocument/2006/relationships/hyperlink" Target="https://doi.org/10.1002/cft2.20217" TargetMode="External"/><Relationship Id="rId18" Type="http://schemas.openxmlformats.org/officeDocument/2006/relationships/hyperlink" Target="https://doi.org/10.1016/j.compag.2017.09.03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3390/agriculture14071141" TargetMode="External"/><Relationship Id="rId7" Type="http://schemas.openxmlformats.org/officeDocument/2006/relationships/endnotes" Target="endnotes.xml"/><Relationship Id="rId12" Type="http://schemas.openxmlformats.org/officeDocument/2006/relationships/hyperlink" Target="https://doi.org/10.1051/e3sconf/202560100078" TargetMode="External"/><Relationship Id="rId17" Type="http://schemas.openxmlformats.org/officeDocument/2006/relationships/hyperlink" Target="https://doi.org/10.1016/j.compag.2021.106635"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3390/s20041042" TargetMode="External"/><Relationship Id="rId20" Type="http://schemas.openxmlformats.org/officeDocument/2006/relationships/hyperlink" Target="https://doi.org/10.3390/s242374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app15084228"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21/acs.jafc.4c01934" TargetMode="External"/><Relationship Id="rId23" Type="http://schemas.openxmlformats.org/officeDocument/2006/relationships/hyperlink" Target="https://doi.org/10.1016/j.biosystemseng.2017.09.007" TargetMode="External"/><Relationship Id="rId10" Type="http://schemas.openxmlformats.org/officeDocument/2006/relationships/hyperlink" Target="https://doi.org/10.3390/agriengineering4010006" TargetMode="External"/><Relationship Id="rId19" Type="http://schemas.openxmlformats.org/officeDocument/2006/relationships/hyperlink" Target="https://doi.org/10.1109/TIM.2008.917198" TargetMode="External"/><Relationship Id="rId4" Type="http://schemas.openxmlformats.org/officeDocument/2006/relationships/settings" Target="settings.xml"/><Relationship Id="rId9" Type="http://schemas.openxmlformats.org/officeDocument/2006/relationships/hyperlink" Target="https://doi.org/10.3390/s25051568" TargetMode="External"/><Relationship Id="rId14" Type="http://schemas.openxmlformats.org/officeDocument/2006/relationships/hyperlink" Target="https://doi.org/10.3390/info15060306" TargetMode="External"/><Relationship Id="rId22" Type="http://schemas.openxmlformats.org/officeDocument/2006/relationships/hyperlink" Target="https://doi.org/10.1016/j.atech.2024.10048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3505</Words>
  <Characters>19984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Rawal, Nidhi</cp:lastModifiedBy>
  <cp:revision>6</cp:revision>
  <dcterms:created xsi:type="dcterms:W3CDTF">2025-08-19T21:04:00Z</dcterms:created>
  <dcterms:modified xsi:type="dcterms:W3CDTF">2025-08-20T23:46:00Z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de1d5b-8b4b-4e4e-a8a1-d2976158103f_Enabled">
    <vt:lpwstr>true</vt:lpwstr>
  </property>
  <property fmtid="{D5CDD505-2E9C-101B-9397-08002B2CF9AE}" pid="3" name="MSIP_Label_a6de1d5b-8b4b-4e4e-a8a1-d2976158103f_SetDate">
    <vt:lpwstr>2025-08-08T20:58:26Z</vt:lpwstr>
  </property>
  <property fmtid="{D5CDD505-2E9C-101B-9397-08002B2CF9AE}" pid="4" name="MSIP_Label_a6de1d5b-8b4b-4e4e-a8a1-d2976158103f_Method">
    <vt:lpwstr>Standard</vt:lpwstr>
  </property>
  <property fmtid="{D5CDD505-2E9C-101B-9397-08002B2CF9AE}" pid="5" name="MSIP_Label_a6de1d5b-8b4b-4e4e-a8a1-d2976158103f_Name">
    <vt:lpwstr>defa4170-0d19-0005-0004-bc88714345d2</vt:lpwstr>
  </property>
  <property fmtid="{D5CDD505-2E9C-101B-9397-08002B2CF9AE}" pid="6" name="MSIP_Label_a6de1d5b-8b4b-4e4e-a8a1-d2976158103f_SiteId">
    <vt:lpwstr>ecd4c5d9-c2fe-4522-afd1-f0d20755d9d7</vt:lpwstr>
  </property>
  <property fmtid="{D5CDD505-2E9C-101B-9397-08002B2CF9AE}" pid="7" name="MSIP_Label_a6de1d5b-8b4b-4e4e-a8a1-d2976158103f_ActionId">
    <vt:lpwstr>9d0d7022-6e6f-4549-8fff-01cdd106a885</vt:lpwstr>
  </property>
  <property fmtid="{D5CDD505-2E9C-101B-9397-08002B2CF9AE}" pid="8" name="MSIP_Label_a6de1d5b-8b4b-4e4e-a8a1-d2976158103f_ContentBits">
    <vt:lpwstr>0</vt:lpwstr>
  </property>
  <property fmtid="{D5CDD505-2E9C-101B-9397-08002B2CF9AE}" pid="9" name="MSIP_Label_a6de1d5b-8b4b-4e4e-a8a1-d2976158103f_Tag">
    <vt:lpwstr>50, 3, 0, 1</vt:lpwstr>
  </property>
</Properties>
</file>