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6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213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Part 1: Capturing HTTP Traffic. </w:t>
      </w:r>
    </w:p>
    <w:p>
      <w:pPr>
        <w:autoSpaceDN w:val="0"/>
        <w:autoSpaceDE w:val="0"/>
        <w:widowControl/>
        <w:spacing w:line="240" w:lineRule="auto" w:before="8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04840" cy="5242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5242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205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Part 2: Analyzing TCP/IP Traffic. </w:t>
      </w:r>
    </w:p>
    <w:p>
      <w:pPr>
        <w:autoSpaceDN w:val="0"/>
        <w:autoSpaceDE w:val="0"/>
        <w:widowControl/>
        <w:spacing w:line="240" w:lineRule="auto" w:before="8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3170" cy="2606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46750" cy="4404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4404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6" w:right="1440" w:bottom="11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185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Part 3: Capturing and Analyzing UDP Traffic </w:t>
      </w:r>
    </w:p>
    <w:p>
      <w:pPr>
        <w:autoSpaceDN w:val="0"/>
        <w:autoSpaceDE w:val="0"/>
        <w:widowControl/>
        <w:spacing w:line="240" w:lineRule="auto" w:before="800" w:after="0"/>
        <w:ind w:left="7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63920" cy="4282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428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00" w:lineRule="exact" w:before="520" w:after="0"/>
        <w:ind w:left="2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Part 4: Comparing TCP and UDP by filling in the following tables. </w:t>
      </w:r>
    </w:p>
    <w:p>
      <w:pPr>
        <w:autoSpaceDN w:val="0"/>
        <w:autoSpaceDE w:val="0"/>
        <w:widowControl/>
        <w:spacing w:line="266" w:lineRule="exact" w:before="170" w:after="41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Task 1: Fill in the following table and provide reasons.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17"/>
        <w:gridCol w:w="5317"/>
      </w:tblGrid>
      <w:tr>
        <w:trPr>
          <w:trHeight w:hRule="exact" w:val="288"/>
        </w:trPr>
        <w:tc>
          <w:tcPr>
            <w:tcW w:type="dxa" w:w="5680"/>
            <w:tcBorders/>
            <w:shd w:fill="042e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137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TCP or </w:t>
            </w:r>
          </w:p>
        </w:tc>
        <w:tc>
          <w:tcPr>
            <w:tcW w:type="dxa" w:w="4808"/>
            <w:tcBorders/>
            <w:shd w:fill="042e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258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Reasons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10634"/>
      </w:tblGrid>
      <w:tr>
        <w:trPr>
          <w:trHeight w:hRule="exact" w:val="330"/>
        </w:trPr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325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UDP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545"/>
        <w:gridCol w:w="3545"/>
        <w:gridCol w:w="3545"/>
      </w:tblGrid>
      <w:tr>
        <w:trPr>
          <w:trHeight w:hRule="exact" w:val="834"/>
        </w:trPr>
        <w:tc>
          <w:tcPr>
            <w:tcW w:type="dxa" w:w="3228"/>
            <w:tcBorders>
              <w:start w:sz="4.0" w:val="single" w:color="#1679F3"/>
              <w:end w:sz="4.0" w:val="single" w:color="#1679F3"/>
              <w:bottom w:sz="3.199999999999818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Reliability and Connection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Establishment </w:t>
            </w:r>
          </w:p>
        </w:tc>
        <w:tc>
          <w:tcPr>
            <w:tcW w:type="dxa" w:w="1260"/>
            <w:tcBorders>
              <w:start w:sz="4.0" w:val="single" w:color="#1679F3"/>
              <w:end w:sz="4.0" w:val="single" w:color="#1679F3"/>
              <w:bottom w:sz="3.199999999999818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TCP </w:t>
            </w:r>
          </w:p>
        </w:tc>
        <w:tc>
          <w:tcPr>
            <w:tcW w:type="dxa" w:w="5990"/>
            <w:tcBorders>
              <w:start w:sz="4.0" w:val="single" w:color="#1679F3"/>
              <w:end w:sz="4.0" w:val="single" w:color="#1679F3"/>
              <w:bottom w:sz="3.199999999999818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It uses the three-way handshake (SYN, SYN-ACK, ACK) </w:t>
            </w: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to establish a connection and ensures all packets are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delivered. </w:t>
            </w:r>
          </w:p>
        </w:tc>
      </w:tr>
      <w:tr>
        <w:trPr>
          <w:trHeight w:hRule="exact" w:val="564"/>
        </w:trPr>
        <w:tc>
          <w:tcPr>
            <w:tcW w:type="dxa" w:w="3228"/>
            <w:tcBorders>
              <w:start w:sz="4.0" w:val="single" w:color="#1679F3"/>
              <w:top w:sz="3.199999999999818" w:val="single" w:color="#1679F3"/>
              <w:end w:sz="4.0" w:val="single" w:color="#1679F3"/>
              <w:bottom w:sz="3.2000000000007276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Integrity and Ordering </w:t>
            </w:r>
          </w:p>
        </w:tc>
        <w:tc>
          <w:tcPr>
            <w:tcW w:type="dxa" w:w="1260"/>
            <w:tcBorders>
              <w:start w:sz="4.0" w:val="single" w:color="#1679F3"/>
              <w:top w:sz="3.199999999999818" w:val="single" w:color="#1679F3"/>
              <w:end w:sz="4.0" w:val="single" w:color="#1679F3"/>
              <w:bottom w:sz="3.2000000000007276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TCP </w:t>
            </w:r>
          </w:p>
        </w:tc>
        <w:tc>
          <w:tcPr>
            <w:tcW w:type="dxa" w:w="5990"/>
            <w:tcBorders>
              <w:start w:sz="4.0" w:val="single" w:color="#1679F3"/>
              <w:top w:sz="3.199999999999818" w:val="single" w:color="#1679F3"/>
              <w:end w:sz="4.0" w:val="single" w:color="#1679F3"/>
              <w:bottom w:sz="3.2000000000007276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It uses Sequence Numbers to reorder packets if they arrive </w:t>
            </w: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out of order and retransmits lost data. </w:t>
            </w:r>
          </w:p>
        </w:tc>
      </w:tr>
    </w:tbl>
    <w:p>
      <w:pPr>
        <w:autoSpaceDN w:val="0"/>
        <w:autoSpaceDE w:val="0"/>
        <w:widowControl/>
        <w:spacing w:line="266" w:lineRule="exact" w:before="288" w:after="27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Task 2: Identify the use Cases and Performance of TCP and UDP.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17"/>
        <w:gridCol w:w="5317"/>
      </w:tblGrid>
      <w:tr>
        <w:trPr>
          <w:trHeight w:hRule="exact" w:val="296"/>
        </w:trPr>
        <w:tc>
          <w:tcPr>
            <w:tcW w:type="dxa" w:w="6120"/>
            <w:tcBorders/>
            <w:shd w:fill="042e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192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TCP</w:t>
            </w:r>
          </w:p>
        </w:tc>
        <w:tc>
          <w:tcPr>
            <w:tcW w:type="dxa" w:w="4368"/>
            <w:tcBorders/>
            <w:shd w:fill="042e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UDP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545"/>
        <w:gridCol w:w="3545"/>
        <w:gridCol w:w="3545"/>
      </w:tblGrid>
      <w:tr>
        <w:trPr>
          <w:trHeight w:hRule="exact" w:val="558"/>
        </w:trPr>
        <w:tc>
          <w:tcPr>
            <w:tcW w:type="dxa" w:w="1786"/>
            <w:tcBorders>
              <w:start w:sz="4.0" w:val="single" w:color="#1679F3"/>
              <w:end w:sz="4.0" w:val="single" w:color="#1679F3"/>
              <w:bottom w:sz="4.0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 cases </w:t>
            </w:r>
          </w:p>
        </w:tc>
        <w:tc>
          <w:tcPr>
            <w:tcW w:type="dxa" w:w="4322"/>
            <w:tcBorders>
              <w:start w:sz="4.0" w:val="single" w:color="#1679F3"/>
              <w:end w:sz="3.200000000000273" w:val="single" w:color="#1679F3"/>
              <w:bottom w:sz="4.0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Web browsing (HTTP/HTTPS), Email </w:t>
            </w: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(SMTP), File transfer (FTP). </w:t>
            </w:r>
          </w:p>
        </w:tc>
        <w:tc>
          <w:tcPr>
            <w:tcW w:type="dxa" w:w="4370"/>
            <w:tcBorders>
              <w:start w:sz="3.200000000000273" w:val="single" w:color="#1679F3"/>
              <w:end w:sz="4.0" w:val="single" w:color="#1679F3"/>
              <w:bottom w:sz="4.0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Video streaming, Online gaming, VoIP </w:t>
            </w: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(Voice over IP), DNS. </w:t>
            </w:r>
          </w:p>
        </w:tc>
      </w:tr>
      <w:tr>
        <w:trPr>
          <w:trHeight w:hRule="exact" w:val="542"/>
        </w:trPr>
        <w:tc>
          <w:tcPr>
            <w:tcW w:type="dxa" w:w="1786"/>
            <w:tcBorders>
              <w:start w:sz="4.0" w:val="single" w:color="#1679F3"/>
              <w:top w:sz="4.0" w:val="single" w:color="#1679F3"/>
              <w:end w:sz="4.0" w:val="single" w:color="#1679F3"/>
              <w:bottom w:sz="4.0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Performance </w:t>
            </w:r>
          </w:p>
        </w:tc>
        <w:tc>
          <w:tcPr>
            <w:tcW w:type="dxa" w:w="4322"/>
            <w:tcBorders>
              <w:start w:sz="4.0" w:val="single" w:color="#1679F3"/>
              <w:top w:sz="4.0" w:val="single" w:color="#1679F3"/>
              <w:end w:sz="3.200000000000273" w:val="single" w:color="#1679F3"/>
              <w:bottom w:sz="4.0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Slower due to the overhead of connection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setup, error checking, and flow control. </w:t>
            </w:r>
          </w:p>
        </w:tc>
        <w:tc>
          <w:tcPr>
            <w:tcW w:type="dxa" w:w="4370"/>
            <w:tcBorders>
              <w:start w:sz="3.200000000000273" w:val="single" w:color="#1679F3"/>
              <w:top w:sz="4.0" w:val="single" w:color="#1679F3"/>
              <w:end w:sz="4.0" w:val="single" w:color="#1679F3"/>
              <w:bottom w:sz="4.0" w:val="single" w:color="#1679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Faster and more efficient because it has no </w:t>
            </w:r>
            <w:r>
              <w:rPr>
                <w:rFonts w:ascii="Times New Roman" w:hAnsi="Times New Roman" w:eastAsia="Times New Roman"/>
                <w:b w:val="0"/>
                <w:i w:val="0"/>
                <w:color w:val="0070C0"/>
                <w:sz w:val="24"/>
              </w:rPr>
              <w:t xml:space="preserve">handshake and minimal header overhead.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6" w:right="886" w:bottom="59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