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before="0" w:line="300" w:lineRule="auto"/>
        <w:jc w:val="right"/>
      </w:pPr>
    </w:p>
    <w:p>
      <w:pPr>
        <w:bidi w:val="1"/>
        <w:spacing w:after="80" w:before="0" w:line="300" w:lineRule="auto"/>
        <w:jc w:val="center"/>
      </w:pPr>
      <w:r>
        <w:rPr>
          <w:rFonts w:ascii="Arial" w:hAnsi="Arial" w:cs="Arial"/>
          <w:b w:val="0"/>
          <w:color w:val="707070"/>
          <w:sz w:val="18"/>
          <w:szCs w:val="18"/>
          <w:rtl w:val="1"/>
        </w:rPr>
        <w:t>[ شعار الجهة الحكومية المالكة ]        [ وزارة المالية ]        [ هيئة كفاءة الإنفاق والمشروعات الحكومية ]</w:t>
      </w:r>
    </w:p>
    <w:p>
      <w:pPr>
        <w:bidi w:val="1"/>
        <w:spacing w:after="600" w:before="0" w:line="300" w:lineRule="auto"/>
        <w:jc w:val="right"/>
      </w:pPr>
    </w:p>
    <w:p>
      <w:pPr>
        <w:bidi w:val="1"/>
        <w:spacing w:after="40" w:before="0" w:line="300" w:lineRule="auto"/>
        <w:jc w:val="center"/>
      </w:pPr>
      <w:r>
        <w:rPr>
          <w:rFonts w:ascii="Arial" w:hAnsi="Arial" w:cs="Arial"/>
          <w:b/>
          <w:color w:val="1F6E53"/>
          <w:sz w:val="48"/>
          <w:szCs w:val="48"/>
          <w:rtl w:val="1"/>
        </w:rPr>
        <w:t>نموذج كراسة الشروط والمواصفات</w:t>
      </w:r>
    </w:p>
    <w:p>
      <w:pPr>
        <w:bidi w:val="1"/>
        <w:spacing w:after="360" w:before="0" w:line="300" w:lineRule="auto"/>
        <w:jc w:val="center"/>
      </w:pPr>
      <w:r>
        <w:rPr>
          <w:rFonts w:ascii="Arial" w:hAnsi="Arial" w:cs="Arial"/>
          <w:b/>
          <w:color w:val="141414"/>
          <w:sz w:val="36"/>
          <w:szCs w:val="36"/>
          <w:rtl w:val="1"/>
        </w:rPr>
        <w:t>( إنشاء مباني )</w:t>
      </w:r>
    </w:p>
    <w:p>
      <w:pPr>
        <w:bidi w:val="1"/>
        <w:spacing w:after="520" w:before="0" w:line="300" w:lineRule="auto"/>
        <w:jc w:val="center"/>
      </w:pPr>
      <w:r>
        <w:rPr>
          <w:rFonts w:ascii="Arial" w:hAnsi="Arial" w:cs="Arial"/>
          <w:b w:val="0"/>
          <w:sz w:val="20"/>
          <w:szCs w:val="20"/>
          <w:rtl w:val="1"/>
        </w:rPr>
        <w:t>المعتمد بموجب قرار وزير المالية رقم (1440) وتاريخ 1441/4/12هـ، والمعدّل بموجب قرار وزير المالية رقم (1156) وتاريخ 1445/10/17هـ</w:t>
      </w:r>
    </w:p>
    <w:p>
      <w:pPr>
        <w:bidi w:val="1"/>
        <w:spacing w:after="200" w:before="0" w:line="300" w:lineRule="auto"/>
        <w:jc w:val="center"/>
      </w:pPr>
      <w:r>
        <w:rPr>
          <w:rFonts w:ascii="Arial" w:hAnsi="Arial" w:cs="Arial"/>
          <w:b/>
          <w:sz w:val="26"/>
          <w:szCs w:val="26"/>
          <w:rtl w:val="1"/>
        </w:rPr>
        <w:t>اسم المنافسة:  إنشاء وتجهيز وتأثيث مركز صحي المداين بمدينة حائل</w:t>
      </w:r>
    </w:p>
    <w:p>
      <w:pPr>
        <w:bidi w:val="1"/>
        <w:spacing w:after="160" w:before="0" w:line="300" w:lineRule="auto"/>
        <w:jc w:val="center"/>
      </w:pPr>
      <w:r>
        <w:rPr>
          <w:rFonts w:ascii="Arial" w:hAnsi="Arial" w:cs="Arial"/>
          <w:b/>
          <w:sz w:val="24"/>
          <w:szCs w:val="24"/>
          <w:rtl w:val="1"/>
        </w:rPr>
        <w:t>رقم الكراسة:  [        ]</w:t>
      </w:r>
    </w:p>
    <w:p>
      <w:pPr>
        <w:bidi w:val="1"/>
        <w:spacing w:after="160" w:before="0" w:line="300" w:lineRule="auto"/>
        <w:jc w:val="center"/>
      </w:pPr>
      <w:r>
        <w:rPr>
          <w:rFonts w:ascii="Arial" w:hAnsi="Arial" w:cs="Arial"/>
          <w:b/>
          <w:color w:val="1F6E53"/>
          <w:sz w:val="24"/>
          <w:szCs w:val="24"/>
          <w:rtl w:val="1"/>
        </w:rPr>
        <w:t>تاريخ طرح الكراسة:  [        ]هـ</w:t>
      </w:r>
    </w:p>
    <w:p>
      <w:pPr>
        <w:bidi w:val="1"/>
        <w:spacing w:after="160" w:before="0" w:line="300" w:lineRule="auto"/>
        <w:jc w:val="center"/>
      </w:pPr>
      <w:r>
        <w:rPr>
          <w:rFonts w:ascii="Arial" w:hAnsi="Arial" w:cs="Arial"/>
          <w:b/>
          <w:sz w:val="24"/>
          <w:szCs w:val="24"/>
          <w:rtl w:val="1"/>
        </w:rPr>
        <w:t>مدة تنفيذ المشروع:  (18) ثمانية عشر شهراً</w:t>
      </w:r>
    </w:p>
    <w:p>
      <w:r>
        <w:br w:type="page"/>
      </w:r>
    </w:p>
    <w:p>
      <w:pPr>
        <w:bidi w:val="1"/>
        <w:spacing w:after="200" w:before="0" w:line="300" w:lineRule="auto"/>
        <w:jc w:val="center"/>
      </w:pPr>
      <w:r>
        <w:rPr>
          <w:rFonts w:ascii="Arial" w:hAnsi="Arial" w:cs="Arial"/>
          <w:b/>
          <w:color w:val="1F6E53"/>
          <w:sz w:val="36"/>
          <w:szCs w:val="36"/>
          <w:rtl w:val="1"/>
        </w:rPr>
        <w:t>الفهرس</w:t>
      </w:r>
    </w:p>
    <w:p>
      <w:pPr>
        <w:bidi w:val="1"/>
        <w:spacing w:after="40" w:before="120" w:line="300" w:lineRule="auto"/>
        <w:jc w:val="right"/>
      </w:pPr>
      <w:r>
        <w:rPr>
          <w:rFonts w:ascii="Arial" w:hAnsi="Arial" w:cs="Arial"/>
          <w:b/>
          <w:color w:val="1F6E53"/>
          <w:sz w:val="24"/>
          <w:szCs w:val="24"/>
          <w:rtl w:val="1"/>
        </w:rPr>
        <w:t>القسم الأول : مقدمة</w:t>
      </w:r>
    </w:p>
    <w:p>
      <w:pPr>
        <w:bidi w:val="1"/>
        <w:spacing w:after="20"/>
        <w:ind w:left="454"/>
        <w:jc w:val="right"/>
      </w:pPr>
      <w:r>
        <w:rPr>
          <w:rFonts w:ascii="Arial" w:hAnsi="Arial" w:cs="Arial"/>
          <w:b w:val="0"/>
          <w:sz w:val="21"/>
          <w:szCs w:val="21"/>
          <w:rtl w:val="1"/>
        </w:rPr>
        <w:t>1- تعريفات</w:t>
      </w:r>
    </w:p>
    <w:p>
      <w:pPr>
        <w:bidi w:val="1"/>
        <w:spacing w:after="20"/>
        <w:ind w:left="454"/>
        <w:jc w:val="right"/>
      </w:pPr>
      <w:r>
        <w:rPr>
          <w:rFonts w:ascii="Arial" w:hAnsi="Arial" w:cs="Arial"/>
          <w:b w:val="0"/>
          <w:sz w:val="21"/>
          <w:szCs w:val="21"/>
          <w:rtl w:val="1"/>
        </w:rPr>
        <w:t>2- تعريف عن المنافسة</w:t>
      </w:r>
    </w:p>
    <w:p>
      <w:pPr>
        <w:bidi w:val="1"/>
        <w:spacing w:after="20"/>
        <w:ind w:left="454"/>
        <w:jc w:val="right"/>
      </w:pPr>
      <w:r>
        <w:rPr>
          <w:rFonts w:ascii="Arial" w:hAnsi="Arial" w:cs="Arial"/>
          <w:b w:val="0"/>
          <w:sz w:val="21"/>
          <w:szCs w:val="21"/>
          <w:rtl w:val="1"/>
        </w:rPr>
        <w:t>3- تكاليف وثائق المنافسة</w:t>
      </w:r>
    </w:p>
    <w:p>
      <w:pPr>
        <w:bidi w:val="1"/>
        <w:spacing w:after="20"/>
        <w:ind w:left="454"/>
        <w:jc w:val="right"/>
      </w:pPr>
      <w:r>
        <w:rPr>
          <w:rFonts w:ascii="Arial" w:hAnsi="Arial" w:cs="Arial"/>
          <w:b w:val="0"/>
          <w:sz w:val="21"/>
          <w:szCs w:val="21"/>
          <w:rtl w:val="1"/>
        </w:rPr>
        <w:t>4- المواعيد المتعلقة بالمنافسة</w:t>
      </w:r>
    </w:p>
    <w:p>
      <w:pPr>
        <w:bidi w:val="1"/>
        <w:spacing w:after="20"/>
        <w:ind w:left="454"/>
        <w:jc w:val="right"/>
      </w:pPr>
      <w:r>
        <w:rPr>
          <w:rFonts w:ascii="Arial" w:hAnsi="Arial" w:cs="Arial"/>
          <w:b w:val="0"/>
          <w:sz w:val="21"/>
          <w:szCs w:val="21"/>
          <w:rtl w:val="1"/>
        </w:rPr>
        <w:t>5- أهلية مقدمي العروض</w:t>
      </w:r>
    </w:p>
    <w:p>
      <w:pPr>
        <w:bidi w:val="1"/>
        <w:spacing w:after="20"/>
        <w:ind w:left="454"/>
        <w:jc w:val="right"/>
      </w:pPr>
      <w:r>
        <w:rPr>
          <w:rFonts w:ascii="Arial" w:hAnsi="Arial" w:cs="Arial"/>
          <w:b w:val="0"/>
          <w:sz w:val="21"/>
          <w:szCs w:val="21"/>
          <w:rtl w:val="1"/>
        </w:rPr>
        <w:t>6- السجلات والتراخيص النظامية</w:t>
      </w:r>
    </w:p>
    <w:p>
      <w:pPr>
        <w:bidi w:val="1"/>
        <w:spacing w:after="20"/>
        <w:ind w:left="454"/>
        <w:jc w:val="right"/>
      </w:pPr>
      <w:r>
        <w:rPr>
          <w:rFonts w:ascii="Arial" w:hAnsi="Arial" w:cs="Arial"/>
          <w:b w:val="0"/>
          <w:sz w:val="21"/>
          <w:szCs w:val="21"/>
          <w:rtl w:val="1"/>
        </w:rPr>
        <w:t>7- ممثل الجهة الحكومية</w:t>
      </w:r>
    </w:p>
    <w:p>
      <w:pPr>
        <w:bidi w:val="1"/>
        <w:spacing w:after="20"/>
        <w:ind w:left="454"/>
        <w:jc w:val="right"/>
      </w:pPr>
      <w:r>
        <w:rPr>
          <w:rFonts w:ascii="Arial" w:hAnsi="Arial" w:cs="Arial"/>
          <w:b w:val="0"/>
          <w:sz w:val="21"/>
          <w:szCs w:val="21"/>
          <w:rtl w:val="1"/>
        </w:rPr>
        <w:t>8- مكان التسليم</w:t>
      </w:r>
    </w:p>
    <w:p>
      <w:pPr>
        <w:bidi w:val="1"/>
        <w:spacing w:after="20"/>
        <w:ind w:left="454"/>
        <w:jc w:val="right"/>
      </w:pPr>
      <w:r>
        <w:rPr>
          <w:rFonts w:ascii="Arial" w:hAnsi="Arial" w:cs="Arial"/>
          <w:b w:val="0"/>
          <w:sz w:val="21"/>
          <w:szCs w:val="21"/>
          <w:rtl w:val="1"/>
        </w:rPr>
        <w:t>9- نظام المنافسة</w:t>
      </w:r>
    </w:p>
    <w:p>
      <w:pPr>
        <w:bidi w:val="1"/>
        <w:spacing w:after="40" w:before="120" w:line="300" w:lineRule="auto"/>
        <w:jc w:val="right"/>
      </w:pPr>
      <w:r>
        <w:rPr>
          <w:rFonts w:ascii="Arial" w:hAnsi="Arial" w:cs="Arial"/>
          <w:b/>
          <w:color w:val="1F6E53"/>
          <w:sz w:val="24"/>
          <w:szCs w:val="24"/>
          <w:rtl w:val="1"/>
        </w:rPr>
        <w:t>القسم الثاني : الأحكام العامة</w:t>
      </w:r>
    </w:p>
    <w:p>
      <w:pPr>
        <w:bidi w:val="1"/>
        <w:spacing w:after="20"/>
        <w:ind w:left="454"/>
        <w:jc w:val="right"/>
      </w:pPr>
      <w:r>
        <w:rPr>
          <w:rFonts w:ascii="Arial" w:hAnsi="Arial" w:cs="Arial"/>
          <w:b w:val="0"/>
          <w:sz w:val="21"/>
          <w:szCs w:val="21"/>
          <w:rtl w:val="1"/>
        </w:rPr>
        <w:t>10- المساواة والشفافية</w:t>
      </w:r>
    </w:p>
    <w:p>
      <w:pPr>
        <w:bidi w:val="1"/>
        <w:spacing w:after="20"/>
        <w:ind w:left="454"/>
        <w:jc w:val="right"/>
      </w:pPr>
      <w:r>
        <w:rPr>
          <w:rFonts w:ascii="Arial" w:hAnsi="Arial" w:cs="Arial"/>
          <w:b w:val="0"/>
          <w:sz w:val="21"/>
          <w:szCs w:val="21"/>
          <w:rtl w:val="1"/>
        </w:rPr>
        <w:t>11- تعارض المصالح</w:t>
      </w:r>
    </w:p>
    <w:p>
      <w:pPr>
        <w:bidi w:val="1"/>
        <w:spacing w:after="20"/>
        <w:ind w:left="454"/>
        <w:jc w:val="right"/>
      </w:pPr>
      <w:r>
        <w:rPr>
          <w:rFonts w:ascii="Arial" w:hAnsi="Arial" w:cs="Arial"/>
          <w:b w:val="0"/>
          <w:sz w:val="21"/>
          <w:szCs w:val="21"/>
          <w:rtl w:val="1"/>
        </w:rPr>
        <w:t>12- السلوكيات والأخلاقيات</w:t>
      </w:r>
    </w:p>
    <w:p>
      <w:pPr>
        <w:bidi w:val="1"/>
        <w:spacing w:after="20"/>
        <w:ind w:left="454"/>
        <w:jc w:val="right"/>
      </w:pPr>
      <w:r>
        <w:rPr>
          <w:rFonts w:ascii="Arial" w:hAnsi="Arial" w:cs="Arial"/>
          <w:b w:val="0"/>
          <w:sz w:val="21"/>
          <w:szCs w:val="21"/>
          <w:rtl w:val="1"/>
        </w:rPr>
        <w:t>13- السرية وإفشاء المعلومات</w:t>
      </w:r>
    </w:p>
    <w:p>
      <w:pPr>
        <w:bidi w:val="1"/>
        <w:spacing w:after="20"/>
        <w:ind w:left="454"/>
        <w:jc w:val="right"/>
      </w:pPr>
      <w:r>
        <w:rPr>
          <w:rFonts w:ascii="Arial" w:hAnsi="Arial" w:cs="Arial"/>
          <w:b w:val="0"/>
          <w:sz w:val="21"/>
          <w:szCs w:val="21"/>
          <w:rtl w:val="1"/>
        </w:rPr>
        <w:t>14- ملكية وثائق المنافسة</w:t>
      </w:r>
    </w:p>
    <w:p>
      <w:pPr>
        <w:bidi w:val="1"/>
        <w:spacing w:after="20"/>
        <w:ind w:left="454"/>
        <w:jc w:val="right"/>
      </w:pPr>
      <w:r>
        <w:rPr>
          <w:rFonts w:ascii="Arial" w:hAnsi="Arial" w:cs="Arial"/>
          <w:b w:val="0"/>
          <w:sz w:val="21"/>
          <w:szCs w:val="21"/>
          <w:rtl w:val="1"/>
        </w:rPr>
        <w:t>15- حقوق الملكية الفكرية</w:t>
      </w:r>
    </w:p>
    <w:p>
      <w:pPr>
        <w:bidi w:val="1"/>
        <w:spacing w:after="20"/>
        <w:ind w:left="454"/>
        <w:jc w:val="right"/>
      </w:pPr>
      <w:r>
        <w:rPr>
          <w:rFonts w:ascii="Arial" w:hAnsi="Arial" w:cs="Arial"/>
          <w:b w:val="0"/>
          <w:sz w:val="21"/>
          <w:szCs w:val="21"/>
          <w:rtl w:val="1"/>
        </w:rPr>
        <w:t>16- المحتوى المحلي</w:t>
      </w:r>
    </w:p>
    <w:p>
      <w:pPr>
        <w:bidi w:val="1"/>
        <w:spacing w:after="20"/>
        <w:ind w:left="454"/>
        <w:jc w:val="right"/>
      </w:pPr>
      <w:r>
        <w:rPr>
          <w:rFonts w:ascii="Arial" w:hAnsi="Arial" w:cs="Arial"/>
          <w:b w:val="0"/>
          <w:sz w:val="21"/>
          <w:szCs w:val="21"/>
          <w:rtl w:val="1"/>
        </w:rPr>
        <w:t>17- أنظمة وأحكام الاستيراد</w:t>
      </w:r>
    </w:p>
    <w:p>
      <w:pPr>
        <w:bidi w:val="1"/>
        <w:spacing w:after="20"/>
        <w:ind w:left="454"/>
        <w:jc w:val="right"/>
      </w:pPr>
      <w:r>
        <w:rPr>
          <w:rFonts w:ascii="Arial" w:hAnsi="Arial" w:cs="Arial"/>
          <w:b w:val="0"/>
          <w:sz w:val="21"/>
          <w:szCs w:val="21"/>
          <w:rtl w:val="1"/>
        </w:rPr>
        <w:t>18- تجزئة المنافسة</w:t>
      </w:r>
    </w:p>
    <w:p>
      <w:pPr>
        <w:bidi w:val="1"/>
        <w:spacing w:after="20"/>
        <w:ind w:left="454"/>
        <w:jc w:val="right"/>
      </w:pPr>
      <w:r>
        <w:rPr>
          <w:rFonts w:ascii="Arial" w:hAnsi="Arial" w:cs="Arial"/>
          <w:b w:val="0"/>
          <w:sz w:val="21"/>
          <w:szCs w:val="21"/>
          <w:rtl w:val="1"/>
        </w:rPr>
        <w:t>19- الاستبعاد من المنافسة</w:t>
      </w:r>
    </w:p>
    <w:p>
      <w:pPr>
        <w:bidi w:val="1"/>
        <w:spacing w:after="20"/>
        <w:ind w:left="454"/>
        <w:jc w:val="right"/>
      </w:pPr>
      <w:r>
        <w:rPr>
          <w:rFonts w:ascii="Arial" w:hAnsi="Arial" w:cs="Arial"/>
          <w:b w:val="0"/>
          <w:sz w:val="21"/>
          <w:szCs w:val="21"/>
          <w:rtl w:val="1"/>
        </w:rPr>
        <w:t>20- إلغاء المنافسة وأثره</w:t>
      </w:r>
    </w:p>
    <w:p>
      <w:pPr>
        <w:bidi w:val="1"/>
        <w:spacing w:after="20"/>
        <w:ind w:left="454"/>
        <w:jc w:val="right"/>
      </w:pPr>
      <w:r>
        <w:rPr>
          <w:rFonts w:ascii="Arial" w:hAnsi="Arial" w:cs="Arial"/>
          <w:b w:val="0"/>
          <w:sz w:val="21"/>
          <w:szCs w:val="21"/>
          <w:rtl w:val="1"/>
        </w:rPr>
        <w:t>21- التفاوض مع أصحاب العروض</w:t>
      </w:r>
    </w:p>
    <w:p>
      <w:pPr>
        <w:bidi w:val="1"/>
        <w:spacing w:after="20"/>
        <w:ind w:left="454"/>
        <w:jc w:val="right"/>
      </w:pPr>
      <w:r>
        <w:rPr>
          <w:rFonts w:ascii="Arial" w:hAnsi="Arial" w:cs="Arial"/>
          <w:b w:val="0"/>
          <w:sz w:val="21"/>
          <w:szCs w:val="21"/>
          <w:rtl w:val="1"/>
        </w:rPr>
        <w:t>22- التضامن</w:t>
      </w:r>
    </w:p>
    <w:p>
      <w:pPr>
        <w:bidi w:val="1"/>
        <w:spacing w:after="20"/>
        <w:ind w:left="454"/>
        <w:jc w:val="right"/>
      </w:pPr>
      <w:r>
        <w:rPr>
          <w:rFonts w:ascii="Arial" w:hAnsi="Arial" w:cs="Arial"/>
          <w:b w:val="0"/>
          <w:sz w:val="21"/>
          <w:szCs w:val="21"/>
          <w:rtl w:val="1"/>
        </w:rPr>
        <w:t>23- التعاقد من الباطن</w:t>
      </w:r>
    </w:p>
    <w:p>
      <w:pPr>
        <w:bidi w:val="1"/>
        <w:spacing w:after="20"/>
        <w:ind w:left="454"/>
        <w:jc w:val="right"/>
      </w:pPr>
      <w:r>
        <w:rPr>
          <w:rFonts w:ascii="Arial" w:hAnsi="Arial" w:cs="Arial"/>
          <w:b w:val="0"/>
          <w:sz w:val="21"/>
          <w:szCs w:val="21"/>
          <w:rtl w:val="1"/>
        </w:rPr>
        <w:t>24- التأهيل اللاحق</w:t>
      </w:r>
    </w:p>
    <w:p>
      <w:pPr>
        <w:bidi w:val="1"/>
        <w:spacing w:after="20"/>
        <w:ind w:left="454"/>
        <w:jc w:val="right"/>
      </w:pPr>
      <w:r>
        <w:rPr>
          <w:rFonts w:ascii="Arial" w:hAnsi="Arial" w:cs="Arial"/>
          <w:b w:val="0"/>
          <w:sz w:val="21"/>
          <w:szCs w:val="21"/>
          <w:rtl w:val="1"/>
        </w:rPr>
        <w:t>25- إلزامية العرض</w:t>
      </w:r>
    </w:p>
    <w:p>
      <w:pPr>
        <w:bidi w:val="1"/>
        <w:spacing w:after="20"/>
        <w:ind w:left="454"/>
        <w:jc w:val="right"/>
      </w:pPr>
      <w:r>
        <w:rPr>
          <w:rFonts w:ascii="Arial" w:hAnsi="Arial" w:cs="Arial"/>
          <w:b w:val="0"/>
          <w:sz w:val="21"/>
          <w:szCs w:val="21"/>
          <w:rtl w:val="1"/>
        </w:rPr>
        <w:t>26- الموافقة على الشروط</w:t>
      </w:r>
    </w:p>
    <w:p>
      <w:pPr>
        <w:bidi w:val="1"/>
        <w:spacing w:after="40" w:before="120" w:line="300" w:lineRule="auto"/>
        <w:jc w:val="right"/>
      </w:pPr>
      <w:r>
        <w:rPr>
          <w:rFonts w:ascii="Arial" w:hAnsi="Arial" w:cs="Arial"/>
          <w:b/>
          <w:color w:val="1F6E53"/>
          <w:sz w:val="24"/>
          <w:szCs w:val="24"/>
          <w:rtl w:val="1"/>
        </w:rPr>
        <w:t>القسم الثالث : إعداد العروض</w:t>
      </w:r>
    </w:p>
    <w:p>
      <w:pPr>
        <w:bidi w:val="1"/>
        <w:spacing w:after="20"/>
        <w:ind w:left="454"/>
        <w:jc w:val="right"/>
      </w:pPr>
      <w:r>
        <w:rPr>
          <w:rFonts w:ascii="Arial" w:hAnsi="Arial" w:cs="Arial"/>
          <w:b w:val="0"/>
          <w:sz w:val="21"/>
          <w:szCs w:val="21"/>
          <w:rtl w:val="1"/>
        </w:rPr>
        <w:t>27- لغة العرض</w:t>
      </w:r>
    </w:p>
    <w:p>
      <w:pPr>
        <w:bidi w:val="1"/>
        <w:spacing w:after="20"/>
        <w:ind w:left="454"/>
        <w:jc w:val="right"/>
      </w:pPr>
      <w:r>
        <w:rPr>
          <w:rFonts w:ascii="Arial" w:hAnsi="Arial" w:cs="Arial"/>
          <w:b w:val="0"/>
          <w:sz w:val="21"/>
          <w:szCs w:val="21"/>
          <w:rtl w:val="1"/>
        </w:rPr>
        <w:t>28- العملة المعتمدة</w:t>
      </w:r>
    </w:p>
    <w:p>
      <w:pPr>
        <w:bidi w:val="1"/>
        <w:spacing w:after="20"/>
        <w:ind w:left="454"/>
        <w:jc w:val="right"/>
      </w:pPr>
      <w:r>
        <w:rPr>
          <w:rFonts w:ascii="Arial" w:hAnsi="Arial" w:cs="Arial"/>
          <w:b w:val="0"/>
          <w:sz w:val="21"/>
          <w:szCs w:val="21"/>
          <w:rtl w:val="1"/>
        </w:rPr>
        <w:t>29- صلاحية العروض</w:t>
      </w:r>
    </w:p>
    <w:p>
      <w:pPr>
        <w:bidi w:val="1"/>
        <w:spacing w:after="20"/>
        <w:ind w:left="454"/>
        <w:jc w:val="right"/>
      </w:pPr>
      <w:r>
        <w:rPr>
          <w:rFonts w:ascii="Arial" w:hAnsi="Arial" w:cs="Arial"/>
          <w:b w:val="0"/>
          <w:sz w:val="21"/>
          <w:szCs w:val="21"/>
          <w:rtl w:val="1"/>
        </w:rPr>
        <w:t>30- تكلفة إعداد العروض</w:t>
      </w:r>
    </w:p>
    <w:p>
      <w:pPr>
        <w:bidi w:val="1"/>
        <w:spacing w:after="20"/>
        <w:ind w:left="454"/>
        <w:jc w:val="right"/>
      </w:pPr>
      <w:r>
        <w:rPr>
          <w:rFonts w:ascii="Arial" w:hAnsi="Arial" w:cs="Arial"/>
          <w:b w:val="0"/>
          <w:sz w:val="21"/>
          <w:szCs w:val="21"/>
          <w:rtl w:val="1"/>
        </w:rPr>
        <w:t>31- الإخطارات والمراسلات</w:t>
      </w:r>
    </w:p>
    <w:p>
      <w:pPr>
        <w:bidi w:val="1"/>
        <w:spacing w:after="20"/>
        <w:ind w:left="454"/>
        <w:jc w:val="right"/>
      </w:pPr>
      <w:r>
        <w:rPr>
          <w:rFonts w:ascii="Arial" w:hAnsi="Arial" w:cs="Arial"/>
          <w:b w:val="0"/>
          <w:sz w:val="21"/>
          <w:szCs w:val="21"/>
          <w:rtl w:val="1"/>
        </w:rPr>
        <w:t>32- ضمان المعلومات</w:t>
      </w:r>
    </w:p>
    <w:p>
      <w:pPr>
        <w:bidi w:val="1"/>
        <w:spacing w:after="20"/>
        <w:ind w:left="454"/>
        <w:jc w:val="right"/>
      </w:pPr>
      <w:r>
        <w:rPr>
          <w:rFonts w:ascii="Arial" w:hAnsi="Arial" w:cs="Arial"/>
          <w:b w:val="0"/>
          <w:sz w:val="21"/>
          <w:szCs w:val="21"/>
          <w:rtl w:val="1"/>
        </w:rPr>
        <w:t>33- الأسئلة والاستفسارات</w:t>
      </w:r>
    </w:p>
    <w:p>
      <w:pPr>
        <w:bidi w:val="1"/>
        <w:spacing w:after="20"/>
        <w:ind w:left="454"/>
        <w:jc w:val="right"/>
      </w:pPr>
      <w:r>
        <w:rPr>
          <w:rFonts w:ascii="Arial" w:hAnsi="Arial" w:cs="Arial"/>
          <w:b w:val="0"/>
          <w:sz w:val="21"/>
          <w:szCs w:val="21"/>
          <w:rtl w:val="1"/>
        </w:rPr>
        <w:t>34- حصول المتنافسين على المعلومات الضرورية وزيارة موقع الأعمال</w:t>
      </w:r>
    </w:p>
    <w:p>
      <w:pPr>
        <w:bidi w:val="1"/>
        <w:spacing w:after="20"/>
        <w:ind w:left="454"/>
        <w:jc w:val="right"/>
      </w:pPr>
      <w:r>
        <w:rPr>
          <w:rFonts w:ascii="Arial" w:hAnsi="Arial" w:cs="Arial"/>
          <w:b w:val="0"/>
          <w:sz w:val="21"/>
          <w:szCs w:val="21"/>
          <w:rtl w:val="1"/>
        </w:rPr>
        <w:t>35- وثائق العرض الفني</w:t>
      </w:r>
    </w:p>
    <w:p>
      <w:pPr>
        <w:bidi w:val="1"/>
        <w:spacing w:after="20"/>
        <w:ind w:left="454"/>
        <w:jc w:val="right"/>
      </w:pPr>
      <w:r>
        <w:rPr>
          <w:rFonts w:ascii="Arial" w:hAnsi="Arial" w:cs="Arial"/>
          <w:b w:val="0"/>
          <w:sz w:val="21"/>
          <w:szCs w:val="21"/>
          <w:rtl w:val="1"/>
        </w:rPr>
        <w:t>36- وثائق العرض المالي</w:t>
      </w:r>
    </w:p>
    <w:p>
      <w:pPr>
        <w:bidi w:val="1"/>
        <w:spacing w:after="20"/>
        <w:ind w:left="454"/>
        <w:jc w:val="right"/>
      </w:pPr>
      <w:r>
        <w:rPr>
          <w:rFonts w:ascii="Arial" w:hAnsi="Arial" w:cs="Arial"/>
          <w:b w:val="0"/>
          <w:sz w:val="21"/>
          <w:szCs w:val="21"/>
          <w:rtl w:val="1"/>
        </w:rPr>
        <w:t>37- كتابة الأسعار</w:t>
      </w:r>
    </w:p>
    <w:p>
      <w:pPr>
        <w:bidi w:val="1"/>
        <w:spacing w:after="20"/>
        <w:ind w:left="454"/>
        <w:jc w:val="right"/>
      </w:pPr>
      <w:r>
        <w:rPr>
          <w:rFonts w:ascii="Arial" w:hAnsi="Arial" w:cs="Arial"/>
          <w:b w:val="0"/>
          <w:sz w:val="21"/>
          <w:szCs w:val="21"/>
          <w:rtl w:val="1"/>
        </w:rPr>
        <w:t>38- جدول الدفعات</w:t>
      </w:r>
    </w:p>
    <w:p>
      <w:pPr>
        <w:bidi w:val="1"/>
        <w:spacing w:after="20"/>
        <w:ind w:left="454"/>
        <w:jc w:val="right"/>
      </w:pPr>
      <w:r>
        <w:rPr>
          <w:rFonts w:ascii="Arial" w:hAnsi="Arial" w:cs="Arial"/>
          <w:b w:val="0"/>
          <w:sz w:val="21"/>
          <w:szCs w:val="21"/>
          <w:rtl w:val="1"/>
        </w:rPr>
        <w:t>39- الضرائب والرسوم</w:t>
      </w:r>
    </w:p>
    <w:p>
      <w:pPr>
        <w:bidi w:val="1"/>
        <w:spacing w:after="20"/>
        <w:ind w:left="454"/>
        <w:jc w:val="right"/>
      </w:pPr>
      <w:r>
        <w:rPr>
          <w:rFonts w:ascii="Arial" w:hAnsi="Arial" w:cs="Arial"/>
          <w:b w:val="0"/>
          <w:sz w:val="21"/>
          <w:szCs w:val="21"/>
          <w:rtl w:val="1"/>
        </w:rPr>
        <w:t>40- الأحكام العامة للضمانات</w:t>
      </w:r>
    </w:p>
    <w:p>
      <w:pPr>
        <w:bidi w:val="1"/>
        <w:spacing w:after="20"/>
        <w:ind w:left="454"/>
        <w:jc w:val="right"/>
      </w:pPr>
      <w:r>
        <w:rPr>
          <w:rFonts w:ascii="Arial" w:hAnsi="Arial" w:cs="Arial"/>
          <w:b w:val="0"/>
          <w:sz w:val="21"/>
          <w:szCs w:val="21"/>
          <w:rtl w:val="1"/>
        </w:rPr>
        <w:t>41- الضمان الابتدائي</w:t>
      </w:r>
    </w:p>
    <w:p>
      <w:pPr>
        <w:bidi w:val="1"/>
        <w:spacing w:after="20"/>
        <w:ind w:left="454"/>
        <w:jc w:val="right"/>
      </w:pPr>
      <w:r>
        <w:rPr>
          <w:rFonts w:ascii="Arial" w:hAnsi="Arial" w:cs="Arial"/>
          <w:b w:val="0"/>
          <w:sz w:val="21"/>
          <w:szCs w:val="21"/>
          <w:rtl w:val="1"/>
        </w:rPr>
        <w:t>42- مصادرة الضمانات</w:t>
      </w:r>
    </w:p>
    <w:p>
      <w:pPr>
        <w:bidi w:val="1"/>
        <w:spacing w:after="20"/>
        <w:ind w:left="454"/>
        <w:jc w:val="right"/>
      </w:pPr>
      <w:r>
        <w:rPr>
          <w:rFonts w:ascii="Arial" w:hAnsi="Arial" w:cs="Arial"/>
          <w:b w:val="0"/>
          <w:sz w:val="21"/>
          <w:szCs w:val="21"/>
          <w:rtl w:val="1"/>
        </w:rPr>
        <w:t>43- العروض البديلة</w:t>
      </w:r>
    </w:p>
    <w:p>
      <w:pPr>
        <w:bidi w:val="1"/>
        <w:spacing w:after="20"/>
        <w:ind w:left="454"/>
        <w:jc w:val="right"/>
      </w:pPr>
      <w:r>
        <w:rPr>
          <w:rFonts w:ascii="Arial" w:hAnsi="Arial" w:cs="Arial"/>
          <w:b w:val="0"/>
          <w:sz w:val="21"/>
          <w:szCs w:val="21"/>
          <w:rtl w:val="1"/>
        </w:rPr>
        <w:t>44- متطلبات تنسيق العروض</w:t>
      </w:r>
    </w:p>
    <w:p>
      <w:pPr>
        <w:bidi w:val="1"/>
        <w:spacing w:after="40" w:before="120" w:line="300" w:lineRule="auto"/>
        <w:jc w:val="right"/>
      </w:pPr>
      <w:r>
        <w:rPr>
          <w:rFonts w:ascii="Arial" w:hAnsi="Arial" w:cs="Arial"/>
          <w:b/>
          <w:color w:val="1F6E53"/>
          <w:sz w:val="24"/>
          <w:szCs w:val="24"/>
          <w:rtl w:val="1"/>
        </w:rPr>
        <w:t>القسم الرابع : تقديم العروض</w:t>
      </w:r>
    </w:p>
    <w:p>
      <w:pPr>
        <w:bidi w:val="1"/>
        <w:spacing w:after="20"/>
        <w:ind w:left="454"/>
        <w:jc w:val="right"/>
      </w:pPr>
      <w:r>
        <w:rPr>
          <w:rFonts w:ascii="Arial" w:hAnsi="Arial" w:cs="Arial"/>
          <w:b w:val="0"/>
          <w:sz w:val="21"/>
          <w:szCs w:val="21"/>
          <w:rtl w:val="1"/>
        </w:rPr>
        <w:t>45- آلية تقديم العروض</w:t>
      </w:r>
    </w:p>
    <w:p>
      <w:pPr>
        <w:bidi w:val="1"/>
        <w:spacing w:after="20"/>
        <w:ind w:left="454"/>
        <w:jc w:val="right"/>
      </w:pPr>
      <w:r>
        <w:rPr>
          <w:rFonts w:ascii="Arial" w:hAnsi="Arial" w:cs="Arial"/>
          <w:b w:val="0"/>
          <w:sz w:val="21"/>
          <w:szCs w:val="21"/>
          <w:rtl w:val="1"/>
        </w:rPr>
        <w:t>46- تسليم العروض المتأخرة</w:t>
      </w:r>
    </w:p>
    <w:p>
      <w:pPr>
        <w:bidi w:val="1"/>
        <w:spacing w:after="20"/>
        <w:ind w:left="454"/>
        <w:jc w:val="right"/>
      </w:pPr>
      <w:r>
        <w:rPr>
          <w:rFonts w:ascii="Arial" w:hAnsi="Arial" w:cs="Arial"/>
          <w:b w:val="0"/>
          <w:sz w:val="21"/>
          <w:szCs w:val="21"/>
          <w:rtl w:val="1"/>
        </w:rPr>
        <w:t>47- تمديد فترة تلقي العروض وتأجيل فتحها</w:t>
      </w:r>
    </w:p>
    <w:p>
      <w:pPr>
        <w:bidi w:val="1"/>
        <w:spacing w:after="20"/>
        <w:ind w:left="454"/>
        <w:jc w:val="right"/>
      </w:pPr>
      <w:r>
        <w:rPr>
          <w:rFonts w:ascii="Arial" w:hAnsi="Arial" w:cs="Arial"/>
          <w:b w:val="0"/>
          <w:sz w:val="21"/>
          <w:szCs w:val="21"/>
          <w:rtl w:val="1"/>
        </w:rPr>
        <w:t>48- الانسحاب</w:t>
      </w:r>
    </w:p>
    <w:p>
      <w:pPr>
        <w:bidi w:val="1"/>
        <w:spacing w:after="20"/>
        <w:ind w:left="454"/>
        <w:jc w:val="right"/>
      </w:pPr>
      <w:r>
        <w:rPr>
          <w:rFonts w:ascii="Arial" w:hAnsi="Arial" w:cs="Arial"/>
          <w:b w:val="0"/>
          <w:sz w:val="21"/>
          <w:szCs w:val="21"/>
          <w:rtl w:val="1"/>
        </w:rPr>
        <w:t>49- فتح العروض</w:t>
      </w:r>
    </w:p>
    <w:p>
      <w:pPr>
        <w:bidi w:val="1"/>
        <w:spacing w:after="40" w:before="120" w:line="300" w:lineRule="auto"/>
        <w:jc w:val="right"/>
      </w:pPr>
      <w:r>
        <w:rPr>
          <w:rFonts w:ascii="Arial" w:hAnsi="Arial" w:cs="Arial"/>
          <w:b/>
          <w:color w:val="1F6E53"/>
          <w:sz w:val="24"/>
          <w:szCs w:val="24"/>
          <w:rtl w:val="1"/>
        </w:rPr>
        <w:t>القسم الخامس : تقييم العروض</w:t>
      </w:r>
    </w:p>
    <w:p>
      <w:pPr>
        <w:bidi w:val="1"/>
        <w:spacing w:after="20"/>
        <w:ind w:left="454"/>
        <w:jc w:val="right"/>
      </w:pPr>
      <w:r>
        <w:rPr>
          <w:rFonts w:ascii="Arial" w:hAnsi="Arial" w:cs="Arial"/>
          <w:b w:val="0"/>
          <w:sz w:val="21"/>
          <w:szCs w:val="21"/>
          <w:rtl w:val="1"/>
        </w:rPr>
        <w:t>50- سرية تقييم العروض</w:t>
      </w:r>
    </w:p>
    <w:p>
      <w:pPr>
        <w:bidi w:val="1"/>
        <w:spacing w:after="20"/>
        <w:ind w:left="454"/>
        <w:jc w:val="right"/>
      </w:pPr>
      <w:r>
        <w:rPr>
          <w:rFonts w:ascii="Arial" w:hAnsi="Arial" w:cs="Arial"/>
          <w:b w:val="0"/>
          <w:sz w:val="21"/>
          <w:szCs w:val="21"/>
          <w:rtl w:val="1"/>
        </w:rPr>
        <w:t>51- معايير تقييم العروض</w:t>
      </w:r>
    </w:p>
    <w:p>
      <w:pPr>
        <w:bidi w:val="1"/>
        <w:spacing w:after="20"/>
        <w:ind w:left="454"/>
        <w:jc w:val="right"/>
      </w:pPr>
      <w:r>
        <w:rPr>
          <w:rFonts w:ascii="Arial" w:hAnsi="Arial" w:cs="Arial"/>
          <w:b w:val="0"/>
          <w:sz w:val="21"/>
          <w:szCs w:val="21"/>
          <w:rtl w:val="1"/>
        </w:rPr>
        <w:t>52- تصحيح العروض</w:t>
      </w:r>
    </w:p>
    <w:p>
      <w:pPr>
        <w:bidi w:val="1"/>
        <w:spacing w:after="20"/>
        <w:ind w:left="454"/>
        <w:jc w:val="right"/>
      </w:pPr>
      <w:r>
        <w:rPr>
          <w:rFonts w:ascii="Arial" w:hAnsi="Arial" w:cs="Arial"/>
          <w:b w:val="0"/>
          <w:sz w:val="21"/>
          <w:szCs w:val="21"/>
          <w:rtl w:val="1"/>
        </w:rPr>
        <w:t>53- فحص العروض</w:t>
      </w:r>
    </w:p>
    <w:p>
      <w:pPr>
        <w:bidi w:val="1"/>
        <w:spacing w:after="20"/>
        <w:ind w:left="454"/>
        <w:jc w:val="right"/>
      </w:pPr>
      <w:r>
        <w:rPr>
          <w:rFonts w:ascii="Arial" w:hAnsi="Arial" w:cs="Arial"/>
          <w:b w:val="0"/>
          <w:sz w:val="21"/>
          <w:szCs w:val="21"/>
          <w:rtl w:val="1"/>
        </w:rPr>
        <w:t>54- الإعلان عن نتائج المنافسة</w:t>
      </w:r>
    </w:p>
    <w:p>
      <w:pPr>
        <w:bidi w:val="1"/>
        <w:spacing w:after="20"/>
        <w:ind w:left="454"/>
        <w:jc w:val="right"/>
      </w:pPr>
      <w:r>
        <w:rPr>
          <w:rFonts w:ascii="Arial" w:hAnsi="Arial" w:cs="Arial"/>
          <w:b w:val="0"/>
          <w:sz w:val="21"/>
          <w:szCs w:val="21"/>
          <w:rtl w:val="1"/>
        </w:rPr>
        <w:t>55- فترة التوقف</w:t>
      </w:r>
    </w:p>
    <w:p>
      <w:pPr>
        <w:bidi w:val="1"/>
        <w:spacing w:after="40" w:before="120" w:line="300" w:lineRule="auto"/>
        <w:jc w:val="right"/>
      </w:pPr>
      <w:r>
        <w:rPr>
          <w:rFonts w:ascii="Arial" w:hAnsi="Arial" w:cs="Arial"/>
          <w:b/>
          <w:color w:val="1F6E53"/>
          <w:sz w:val="24"/>
          <w:szCs w:val="24"/>
          <w:rtl w:val="1"/>
        </w:rPr>
        <w:t>القسم السادس : متطلبات التعاقد</w:t>
      </w:r>
    </w:p>
    <w:p>
      <w:pPr>
        <w:bidi w:val="1"/>
        <w:spacing w:after="20"/>
        <w:ind w:left="454"/>
        <w:jc w:val="right"/>
      </w:pPr>
      <w:r>
        <w:rPr>
          <w:rFonts w:ascii="Arial" w:hAnsi="Arial" w:cs="Arial"/>
          <w:b w:val="0"/>
          <w:sz w:val="21"/>
          <w:szCs w:val="21"/>
          <w:rtl w:val="1"/>
        </w:rPr>
        <w:t>56- إخطار الترسية</w:t>
      </w:r>
    </w:p>
    <w:p>
      <w:pPr>
        <w:bidi w:val="1"/>
        <w:spacing w:after="20"/>
        <w:ind w:left="454"/>
        <w:jc w:val="right"/>
      </w:pPr>
      <w:r>
        <w:rPr>
          <w:rFonts w:ascii="Arial" w:hAnsi="Arial" w:cs="Arial"/>
          <w:b w:val="0"/>
          <w:sz w:val="21"/>
          <w:szCs w:val="21"/>
          <w:rtl w:val="1"/>
        </w:rPr>
        <w:t>57- الضمان النهائي</w:t>
      </w:r>
    </w:p>
    <w:p>
      <w:pPr>
        <w:bidi w:val="1"/>
        <w:spacing w:after="20"/>
        <w:ind w:left="454"/>
        <w:jc w:val="right"/>
      </w:pPr>
      <w:r>
        <w:rPr>
          <w:rFonts w:ascii="Arial" w:hAnsi="Arial" w:cs="Arial"/>
          <w:b w:val="0"/>
          <w:sz w:val="21"/>
          <w:szCs w:val="21"/>
          <w:rtl w:val="1"/>
        </w:rPr>
        <w:t>58- توقيع العقد</w:t>
      </w:r>
    </w:p>
    <w:p>
      <w:pPr>
        <w:bidi w:val="1"/>
        <w:spacing w:after="20"/>
        <w:ind w:left="454"/>
        <w:jc w:val="right"/>
      </w:pPr>
      <w:r>
        <w:rPr>
          <w:rFonts w:ascii="Arial" w:hAnsi="Arial" w:cs="Arial"/>
          <w:b w:val="0"/>
          <w:sz w:val="21"/>
          <w:szCs w:val="21"/>
          <w:rtl w:val="1"/>
        </w:rPr>
        <w:t>59- الغرامات</w:t>
      </w:r>
    </w:p>
    <w:p>
      <w:pPr>
        <w:bidi w:val="1"/>
        <w:spacing w:after="20"/>
        <w:ind w:left="454"/>
        <w:jc w:val="right"/>
      </w:pPr>
      <w:r>
        <w:rPr>
          <w:rFonts w:ascii="Arial" w:hAnsi="Arial" w:cs="Arial"/>
          <w:b w:val="0"/>
          <w:sz w:val="21"/>
          <w:szCs w:val="21"/>
          <w:rtl w:val="1"/>
        </w:rPr>
        <w:t>60- غرامات التأخير</w:t>
      </w:r>
    </w:p>
    <w:p>
      <w:pPr>
        <w:bidi w:val="1"/>
        <w:spacing w:after="20"/>
        <w:ind w:left="454"/>
        <w:jc w:val="right"/>
      </w:pPr>
      <w:r>
        <w:rPr>
          <w:rFonts w:ascii="Arial" w:hAnsi="Arial" w:cs="Arial"/>
          <w:b w:val="0"/>
          <w:sz w:val="21"/>
          <w:szCs w:val="21"/>
          <w:rtl w:val="1"/>
        </w:rPr>
        <w:t>61- غرامات مخالفة أحكام لائحة تفضيل المحتوى المحلي</w:t>
      </w:r>
    </w:p>
    <w:p>
      <w:pPr>
        <w:bidi w:val="1"/>
        <w:spacing w:after="20"/>
        <w:ind w:left="454"/>
        <w:jc w:val="right"/>
      </w:pPr>
      <w:r>
        <w:rPr>
          <w:rFonts w:ascii="Arial" w:hAnsi="Arial" w:cs="Arial"/>
          <w:b w:val="0"/>
          <w:sz w:val="21"/>
          <w:szCs w:val="21"/>
          <w:rtl w:val="1"/>
        </w:rPr>
        <w:t>62- إجمالي الغرامات</w:t>
      </w:r>
    </w:p>
    <w:p>
      <w:pPr>
        <w:bidi w:val="1"/>
        <w:spacing w:after="20"/>
        <w:ind w:left="454"/>
        <w:jc w:val="right"/>
      </w:pPr>
      <w:r>
        <w:rPr>
          <w:rFonts w:ascii="Arial" w:hAnsi="Arial" w:cs="Arial"/>
          <w:b w:val="0"/>
          <w:sz w:val="21"/>
          <w:szCs w:val="21"/>
          <w:rtl w:val="1"/>
        </w:rPr>
        <w:t>63- التأمين</w:t>
      </w:r>
    </w:p>
    <w:p>
      <w:pPr>
        <w:bidi w:val="1"/>
        <w:spacing w:after="40" w:before="120" w:line="300" w:lineRule="auto"/>
        <w:jc w:val="right"/>
      </w:pPr>
      <w:r>
        <w:rPr>
          <w:rFonts w:ascii="Arial" w:hAnsi="Arial" w:cs="Arial"/>
          <w:b/>
          <w:color w:val="1F6E53"/>
          <w:sz w:val="24"/>
          <w:szCs w:val="24"/>
          <w:rtl w:val="1"/>
        </w:rPr>
        <w:t>القسم السابع : نطاق العمل المفصل</w:t>
      </w:r>
    </w:p>
    <w:p>
      <w:pPr>
        <w:bidi w:val="1"/>
        <w:spacing w:after="20"/>
        <w:ind w:left="454"/>
        <w:jc w:val="right"/>
      </w:pPr>
      <w:r>
        <w:rPr>
          <w:rFonts w:ascii="Arial" w:hAnsi="Arial" w:cs="Arial"/>
          <w:b w:val="0"/>
          <w:sz w:val="21"/>
          <w:szCs w:val="21"/>
          <w:rtl w:val="1"/>
        </w:rPr>
        <w:t>64- نطاق عمل المشروع</w:t>
      </w:r>
    </w:p>
    <w:p>
      <w:pPr>
        <w:bidi w:val="1"/>
        <w:spacing w:after="20"/>
        <w:ind w:left="454"/>
        <w:jc w:val="right"/>
      </w:pPr>
      <w:r>
        <w:rPr>
          <w:rFonts w:ascii="Arial" w:hAnsi="Arial" w:cs="Arial"/>
          <w:b w:val="0"/>
          <w:sz w:val="21"/>
          <w:szCs w:val="21"/>
          <w:rtl w:val="1"/>
        </w:rPr>
        <w:t>65- برنامج العمل</w:t>
      </w:r>
    </w:p>
    <w:p>
      <w:pPr>
        <w:bidi w:val="1"/>
        <w:spacing w:after="20"/>
        <w:ind w:left="454"/>
        <w:jc w:val="right"/>
      </w:pPr>
      <w:r>
        <w:rPr>
          <w:rFonts w:ascii="Arial" w:hAnsi="Arial" w:cs="Arial"/>
          <w:b w:val="0"/>
          <w:sz w:val="21"/>
          <w:szCs w:val="21"/>
          <w:rtl w:val="1"/>
        </w:rPr>
        <w:t>66- مكان تنفيذ الأعمال</w:t>
      </w:r>
    </w:p>
    <w:p>
      <w:pPr>
        <w:bidi w:val="1"/>
        <w:spacing w:after="20"/>
        <w:ind w:left="454"/>
        <w:jc w:val="right"/>
      </w:pPr>
      <w:r>
        <w:rPr>
          <w:rFonts w:ascii="Arial" w:hAnsi="Arial" w:cs="Arial"/>
          <w:b w:val="0"/>
          <w:sz w:val="21"/>
          <w:szCs w:val="21"/>
          <w:rtl w:val="1"/>
        </w:rPr>
        <w:t>67- جدول الكميات والأسعار</w:t>
      </w:r>
    </w:p>
    <w:p>
      <w:pPr>
        <w:bidi w:val="1"/>
        <w:spacing w:after="40" w:before="120" w:line="300" w:lineRule="auto"/>
        <w:jc w:val="right"/>
      </w:pPr>
      <w:r>
        <w:rPr>
          <w:rFonts w:ascii="Arial" w:hAnsi="Arial" w:cs="Arial"/>
          <w:b/>
          <w:color w:val="1F6E53"/>
          <w:sz w:val="24"/>
          <w:szCs w:val="24"/>
          <w:rtl w:val="1"/>
        </w:rPr>
        <w:t>القسم الثامن : المواصفات</w:t>
      </w:r>
    </w:p>
    <w:p>
      <w:pPr>
        <w:bidi w:val="1"/>
        <w:spacing w:after="20"/>
        <w:ind w:left="454"/>
        <w:jc w:val="right"/>
      </w:pPr>
      <w:r>
        <w:rPr>
          <w:rFonts w:ascii="Arial" w:hAnsi="Arial" w:cs="Arial"/>
          <w:b w:val="0"/>
          <w:sz w:val="21"/>
          <w:szCs w:val="21"/>
          <w:rtl w:val="1"/>
        </w:rPr>
        <w:t>68- العمالة</w:t>
      </w:r>
    </w:p>
    <w:p>
      <w:pPr>
        <w:bidi w:val="1"/>
        <w:spacing w:after="20"/>
        <w:ind w:left="454"/>
        <w:jc w:val="right"/>
      </w:pPr>
      <w:r>
        <w:rPr>
          <w:rFonts w:ascii="Arial" w:hAnsi="Arial" w:cs="Arial"/>
          <w:b w:val="0"/>
          <w:sz w:val="21"/>
          <w:szCs w:val="21"/>
          <w:rtl w:val="1"/>
        </w:rPr>
        <w:t>69- الأصناف والمواد</w:t>
      </w:r>
    </w:p>
    <w:p>
      <w:pPr>
        <w:bidi w:val="1"/>
        <w:spacing w:after="20"/>
        <w:ind w:left="454"/>
        <w:jc w:val="right"/>
      </w:pPr>
      <w:r>
        <w:rPr>
          <w:rFonts w:ascii="Arial" w:hAnsi="Arial" w:cs="Arial"/>
          <w:b w:val="0"/>
          <w:sz w:val="21"/>
          <w:szCs w:val="21"/>
          <w:rtl w:val="1"/>
        </w:rPr>
        <w:t>70- المعدات</w:t>
      </w:r>
    </w:p>
    <w:p>
      <w:pPr>
        <w:bidi w:val="1"/>
        <w:spacing w:after="20"/>
        <w:ind w:left="454"/>
        <w:jc w:val="right"/>
      </w:pPr>
      <w:r>
        <w:rPr>
          <w:rFonts w:ascii="Arial" w:hAnsi="Arial" w:cs="Arial"/>
          <w:b w:val="0"/>
          <w:sz w:val="21"/>
          <w:szCs w:val="21"/>
          <w:rtl w:val="1"/>
        </w:rPr>
        <w:t>71- كيفية تنفيذ الأعمال والخدمات</w:t>
      </w:r>
    </w:p>
    <w:p>
      <w:pPr>
        <w:bidi w:val="1"/>
        <w:spacing w:after="20"/>
        <w:ind w:left="454"/>
        <w:jc w:val="right"/>
      </w:pPr>
      <w:r>
        <w:rPr>
          <w:rFonts w:ascii="Arial" w:hAnsi="Arial" w:cs="Arial"/>
          <w:b w:val="0"/>
          <w:sz w:val="21"/>
          <w:szCs w:val="21"/>
          <w:rtl w:val="1"/>
        </w:rPr>
        <w:t>72- مواصفات الجودة</w:t>
      </w:r>
    </w:p>
    <w:p>
      <w:pPr>
        <w:bidi w:val="1"/>
        <w:spacing w:after="20"/>
        <w:ind w:left="454"/>
        <w:jc w:val="right"/>
      </w:pPr>
      <w:r>
        <w:rPr>
          <w:rFonts w:ascii="Arial" w:hAnsi="Arial" w:cs="Arial"/>
          <w:b w:val="0"/>
          <w:sz w:val="21"/>
          <w:szCs w:val="21"/>
          <w:rtl w:val="1"/>
        </w:rPr>
        <w:t>73- مواصفات السلامة</w:t>
      </w:r>
    </w:p>
    <w:p>
      <w:pPr>
        <w:bidi w:val="1"/>
        <w:spacing w:after="40" w:before="120" w:line="300" w:lineRule="auto"/>
        <w:jc w:val="right"/>
      </w:pPr>
      <w:r>
        <w:rPr>
          <w:rFonts w:ascii="Arial" w:hAnsi="Arial" w:cs="Arial"/>
          <w:b/>
          <w:color w:val="1F6E53"/>
          <w:sz w:val="24"/>
          <w:szCs w:val="24"/>
          <w:rtl w:val="1"/>
        </w:rPr>
        <w:t>القسم التاسع : متطلبات المحتوى المحلي</w:t>
      </w:r>
    </w:p>
    <w:p>
      <w:pPr>
        <w:bidi w:val="1"/>
        <w:spacing w:after="20"/>
        <w:ind w:left="454"/>
        <w:jc w:val="right"/>
      </w:pPr>
      <w:r>
        <w:rPr>
          <w:rFonts w:ascii="Arial" w:hAnsi="Arial" w:cs="Arial"/>
          <w:b w:val="0"/>
          <w:sz w:val="21"/>
          <w:szCs w:val="21"/>
          <w:rtl w:val="1"/>
        </w:rPr>
        <w:t>74- القائمة الإلزامية</w:t>
      </w:r>
    </w:p>
    <w:p>
      <w:pPr>
        <w:bidi w:val="1"/>
        <w:spacing w:after="40" w:before="120" w:line="300" w:lineRule="auto"/>
        <w:jc w:val="right"/>
      </w:pPr>
      <w:r>
        <w:rPr>
          <w:rFonts w:ascii="Arial" w:hAnsi="Arial" w:cs="Arial"/>
          <w:b/>
          <w:color w:val="1F6E53"/>
          <w:sz w:val="24"/>
          <w:szCs w:val="24"/>
          <w:rtl w:val="1"/>
        </w:rPr>
        <w:t>القسم العاشر : الشروط الخاصة</w:t>
      </w:r>
    </w:p>
    <w:p>
      <w:pPr>
        <w:bidi w:val="1"/>
        <w:spacing w:after="40" w:before="120" w:line="300" w:lineRule="auto"/>
        <w:jc w:val="right"/>
      </w:pPr>
      <w:r>
        <w:rPr>
          <w:rFonts w:ascii="Arial" w:hAnsi="Arial" w:cs="Arial"/>
          <w:b/>
          <w:color w:val="1F6E53"/>
          <w:sz w:val="24"/>
          <w:szCs w:val="24"/>
          <w:rtl w:val="1"/>
        </w:rPr>
        <w:t>القسم الحادي عشر : الملحقات</w:t>
      </w:r>
    </w:p>
    <w:p>
      <w:pPr>
        <w:pageBreakBefore/>
        <w:bidi w:val="1"/>
        <w:spacing w:before="120" w:after="160"/>
        <w:jc w:val="right"/>
        <w:shd w:val="clear" w:fill="1F6E53"/>
      </w:pPr>
      <w:r>
        <w:rPr>
          <w:rFonts w:ascii="Arial" w:hAnsi="Arial" w:cs="Arial"/>
          <w:b/>
          <w:color w:val="FFFFFF"/>
          <w:sz w:val="28"/>
          <w:szCs w:val="28"/>
          <w:rtl w:val="1"/>
        </w:rPr>
        <w:t>القسم الأول : مقدمة</w:t>
      </w:r>
    </w:p>
    <w:p>
      <w:pPr>
        <w:bidi w:val="1"/>
        <w:spacing w:before="160" w:after="80"/>
        <w:jc w:val="right"/>
        <w:pBdr>
          <w:bottom w:val="single" w:sz="6" w:space="2" w:color="1F6E53"/>
        </w:pBdr>
      </w:pPr>
      <w:r>
        <w:rPr>
          <w:rFonts w:ascii="Arial" w:hAnsi="Arial" w:cs="Arial"/>
          <w:b/>
          <w:color w:val="1F6E53"/>
          <w:sz w:val="24"/>
          <w:szCs w:val="24"/>
          <w:rtl w:val="1"/>
        </w:rPr>
        <w:t>1 - تعريفات</w:t>
      </w:r>
    </w:p>
    <w:p>
      <w:pPr>
        <w:bidi w:val="1"/>
        <w:spacing w:after="120" w:before="0" w:line="300" w:lineRule="auto"/>
        <w:jc w:val="right"/>
      </w:pPr>
      <w:r>
        <w:rPr>
          <w:rFonts w:ascii="Arial" w:hAnsi="Arial" w:cs="Arial"/>
          <w:b w:val="0"/>
          <w:sz w:val="22"/>
          <w:szCs w:val="22"/>
          <w:rtl w:val="1"/>
        </w:rPr>
        <w:t>يُقصد بالألفاظ والعبارات الآتية – أينما وردت في هذه الكراسة – المعاني المبيّنة أمام كلٍّ منها ما لم يقتضِ السياق غير ذلك:</w:t>
      </w:r>
    </w:p>
    <w:tbl>
      <w:tblPr>
        <w:tblStyle w:val="TableGrid"/>
        <w:tblW w:type="auto" w:w="0"/>
        <w:jc w:val="center"/>
        <w:tblLook w:firstColumn="1" w:firstRow="1" w:lastColumn="0" w:lastRow="0" w:noHBand="0" w:noVBand="1" w:val="04A0"/>
        <w:bidiVisual/>
      </w:tblPr>
      <w:tblGrid>
        <w:gridCol w:w="5043"/>
        <w:gridCol w:w="5043"/>
      </w:tblGrid>
      <w:tr>
        <w:tc>
          <w:tcPr>
            <w:tcW w:type="dxa" w:w="6803"/>
            <w:shd w:val="clear" w:fill="1F6E53"/>
          </w:tcPr>
          <w:p>
            <w:pPr>
              <w:bidi w:val="1"/>
              <w:spacing w:after="20" w:before="20"/>
              <w:jc w:val="center"/>
            </w:pPr>
            <w:r/>
            <w:r>
              <w:rPr>
                <w:rFonts w:ascii="Arial" w:hAnsi="Arial" w:cs="Arial"/>
                <w:b/>
                <w:color w:val="FFFFFF"/>
                <w:sz w:val="18"/>
                <w:szCs w:val="18"/>
                <w:rtl w:val="1"/>
              </w:rPr>
              <w:t>التعريف</w:t>
            </w:r>
          </w:p>
        </w:tc>
        <w:tc>
          <w:tcPr>
            <w:tcW w:type="dxa" w:w="2835"/>
            <w:shd w:val="clear" w:fill="1F6E53"/>
          </w:tcPr>
          <w:p>
            <w:pPr>
              <w:bidi w:val="1"/>
              <w:spacing w:after="20" w:before="20"/>
              <w:jc w:val="center"/>
            </w:pPr>
            <w:r/>
            <w:r>
              <w:rPr>
                <w:rFonts w:ascii="Arial" w:hAnsi="Arial" w:cs="Arial"/>
                <w:b/>
                <w:color w:val="FFFFFF"/>
                <w:sz w:val="18"/>
                <w:szCs w:val="18"/>
                <w:rtl w:val="1"/>
              </w:rPr>
              <w:t>المصطلح</w:t>
            </w:r>
          </w:p>
        </w:tc>
      </w:tr>
      <w:tr>
        <w:tc>
          <w:tcPr>
            <w:tcW w:type="dxa" w:w="6803"/>
          </w:tcPr>
          <w:p>
            <w:pPr>
              <w:bidi w:val="1"/>
              <w:spacing w:after="20" w:before="20"/>
              <w:jc w:val="center"/>
            </w:pPr>
            <w:r/>
            <w:r>
              <w:rPr>
                <w:rFonts w:ascii="Arial" w:hAnsi="Arial" w:cs="Arial"/>
                <w:b w:val="0"/>
                <w:sz w:val="18"/>
                <w:szCs w:val="18"/>
                <w:rtl w:val="1"/>
              </w:rPr>
              <w:t>الجهة الحكومية المالكة للمشروع والطارحة للمنافسة ( [ يُكتب اسم الإدارة ] ).</w:t>
            </w:r>
          </w:p>
        </w:tc>
        <w:tc>
          <w:tcPr>
            <w:tcW w:type="dxa" w:w="2835"/>
          </w:tcPr>
          <w:p>
            <w:pPr>
              <w:bidi w:val="1"/>
              <w:spacing w:after="20" w:before="20"/>
              <w:jc w:val="right"/>
            </w:pPr>
            <w:r/>
            <w:r>
              <w:rPr>
                <w:rFonts w:ascii="Arial" w:hAnsi="Arial" w:cs="Arial"/>
                <w:b w:val="0"/>
                <w:sz w:val="18"/>
                <w:szCs w:val="18"/>
                <w:rtl w:val="1"/>
              </w:rPr>
              <w:t>الجهة الحكومية</w:t>
            </w:r>
          </w:p>
        </w:tc>
      </w:tr>
      <w:tr>
        <w:tc>
          <w:tcPr>
            <w:tcW w:type="dxa" w:w="6803"/>
          </w:tcPr>
          <w:p>
            <w:pPr>
              <w:bidi w:val="1"/>
              <w:spacing w:after="20" w:before="20"/>
              <w:jc w:val="center"/>
            </w:pPr>
            <w:r/>
            <w:r>
              <w:rPr>
                <w:rFonts w:ascii="Arial" w:hAnsi="Arial" w:cs="Arial"/>
                <w:b w:val="0"/>
                <w:sz w:val="18"/>
                <w:szCs w:val="18"/>
                <w:rtl w:val="1"/>
              </w:rPr>
              <w:t>مقدّم العرض أو المشارك في المنافسة الراغب في تقديم العرض.</w:t>
            </w:r>
          </w:p>
        </w:tc>
        <w:tc>
          <w:tcPr>
            <w:tcW w:type="dxa" w:w="2835"/>
          </w:tcPr>
          <w:p>
            <w:pPr>
              <w:bidi w:val="1"/>
              <w:spacing w:after="20" w:before="20"/>
              <w:jc w:val="right"/>
            </w:pPr>
            <w:r/>
            <w:r>
              <w:rPr>
                <w:rFonts w:ascii="Arial" w:hAnsi="Arial" w:cs="Arial"/>
                <w:b w:val="0"/>
                <w:sz w:val="18"/>
                <w:szCs w:val="18"/>
                <w:rtl w:val="1"/>
              </w:rPr>
              <w:t>المتنافس</w:t>
            </w:r>
          </w:p>
        </w:tc>
      </w:tr>
      <w:tr>
        <w:tc>
          <w:tcPr>
            <w:tcW w:type="dxa" w:w="6803"/>
          </w:tcPr>
          <w:p>
            <w:pPr>
              <w:bidi w:val="1"/>
              <w:spacing w:after="20" w:before="20"/>
              <w:jc w:val="center"/>
            </w:pPr>
            <w:r/>
            <w:r>
              <w:rPr>
                <w:rFonts w:ascii="Arial" w:hAnsi="Arial" w:cs="Arial"/>
                <w:b w:val="0"/>
                <w:sz w:val="18"/>
                <w:szCs w:val="18"/>
                <w:rtl w:val="1"/>
              </w:rPr>
              <w:t>تشمل جميع إجراءات ووثائق طلب تقديم العروض من قِبل الجهة الحكومية ومقدّمي العروض حتى الترسية.</w:t>
            </w:r>
          </w:p>
        </w:tc>
        <w:tc>
          <w:tcPr>
            <w:tcW w:type="dxa" w:w="2835"/>
          </w:tcPr>
          <w:p>
            <w:pPr>
              <w:bidi w:val="1"/>
              <w:spacing w:after="20" w:before="20"/>
              <w:jc w:val="right"/>
            </w:pPr>
            <w:r/>
            <w:r>
              <w:rPr>
                <w:rFonts w:ascii="Arial" w:hAnsi="Arial" w:cs="Arial"/>
                <w:b w:val="0"/>
                <w:sz w:val="18"/>
                <w:szCs w:val="18"/>
                <w:rtl w:val="1"/>
              </w:rPr>
              <w:t>المنافسة</w:t>
            </w:r>
          </w:p>
        </w:tc>
      </w:tr>
      <w:tr>
        <w:tc>
          <w:tcPr>
            <w:tcW w:type="dxa" w:w="6803"/>
          </w:tcPr>
          <w:p>
            <w:pPr>
              <w:bidi w:val="1"/>
              <w:spacing w:after="20" w:before="20"/>
              <w:jc w:val="center"/>
            </w:pPr>
            <w:r/>
            <w:r>
              <w:rPr>
                <w:rFonts w:ascii="Arial" w:hAnsi="Arial" w:cs="Arial"/>
                <w:b w:val="0"/>
                <w:sz w:val="18"/>
                <w:szCs w:val="18"/>
                <w:rtl w:val="1"/>
              </w:rPr>
              <w:t>نظام المنافسات والمشتريات الحكومية الصادر بالمرسوم الملكي رقم (م/128) وتاريخ 13/11/1440هـ.</w:t>
            </w:r>
          </w:p>
        </w:tc>
        <w:tc>
          <w:tcPr>
            <w:tcW w:type="dxa" w:w="2835"/>
          </w:tcPr>
          <w:p>
            <w:pPr>
              <w:bidi w:val="1"/>
              <w:spacing w:after="20" w:before="20"/>
              <w:jc w:val="right"/>
            </w:pPr>
            <w:r/>
            <w:r>
              <w:rPr>
                <w:rFonts w:ascii="Arial" w:hAnsi="Arial" w:cs="Arial"/>
                <w:b w:val="0"/>
                <w:sz w:val="18"/>
                <w:szCs w:val="18"/>
                <w:rtl w:val="1"/>
              </w:rPr>
              <w:t>النظام</w:t>
            </w:r>
          </w:p>
        </w:tc>
      </w:tr>
      <w:tr>
        <w:tc>
          <w:tcPr>
            <w:tcW w:type="dxa" w:w="6803"/>
          </w:tcPr>
          <w:p>
            <w:pPr>
              <w:bidi w:val="1"/>
              <w:spacing w:after="20" w:before="20"/>
              <w:jc w:val="center"/>
            </w:pPr>
            <w:r/>
            <w:r>
              <w:rPr>
                <w:rFonts w:ascii="Arial" w:hAnsi="Arial" w:cs="Arial"/>
                <w:b w:val="0"/>
                <w:sz w:val="18"/>
                <w:szCs w:val="18"/>
                <w:rtl w:val="1"/>
              </w:rPr>
              <w:t>اللائحة التنفيذية لنظام المنافسات والمشتريات الحكومية الصادرة بقرار وزير المالية رقم (1242) وتاريخ 21/3/1441هـ وتعديلاتها.</w:t>
            </w:r>
          </w:p>
        </w:tc>
        <w:tc>
          <w:tcPr>
            <w:tcW w:type="dxa" w:w="2835"/>
          </w:tcPr>
          <w:p>
            <w:pPr>
              <w:bidi w:val="1"/>
              <w:spacing w:after="20" w:before="20"/>
              <w:jc w:val="right"/>
            </w:pPr>
            <w:r/>
            <w:r>
              <w:rPr>
                <w:rFonts w:ascii="Arial" w:hAnsi="Arial" w:cs="Arial"/>
                <w:b w:val="0"/>
                <w:sz w:val="18"/>
                <w:szCs w:val="18"/>
                <w:rtl w:val="1"/>
              </w:rPr>
              <w:t>اللائحة التنفيذية</w:t>
            </w:r>
          </w:p>
        </w:tc>
      </w:tr>
      <w:tr>
        <w:tc>
          <w:tcPr>
            <w:tcW w:type="dxa" w:w="6803"/>
          </w:tcPr>
          <w:p>
            <w:pPr>
              <w:bidi w:val="1"/>
              <w:spacing w:after="20" w:before="20"/>
              <w:jc w:val="center"/>
            </w:pPr>
            <w:r/>
            <w:r>
              <w:rPr>
                <w:rFonts w:ascii="Arial" w:hAnsi="Arial" w:cs="Arial"/>
                <w:b w:val="0"/>
                <w:sz w:val="18"/>
                <w:szCs w:val="18"/>
                <w:rtl w:val="1"/>
              </w:rPr>
              <w:t>المنصّة الإلكترونية الموحّدة للمشتريات الحكومية (اعتماد).</w:t>
            </w:r>
          </w:p>
        </w:tc>
        <w:tc>
          <w:tcPr>
            <w:tcW w:type="dxa" w:w="2835"/>
          </w:tcPr>
          <w:p>
            <w:pPr>
              <w:bidi w:val="1"/>
              <w:spacing w:after="20" w:before="20"/>
              <w:jc w:val="right"/>
            </w:pPr>
            <w:r/>
            <w:r>
              <w:rPr>
                <w:rFonts w:ascii="Arial" w:hAnsi="Arial" w:cs="Arial"/>
                <w:b w:val="0"/>
                <w:sz w:val="18"/>
                <w:szCs w:val="18"/>
                <w:rtl w:val="1"/>
              </w:rPr>
              <w:t>البوابة</w:t>
            </w:r>
          </w:p>
        </w:tc>
      </w:tr>
      <w:tr>
        <w:tc>
          <w:tcPr>
            <w:tcW w:type="dxa" w:w="6803"/>
          </w:tcPr>
          <w:p>
            <w:pPr>
              <w:bidi w:val="1"/>
              <w:spacing w:after="20" w:before="20"/>
              <w:jc w:val="center"/>
            </w:pPr>
            <w:r/>
            <w:r>
              <w:rPr>
                <w:rFonts w:ascii="Arial" w:hAnsi="Arial" w:cs="Arial"/>
                <w:b w:val="0"/>
                <w:sz w:val="18"/>
                <w:szCs w:val="18"/>
                <w:rtl w:val="1"/>
              </w:rPr>
              <w:t>تدلّ الكلمات الواردة بصيغة المفرد على المعنى ذاته بصيغة الجمع والعكس صحيح متى اقتضى سياق النص ذلك.</w:t>
            </w:r>
          </w:p>
        </w:tc>
        <w:tc>
          <w:tcPr>
            <w:tcW w:type="dxa" w:w="2835"/>
          </w:tcPr>
          <w:p>
            <w:pPr>
              <w:bidi w:val="1"/>
              <w:spacing w:after="20" w:before="20"/>
              <w:jc w:val="right"/>
            </w:pPr>
            <w:r/>
            <w:r>
              <w:rPr>
                <w:rFonts w:ascii="Arial" w:hAnsi="Arial" w:cs="Arial"/>
                <w:b w:val="0"/>
                <w:sz w:val="18"/>
                <w:szCs w:val="18"/>
                <w:rtl w:val="1"/>
              </w:rPr>
              <w:t>المفردات والجمع</w:t>
            </w:r>
          </w:p>
        </w:tc>
      </w:tr>
    </w:tbl>
    <w:p>
      <w:pPr>
        <w:bidi w:val="1"/>
        <w:spacing w:before="160" w:after="80"/>
        <w:jc w:val="right"/>
        <w:pBdr>
          <w:bottom w:val="single" w:sz="6" w:space="2" w:color="1F6E53"/>
        </w:pBdr>
      </w:pPr>
      <w:r>
        <w:rPr>
          <w:rFonts w:ascii="Arial" w:hAnsi="Arial" w:cs="Arial"/>
          <w:b/>
          <w:color w:val="1F6E53"/>
          <w:sz w:val="24"/>
          <w:szCs w:val="24"/>
          <w:rtl w:val="1"/>
        </w:rPr>
        <w:t>2 - تعريف عن المنافسة</w:t>
      </w:r>
    </w:p>
    <w:p>
      <w:pPr>
        <w:bidi w:val="1"/>
        <w:spacing w:after="120" w:before="0" w:line="300" w:lineRule="auto"/>
        <w:jc w:val="right"/>
      </w:pPr>
      <w:r>
        <w:rPr>
          <w:rFonts w:ascii="Arial" w:hAnsi="Arial" w:cs="Arial"/>
          <w:b w:val="0"/>
          <w:sz w:val="22"/>
          <w:szCs w:val="22"/>
          <w:rtl w:val="1"/>
        </w:rPr>
        <w:t>المشروع عبارة عن إنشاء وتجهيز وتأثيث مركز صحي المداين بمدينة حائل، ويشمل تنفيذ مبنى المركز الصحي والمباني الملحقة والموقع العام بمساحة إجمالية تقريبية [        ] م²، شاملاً الأعمال المعمارية والإنشائية والكهربائية والميكانيكية والصحية وأنظمة الغازات الطبية وأعمال تقنية المعلومات وأعمال التجهيز والتأثيث، مع الموقع العام والمظلات للمواقف ومسطحات الأسفلت والبردورات والتبليطات وأعمال التنسيق، كما هو موضّح بجداول الكميات والمخطّطات وذلك حسب مجال العمل التفصيلي.</w:t>
      </w:r>
    </w:p>
    <w:p>
      <w:pPr>
        <w:bidi w:val="1"/>
        <w:spacing w:before="160" w:after="80"/>
        <w:jc w:val="right"/>
        <w:pBdr>
          <w:bottom w:val="single" w:sz="6" w:space="2" w:color="1F6E53"/>
        </w:pBdr>
      </w:pPr>
      <w:r>
        <w:rPr>
          <w:rFonts w:ascii="Arial" w:hAnsi="Arial" w:cs="Arial"/>
          <w:b/>
          <w:color w:val="1F6E53"/>
          <w:sz w:val="24"/>
          <w:szCs w:val="24"/>
          <w:rtl w:val="1"/>
        </w:rPr>
        <w:t>3 - تكاليف وثائق المنافسة</w:t>
      </w:r>
    </w:p>
    <w:tbl>
      <w:tblPr>
        <w:tblStyle w:val="TableGrid"/>
        <w:tblW w:type="auto" w:w="0"/>
        <w:jc w:val="center"/>
        <w:tblLook w:firstColumn="1" w:firstRow="1" w:lastColumn="0" w:lastRow="0" w:noHBand="0" w:noVBand="1" w:val="04A0"/>
        <w:bidiVisual/>
      </w:tblPr>
      <w:tblGrid>
        <w:gridCol w:w="3362"/>
        <w:gridCol w:w="3362"/>
        <w:gridCol w:w="3362"/>
      </w:tblGrid>
      <w:tr>
        <w:tc>
          <w:tcPr>
            <w:tcW w:type="dxa" w:w="3969"/>
            <w:shd w:val="clear" w:fill="1F6E53"/>
          </w:tcPr>
          <w:p>
            <w:pPr>
              <w:bidi w:val="1"/>
              <w:spacing w:after="20" w:before="20"/>
              <w:jc w:val="center"/>
            </w:pPr>
            <w:r/>
            <w:r>
              <w:rPr>
                <w:rFonts w:ascii="Arial" w:hAnsi="Arial" w:cs="Arial"/>
                <w:b/>
                <w:color w:val="FFFFFF"/>
                <w:sz w:val="18"/>
                <w:szCs w:val="18"/>
                <w:rtl w:val="1"/>
              </w:rPr>
              <w:t>القيمة</w:t>
            </w:r>
          </w:p>
        </w:tc>
        <w:tc>
          <w:tcPr>
            <w:tcW w:type="dxa" w:w="2835"/>
            <w:shd w:val="clear" w:fill="1F6E53"/>
          </w:tcPr>
          <w:p>
            <w:pPr>
              <w:bidi w:val="1"/>
              <w:spacing w:after="20" w:before="20"/>
              <w:jc w:val="center"/>
            </w:pPr>
            <w:r/>
            <w:r>
              <w:rPr>
                <w:rFonts w:ascii="Arial" w:hAnsi="Arial" w:cs="Arial"/>
                <w:b/>
                <w:color w:val="FFFFFF"/>
                <w:sz w:val="18"/>
                <w:szCs w:val="18"/>
                <w:rtl w:val="1"/>
              </w:rPr>
              <w:t>البند</w:t>
            </w:r>
          </w:p>
        </w:tc>
        <w:tc>
          <w:tcPr>
            <w:tcW w:type="dxa" w:w="2835"/>
            <w:shd w:val="clear" w:fill="1F6E53"/>
          </w:tcPr>
          <w:p>
            <w:pPr>
              <w:bidi w:val="1"/>
              <w:spacing w:after="20" w:before="20"/>
              <w:jc w:val="center"/>
            </w:pPr>
            <w:r/>
            <w:r>
              <w:rPr>
                <w:rFonts w:ascii="Arial" w:hAnsi="Arial" w:cs="Arial"/>
                <w:b/>
                <w:color w:val="FFFFFF"/>
                <w:sz w:val="18"/>
                <w:szCs w:val="18"/>
                <w:rtl w:val="1"/>
              </w:rPr>
              <w:t>آلية الدفع</w:t>
            </w:r>
          </w:p>
        </w:tc>
      </w:tr>
      <w:tr>
        <w:tc>
          <w:tcPr>
            <w:tcW w:type="dxa" w:w="3969"/>
          </w:tcPr>
          <w:p>
            <w:pPr>
              <w:bidi w:val="1"/>
              <w:spacing w:after="20" w:before="20"/>
              <w:jc w:val="center"/>
            </w:pPr>
            <w:r/>
            <w:r>
              <w:rPr>
                <w:rFonts w:ascii="Arial" w:hAnsi="Arial" w:cs="Arial"/>
                <w:b w:val="0"/>
                <w:sz w:val="18"/>
                <w:szCs w:val="18"/>
                <w:rtl w:val="1"/>
              </w:rPr>
              <w:t>(1000) ألف ريال سعودي لا غير</w:t>
            </w:r>
          </w:p>
        </w:tc>
        <w:tc>
          <w:tcPr>
            <w:tcW w:type="dxa" w:w="2835"/>
          </w:tcPr>
          <w:p>
            <w:pPr>
              <w:bidi w:val="1"/>
              <w:spacing w:after="20" w:before="20"/>
              <w:jc w:val="center"/>
            </w:pPr>
            <w:r/>
            <w:r>
              <w:rPr>
                <w:rFonts w:ascii="Arial" w:hAnsi="Arial" w:cs="Arial"/>
                <w:b w:val="0"/>
                <w:sz w:val="18"/>
                <w:szCs w:val="18"/>
                <w:rtl w:val="1"/>
              </w:rPr>
              <w:t>تكاليف وثائق المنافسة</w:t>
            </w:r>
          </w:p>
        </w:tc>
        <w:tc>
          <w:tcPr>
            <w:tcW w:type="dxa" w:w="2835"/>
          </w:tcPr>
          <w:p>
            <w:pPr>
              <w:bidi w:val="1"/>
              <w:spacing w:after="20" w:before="20"/>
              <w:jc w:val="right"/>
            </w:pPr>
            <w:r/>
            <w:r>
              <w:rPr>
                <w:rFonts w:ascii="Arial" w:hAnsi="Arial" w:cs="Arial"/>
                <w:b w:val="0"/>
                <w:sz w:val="18"/>
                <w:szCs w:val="18"/>
                <w:rtl w:val="1"/>
              </w:rPr>
              <w:t>البطاقات البنكية / نظام سداد</w:t>
            </w:r>
          </w:p>
        </w:tc>
      </w:tr>
    </w:tbl>
    <w:p>
      <w:pPr>
        <w:bidi w:val="1"/>
        <w:spacing w:before="160" w:after="80"/>
        <w:jc w:val="right"/>
        <w:pBdr>
          <w:bottom w:val="single" w:sz="6" w:space="2" w:color="1F6E53"/>
        </w:pBdr>
      </w:pPr>
      <w:r>
        <w:rPr>
          <w:rFonts w:ascii="Arial" w:hAnsi="Arial" w:cs="Arial"/>
          <w:b/>
          <w:color w:val="1F6E53"/>
          <w:sz w:val="24"/>
          <w:szCs w:val="24"/>
          <w:rtl w:val="1"/>
        </w:rPr>
        <w:t>4 - المواعيد المتعلقة بالمنافسة</w:t>
      </w:r>
    </w:p>
    <w:p>
      <w:pPr>
        <w:bidi w:val="1"/>
        <w:spacing w:after="120" w:before="0" w:line="300" w:lineRule="auto"/>
        <w:jc w:val="right"/>
      </w:pPr>
      <w:r>
        <w:rPr>
          <w:rFonts w:ascii="Arial" w:hAnsi="Arial" w:cs="Arial"/>
          <w:b w:val="0"/>
          <w:sz w:val="22"/>
          <w:szCs w:val="22"/>
          <w:rtl w:val="1"/>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 على النحو المبيّن تفصيلاً بالبند (ثالثاً) من المادة الثامنة من اللائحة التنفيذية للنظام. وإن استمر العطل التقني لمدة تزيد على ثلاثة أيام متصلة تعيّن تنفيذه بشكل ورقي، على أن ترفع الجهة الحكومية ما تم من إجراءات إلى البوابة فور زوال العطل.</w:t>
      </w:r>
    </w:p>
    <w:tbl>
      <w:tblPr>
        <w:tblStyle w:val="TableGrid"/>
        <w:tblW w:type="auto" w:w="0"/>
        <w:jc w:val="center"/>
        <w:tblLook w:firstColumn="1" w:firstRow="1" w:lastColumn="0" w:lastRow="0" w:noHBand="0" w:noVBand="1" w:val="04A0"/>
        <w:bidiVisual/>
      </w:tblPr>
      <w:tblGrid>
        <w:gridCol w:w="5043"/>
        <w:gridCol w:w="5043"/>
      </w:tblGrid>
      <w:tr>
        <w:tc>
          <w:tcPr>
            <w:tcW w:type="dxa" w:w="3402"/>
            <w:shd w:val="clear" w:fill="1F6E53"/>
          </w:tcPr>
          <w:p>
            <w:pPr>
              <w:bidi w:val="1"/>
              <w:spacing w:after="20" w:before="20"/>
              <w:jc w:val="center"/>
            </w:pPr>
            <w:r/>
            <w:r>
              <w:rPr>
                <w:rFonts w:ascii="Arial" w:hAnsi="Arial" w:cs="Arial"/>
                <w:b/>
                <w:color w:val="FFFFFF"/>
                <w:sz w:val="18"/>
                <w:szCs w:val="18"/>
                <w:rtl w:val="1"/>
              </w:rPr>
              <w:t>تاريخ الاستحقاق</w:t>
            </w:r>
          </w:p>
        </w:tc>
        <w:tc>
          <w:tcPr>
            <w:tcW w:type="dxa" w:w="6236"/>
            <w:shd w:val="clear" w:fill="1F6E53"/>
          </w:tcPr>
          <w:p>
            <w:pPr>
              <w:bidi w:val="1"/>
              <w:spacing w:after="20" w:before="20"/>
              <w:jc w:val="center"/>
            </w:pPr>
            <w:r/>
            <w:r>
              <w:rPr>
                <w:rFonts w:ascii="Arial" w:hAnsi="Arial" w:cs="Arial"/>
                <w:b/>
                <w:color w:val="FFFFFF"/>
                <w:sz w:val="18"/>
                <w:szCs w:val="18"/>
                <w:rtl w:val="1"/>
              </w:rPr>
              <w:t>المرحلة</w:t>
            </w:r>
          </w:p>
        </w:tc>
      </w:tr>
      <w:tr>
        <w:tc>
          <w:tcPr>
            <w:tcW w:type="dxa" w:w="3402"/>
          </w:tcPr>
          <w:p>
            <w:pPr>
              <w:bidi w:val="1"/>
              <w:spacing w:after="20" w:before="20"/>
              <w:jc w:val="center"/>
            </w:pPr>
            <w:r/>
            <w:r>
              <w:rPr>
                <w:rFonts w:ascii="Arial" w:hAnsi="Arial" w:cs="Arial"/>
                <w:b w:val="0"/>
                <w:sz w:val="18"/>
                <w:szCs w:val="18"/>
                <w:rtl w:val="1"/>
              </w:rPr>
              <w:t>[        ]هـ</w:t>
            </w:r>
          </w:p>
        </w:tc>
        <w:tc>
          <w:tcPr>
            <w:tcW w:type="dxa" w:w="6236"/>
          </w:tcPr>
          <w:p>
            <w:pPr>
              <w:bidi w:val="1"/>
              <w:spacing w:after="20" w:before="20"/>
              <w:jc w:val="right"/>
            </w:pPr>
            <w:r/>
            <w:r>
              <w:rPr>
                <w:rFonts w:ascii="Arial" w:hAnsi="Arial" w:cs="Arial"/>
                <w:b w:val="0"/>
                <w:sz w:val="18"/>
                <w:szCs w:val="18"/>
                <w:rtl w:val="1"/>
              </w:rPr>
              <w:t>إرسال الأسئلة والاستفسارات</w:t>
            </w:r>
          </w:p>
        </w:tc>
      </w:tr>
      <w:tr>
        <w:tc>
          <w:tcPr>
            <w:tcW w:type="dxa" w:w="3402"/>
          </w:tcPr>
          <w:p>
            <w:pPr>
              <w:bidi w:val="1"/>
              <w:spacing w:after="20" w:before="20"/>
              <w:jc w:val="center"/>
            </w:pPr>
            <w:r/>
            <w:r>
              <w:rPr>
                <w:rFonts w:ascii="Arial" w:hAnsi="Arial" w:cs="Arial"/>
                <w:b w:val="0"/>
                <w:sz w:val="18"/>
                <w:szCs w:val="18"/>
                <w:rtl w:val="1"/>
              </w:rPr>
              <w:t>[        ]هـ</w:t>
            </w:r>
          </w:p>
        </w:tc>
        <w:tc>
          <w:tcPr>
            <w:tcW w:type="dxa" w:w="6236"/>
          </w:tcPr>
          <w:p>
            <w:pPr>
              <w:bidi w:val="1"/>
              <w:spacing w:after="20" w:before="20"/>
              <w:jc w:val="right"/>
            </w:pPr>
            <w:r/>
            <w:r>
              <w:rPr>
                <w:rFonts w:ascii="Arial" w:hAnsi="Arial" w:cs="Arial"/>
                <w:b w:val="0"/>
                <w:sz w:val="18"/>
                <w:szCs w:val="18"/>
                <w:rtl w:val="1"/>
              </w:rPr>
              <w:t>تاريخ زيارة الموقع واجتماع شرح نطاق العمل</w:t>
            </w:r>
          </w:p>
        </w:tc>
      </w:tr>
      <w:tr>
        <w:tc>
          <w:tcPr>
            <w:tcW w:type="dxa" w:w="3402"/>
          </w:tcPr>
          <w:p>
            <w:pPr>
              <w:bidi w:val="1"/>
              <w:spacing w:after="20" w:before="20"/>
              <w:jc w:val="center"/>
            </w:pPr>
            <w:r/>
            <w:r>
              <w:rPr>
                <w:rFonts w:ascii="Arial" w:hAnsi="Arial" w:cs="Arial"/>
                <w:b w:val="0"/>
                <w:sz w:val="18"/>
                <w:szCs w:val="18"/>
                <w:rtl w:val="1"/>
              </w:rPr>
              <w:t>[        ]هـ</w:t>
            </w:r>
          </w:p>
        </w:tc>
        <w:tc>
          <w:tcPr>
            <w:tcW w:type="dxa" w:w="6236"/>
          </w:tcPr>
          <w:p>
            <w:pPr>
              <w:bidi w:val="1"/>
              <w:spacing w:after="20" w:before="20"/>
              <w:jc w:val="right"/>
            </w:pPr>
            <w:r/>
            <w:r>
              <w:rPr>
                <w:rFonts w:ascii="Arial" w:hAnsi="Arial" w:cs="Arial"/>
                <w:b w:val="0"/>
                <w:sz w:val="18"/>
                <w:szCs w:val="18"/>
                <w:rtl w:val="1"/>
              </w:rPr>
              <w:t>آخر موعد لتقديم العروض</w:t>
            </w:r>
          </w:p>
        </w:tc>
      </w:tr>
      <w:tr>
        <w:tc>
          <w:tcPr>
            <w:tcW w:type="dxa" w:w="3402"/>
          </w:tcPr>
          <w:p>
            <w:pPr>
              <w:bidi w:val="1"/>
              <w:spacing w:after="20" w:before="20"/>
              <w:jc w:val="center"/>
            </w:pPr>
            <w:r/>
            <w:r>
              <w:rPr>
                <w:rFonts w:ascii="Arial" w:hAnsi="Arial" w:cs="Arial"/>
                <w:b w:val="0"/>
                <w:sz w:val="18"/>
                <w:szCs w:val="18"/>
                <w:rtl w:val="1"/>
              </w:rPr>
              <w:t>[        ]هـ</w:t>
            </w:r>
          </w:p>
        </w:tc>
        <w:tc>
          <w:tcPr>
            <w:tcW w:type="dxa" w:w="6236"/>
          </w:tcPr>
          <w:p>
            <w:pPr>
              <w:bidi w:val="1"/>
              <w:spacing w:after="20" w:before="20"/>
              <w:jc w:val="right"/>
            </w:pPr>
            <w:r/>
            <w:r>
              <w:rPr>
                <w:rFonts w:ascii="Arial" w:hAnsi="Arial" w:cs="Arial"/>
                <w:b w:val="0"/>
                <w:sz w:val="18"/>
                <w:szCs w:val="18"/>
                <w:rtl w:val="1"/>
              </w:rPr>
              <w:t>فتح العروض</w:t>
            </w:r>
          </w:p>
        </w:tc>
      </w:tr>
      <w:tr>
        <w:tc>
          <w:tcPr>
            <w:tcW w:type="dxa" w:w="3402"/>
          </w:tcPr>
          <w:p>
            <w:pPr>
              <w:bidi w:val="1"/>
              <w:spacing w:after="20" w:before="20"/>
              <w:jc w:val="center"/>
            </w:pPr>
            <w:r/>
            <w:r>
              <w:rPr>
                <w:rFonts w:ascii="Arial" w:hAnsi="Arial" w:cs="Arial"/>
                <w:b w:val="0"/>
                <w:sz w:val="18"/>
                <w:szCs w:val="18"/>
                <w:rtl w:val="1"/>
              </w:rPr>
              <w:t>[        ]هـ</w:t>
            </w:r>
          </w:p>
        </w:tc>
        <w:tc>
          <w:tcPr>
            <w:tcW w:type="dxa" w:w="6236"/>
          </w:tcPr>
          <w:p>
            <w:pPr>
              <w:bidi w:val="1"/>
              <w:spacing w:after="20" w:before="20"/>
              <w:jc w:val="right"/>
            </w:pPr>
            <w:r/>
            <w:r>
              <w:rPr>
                <w:rFonts w:ascii="Arial" w:hAnsi="Arial" w:cs="Arial"/>
                <w:b w:val="0"/>
                <w:sz w:val="18"/>
                <w:szCs w:val="18"/>
                <w:rtl w:val="1"/>
              </w:rPr>
              <w:t>الترسية المتوقعة</w:t>
            </w:r>
          </w:p>
        </w:tc>
      </w:tr>
      <w:tr>
        <w:tc>
          <w:tcPr>
            <w:tcW w:type="dxa" w:w="3402"/>
          </w:tcPr>
          <w:p>
            <w:pPr>
              <w:bidi w:val="1"/>
              <w:spacing w:after="20" w:before="20"/>
              <w:jc w:val="center"/>
            </w:pPr>
            <w:r/>
            <w:r>
              <w:rPr>
                <w:rFonts w:ascii="Arial" w:hAnsi="Arial" w:cs="Arial"/>
                <w:b w:val="0"/>
                <w:sz w:val="18"/>
                <w:szCs w:val="18"/>
                <w:rtl w:val="1"/>
              </w:rPr>
              <w:t>[        ]هـ</w:t>
            </w:r>
          </w:p>
        </w:tc>
        <w:tc>
          <w:tcPr>
            <w:tcW w:type="dxa" w:w="6236"/>
          </w:tcPr>
          <w:p>
            <w:pPr>
              <w:bidi w:val="1"/>
              <w:spacing w:after="20" w:before="20"/>
              <w:jc w:val="right"/>
            </w:pPr>
            <w:r/>
            <w:r>
              <w:rPr>
                <w:rFonts w:ascii="Arial" w:hAnsi="Arial" w:cs="Arial"/>
                <w:b w:val="0"/>
                <w:sz w:val="18"/>
                <w:szCs w:val="18"/>
                <w:rtl w:val="1"/>
              </w:rPr>
              <w:t>بدء الأعمال المتوقع</w:t>
            </w:r>
          </w:p>
        </w:tc>
      </w:tr>
    </w:tbl>
    <w:p>
      <w:pPr>
        <w:bidi w:val="1"/>
        <w:spacing w:before="160" w:after="80"/>
        <w:jc w:val="right"/>
        <w:pBdr>
          <w:bottom w:val="single" w:sz="6" w:space="2" w:color="1F6E53"/>
        </w:pBdr>
      </w:pPr>
      <w:r>
        <w:rPr>
          <w:rFonts w:ascii="Arial" w:hAnsi="Arial" w:cs="Arial"/>
          <w:b/>
          <w:color w:val="1F6E53"/>
          <w:sz w:val="24"/>
          <w:szCs w:val="24"/>
          <w:rtl w:val="1"/>
        </w:rPr>
        <w:t>5 - أهلية مقدمي العروض</w:t>
      </w:r>
    </w:p>
    <w:p>
      <w:pPr>
        <w:bidi w:val="1"/>
        <w:spacing w:after="120" w:before="0" w:line="300" w:lineRule="auto"/>
        <w:jc w:val="right"/>
      </w:pPr>
      <w:r>
        <w:rPr>
          <w:rFonts w:ascii="Arial" w:hAnsi="Arial" w:cs="Arial"/>
          <w:b/>
          <w:sz w:val="22"/>
          <w:szCs w:val="22"/>
          <w:rtl w:val="1"/>
        </w:rPr>
        <w:t>أولاً: لا يجوز المشاركة في المنافسة للأشخاص المشار إليهم فيما يلي:</w:t>
      </w:r>
    </w:p>
    <w:p>
      <w:pPr>
        <w:bidi w:val="1"/>
        <w:spacing w:after="60" w:line="288" w:lineRule="auto"/>
        <w:ind w:left="340" w:right="340"/>
        <w:jc w:val="right"/>
      </w:pPr>
      <w:r>
        <w:rPr>
          <w:rFonts w:ascii="Arial" w:hAnsi="Arial" w:cs="Arial"/>
          <w:b w:val="0"/>
          <w:sz w:val="22"/>
          <w:szCs w:val="22"/>
          <w:rtl w:val="1"/>
        </w:rPr>
        <w:t>•  موظفو الدولة، ويُستثنى من ذلك الأعمال غير التجارية إذا رُخّص لهم بمزاولتها، وشراء مصنّفاتهم أو أيٍّ من حقوق الملكية الفكرية، وتكليفهم بأعمال فنية، والدخول في المزايدات العلنية إذا كانت الأشياء المرغوب في شرائها لاستعمالهم الخاص.</w:t>
      </w:r>
    </w:p>
    <w:p>
      <w:pPr>
        <w:bidi w:val="1"/>
        <w:spacing w:after="60" w:line="288" w:lineRule="auto"/>
        <w:ind w:left="340" w:right="340"/>
        <w:jc w:val="right"/>
      </w:pPr>
      <w:r>
        <w:rPr>
          <w:rFonts w:ascii="Arial" w:hAnsi="Arial" w:cs="Arial"/>
          <w:b w:val="0"/>
          <w:sz w:val="22"/>
          <w:szCs w:val="22"/>
          <w:rtl w:val="1"/>
        </w:rPr>
        <w:t>•  من تقضي الأنظمة بمنع التعامل معهم بما في ذلك من صدر بحقه حكم قضائي أو قرار من جهة مخوّلة بذلك نظاماً، وذلك حتى تنتهي مدة المنع.</w:t>
      </w:r>
    </w:p>
    <w:p>
      <w:pPr>
        <w:bidi w:val="1"/>
        <w:spacing w:after="60" w:line="288" w:lineRule="auto"/>
        <w:ind w:left="340" w:right="340"/>
        <w:jc w:val="right"/>
      </w:pPr>
      <w:r>
        <w:rPr>
          <w:rFonts w:ascii="Arial" w:hAnsi="Arial" w:cs="Arial"/>
          <w:b w:val="0"/>
          <w:sz w:val="22"/>
          <w:szCs w:val="22"/>
          <w:rtl w:val="1"/>
        </w:rPr>
        <w:t>•  المفلسون، أو من ثبت إعسارهم، أو صدر أمر بوضعهم تحت الحراسة القضائية.</w:t>
      </w:r>
    </w:p>
    <w:p>
      <w:pPr>
        <w:bidi w:val="1"/>
        <w:spacing w:after="60" w:line="288" w:lineRule="auto"/>
        <w:ind w:left="340" w:right="340"/>
        <w:jc w:val="right"/>
      </w:pPr>
      <w:r>
        <w:rPr>
          <w:rFonts w:ascii="Arial" w:hAnsi="Arial" w:cs="Arial"/>
          <w:b w:val="0"/>
          <w:sz w:val="22"/>
          <w:szCs w:val="22"/>
          <w:rtl w:val="1"/>
        </w:rPr>
        <w:t>•  الشركات التي جرى حلّها أو تصفيتها.</w:t>
      </w:r>
    </w:p>
    <w:p>
      <w:pPr>
        <w:bidi w:val="1"/>
        <w:spacing w:after="60" w:line="288" w:lineRule="auto"/>
        <w:ind w:left="340" w:right="340"/>
        <w:jc w:val="right"/>
      </w:pPr>
      <w:r>
        <w:rPr>
          <w:rFonts w:ascii="Arial" w:hAnsi="Arial" w:cs="Arial"/>
          <w:b w:val="0"/>
          <w:sz w:val="22"/>
          <w:szCs w:val="22"/>
          <w:rtl w:val="1"/>
        </w:rPr>
        <w:t>•  من لم يبلغ من العمر (ثمانية عشر) عاماً، وناقصو الأهلية.</w:t>
      </w:r>
    </w:p>
    <w:p>
      <w:pPr>
        <w:bidi w:val="1"/>
        <w:spacing w:after="120" w:before="0" w:line="300" w:lineRule="auto"/>
        <w:jc w:val="right"/>
      </w:pPr>
      <w:r>
        <w:rPr>
          <w:rFonts w:ascii="Arial" w:hAnsi="Arial" w:cs="Arial"/>
          <w:b w:val="0"/>
          <w:sz w:val="22"/>
          <w:szCs w:val="22"/>
          <w:rtl w:val="1"/>
        </w:rPr>
        <w:t>ثانياً: مع عدم الإخلال بما ورد في الفقرة (1/ب) من المادة (السادسة والسبعين) من النظام؛ لا يُعدّ في حكم المفلس -تطبيقاً لأحكام النظام- من لم يُفتتح له إجراء أو أكثر من إجراءات التصفية وفقاً لأحكام نظام الإفلاس.</w:t>
      </w:r>
    </w:p>
    <w:p>
      <w:pPr>
        <w:bidi w:val="1"/>
        <w:spacing w:before="160" w:after="80"/>
        <w:jc w:val="right"/>
        <w:pBdr>
          <w:bottom w:val="single" w:sz="6" w:space="2" w:color="1F6E53"/>
        </w:pBdr>
      </w:pPr>
      <w:r>
        <w:rPr>
          <w:rFonts w:ascii="Arial" w:hAnsi="Arial" w:cs="Arial"/>
          <w:b/>
          <w:color w:val="1F6E53"/>
          <w:sz w:val="24"/>
          <w:szCs w:val="24"/>
          <w:rtl w:val="1"/>
        </w:rPr>
        <w:t>6 - السجلات والتراخيص النظامية</w:t>
      </w:r>
    </w:p>
    <w:p>
      <w:pPr>
        <w:bidi w:val="1"/>
        <w:spacing w:after="120" w:before="0" w:line="300" w:lineRule="auto"/>
        <w:jc w:val="right"/>
      </w:pPr>
      <w:r>
        <w:rPr>
          <w:rFonts w:ascii="Arial" w:hAnsi="Arial" w:cs="Arial"/>
          <w:b w:val="0"/>
          <w:sz w:val="22"/>
          <w:szCs w:val="22"/>
          <w:rtl w:val="1"/>
        </w:rPr>
        <w:t>يجب أن تتوفّر لدى المتنافسين ومتعاقديهم من الباطن الوثائق التالية، وأن تكون سارية المفعول:</w:t>
      </w:r>
    </w:p>
    <w:p>
      <w:pPr>
        <w:bidi w:val="1"/>
        <w:spacing w:after="60" w:line="288" w:lineRule="auto"/>
        <w:ind w:left="340" w:right="340"/>
        <w:jc w:val="right"/>
      </w:pPr>
      <w:r>
        <w:rPr>
          <w:rFonts w:ascii="Arial" w:hAnsi="Arial" w:cs="Arial"/>
          <w:b w:val="0"/>
          <w:sz w:val="22"/>
          <w:szCs w:val="22"/>
          <w:rtl w:val="1"/>
        </w:rPr>
        <w:t>•  السجل التجاري</w:t>
      </w:r>
    </w:p>
    <w:p>
      <w:pPr>
        <w:bidi w:val="1"/>
        <w:spacing w:after="60" w:line="288" w:lineRule="auto"/>
        <w:ind w:left="340" w:right="340"/>
        <w:jc w:val="right"/>
      </w:pPr>
      <w:r>
        <w:rPr>
          <w:rFonts w:ascii="Arial" w:hAnsi="Arial" w:cs="Arial"/>
          <w:b w:val="0"/>
          <w:sz w:val="22"/>
          <w:szCs w:val="22"/>
          <w:rtl w:val="1"/>
        </w:rPr>
        <w:t>•  شهادة الزكاة</w:t>
      </w:r>
    </w:p>
    <w:p>
      <w:pPr>
        <w:bidi w:val="1"/>
        <w:spacing w:after="60" w:line="288" w:lineRule="auto"/>
        <w:ind w:left="340" w:right="340"/>
        <w:jc w:val="right"/>
      </w:pPr>
      <w:r>
        <w:rPr>
          <w:rFonts w:ascii="Arial" w:hAnsi="Arial" w:cs="Arial"/>
          <w:b w:val="0"/>
          <w:sz w:val="22"/>
          <w:szCs w:val="22"/>
          <w:rtl w:val="1"/>
        </w:rPr>
        <w:t>•  الشهادة الضريبية (ضريبة القيمة المضافة)</w:t>
      </w:r>
    </w:p>
    <w:p>
      <w:pPr>
        <w:bidi w:val="1"/>
        <w:spacing w:after="60" w:line="288" w:lineRule="auto"/>
        <w:ind w:left="340" w:right="340"/>
        <w:jc w:val="right"/>
      </w:pPr>
      <w:r>
        <w:rPr>
          <w:rFonts w:ascii="Arial" w:hAnsi="Arial" w:cs="Arial"/>
          <w:b w:val="0"/>
          <w:sz w:val="22"/>
          <w:szCs w:val="22"/>
          <w:rtl w:val="1"/>
        </w:rPr>
        <w:t>•  شهادة التأمينات الاجتماعية (GOSI)</w:t>
      </w:r>
    </w:p>
    <w:p>
      <w:pPr>
        <w:bidi w:val="1"/>
        <w:spacing w:after="60" w:line="288" w:lineRule="auto"/>
        <w:ind w:left="340" w:right="340"/>
        <w:jc w:val="right"/>
      </w:pPr>
      <w:r>
        <w:rPr>
          <w:rFonts w:ascii="Arial" w:hAnsi="Arial" w:cs="Arial"/>
          <w:b w:val="0"/>
          <w:sz w:val="22"/>
          <w:szCs w:val="22"/>
          <w:rtl w:val="1"/>
        </w:rPr>
        <w:t>•  شهادة اشتراك الغرفة التجارية</w:t>
      </w:r>
    </w:p>
    <w:p>
      <w:pPr>
        <w:bidi w:val="1"/>
        <w:spacing w:after="60" w:line="288" w:lineRule="auto"/>
        <w:ind w:left="340" w:right="340"/>
        <w:jc w:val="right"/>
      </w:pPr>
      <w:r>
        <w:rPr>
          <w:rFonts w:ascii="Arial" w:hAnsi="Arial" w:cs="Arial"/>
          <w:b w:val="0"/>
          <w:sz w:val="22"/>
          <w:szCs w:val="22"/>
          <w:rtl w:val="1"/>
        </w:rPr>
        <w:t>•  تصنيف المقاولين في مجال (المباني) بالدرجة المناسبة لقيمة المشروع</w:t>
      </w:r>
    </w:p>
    <w:p>
      <w:pPr>
        <w:bidi w:val="1"/>
        <w:spacing w:after="60" w:line="288" w:lineRule="auto"/>
        <w:ind w:left="340" w:right="340"/>
        <w:jc w:val="right"/>
      </w:pPr>
      <w:r>
        <w:rPr>
          <w:rFonts w:ascii="Arial" w:hAnsi="Arial" w:cs="Arial"/>
          <w:b w:val="0"/>
          <w:sz w:val="22"/>
          <w:szCs w:val="22"/>
          <w:rtl w:val="1"/>
        </w:rPr>
        <w:t>•  شهادة السعودة (نطاقات)</w:t>
      </w:r>
    </w:p>
    <w:p>
      <w:pPr>
        <w:bidi w:val="1"/>
        <w:spacing w:after="60" w:line="288" w:lineRule="auto"/>
        <w:ind w:left="340" w:right="340"/>
        <w:jc w:val="right"/>
      </w:pPr>
      <w:r>
        <w:rPr>
          <w:rFonts w:ascii="Arial" w:hAnsi="Arial" w:cs="Arial"/>
          <w:b w:val="0"/>
          <w:sz w:val="22"/>
          <w:szCs w:val="22"/>
          <w:rtl w:val="1"/>
        </w:rPr>
        <w:t>•  شهادة المحتوى المحلي (متى لزم)</w:t>
      </w:r>
    </w:p>
    <w:p>
      <w:pPr>
        <w:bidi w:val="1"/>
        <w:spacing w:before="160" w:after="80"/>
        <w:jc w:val="right"/>
        <w:pBdr>
          <w:bottom w:val="single" w:sz="6" w:space="2" w:color="1F6E53"/>
        </w:pBdr>
      </w:pPr>
      <w:r>
        <w:rPr>
          <w:rFonts w:ascii="Arial" w:hAnsi="Arial" w:cs="Arial"/>
          <w:b/>
          <w:color w:val="1F6E53"/>
          <w:sz w:val="24"/>
          <w:szCs w:val="24"/>
          <w:rtl w:val="1"/>
        </w:rPr>
        <w:t>7 - ممثل الجهة الحكومية</w:t>
      </w:r>
    </w:p>
    <w:p>
      <w:pPr>
        <w:bidi w:val="1"/>
        <w:spacing w:after="120" w:before="0" w:line="300" w:lineRule="auto"/>
        <w:jc w:val="right"/>
      </w:pPr>
      <w:r>
        <w:rPr>
          <w:rFonts w:ascii="Arial" w:hAnsi="Arial" w:cs="Arial"/>
          <w:b w:val="0"/>
          <w:sz w:val="22"/>
          <w:szCs w:val="22"/>
          <w:rtl w:val="1"/>
        </w:rPr>
        <w:t>يتم التواصل مع ممثل الجهة الحكومية المذكور أدناه في حال تعذّر استخدام البوابة الإلكترونية.</w:t>
      </w:r>
    </w:p>
    <w:tbl>
      <w:tblPr>
        <w:tblStyle w:val="TableGrid"/>
        <w:tblW w:type="auto" w:w="0"/>
        <w:jc w:val="center"/>
        <w:tblLook w:firstColumn="1" w:firstRow="1" w:lastColumn="0" w:lastRow="0" w:noHBand="0" w:noVBand="1" w:val="04A0"/>
        <w:bidiVisual/>
      </w:tblPr>
      <w:tblGrid>
        <w:gridCol w:w="5043"/>
        <w:gridCol w:w="5043"/>
      </w:tblGrid>
      <w:tr>
        <w:tc>
          <w:tcPr>
            <w:tcW w:type="dxa" w:w="2835"/>
            <w:shd w:val="clear" w:fill="1F6E53"/>
          </w:tcPr>
          <w:p>
            <w:pPr>
              <w:bidi w:val="1"/>
              <w:spacing w:after="20" w:before="20"/>
              <w:jc w:val="center"/>
            </w:pPr>
            <w:r/>
            <w:r>
              <w:rPr>
                <w:rFonts w:ascii="Arial" w:hAnsi="Arial" w:cs="Arial"/>
                <w:b/>
                <w:color w:val="FFFFFF"/>
                <w:sz w:val="18"/>
                <w:szCs w:val="18"/>
                <w:rtl w:val="1"/>
              </w:rPr>
              <w:t>البيان</w:t>
            </w:r>
          </w:p>
        </w:tc>
        <w:tc>
          <w:tcPr>
            <w:tcW w:type="dxa" w:w="6803"/>
            <w:shd w:val="clear" w:fill="1F6E53"/>
          </w:tcPr>
          <w:p>
            <w:pPr>
              <w:bidi w:val="1"/>
              <w:spacing w:after="20" w:before="20"/>
              <w:jc w:val="center"/>
            </w:pPr>
            <w:r/>
            <w:r>
              <w:rPr>
                <w:rFonts w:ascii="Arial" w:hAnsi="Arial" w:cs="Arial"/>
                <w:b/>
                <w:color w:val="FFFFFF"/>
                <w:sz w:val="18"/>
                <w:szCs w:val="18"/>
                <w:rtl w:val="1"/>
              </w:rPr>
              <w:t>معلومات اتصال ممثل الجهة الحكومية</w:t>
            </w:r>
          </w:p>
        </w:tc>
      </w:tr>
      <w:tr>
        <w:tc>
          <w:tcPr>
            <w:tcW w:type="dxa" w:w="2835"/>
          </w:tcPr>
          <w:p>
            <w:pPr>
              <w:bidi w:val="1"/>
              <w:spacing w:after="20" w:before="20"/>
              <w:jc w:val="center"/>
            </w:pPr>
            <w:r/>
            <w:r>
              <w:rPr>
                <w:rFonts w:ascii="Arial" w:hAnsi="Arial" w:cs="Arial"/>
                <w:b w:val="0"/>
                <w:sz w:val="18"/>
                <w:szCs w:val="18"/>
                <w:rtl w:val="1"/>
              </w:rPr>
              <w:t>الاسم</w:t>
            </w:r>
          </w:p>
        </w:tc>
        <w:tc>
          <w:tcPr>
            <w:tcW w:type="dxa" w:w="6803"/>
          </w:tcPr>
          <w:p>
            <w:pPr>
              <w:bidi w:val="1"/>
              <w:spacing w:after="20" w:before="20"/>
              <w:jc w:val="right"/>
            </w:pPr>
            <w:r/>
            <w:r>
              <w:rPr>
                <w:rFonts w:ascii="Arial" w:hAnsi="Arial" w:cs="Arial"/>
                <w:b w:val="0"/>
                <w:sz w:val="18"/>
                <w:szCs w:val="18"/>
                <w:rtl w:val="1"/>
              </w:rPr>
              <w:t>[ يُكتب اسم ممثل الجهة ]</w:t>
            </w:r>
          </w:p>
        </w:tc>
      </w:tr>
      <w:tr>
        <w:tc>
          <w:tcPr>
            <w:tcW w:type="dxa" w:w="2835"/>
          </w:tcPr>
          <w:p>
            <w:pPr>
              <w:bidi w:val="1"/>
              <w:spacing w:after="20" w:before="20"/>
              <w:jc w:val="center"/>
            </w:pPr>
            <w:r/>
            <w:r>
              <w:rPr>
                <w:rFonts w:ascii="Arial" w:hAnsi="Arial" w:cs="Arial"/>
                <w:b w:val="0"/>
                <w:sz w:val="18"/>
                <w:szCs w:val="18"/>
                <w:rtl w:val="1"/>
              </w:rPr>
              <w:t>الوظيفة</w:t>
            </w:r>
          </w:p>
        </w:tc>
        <w:tc>
          <w:tcPr>
            <w:tcW w:type="dxa" w:w="6803"/>
          </w:tcPr>
          <w:p>
            <w:pPr>
              <w:bidi w:val="1"/>
              <w:spacing w:after="20" w:before="20"/>
              <w:jc w:val="right"/>
            </w:pPr>
            <w:r/>
            <w:r>
              <w:rPr>
                <w:rFonts w:ascii="Arial" w:hAnsi="Arial" w:cs="Arial"/>
                <w:b w:val="0"/>
                <w:sz w:val="18"/>
                <w:szCs w:val="18"/>
                <w:rtl w:val="1"/>
              </w:rPr>
              <w:t>[                          ]</w:t>
            </w:r>
          </w:p>
        </w:tc>
      </w:tr>
      <w:tr>
        <w:tc>
          <w:tcPr>
            <w:tcW w:type="dxa" w:w="2835"/>
          </w:tcPr>
          <w:p>
            <w:pPr>
              <w:bidi w:val="1"/>
              <w:spacing w:after="20" w:before="20"/>
              <w:jc w:val="center"/>
            </w:pPr>
            <w:r/>
            <w:r>
              <w:rPr>
                <w:rFonts w:ascii="Arial" w:hAnsi="Arial" w:cs="Arial"/>
                <w:b w:val="0"/>
                <w:sz w:val="18"/>
                <w:szCs w:val="18"/>
                <w:rtl w:val="1"/>
              </w:rPr>
              <w:t>الهاتف</w:t>
            </w:r>
          </w:p>
        </w:tc>
        <w:tc>
          <w:tcPr>
            <w:tcW w:type="dxa" w:w="6803"/>
          </w:tcPr>
          <w:p>
            <w:pPr>
              <w:bidi w:val="1"/>
              <w:spacing w:after="20" w:before="20"/>
              <w:jc w:val="right"/>
            </w:pPr>
            <w:r/>
            <w:r>
              <w:rPr>
                <w:rFonts w:ascii="Arial" w:hAnsi="Arial" w:cs="Arial"/>
                <w:b w:val="0"/>
                <w:sz w:val="18"/>
                <w:szCs w:val="18"/>
                <w:rtl w:val="1"/>
              </w:rPr>
              <w:t>[                          ]</w:t>
            </w:r>
          </w:p>
        </w:tc>
      </w:tr>
      <w:tr>
        <w:tc>
          <w:tcPr>
            <w:tcW w:type="dxa" w:w="2835"/>
          </w:tcPr>
          <w:p>
            <w:pPr>
              <w:bidi w:val="1"/>
              <w:spacing w:after="20" w:before="20"/>
              <w:jc w:val="center"/>
            </w:pPr>
            <w:r/>
            <w:r>
              <w:rPr>
                <w:rFonts w:ascii="Arial" w:hAnsi="Arial" w:cs="Arial"/>
                <w:b w:val="0"/>
                <w:sz w:val="18"/>
                <w:szCs w:val="18"/>
                <w:rtl w:val="1"/>
              </w:rPr>
              <w:t>الفاكس</w:t>
            </w:r>
          </w:p>
        </w:tc>
        <w:tc>
          <w:tcPr>
            <w:tcW w:type="dxa" w:w="6803"/>
          </w:tcPr>
          <w:p>
            <w:pPr>
              <w:bidi w:val="1"/>
              <w:spacing w:after="20" w:before="20"/>
              <w:jc w:val="right"/>
            </w:pPr>
            <w:r/>
            <w:r>
              <w:rPr>
                <w:rFonts w:ascii="Arial" w:hAnsi="Arial" w:cs="Arial"/>
                <w:b w:val="0"/>
                <w:sz w:val="18"/>
                <w:szCs w:val="18"/>
                <w:rtl w:val="1"/>
              </w:rPr>
              <w:t>[                          ]</w:t>
            </w:r>
          </w:p>
        </w:tc>
      </w:tr>
      <w:tr>
        <w:tc>
          <w:tcPr>
            <w:tcW w:type="dxa" w:w="2835"/>
          </w:tcPr>
          <w:p>
            <w:pPr>
              <w:bidi w:val="1"/>
              <w:spacing w:after="20" w:before="20"/>
              <w:jc w:val="center"/>
            </w:pPr>
            <w:r/>
            <w:r>
              <w:rPr>
                <w:rFonts w:ascii="Arial" w:hAnsi="Arial" w:cs="Arial"/>
                <w:b w:val="0"/>
                <w:sz w:val="18"/>
                <w:szCs w:val="18"/>
                <w:rtl w:val="1"/>
              </w:rPr>
              <w:t>البريد الإلكتروني</w:t>
            </w:r>
          </w:p>
        </w:tc>
        <w:tc>
          <w:tcPr>
            <w:tcW w:type="dxa" w:w="6803"/>
          </w:tcPr>
          <w:p>
            <w:pPr>
              <w:bidi w:val="1"/>
              <w:spacing w:after="20" w:before="20"/>
              <w:jc w:val="right"/>
            </w:pPr>
            <w:r/>
            <w:r>
              <w:rPr>
                <w:rFonts w:ascii="Arial" w:hAnsi="Arial" w:cs="Arial"/>
                <w:b w:val="0"/>
                <w:sz w:val="18"/>
                <w:szCs w:val="18"/>
                <w:rtl w:val="1"/>
              </w:rPr>
              <w:t>[                          ]</w:t>
            </w:r>
          </w:p>
        </w:tc>
      </w:tr>
    </w:tbl>
    <w:p>
      <w:pPr>
        <w:bidi w:val="1"/>
        <w:spacing w:before="160" w:after="80"/>
        <w:jc w:val="right"/>
        <w:pBdr>
          <w:bottom w:val="single" w:sz="6" w:space="2" w:color="1F6E53"/>
        </w:pBdr>
      </w:pPr>
      <w:r>
        <w:rPr>
          <w:rFonts w:ascii="Arial" w:hAnsi="Arial" w:cs="Arial"/>
          <w:b/>
          <w:color w:val="1F6E53"/>
          <w:sz w:val="24"/>
          <w:szCs w:val="24"/>
          <w:rtl w:val="1"/>
        </w:rPr>
        <w:t>8 - مكان التسليم</w:t>
      </w:r>
    </w:p>
    <w:p>
      <w:pPr>
        <w:bidi w:val="1"/>
        <w:spacing w:after="120" w:before="0" w:line="300" w:lineRule="auto"/>
        <w:jc w:val="right"/>
      </w:pPr>
      <w:r>
        <w:rPr>
          <w:rFonts w:ascii="Arial" w:hAnsi="Arial" w:cs="Arial"/>
          <w:b w:val="0"/>
          <w:sz w:val="22"/>
          <w:szCs w:val="22"/>
          <w:rtl w:val="1"/>
        </w:rPr>
        <w:t>يتم تسليم العروض وجميع ما يتعلق بالمنافسة لممثل الجهة الحكومية في العنوان المذكور أدناه في حال تعذّر تسليم العروض من خلال البوابة الإلكترونية.</w:t>
      </w:r>
    </w:p>
    <w:tbl>
      <w:tblPr>
        <w:tblStyle w:val="TableGrid"/>
        <w:tblW w:type="auto" w:w="0"/>
        <w:jc w:val="center"/>
        <w:tblLook w:firstColumn="1" w:firstRow="1" w:lastColumn="0" w:lastRow="0" w:noHBand="0" w:noVBand="1" w:val="04A0"/>
        <w:bidiVisual/>
      </w:tblPr>
      <w:tblGrid>
        <w:gridCol w:w="5043"/>
        <w:gridCol w:w="5043"/>
      </w:tblGrid>
      <w:tr>
        <w:tc>
          <w:tcPr>
            <w:tcW w:type="dxa" w:w="2835"/>
            <w:shd w:val="clear" w:fill="1F6E53"/>
          </w:tcPr>
          <w:p>
            <w:pPr>
              <w:bidi w:val="1"/>
              <w:spacing w:after="20" w:before="20"/>
              <w:jc w:val="center"/>
            </w:pPr>
            <w:r/>
            <w:r>
              <w:rPr>
                <w:rFonts w:ascii="Arial" w:hAnsi="Arial" w:cs="Arial"/>
                <w:b/>
                <w:color w:val="FFFFFF"/>
                <w:sz w:val="18"/>
                <w:szCs w:val="18"/>
                <w:rtl w:val="1"/>
              </w:rPr>
              <w:t>البيان</w:t>
            </w:r>
          </w:p>
        </w:tc>
        <w:tc>
          <w:tcPr>
            <w:tcW w:type="dxa" w:w="6803"/>
            <w:shd w:val="clear" w:fill="1F6E53"/>
          </w:tcPr>
          <w:p>
            <w:pPr>
              <w:bidi w:val="1"/>
              <w:spacing w:after="20" w:before="20"/>
              <w:jc w:val="center"/>
            </w:pPr>
            <w:r/>
            <w:r>
              <w:rPr>
                <w:rFonts w:ascii="Arial" w:hAnsi="Arial" w:cs="Arial"/>
                <w:b/>
                <w:color w:val="FFFFFF"/>
                <w:sz w:val="18"/>
                <w:szCs w:val="18"/>
                <w:rtl w:val="1"/>
              </w:rPr>
              <w:t>مكان تسليم العروض</w:t>
            </w:r>
          </w:p>
        </w:tc>
      </w:tr>
      <w:tr>
        <w:tc>
          <w:tcPr>
            <w:tcW w:type="dxa" w:w="2835"/>
          </w:tcPr>
          <w:p>
            <w:pPr>
              <w:bidi w:val="1"/>
              <w:spacing w:after="20" w:before="20"/>
              <w:jc w:val="center"/>
            </w:pPr>
            <w:r/>
            <w:r>
              <w:rPr>
                <w:rFonts w:ascii="Arial" w:hAnsi="Arial" w:cs="Arial"/>
                <w:b w:val="0"/>
                <w:sz w:val="18"/>
                <w:szCs w:val="18"/>
                <w:rtl w:val="1"/>
              </w:rPr>
              <w:t>العنوان</w:t>
            </w:r>
          </w:p>
        </w:tc>
        <w:tc>
          <w:tcPr>
            <w:tcW w:type="dxa" w:w="6803"/>
          </w:tcPr>
          <w:p>
            <w:pPr>
              <w:bidi w:val="1"/>
              <w:spacing w:after="20" w:before="20"/>
              <w:jc w:val="right"/>
            </w:pPr>
            <w:r/>
            <w:r>
              <w:rPr>
                <w:rFonts w:ascii="Arial" w:hAnsi="Arial" w:cs="Arial"/>
                <w:b w:val="0"/>
                <w:sz w:val="18"/>
                <w:szCs w:val="18"/>
                <w:rtl w:val="1"/>
              </w:rPr>
              <w:t>[ الجهة الحكومية المالكة – الإدارة الهندسية والمشاريع ]</w:t>
            </w:r>
          </w:p>
        </w:tc>
      </w:tr>
      <w:tr>
        <w:tc>
          <w:tcPr>
            <w:tcW w:type="dxa" w:w="2835"/>
          </w:tcPr>
          <w:p>
            <w:pPr>
              <w:bidi w:val="1"/>
              <w:spacing w:after="20" w:before="20"/>
              <w:jc w:val="center"/>
            </w:pPr>
            <w:r/>
            <w:r>
              <w:rPr>
                <w:rFonts w:ascii="Arial" w:hAnsi="Arial" w:cs="Arial"/>
                <w:b w:val="0"/>
                <w:sz w:val="18"/>
                <w:szCs w:val="18"/>
                <w:rtl w:val="1"/>
              </w:rPr>
              <w:t>المبنى</w:t>
            </w:r>
          </w:p>
        </w:tc>
        <w:tc>
          <w:tcPr>
            <w:tcW w:type="dxa" w:w="6803"/>
          </w:tcPr>
          <w:p>
            <w:pPr>
              <w:bidi w:val="1"/>
              <w:spacing w:after="20" w:before="20"/>
              <w:jc w:val="right"/>
            </w:pPr>
            <w:r/>
            <w:r>
              <w:rPr>
                <w:rFonts w:ascii="Arial" w:hAnsi="Arial" w:cs="Arial"/>
                <w:b w:val="0"/>
                <w:sz w:val="18"/>
                <w:szCs w:val="18"/>
                <w:rtl w:val="1"/>
              </w:rPr>
              <w:t>[                          ]</w:t>
            </w:r>
          </w:p>
        </w:tc>
      </w:tr>
      <w:tr>
        <w:tc>
          <w:tcPr>
            <w:tcW w:type="dxa" w:w="2835"/>
          </w:tcPr>
          <w:p>
            <w:pPr>
              <w:bidi w:val="1"/>
              <w:spacing w:after="20" w:before="20"/>
              <w:jc w:val="center"/>
            </w:pPr>
            <w:r/>
            <w:r>
              <w:rPr>
                <w:rFonts w:ascii="Arial" w:hAnsi="Arial" w:cs="Arial"/>
                <w:b w:val="0"/>
                <w:sz w:val="18"/>
                <w:szCs w:val="18"/>
                <w:rtl w:val="1"/>
              </w:rPr>
              <w:t>المدينة</w:t>
            </w:r>
          </w:p>
        </w:tc>
        <w:tc>
          <w:tcPr>
            <w:tcW w:type="dxa" w:w="6803"/>
          </w:tcPr>
          <w:p>
            <w:pPr>
              <w:bidi w:val="1"/>
              <w:spacing w:after="20" w:before="20"/>
              <w:jc w:val="right"/>
            </w:pPr>
            <w:r/>
            <w:r>
              <w:rPr>
                <w:rFonts w:ascii="Arial" w:hAnsi="Arial" w:cs="Arial"/>
                <w:b w:val="0"/>
                <w:sz w:val="18"/>
                <w:szCs w:val="18"/>
                <w:rtl w:val="1"/>
              </w:rPr>
              <w:t>حائل – المملكة العربية السعودية</w:t>
            </w:r>
          </w:p>
        </w:tc>
      </w:tr>
    </w:tbl>
    <w:p>
      <w:pPr>
        <w:bidi w:val="1"/>
        <w:spacing w:before="160" w:after="80"/>
        <w:jc w:val="right"/>
        <w:pBdr>
          <w:bottom w:val="single" w:sz="6" w:space="2" w:color="1F6E53"/>
        </w:pBdr>
      </w:pPr>
      <w:r>
        <w:rPr>
          <w:rFonts w:ascii="Arial" w:hAnsi="Arial" w:cs="Arial"/>
          <w:b/>
          <w:color w:val="1F6E53"/>
          <w:sz w:val="24"/>
          <w:szCs w:val="24"/>
          <w:rtl w:val="1"/>
        </w:rPr>
        <w:t>9 - نظام المنافسة</w:t>
      </w:r>
    </w:p>
    <w:p>
      <w:pPr>
        <w:bidi w:val="1"/>
        <w:spacing w:after="120" w:before="0" w:line="300" w:lineRule="auto"/>
        <w:jc w:val="right"/>
      </w:pPr>
      <w:r>
        <w:rPr>
          <w:rFonts w:ascii="Arial" w:hAnsi="Arial" w:cs="Arial"/>
          <w:b w:val="0"/>
          <w:sz w:val="22"/>
          <w:szCs w:val="22"/>
          <w:rtl w:val="1"/>
        </w:rPr>
        <w:t>تخضع هذه المنافسة وتُنفّذ وفقاً لأحكام نظام المنافسات والمشتريات الحكومية ولائحته التنفيذية وكافة التعاميم والقرارات ذات العلاقة الصادرة عن الجهات المختصّة، ويُعدّ النظام واللائحة جزءاً لا يتجزّأ من هذه الكراسة ومكمّلاً لها فيما لم يرد به نص.</w:t>
      </w:r>
    </w:p>
    <w:p>
      <w:pPr>
        <w:pageBreakBefore/>
        <w:bidi w:val="1"/>
        <w:spacing w:before="120" w:after="160"/>
        <w:jc w:val="right"/>
        <w:shd w:val="clear" w:fill="1F6E53"/>
      </w:pPr>
      <w:r>
        <w:rPr>
          <w:rFonts w:ascii="Arial" w:hAnsi="Arial" w:cs="Arial"/>
          <w:b/>
          <w:color w:val="FFFFFF"/>
          <w:sz w:val="28"/>
          <w:szCs w:val="28"/>
          <w:rtl w:val="1"/>
        </w:rPr>
        <w:t>القسم الثاني : الأحكام العامة</w:t>
      </w:r>
    </w:p>
    <w:p>
      <w:pPr>
        <w:bidi w:val="1"/>
        <w:spacing w:before="160" w:after="80"/>
        <w:jc w:val="right"/>
        <w:pBdr>
          <w:bottom w:val="single" w:sz="6" w:space="2" w:color="1F6E53"/>
        </w:pBdr>
      </w:pPr>
      <w:r>
        <w:rPr>
          <w:rFonts w:ascii="Arial" w:hAnsi="Arial" w:cs="Arial"/>
          <w:b/>
          <w:color w:val="1F6E53"/>
          <w:sz w:val="24"/>
          <w:szCs w:val="24"/>
          <w:rtl w:val="1"/>
        </w:rPr>
        <w:t>10 - المساواة والشفافية</w:t>
      </w:r>
    </w:p>
    <w:p>
      <w:pPr>
        <w:bidi w:val="1"/>
        <w:spacing w:after="120" w:before="0" w:line="300" w:lineRule="auto"/>
        <w:jc w:val="right"/>
      </w:pPr>
      <w:r>
        <w:rPr>
          <w:rFonts w:ascii="Arial" w:hAnsi="Arial" w:cs="Arial"/>
          <w:b w:val="0"/>
          <w:sz w:val="22"/>
          <w:szCs w:val="22"/>
          <w:rtl w:val="1"/>
        </w:rPr>
        <w:t>على الجهة الحكومية إطلاع كافة المتنافسين على المعلومات ذات العلاقة بنطاق العمل في المنافسة بما يمكّنهم من تقييم الأعمال قبل الحصول على وثائق المنافسة، وتلتزم بمبدأ تكافؤ الفرص والمساواة بين جميع المتنافسين وعدم التمييز بينهم، وتوفير المعلومات ذاتها لجميع الراغبين في المشاركة في الوقت ذاته دون تفضيل أحدهم على الآخر.</w:t>
      </w:r>
    </w:p>
    <w:p>
      <w:pPr>
        <w:bidi w:val="1"/>
        <w:spacing w:before="160" w:after="80"/>
        <w:jc w:val="right"/>
        <w:pBdr>
          <w:bottom w:val="single" w:sz="6" w:space="2" w:color="1F6E53"/>
        </w:pBdr>
      </w:pPr>
      <w:r>
        <w:rPr>
          <w:rFonts w:ascii="Arial" w:hAnsi="Arial" w:cs="Arial"/>
          <w:b/>
          <w:color w:val="1F6E53"/>
          <w:sz w:val="24"/>
          <w:szCs w:val="24"/>
          <w:rtl w:val="1"/>
        </w:rPr>
        <w:t>11 - تعارض المصالح</w:t>
      </w:r>
    </w:p>
    <w:p>
      <w:pPr>
        <w:bidi w:val="1"/>
        <w:spacing w:after="120" w:before="0" w:line="300" w:lineRule="auto"/>
        <w:jc w:val="right"/>
      </w:pPr>
      <w:r>
        <w:rPr>
          <w:rFonts w:ascii="Arial" w:hAnsi="Arial" w:cs="Arial"/>
          <w:b w:val="0"/>
          <w:sz w:val="22"/>
          <w:szCs w:val="22"/>
          <w:rtl w:val="1"/>
        </w:rPr>
        <w:t>يلتزم المتنافس – ومتعاقدوه من الباطن العاملون ضمن نطاق هذه المنافسة – بإبلاغ الجهة الحكومية والإفصاح كتابةً عن أي حالة تعارض في المصالح أو أي مصلحة خاصة نشأت أو ستنشأ أو قد تنشأ عن أي تعامل يكون من شأنه التأثير في حياد المتنافس أو نزاهة المنافسة، وللجهة الحكومية استبعاد العرض الذي يثبت وجود تعارض مصالح مؤثّر بشأنه.</w:t>
      </w:r>
    </w:p>
    <w:p>
      <w:pPr>
        <w:bidi w:val="1"/>
        <w:spacing w:before="160" w:after="80"/>
        <w:jc w:val="right"/>
        <w:pBdr>
          <w:bottom w:val="single" w:sz="6" w:space="2" w:color="1F6E53"/>
        </w:pBdr>
      </w:pPr>
      <w:r>
        <w:rPr>
          <w:rFonts w:ascii="Arial" w:hAnsi="Arial" w:cs="Arial"/>
          <w:b/>
          <w:color w:val="1F6E53"/>
          <w:sz w:val="24"/>
          <w:szCs w:val="24"/>
          <w:rtl w:val="1"/>
        </w:rPr>
        <w:t>12 - السلوكيات والأخلاقيات</w:t>
      </w:r>
    </w:p>
    <w:p>
      <w:pPr>
        <w:bidi w:val="1"/>
        <w:spacing w:after="120" w:before="0" w:line="300" w:lineRule="auto"/>
        <w:jc w:val="right"/>
      </w:pPr>
      <w:r>
        <w:rPr>
          <w:rFonts w:ascii="Arial" w:hAnsi="Arial" w:cs="Arial"/>
          <w:b w:val="0"/>
          <w:sz w:val="22"/>
          <w:szCs w:val="22"/>
          <w:rtl w:val="1"/>
        </w:rPr>
        <w:t>يلتزم المتنافس بأعلى معايير السلوك المهني والأمانة والنزاهة أثناء المنافسة وتنفيذ العقد، ويُحظر عليه القيام بأي ممارسة احتيالية أو تواطؤ أو تقديم وعد أو هدية أو عمولة أو أي منفعة لأي موظف بقصد التأثير على إجراءات المنافسة، وللجهة اتخاذ ما يلزم نظاماً حيال مخالفة ذلك.</w:t>
      </w:r>
    </w:p>
    <w:p>
      <w:pPr>
        <w:bidi w:val="1"/>
        <w:spacing w:before="160" w:after="80"/>
        <w:jc w:val="right"/>
        <w:pBdr>
          <w:bottom w:val="single" w:sz="6" w:space="2" w:color="1F6E53"/>
        </w:pBdr>
      </w:pPr>
      <w:r>
        <w:rPr>
          <w:rFonts w:ascii="Arial" w:hAnsi="Arial" w:cs="Arial"/>
          <w:b/>
          <w:color w:val="1F6E53"/>
          <w:sz w:val="24"/>
          <w:szCs w:val="24"/>
          <w:rtl w:val="1"/>
        </w:rPr>
        <w:t>13 - السرية وإفشاء المعلومات</w:t>
      </w:r>
    </w:p>
    <w:p>
      <w:pPr>
        <w:bidi w:val="1"/>
        <w:spacing w:after="120" w:before="0" w:line="300" w:lineRule="auto"/>
        <w:jc w:val="right"/>
      </w:pPr>
      <w:r>
        <w:rPr>
          <w:rFonts w:ascii="Arial" w:hAnsi="Arial" w:cs="Arial"/>
          <w:b w:val="0"/>
          <w:sz w:val="22"/>
          <w:szCs w:val="22"/>
          <w:rtl w:val="1"/>
        </w:rPr>
        <w:t>يلتزم المتنافس بالمحافظة على سرية المعلومات والوثائق التي يطّلع عليها بسبب مشاركته في المنافسة أو تنفيذه للعقد، وعدم إفشائها أو استخدامها في غير الغرض المخصّص لها، ويستمر هذا الالتزام سارياً بعد انتهاء المنافسة أو العقد.</w:t>
      </w:r>
    </w:p>
    <w:p>
      <w:pPr>
        <w:bidi w:val="1"/>
        <w:spacing w:before="160" w:after="80"/>
        <w:jc w:val="right"/>
        <w:pBdr>
          <w:bottom w:val="single" w:sz="6" w:space="2" w:color="1F6E53"/>
        </w:pBdr>
      </w:pPr>
      <w:r>
        <w:rPr>
          <w:rFonts w:ascii="Arial" w:hAnsi="Arial" w:cs="Arial"/>
          <w:b/>
          <w:color w:val="1F6E53"/>
          <w:sz w:val="24"/>
          <w:szCs w:val="24"/>
          <w:rtl w:val="1"/>
        </w:rPr>
        <w:t>14 - ملكية وثائق المنافسة</w:t>
      </w:r>
    </w:p>
    <w:p>
      <w:pPr>
        <w:bidi w:val="1"/>
        <w:spacing w:after="120" w:before="0" w:line="300" w:lineRule="auto"/>
        <w:jc w:val="right"/>
      </w:pPr>
      <w:r>
        <w:rPr>
          <w:rFonts w:ascii="Arial" w:hAnsi="Arial" w:cs="Arial"/>
          <w:b w:val="0"/>
          <w:sz w:val="22"/>
          <w:szCs w:val="22"/>
          <w:rtl w:val="1"/>
        </w:rPr>
        <w:t>تظلّ جميع وثائق المنافسة والمخطّطات والبيانات ملكاً للجهة الحكومية، ولا يجوز للمتنافس استخدامها لغير أغراض إعداد عرضه، وعليه إعادتها أو إتلافها عند طلب الجهة ذلك.</w:t>
      </w:r>
    </w:p>
    <w:p>
      <w:pPr>
        <w:bidi w:val="1"/>
        <w:spacing w:before="160" w:after="80"/>
        <w:jc w:val="right"/>
        <w:pBdr>
          <w:bottom w:val="single" w:sz="6" w:space="2" w:color="1F6E53"/>
        </w:pBdr>
      </w:pPr>
      <w:r>
        <w:rPr>
          <w:rFonts w:ascii="Arial" w:hAnsi="Arial" w:cs="Arial"/>
          <w:b/>
          <w:color w:val="1F6E53"/>
          <w:sz w:val="24"/>
          <w:szCs w:val="24"/>
          <w:rtl w:val="1"/>
        </w:rPr>
        <w:t>15 - حقوق الملكية الفكرية</w:t>
      </w:r>
    </w:p>
    <w:p>
      <w:pPr>
        <w:bidi w:val="1"/>
        <w:spacing w:after="120" w:before="0" w:line="300" w:lineRule="auto"/>
        <w:jc w:val="right"/>
      </w:pPr>
      <w:r>
        <w:rPr>
          <w:rFonts w:ascii="Arial" w:hAnsi="Arial" w:cs="Arial"/>
          <w:b w:val="0"/>
          <w:sz w:val="22"/>
          <w:szCs w:val="22"/>
          <w:rtl w:val="1"/>
        </w:rPr>
        <w:t>يضمن المتنافس أن تنفيذ الأعمال والمواد والبرمجيات والتصاميم المقدّمة لا تنتهك أي حقوق ملكية فكرية للغير، ويتحمّل وحده كامل المسؤولية النظامية والمالية المترتّبة على أي مطالبة من هذا القبيل.</w:t>
      </w:r>
    </w:p>
    <w:p>
      <w:pPr>
        <w:bidi w:val="1"/>
        <w:spacing w:before="160" w:after="80"/>
        <w:jc w:val="right"/>
        <w:pBdr>
          <w:bottom w:val="single" w:sz="6" w:space="2" w:color="1F6E53"/>
        </w:pBdr>
      </w:pPr>
      <w:r>
        <w:rPr>
          <w:rFonts w:ascii="Arial" w:hAnsi="Arial" w:cs="Arial"/>
          <w:b/>
          <w:color w:val="1F6E53"/>
          <w:sz w:val="24"/>
          <w:szCs w:val="24"/>
          <w:rtl w:val="1"/>
        </w:rPr>
        <w:t>16 - المحتوى المحلي</w:t>
      </w:r>
    </w:p>
    <w:p>
      <w:pPr>
        <w:bidi w:val="1"/>
        <w:spacing w:after="120" w:before="0" w:line="300" w:lineRule="auto"/>
        <w:jc w:val="right"/>
      </w:pPr>
      <w:r>
        <w:rPr>
          <w:rFonts w:ascii="Arial" w:hAnsi="Arial" w:cs="Arial"/>
          <w:b w:val="0"/>
          <w:sz w:val="22"/>
          <w:szCs w:val="22"/>
          <w:rtl w:val="1"/>
        </w:rPr>
        <w:t>يلتزم المتعاقد ومتعاقدوه من الباطن بإعطاء الأفضلية للمنتجات والخدمات الوطنية، وبتطبيق آلية الوزن النسبي لتفضيل المحتوى المحلي والمنشآت الصغيرة والمتوسطة وفقاً للأنظمة والتعاميم الصادرة عن هيئة المحتوى المحلي والمشتريات الحكومية، والالتزام بالقائمة الإلزامية حال انطباقها على نطاق العمل.</w:t>
      </w:r>
    </w:p>
    <w:p>
      <w:pPr>
        <w:bidi w:val="1"/>
        <w:spacing w:before="160" w:after="80"/>
        <w:jc w:val="right"/>
        <w:pBdr>
          <w:bottom w:val="single" w:sz="6" w:space="2" w:color="1F6E53"/>
        </w:pBdr>
      </w:pPr>
      <w:r>
        <w:rPr>
          <w:rFonts w:ascii="Arial" w:hAnsi="Arial" w:cs="Arial"/>
          <w:b/>
          <w:color w:val="1F6E53"/>
          <w:sz w:val="24"/>
          <w:szCs w:val="24"/>
          <w:rtl w:val="1"/>
        </w:rPr>
        <w:t>17 - أنظمة وأحكام الاستيراد</w:t>
      </w:r>
    </w:p>
    <w:p>
      <w:pPr>
        <w:bidi w:val="1"/>
        <w:spacing w:after="120" w:before="0" w:line="300" w:lineRule="auto"/>
        <w:jc w:val="right"/>
      </w:pPr>
      <w:r>
        <w:rPr>
          <w:rFonts w:ascii="Arial" w:hAnsi="Arial" w:cs="Arial"/>
          <w:b w:val="0"/>
          <w:sz w:val="22"/>
          <w:szCs w:val="22"/>
          <w:rtl w:val="1"/>
        </w:rPr>
        <w:t>في حال اشتمال نطاق العمل على مواد أو أصناف مستوردة، يلتزم المتعاقد بكافة أنظمة وأحكام الاستيراد المعمول بها في المملكة، وباستيفاء شهادات المنشأ والمطابقة (saber) والإفراج الجمركي على نفقته ومسؤوليته.</w:t>
      </w:r>
    </w:p>
    <w:p>
      <w:pPr>
        <w:bidi w:val="1"/>
        <w:spacing w:before="160" w:after="80"/>
        <w:jc w:val="right"/>
        <w:pBdr>
          <w:bottom w:val="single" w:sz="6" w:space="2" w:color="1F6E53"/>
        </w:pBdr>
      </w:pPr>
      <w:r>
        <w:rPr>
          <w:rFonts w:ascii="Arial" w:hAnsi="Arial" w:cs="Arial"/>
          <w:b/>
          <w:color w:val="1F6E53"/>
          <w:sz w:val="24"/>
          <w:szCs w:val="24"/>
          <w:rtl w:val="1"/>
        </w:rPr>
        <w:t>18 - تجزئة المنافسة</w:t>
      </w:r>
    </w:p>
    <w:p>
      <w:pPr>
        <w:bidi w:val="1"/>
        <w:spacing w:after="120" w:before="0" w:line="300" w:lineRule="auto"/>
        <w:jc w:val="right"/>
      </w:pPr>
      <w:r>
        <w:rPr>
          <w:rFonts w:ascii="Arial" w:hAnsi="Arial" w:cs="Arial"/>
          <w:b w:val="0"/>
          <w:sz w:val="22"/>
          <w:szCs w:val="22"/>
          <w:rtl w:val="1"/>
        </w:rPr>
        <w:t>[ تُحدّد الجهة قابلية المنافسة للتجزئة من عدمها ] — هذه المنافسة غير قابلة للتجزئة، ويتعيّن على المتنافس تقديم عرضه شاملاً كامل نطاق العمل، ولا يُقبل العرض الجزئي ما لم تنص الجهة على خلاف ذلك.</w:t>
      </w:r>
    </w:p>
    <w:p>
      <w:pPr>
        <w:bidi w:val="1"/>
        <w:spacing w:before="160" w:after="80"/>
        <w:jc w:val="right"/>
        <w:pBdr>
          <w:bottom w:val="single" w:sz="6" w:space="2" w:color="1F6E53"/>
        </w:pBdr>
      </w:pPr>
      <w:r>
        <w:rPr>
          <w:rFonts w:ascii="Arial" w:hAnsi="Arial" w:cs="Arial"/>
          <w:b/>
          <w:color w:val="1F6E53"/>
          <w:sz w:val="24"/>
          <w:szCs w:val="24"/>
          <w:rtl w:val="1"/>
        </w:rPr>
        <w:t>19 - الاستبعاد من المنافسة</w:t>
      </w:r>
    </w:p>
    <w:p>
      <w:pPr>
        <w:bidi w:val="1"/>
        <w:spacing w:after="120" w:before="0" w:line="300" w:lineRule="auto"/>
        <w:jc w:val="right"/>
      </w:pPr>
      <w:r>
        <w:rPr>
          <w:rFonts w:ascii="Arial" w:hAnsi="Arial" w:cs="Arial"/>
          <w:b w:val="0"/>
          <w:sz w:val="22"/>
          <w:szCs w:val="22"/>
          <w:rtl w:val="1"/>
        </w:rPr>
        <w:t>يُستبعد العرض في أيٍّ من الحالات المنصوص عليها نظاماً، ومنها: عدم استيفاء شروط التأهيل أو الوثائق المطلوبة، أو وجود تعارض مصالح مؤثّر، أو ثبوت تقديم معلومات أو مستندات غير صحيحة، أو التحفّظ على الشروط أو جداول الكميات، أو عدم الالتزام بالقائمة الإلزامية للمحتوى المحلي، أو إذا كان العرض مخالفاً للشروط والمواصفات بما يحول دون الترسية عليه.</w:t>
      </w:r>
    </w:p>
    <w:p>
      <w:pPr>
        <w:bidi w:val="1"/>
        <w:spacing w:before="160" w:after="80"/>
        <w:jc w:val="right"/>
        <w:pBdr>
          <w:bottom w:val="single" w:sz="6" w:space="2" w:color="1F6E53"/>
        </w:pBdr>
      </w:pPr>
      <w:r>
        <w:rPr>
          <w:rFonts w:ascii="Arial" w:hAnsi="Arial" w:cs="Arial"/>
          <w:b/>
          <w:color w:val="1F6E53"/>
          <w:sz w:val="24"/>
          <w:szCs w:val="24"/>
          <w:rtl w:val="1"/>
        </w:rPr>
        <w:t>20 - إلغاء المنافسة وأثره</w:t>
      </w:r>
    </w:p>
    <w:p>
      <w:pPr>
        <w:bidi w:val="1"/>
        <w:spacing w:after="120" w:before="0" w:line="300" w:lineRule="auto"/>
        <w:jc w:val="right"/>
      </w:pPr>
      <w:r>
        <w:rPr>
          <w:rFonts w:ascii="Arial" w:hAnsi="Arial" w:cs="Arial"/>
          <w:b w:val="0"/>
          <w:sz w:val="22"/>
          <w:szCs w:val="22"/>
          <w:rtl w:val="1"/>
        </w:rPr>
        <w:t>للجهة الحكومية إلغاء المنافسة قبل الترسية في الحالات التي يجيزها النظام، ولا يترتّب على الإلغاء أي حقٍّ للمتنافسين في التعويض، وتُعاد قيمة وثائق المنافسة في حال الإلغاء لأسباب تعود للجهة وفقاً لما تقضي به اللائحة.</w:t>
      </w:r>
    </w:p>
    <w:p>
      <w:pPr>
        <w:bidi w:val="1"/>
        <w:spacing w:before="160" w:after="80"/>
        <w:jc w:val="right"/>
        <w:pBdr>
          <w:bottom w:val="single" w:sz="6" w:space="2" w:color="1F6E53"/>
        </w:pBdr>
      </w:pPr>
      <w:r>
        <w:rPr>
          <w:rFonts w:ascii="Arial" w:hAnsi="Arial" w:cs="Arial"/>
          <w:b/>
          <w:color w:val="1F6E53"/>
          <w:sz w:val="24"/>
          <w:szCs w:val="24"/>
          <w:rtl w:val="1"/>
        </w:rPr>
        <w:t>21 - التفاوض مع أصحاب العروض</w:t>
      </w:r>
    </w:p>
    <w:p>
      <w:pPr>
        <w:bidi w:val="1"/>
        <w:spacing w:after="120" w:before="0" w:line="300" w:lineRule="auto"/>
        <w:jc w:val="right"/>
      </w:pPr>
      <w:r>
        <w:rPr>
          <w:rFonts w:ascii="Arial" w:hAnsi="Arial" w:cs="Arial"/>
          <w:b w:val="0"/>
          <w:sz w:val="22"/>
          <w:szCs w:val="22"/>
          <w:rtl w:val="1"/>
        </w:rPr>
        <w:t>للجهة الحكومية – في الحالات التي يجيزها النظام واللائحة – التفاوض مع أصحاب العروض على النحو الذي يحقّق مصلحتها، وبما يكفل مبدأ المساواة والشفافية بين المتنافسين.</w:t>
      </w:r>
    </w:p>
    <w:p>
      <w:pPr>
        <w:bidi w:val="1"/>
        <w:spacing w:before="160" w:after="80"/>
        <w:jc w:val="right"/>
        <w:pBdr>
          <w:bottom w:val="single" w:sz="6" w:space="2" w:color="1F6E53"/>
        </w:pBdr>
      </w:pPr>
      <w:r>
        <w:rPr>
          <w:rFonts w:ascii="Arial" w:hAnsi="Arial" w:cs="Arial"/>
          <w:b/>
          <w:color w:val="1F6E53"/>
          <w:sz w:val="24"/>
          <w:szCs w:val="24"/>
          <w:rtl w:val="1"/>
        </w:rPr>
        <w:t>22 - التضامن</w:t>
      </w:r>
    </w:p>
    <w:p>
      <w:pPr>
        <w:bidi w:val="1"/>
        <w:spacing w:after="120" w:before="0" w:line="300" w:lineRule="auto"/>
        <w:jc w:val="right"/>
      </w:pPr>
      <w:r>
        <w:rPr>
          <w:rFonts w:ascii="Arial" w:hAnsi="Arial" w:cs="Arial"/>
          <w:b w:val="0"/>
          <w:sz w:val="22"/>
          <w:szCs w:val="22"/>
          <w:rtl w:val="1"/>
        </w:rPr>
        <w:t>في حال تقديم العرض من ائتلاف، يكون جميع أعضاء الائتلاف مسؤولين بالتضامن والتكافل أمام الجهة الحكومية عن تنفيذ كامل التزامات العقد، ويُقدَّم اتفاق الائتلاف موثّقاً ومحدّداً فيه العضو الممثّل والممسك للحساب ونِسب المشاركة.</w:t>
      </w:r>
    </w:p>
    <w:p>
      <w:pPr>
        <w:bidi w:val="1"/>
        <w:spacing w:before="160" w:after="80"/>
        <w:jc w:val="right"/>
        <w:pBdr>
          <w:bottom w:val="single" w:sz="6" w:space="2" w:color="1F6E53"/>
        </w:pBdr>
      </w:pPr>
      <w:r>
        <w:rPr>
          <w:rFonts w:ascii="Arial" w:hAnsi="Arial" w:cs="Arial"/>
          <w:b/>
          <w:color w:val="1F6E53"/>
          <w:sz w:val="24"/>
          <w:szCs w:val="24"/>
          <w:rtl w:val="1"/>
        </w:rPr>
        <w:t>23 - التعاقد من الباطن</w:t>
      </w:r>
    </w:p>
    <w:p>
      <w:pPr>
        <w:bidi w:val="1"/>
        <w:spacing w:after="120" w:before="0" w:line="300" w:lineRule="auto"/>
        <w:jc w:val="right"/>
      </w:pPr>
      <w:r>
        <w:rPr>
          <w:rFonts w:ascii="Arial" w:hAnsi="Arial" w:cs="Arial"/>
          <w:b w:val="0"/>
          <w:sz w:val="22"/>
          <w:szCs w:val="22"/>
          <w:rtl w:val="1"/>
        </w:rPr>
        <w:t>لا يجوز للمتعاقد التنازل عن العقد أو التعاقد من الباطن على كامل الأعمال، ويجوز له – بموافقة الجهة الكتابية المسبقة – التعاقد من الباطن على جزء منها، ويبقى المتعاقد الرئيس مسؤولاً أمام الجهة الحكومية عن الأعمال المتعاقد على تنفيذها بعقود الباطن وفقاً للشروط والمواصفات.</w:t>
      </w:r>
    </w:p>
    <w:p>
      <w:pPr>
        <w:bidi w:val="1"/>
        <w:spacing w:before="160" w:after="80"/>
        <w:jc w:val="right"/>
        <w:pBdr>
          <w:bottom w:val="single" w:sz="6" w:space="2" w:color="1F6E53"/>
        </w:pBdr>
      </w:pPr>
      <w:r>
        <w:rPr>
          <w:rFonts w:ascii="Arial" w:hAnsi="Arial" w:cs="Arial"/>
          <w:b/>
          <w:color w:val="1F6E53"/>
          <w:sz w:val="24"/>
          <w:szCs w:val="24"/>
          <w:rtl w:val="1"/>
        </w:rPr>
        <w:t>24 - التأهيل اللاحق</w:t>
      </w:r>
    </w:p>
    <w:p>
      <w:pPr>
        <w:bidi w:val="1"/>
        <w:spacing w:after="120" w:before="0" w:line="300" w:lineRule="auto"/>
        <w:jc w:val="right"/>
      </w:pPr>
      <w:r>
        <w:rPr>
          <w:rFonts w:ascii="Arial" w:hAnsi="Arial" w:cs="Arial"/>
          <w:b w:val="0"/>
          <w:sz w:val="22"/>
          <w:szCs w:val="22"/>
          <w:rtl w:val="1"/>
        </w:rPr>
        <w:t>للجهة الحكومية التحقّق من قدرة المتنافس صاحب العرض المرشّح للترسية على تنفيذ العقد (التأهيل اللاحق) وفقاً للمعايير والأوزان الموضّحة في ملحق معايير التأهيل اللاحق، وذلك قبل إصدار قرار الترسية.</w:t>
      </w:r>
    </w:p>
    <w:p>
      <w:pPr>
        <w:bidi w:val="1"/>
        <w:spacing w:before="160" w:after="80"/>
        <w:jc w:val="right"/>
        <w:pBdr>
          <w:bottom w:val="single" w:sz="6" w:space="2" w:color="1F6E53"/>
        </w:pBdr>
      </w:pPr>
      <w:r>
        <w:rPr>
          <w:rFonts w:ascii="Arial" w:hAnsi="Arial" w:cs="Arial"/>
          <w:b/>
          <w:color w:val="1F6E53"/>
          <w:sz w:val="24"/>
          <w:szCs w:val="24"/>
          <w:rtl w:val="1"/>
        </w:rPr>
        <w:t>25 - إلزامية العرض</w:t>
      </w:r>
    </w:p>
    <w:p>
      <w:pPr>
        <w:bidi w:val="1"/>
        <w:spacing w:after="120" w:before="0" w:line="300" w:lineRule="auto"/>
        <w:jc w:val="right"/>
      </w:pPr>
      <w:r>
        <w:rPr>
          <w:rFonts w:ascii="Arial" w:hAnsi="Arial" w:cs="Arial"/>
          <w:b w:val="0"/>
          <w:sz w:val="22"/>
          <w:szCs w:val="22"/>
          <w:rtl w:val="1"/>
        </w:rPr>
        <w:t>يُعدّ تقديم العرض إقراراً من المتنافس باطّلاعه على كامل وثائق المنافسة وفهمه لها وقبوله بها، ويكون عرضه ملزِماً له طوال مدة صلاحيته، ولا يحقّ له الرجوع عنه أو تعديله بعد الموعد المحدّد لتقديم العروض.</w:t>
      </w:r>
    </w:p>
    <w:p>
      <w:pPr>
        <w:bidi w:val="1"/>
        <w:spacing w:before="160" w:after="80"/>
        <w:jc w:val="right"/>
        <w:pBdr>
          <w:bottom w:val="single" w:sz="6" w:space="2" w:color="1F6E53"/>
        </w:pBdr>
      </w:pPr>
      <w:r>
        <w:rPr>
          <w:rFonts w:ascii="Arial" w:hAnsi="Arial" w:cs="Arial"/>
          <w:b/>
          <w:color w:val="1F6E53"/>
          <w:sz w:val="24"/>
          <w:szCs w:val="24"/>
          <w:rtl w:val="1"/>
        </w:rPr>
        <w:t>26 - الموافقة على الشروط</w:t>
      </w:r>
    </w:p>
    <w:p>
      <w:pPr>
        <w:bidi w:val="1"/>
        <w:spacing w:after="120" w:before="0" w:line="300" w:lineRule="auto"/>
        <w:jc w:val="right"/>
      </w:pPr>
      <w:r>
        <w:rPr>
          <w:rFonts w:ascii="Arial" w:hAnsi="Arial" w:cs="Arial"/>
          <w:b w:val="0"/>
          <w:sz w:val="22"/>
          <w:szCs w:val="22"/>
          <w:rtl w:val="1"/>
        </w:rPr>
        <w:t>يُقرّ المتنافس بموجب تقديمه للعرض بموافقته الكاملة وغير المشروطة على جميع ما ورد في هذه الكراسة من شروط ومواصفات وأحكام وملاحق، ويُعتبر أي تحفّظ جوهري على هذه الشروط سبباً لاستبعاد العرض.</w:t>
      </w:r>
    </w:p>
    <w:p>
      <w:pPr>
        <w:pageBreakBefore/>
        <w:bidi w:val="1"/>
        <w:spacing w:before="120" w:after="160"/>
        <w:jc w:val="right"/>
        <w:shd w:val="clear" w:fill="1F6E53"/>
      </w:pPr>
      <w:r>
        <w:rPr>
          <w:rFonts w:ascii="Arial" w:hAnsi="Arial" w:cs="Arial"/>
          <w:b/>
          <w:color w:val="FFFFFF"/>
          <w:sz w:val="28"/>
          <w:szCs w:val="28"/>
          <w:rtl w:val="1"/>
        </w:rPr>
        <w:t>القسم الثالث : إعداد العروض</w:t>
      </w:r>
    </w:p>
    <w:p>
      <w:pPr>
        <w:bidi w:val="1"/>
        <w:spacing w:before="160" w:after="80"/>
        <w:jc w:val="right"/>
        <w:pBdr>
          <w:bottom w:val="single" w:sz="6" w:space="2" w:color="1F6E53"/>
        </w:pBdr>
      </w:pPr>
      <w:r>
        <w:rPr>
          <w:rFonts w:ascii="Arial" w:hAnsi="Arial" w:cs="Arial"/>
          <w:b/>
          <w:color w:val="1F6E53"/>
          <w:sz w:val="24"/>
          <w:szCs w:val="24"/>
          <w:rtl w:val="1"/>
        </w:rPr>
        <w:t>27 - لغة العرض</w:t>
      </w:r>
    </w:p>
    <w:p>
      <w:pPr>
        <w:bidi w:val="1"/>
        <w:spacing w:after="120" w:before="0" w:line="300" w:lineRule="auto"/>
        <w:jc w:val="right"/>
      </w:pPr>
      <w:r>
        <w:rPr>
          <w:rFonts w:ascii="Arial" w:hAnsi="Arial" w:cs="Arial"/>
          <w:b w:val="0"/>
          <w:sz w:val="22"/>
          <w:szCs w:val="22"/>
          <w:rtl w:val="1"/>
        </w:rPr>
        <w:t>تكون اللغة العربية هي اللغة المعتمدة في إعداد العرض وكافة المراسلات والوثائق، ويجوز إرفاق نشرات أو كتالوجات فنية باللغة الإنجليزية على أن تُرفَق بترجمة معتمدة عند طلب الجهة، وفي حال الاختلاف يُعتدّ بالنص العربي.</w:t>
      </w:r>
    </w:p>
    <w:p>
      <w:pPr>
        <w:bidi w:val="1"/>
        <w:spacing w:before="160" w:after="80"/>
        <w:jc w:val="right"/>
        <w:pBdr>
          <w:bottom w:val="single" w:sz="6" w:space="2" w:color="1F6E53"/>
        </w:pBdr>
      </w:pPr>
      <w:r>
        <w:rPr>
          <w:rFonts w:ascii="Arial" w:hAnsi="Arial" w:cs="Arial"/>
          <w:b/>
          <w:color w:val="1F6E53"/>
          <w:sz w:val="24"/>
          <w:szCs w:val="24"/>
          <w:rtl w:val="1"/>
        </w:rPr>
        <w:t>28 - العملة المعتمدة</w:t>
      </w:r>
    </w:p>
    <w:p>
      <w:pPr>
        <w:bidi w:val="1"/>
        <w:spacing w:after="120" w:before="0" w:line="300" w:lineRule="auto"/>
        <w:jc w:val="right"/>
      </w:pPr>
      <w:r>
        <w:rPr>
          <w:rFonts w:ascii="Arial" w:hAnsi="Arial" w:cs="Arial"/>
          <w:b w:val="0"/>
          <w:sz w:val="22"/>
          <w:szCs w:val="22"/>
          <w:rtl w:val="1"/>
        </w:rPr>
        <w:t>الريال السعودي هو العملة المعتمدة في إعداد العرض وتقديم الأسعار وإبرام العقد وصرف المستحقّات.</w:t>
      </w:r>
    </w:p>
    <w:p>
      <w:pPr>
        <w:bidi w:val="1"/>
        <w:spacing w:before="160" w:after="80"/>
        <w:jc w:val="right"/>
        <w:pBdr>
          <w:bottom w:val="single" w:sz="6" w:space="2" w:color="1F6E53"/>
        </w:pBdr>
      </w:pPr>
      <w:r>
        <w:rPr>
          <w:rFonts w:ascii="Arial" w:hAnsi="Arial" w:cs="Arial"/>
          <w:b/>
          <w:color w:val="1F6E53"/>
          <w:sz w:val="24"/>
          <w:szCs w:val="24"/>
          <w:rtl w:val="1"/>
        </w:rPr>
        <w:t>29 - صلاحية العروض</w:t>
      </w:r>
    </w:p>
    <w:p>
      <w:pPr>
        <w:bidi w:val="1"/>
        <w:spacing w:after="120" w:before="0" w:line="300" w:lineRule="auto"/>
        <w:jc w:val="right"/>
      </w:pPr>
      <w:r>
        <w:rPr>
          <w:rFonts w:ascii="Arial" w:hAnsi="Arial" w:cs="Arial"/>
          <w:b w:val="0"/>
          <w:sz w:val="22"/>
          <w:szCs w:val="22"/>
          <w:rtl w:val="1"/>
        </w:rPr>
        <w:t>يجب أن يبقى العرض نافذاً وملزِماً لمدّة (90) تسعين يوماً من تاريخ فتح العروض، وللجهة الحكومية – عند الحاجة – طلب تمديد مدة صلاحية العروض، ويبقى الضمان الابتدائي ساري المفعول طوال مدة الصلاحية وأي تمديد لها.</w:t>
      </w:r>
    </w:p>
    <w:p>
      <w:pPr>
        <w:bidi w:val="1"/>
        <w:spacing w:before="160" w:after="80"/>
        <w:jc w:val="right"/>
        <w:pBdr>
          <w:bottom w:val="single" w:sz="6" w:space="2" w:color="1F6E53"/>
        </w:pBdr>
      </w:pPr>
      <w:r>
        <w:rPr>
          <w:rFonts w:ascii="Arial" w:hAnsi="Arial" w:cs="Arial"/>
          <w:b/>
          <w:color w:val="1F6E53"/>
          <w:sz w:val="24"/>
          <w:szCs w:val="24"/>
          <w:rtl w:val="1"/>
        </w:rPr>
        <w:t>30 - تكلفة إعداد العروض</w:t>
      </w:r>
    </w:p>
    <w:p>
      <w:pPr>
        <w:bidi w:val="1"/>
        <w:spacing w:after="120" w:before="0" w:line="300" w:lineRule="auto"/>
        <w:jc w:val="right"/>
      </w:pPr>
      <w:r>
        <w:rPr>
          <w:rFonts w:ascii="Arial" w:hAnsi="Arial" w:cs="Arial"/>
          <w:b w:val="0"/>
          <w:sz w:val="22"/>
          <w:szCs w:val="22"/>
          <w:rtl w:val="1"/>
        </w:rPr>
        <w:t>يلتزم مقدّم العرض باتخاذ جميع الإجراءات اللازمة للتحقّق من دقة المعلومات المتعلقة بالمنافسة ليتسنّى له تقديم عرض متوافق مع جميع الشروط والمواصفات المطلوبة، ويتحمّل وحده كافة التكاليف المترتّبة على إعداد عرضه وتقديمه، ولا تتحمّل الجهة الحكومية أي مسؤولية عن هذه التكاليف أياً كانت نتيجة المنافسة.</w:t>
      </w:r>
    </w:p>
    <w:p>
      <w:pPr>
        <w:bidi w:val="1"/>
        <w:spacing w:before="160" w:after="80"/>
        <w:jc w:val="right"/>
        <w:pBdr>
          <w:bottom w:val="single" w:sz="6" w:space="2" w:color="1F6E53"/>
        </w:pBdr>
      </w:pPr>
      <w:r>
        <w:rPr>
          <w:rFonts w:ascii="Arial" w:hAnsi="Arial" w:cs="Arial"/>
          <w:b/>
          <w:color w:val="1F6E53"/>
          <w:sz w:val="24"/>
          <w:szCs w:val="24"/>
          <w:rtl w:val="1"/>
        </w:rPr>
        <w:t>31 - الإخطارات والمراسلات</w:t>
      </w:r>
    </w:p>
    <w:p>
      <w:pPr>
        <w:bidi w:val="1"/>
        <w:spacing w:after="120" w:before="0" w:line="300" w:lineRule="auto"/>
        <w:jc w:val="right"/>
      </w:pPr>
      <w:r>
        <w:rPr>
          <w:rFonts w:ascii="Arial" w:hAnsi="Arial" w:cs="Arial"/>
          <w:b w:val="0"/>
          <w:sz w:val="22"/>
          <w:szCs w:val="22"/>
          <w:rtl w:val="1"/>
        </w:rPr>
        <w:t>تتمّ جميع الإخطارات والمراسلات بين الجهة والمتنافسين من خلال البوابة الإلكترونية، وتُعدّ المراسلات عبرها مُنتِجة لكافة آثارها النظامية، وفي حال تعذّر استخدام البوابة تُعتمد وسائل الاتصال المبيّنة ببيانات ممثل الجهة.</w:t>
      </w:r>
    </w:p>
    <w:p>
      <w:pPr>
        <w:bidi w:val="1"/>
        <w:spacing w:before="160" w:after="80"/>
        <w:jc w:val="right"/>
        <w:pBdr>
          <w:bottom w:val="single" w:sz="6" w:space="2" w:color="1F6E53"/>
        </w:pBdr>
      </w:pPr>
      <w:r>
        <w:rPr>
          <w:rFonts w:ascii="Arial" w:hAnsi="Arial" w:cs="Arial"/>
          <w:b/>
          <w:color w:val="1F6E53"/>
          <w:sz w:val="24"/>
          <w:szCs w:val="24"/>
          <w:rtl w:val="1"/>
        </w:rPr>
        <w:t>32 - ضمان المعلومات</w:t>
      </w:r>
    </w:p>
    <w:p>
      <w:pPr>
        <w:bidi w:val="1"/>
        <w:spacing w:after="120" w:before="0" w:line="300" w:lineRule="auto"/>
        <w:jc w:val="right"/>
      </w:pPr>
      <w:r>
        <w:rPr>
          <w:rFonts w:ascii="Arial" w:hAnsi="Arial" w:cs="Arial"/>
          <w:b w:val="0"/>
          <w:sz w:val="22"/>
          <w:szCs w:val="22"/>
          <w:rtl w:val="1"/>
        </w:rPr>
        <w:t>يضمن المتنافس صحة ودقة كافة المعلومات والبيانات والمستندات المقدّمة ضمن عرضه، وتتحمّل المسؤولية الكاملة عن صحتها، وللجهة الحق في التحقّق منها واستبعاد العرض حال ثبوت عدم صحتها.</w:t>
      </w:r>
    </w:p>
    <w:p>
      <w:pPr>
        <w:bidi w:val="1"/>
        <w:spacing w:before="160" w:after="80"/>
        <w:jc w:val="right"/>
        <w:pBdr>
          <w:bottom w:val="single" w:sz="6" w:space="2" w:color="1F6E53"/>
        </w:pBdr>
      </w:pPr>
      <w:r>
        <w:rPr>
          <w:rFonts w:ascii="Arial" w:hAnsi="Arial" w:cs="Arial"/>
          <w:b/>
          <w:color w:val="1F6E53"/>
          <w:sz w:val="24"/>
          <w:szCs w:val="24"/>
          <w:rtl w:val="1"/>
        </w:rPr>
        <w:t>33 - الأسئلة والاستفسارات</w:t>
      </w:r>
    </w:p>
    <w:p>
      <w:pPr>
        <w:bidi w:val="1"/>
        <w:spacing w:after="120" w:before="0" w:line="300" w:lineRule="auto"/>
        <w:jc w:val="right"/>
      </w:pPr>
      <w:r>
        <w:rPr>
          <w:rFonts w:ascii="Arial" w:hAnsi="Arial" w:cs="Arial"/>
          <w:b w:val="0"/>
          <w:sz w:val="22"/>
          <w:szCs w:val="22"/>
          <w:rtl w:val="1"/>
        </w:rPr>
        <w:t>يحقّ للمتنافس تقديم أسئلته واستفساراته عبر البوابة في موعد أقصاه التاريخ المحدّد بجدول المواعيد، وتقوم الجهة بالإجابة عليها وإتاحتها لجميع المتنافسين دون الإفصاح عن هوية مُقدّم السؤال، بما يحقّق مبدأ المساواة والشفافية.</w:t>
      </w:r>
    </w:p>
    <w:p>
      <w:pPr>
        <w:bidi w:val="1"/>
        <w:spacing w:before="160" w:after="80"/>
        <w:jc w:val="right"/>
        <w:pBdr>
          <w:bottom w:val="single" w:sz="6" w:space="2" w:color="1F6E53"/>
        </w:pBdr>
      </w:pPr>
      <w:r>
        <w:rPr>
          <w:rFonts w:ascii="Arial" w:hAnsi="Arial" w:cs="Arial"/>
          <w:b/>
          <w:color w:val="1F6E53"/>
          <w:sz w:val="24"/>
          <w:szCs w:val="24"/>
          <w:rtl w:val="1"/>
        </w:rPr>
        <w:t>34 - حصول المتنافسين على المعلومات الضرورية وزيارة موقع الأعمال</w:t>
      </w:r>
    </w:p>
    <w:p>
      <w:pPr>
        <w:bidi w:val="1"/>
        <w:spacing w:after="120" w:before="0" w:line="300" w:lineRule="auto"/>
        <w:jc w:val="right"/>
      </w:pPr>
      <w:r>
        <w:rPr>
          <w:rFonts w:ascii="Arial" w:hAnsi="Arial" w:cs="Arial"/>
          <w:b w:val="0"/>
          <w:sz w:val="22"/>
          <w:szCs w:val="22"/>
          <w:rtl w:val="1"/>
        </w:rPr>
        <w:t>على المتنافس زيارة موقع الأعمال والاطّلاع على طبيعته وظروفه والخدمات المتوفّرة به وكل ما يؤثّر على إعداد عرضه وتنفيذ الأعمال، وحضور اجتماع شرح نطاق العمل في الموعد المحدّد، ولا يُقبل بعد ذلك الاحتجاج بالجهل بطبيعة الموقع أو ظروفه.</w:t>
      </w:r>
    </w:p>
    <w:p>
      <w:pPr>
        <w:bidi w:val="1"/>
        <w:spacing w:before="160" w:after="80"/>
        <w:jc w:val="right"/>
        <w:pBdr>
          <w:bottom w:val="single" w:sz="6" w:space="2" w:color="1F6E53"/>
        </w:pBdr>
      </w:pPr>
      <w:r>
        <w:rPr>
          <w:rFonts w:ascii="Arial" w:hAnsi="Arial" w:cs="Arial"/>
          <w:b/>
          <w:color w:val="1F6E53"/>
          <w:sz w:val="24"/>
          <w:szCs w:val="24"/>
          <w:rtl w:val="1"/>
        </w:rPr>
        <w:t>35 - وثائق العرض الفني</w:t>
      </w:r>
    </w:p>
    <w:p>
      <w:pPr>
        <w:bidi w:val="1"/>
        <w:spacing w:after="120" w:before="0" w:line="300" w:lineRule="auto"/>
        <w:jc w:val="right"/>
      </w:pPr>
      <w:r>
        <w:rPr>
          <w:rFonts w:ascii="Arial" w:hAnsi="Arial" w:cs="Arial"/>
          <w:b w:val="0"/>
          <w:sz w:val="22"/>
          <w:szCs w:val="22"/>
          <w:rtl w:val="1"/>
        </w:rPr>
        <w:t>يجب أن يتضمّن العرض الفني – كحدٍّ أدنى – الوثائق التالية:</w:t>
      </w:r>
    </w:p>
    <w:p>
      <w:pPr>
        <w:bidi w:val="1"/>
        <w:spacing w:after="60" w:line="288" w:lineRule="auto"/>
        <w:ind w:left="340" w:right="340"/>
        <w:jc w:val="right"/>
      </w:pPr>
      <w:r>
        <w:rPr>
          <w:rFonts w:ascii="Arial" w:hAnsi="Arial" w:cs="Arial"/>
          <w:b w:val="0"/>
          <w:sz w:val="22"/>
          <w:szCs w:val="22"/>
          <w:rtl w:val="1"/>
        </w:rPr>
        <w:t>•  خطاب تقديم العرض الفني موقّعاً ومختوماً.</w:t>
      </w:r>
    </w:p>
    <w:p>
      <w:pPr>
        <w:bidi w:val="1"/>
        <w:spacing w:after="60" w:line="288" w:lineRule="auto"/>
        <w:ind w:left="340" w:right="340"/>
        <w:jc w:val="right"/>
      </w:pPr>
      <w:r>
        <w:rPr>
          <w:rFonts w:ascii="Arial" w:hAnsi="Arial" w:cs="Arial"/>
          <w:b w:val="0"/>
          <w:sz w:val="22"/>
          <w:szCs w:val="22"/>
          <w:rtl w:val="1"/>
        </w:rPr>
        <w:t>•  صورة من السجلات والتراخيص النظامية سارية المفعول (المادة 6).</w:t>
      </w:r>
    </w:p>
    <w:p>
      <w:pPr>
        <w:bidi w:val="1"/>
        <w:spacing w:after="60" w:line="288" w:lineRule="auto"/>
        <w:ind w:left="340" w:right="340"/>
        <w:jc w:val="right"/>
      </w:pPr>
      <w:r>
        <w:rPr>
          <w:rFonts w:ascii="Arial" w:hAnsi="Arial" w:cs="Arial"/>
          <w:b w:val="0"/>
          <w:sz w:val="22"/>
          <w:szCs w:val="22"/>
          <w:rtl w:val="1"/>
        </w:rPr>
        <w:t>•  شهادة تصنيف المقاولين في مجال (المباني) بالدرجة المناسبة.</w:t>
      </w:r>
    </w:p>
    <w:p>
      <w:pPr>
        <w:bidi w:val="1"/>
        <w:spacing w:after="60" w:line="288" w:lineRule="auto"/>
        <w:ind w:left="340" w:right="340"/>
        <w:jc w:val="right"/>
      </w:pPr>
      <w:r>
        <w:rPr>
          <w:rFonts w:ascii="Arial" w:hAnsi="Arial" w:cs="Arial"/>
          <w:b w:val="0"/>
          <w:sz w:val="22"/>
          <w:szCs w:val="22"/>
          <w:rtl w:val="1"/>
        </w:rPr>
        <w:t>•  ملف الخبرات والأعمال المماثلة المنفّذة وشهادات إنجازها.</w:t>
      </w:r>
    </w:p>
    <w:p>
      <w:pPr>
        <w:bidi w:val="1"/>
        <w:spacing w:after="60" w:line="288" w:lineRule="auto"/>
        <w:ind w:left="340" w:right="340"/>
        <w:jc w:val="right"/>
      </w:pPr>
      <w:r>
        <w:rPr>
          <w:rFonts w:ascii="Arial" w:hAnsi="Arial" w:cs="Arial"/>
          <w:b w:val="0"/>
          <w:sz w:val="22"/>
          <w:szCs w:val="22"/>
          <w:rtl w:val="1"/>
        </w:rPr>
        <w:t>•  الهيكل التنظيمي وفريق العمل المقترح وسيرهم الذاتية (المهندسون والفنيون).</w:t>
      </w:r>
    </w:p>
    <w:p>
      <w:pPr>
        <w:bidi w:val="1"/>
        <w:spacing w:after="60" w:line="288" w:lineRule="auto"/>
        <w:ind w:left="340" w:right="340"/>
        <w:jc w:val="right"/>
      </w:pPr>
      <w:r>
        <w:rPr>
          <w:rFonts w:ascii="Arial" w:hAnsi="Arial" w:cs="Arial"/>
          <w:b w:val="0"/>
          <w:sz w:val="22"/>
          <w:szCs w:val="22"/>
          <w:rtl w:val="1"/>
        </w:rPr>
        <w:t>•  قائمة الآليات والمعدات المتوفّرة للمشروع.</w:t>
      </w:r>
    </w:p>
    <w:p>
      <w:pPr>
        <w:bidi w:val="1"/>
        <w:spacing w:after="60" w:line="288" w:lineRule="auto"/>
        <w:ind w:left="340" w:right="340"/>
        <w:jc w:val="right"/>
      </w:pPr>
      <w:r>
        <w:rPr>
          <w:rFonts w:ascii="Arial" w:hAnsi="Arial" w:cs="Arial"/>
          <w:b w:val="0"/>
          <w:sz w:val="22"/>
          <w:szCs w:val="22"/>
          <w:rtl w:val="1"/>
        </w:rPr>
        <w:t>•  خطة تنفيذ المشروع والبرنامج الزمني الأوّلي (18 شهراً).</w:t>
      </w:r>
    </w:p>
    <w:p>
      <w:pPr>
        <w:bidi w:val="1"/>
        <w:spacing w:after="60" w:line="288" w:lineRule="auto"/>
        <w:ind w:left="340" w:right="340"/>
        <w:jc w:val="right"/>
      </w:pPr>
      <w:r>
        <w:rPr>
          <w:rFonts w:ascii="Arial" w:hAnsi="Arial" w:cs="Arial"/>
          <w:b w:val="0"/>
          <w:sz w:val="22"/>
          <w:szCs w:val="22"/>
          <w:rtl w:val="1"/>
        </w:rPr>
        <w:t>•  خطة الجودة وخطة السلامة والصحة المهنية والبيئة.</w:t>
      </w:r>
    </w:p>
    <w:p>
      <w:pPr>
        <w:bidi w:val="1"/>
        <w:spacing w:after="60" w:line="288" w:lineRule="auto"/>
        <w:ind w:left="340" w:right="340"/>
        <w:jc w:val="right"/>
      </w:pPr>
      <w:r>
        <w:rPr>
          <w:rFonts w:ascii="Arial" w:hAnsi="Arial" w:cs="Arial"/>
          <w:b w:val="0"/>
          <w:sz w:val="22"/>
          <w:szCs w:val="22"/>
          <w:rtl w:val="1"/>
        </w:rPr>
        <w:t>•  تعبئة جداول الكميات فنياً (دون أسعار) وإقرار المطابقة للمواصفات.</w:t>
      </w:r>
    </w:p>
    <w:p>
      <w:pPr>
        <w:bidi w:val="1"/>
        <w:spacing w:after="60" w:line="288" w:lineRule="auto"/>
        <w:ind w:left="340" w:right="340"/>
        <w:jc w:val="right"/>
      </w:pPr>
      <w:r>
        <w:rPr>
          <w:rFonts w:ascii="Arial" w:hAnsi="Arial" w:cs="Arial"/>
          <w:b w:val="0"/>
          <w:sz w:val="22"/>
          <w:szCs w:val="22"/>
          <w:rtl w:val="1"/>
        </w:rPr>
        <w:t>•  إقرار الالتزام بالقائمة الإلزامية للمحتوى المحلي.</w:t>
      </w:r>
    </w:p>
    <w:p>
      <w:pPr>
        <w:bidi w:val="1"/>
        <w:spacing w:before="160" w:after="80"/>
        <w:jc w:val="right"/>
        <w:pBdr>
          <w:bottom w:val="single" w:sz="6" w:space="2" w:color="1F6E53"/>
        </w:pBdr>
      </w:pPr>
      <w:r>
        <w:rPr>
          <w:rFonts w:ascii="Arial" w:hAnsi="Arial" w:cs="Arial"/>
          <w:b/>
          <w:color w:val="1F6E53"/>
          <w:sz w:val="24"/>
          <w:szCs w:val="24"/>
          <w:rtl w:val="1"/>
        </w:rPr>
        <w:t>36 - وثائق العرض المالي</w:t>
      </w:r>
    </w:p>
    <w:p>
      <w:pPr>
        <w:bidi w:val="1"/>
        <w:spacing w:after="120" w:before="0" w:line="300" w:lineRule="auto"/>
        <w:jc w:val="right"/>
      </w:pPr>
      <w:r>
        <w:rPr>
          <w:rFonts w:ascii="Arial" w:hAnsi="Arial" w:cs="Arial"/>
          <w:b w:val="0"/>
          <w:sz w:val="22"/>
          <w:szCs w:val="22"/>
          <w:rtl w:val="1"/>
        </w:rPr>
        <w:t>يجب أن يتضمّن العرض المالي خطاب تقديم العرض المالي، وجداول الكميات والأسعار معبّأة بالكامل بالأسعار الإفرادية والإجماليّة شاملةً ضريبة القيمة المضافة موضّحةً على حدة، وجدول الدفعات المقترح، والضمان الابتدائي. ويُقدَّم العرض المالي في مظروف/ملف منفصل عن العرض الفني عبر البوابة.</w:t>
      </w:r>
    </w:p>
    <w:p>
      <w:pPr>
        <w:bidi w:val="1"/>
        <w:spacing w:before="160" w:after="80"/>
        <w:jc w:val="right"/>
        <w:pBdr>
          <w:bottom w:val="single" w:sz="6" w:space="2" w:color="1F6E53"/>
        </w:pBdr>
      </w:pPr>
      <w:r>
        <w:rPr>
          <w:rFonts w:ascii="Arial" w:hAnsi="Arial" w:cs="Arial"/>
          <w:b/>
          <w:color w:val="1F6E53"/>
          <w:sz w:val="24"/>
          <w:szCs w:val="24"/>
          <w:rtl w:val="1"/>
        </w:rPr>
        <w:t>37 - كتابة الأسعار</w:t>
      </w:r>
    </w:p>
    <w:p>
      <w:pPr>
        <w:bidi w:val="1"/>
        <w:spacing w:after="120" w:before="0" w:line="300" w:lineRule="auto"/>
        <w:jc w:val="right"/>
      </w:pPr>
      <w:r>
        <w:rPr>
          <w:rFonts w:ascii="Arial" w:hAnsi="Arial" w:cs="Arial"/>
          <w:b w:val="0"/>
          <w:sz w:val="22"/>
          <w:szCs w:val="22"/>
          <w:rtl w:val="1"/>
        </w:rPr>
        <w:t>يجب على المتنافس تقديم سعره وفقاً للشروط والمواصفات وجداول الكميات المعتمدة، وألّا يُجري أي تعديل أو إبداء أي تحفّظ عليها، وأن تُكتب الأسعار رقماً وكتابةً وبدقّة، وعند الاختلاف يُعتدّ بالسعر المكتوب كتابةً، وتشمل الأسعار جميع التكاليف والأعمال اللازمة لإنجاز المشروع على الوجه الأكمل.</w:t>
      </w:r>
    </w:p>
    <w:p>
      <w:pPr>
        <w:bidi w:val="1"/>
        <w:spacing w:before="160" w:after="80"/>
        <w:jc w:val="right"/>
        <w:pBdr>
          <w:bottom w:val="single" w:sz="6" w:space="2" w:color="1F6E53"/>
        </w:pBdr>
      </w:pPr>
      <w:r>
        <w:rPr>
          <w:rFonts w:ascii="Arial" w:hAnsi="Arial" w:cs="Arial"/>
          <w:b/>
          <w:color w:val="1F6E53"/>
          <w:sz w:val="24"/>
          <w:szCs w:val="24"/>
          <w:rtl w:val="1"/>
        </w:rPr>
        <w:t>38 - جدول الدفعات</w:t>
      </w:r>
    </w:p>
    <w:p>
      <w:pPr>
        <w:bidi w:val="1"/>
        <w:spacing w:after="120" w:before="0" w:line="300" w:lineRule="auto"/>
        <w:jc w:val="right"/>
      </w:pPr>
      <w:r>
        <w:rPr>
          <w:rFonts w:ascii="Arial" w:hAnsi="Arial" w:cs="Arial"/>
          <w:b w:val="0"/>
          <w:sz w:val="22"/>
          <w:szCs w:val="22"/>
          <w:rtl w:val="1"/>
        </w:rPr>
        <w:t>تُصرف مستحقّات المتعاقد وفق المستخلصات الدورية المعتمدة بناءً على نسب الإنجاز الفعلي للأعمال المنفّذة والمعتمدة من جهة الإشراف، ووفقاً لجدول الدفعات المعتمد، وبعد خصم ما يلزم نظاماً من غرامات أو دفعات مقدّمة (إن وُجدت).</w:t>
      </w:r>
    </w:p>
    <w:p>
      <w:pPr>
        <w:bidi w:val="1"/>
        <w:spacing w:before="160" w:after="80"/>
        <w:jc w:val="right"/>
        <w:pBdr>
          <w:bottom w:val="single" w:sz="6" w:space="2" w:color="1F6E53"/>
        </w:pBdr>
      </w:pPr>
      <w:r>
        <w:rPr>
          <w:rFonts w:ascii="Arial" w:hAnsi="Arial" w:cs="Arial"/>
          <w:b/>
          <w:color w:val="1F6E53"/>
          <w:sz w:val="24"/>
          <w:szCs w:val="24"/>
          <w:rtl w:val="1"/>
        </w:rPr>
        <w:t>39 - الضرائب والرسوم</w:t>
      </w:r>
    </w:p>
    <w:p>
      <w:pPr>
        <w:bidi w:val="1"/>
        <w:spacing w:after="120" w:before="0" w:line="300" w:lineRule="auto"/>
        <w:jc w:val="right"/>
      </w:pPr>
      <w:r>
        <w:rPr>
          <w:rFonts w:ascii="Arial" w:hAnsi="Arial" w:cs="Arial"/>
          <w:b w:val="0"/>
          <w:sz w:val="22"/>
          <w:szCs w:val="22"/>
          <w:rtl w:val="1"/>
        </w:rPr>
        <w:t>يتحمّل المتعاقد جميع الضرائب والرسوم النظامية المترتّبة على تنفيذ العقد، وتُطبَّق ضريبة القيمة المضافة وفقاً لأنظمة هيئة الزكاة والضريبة والجمارك، وتوضَّح قيمتها بشكل منفصل في العرض المالي.</w:t>
      </w:r>
    </w:p>
    <w:p>
      <w:pPr>
        <w:bidi w:val="1"/>
        <w:spacing w:before="160" w:after="80"/>
        <w:jc w:val="right"/>
        <w:pBdr>
          <w:bottom w:val="single" w:sz="6" w:space="2" w:color="1F6E53"/>
        </w:pBdr>
      </w:pPr>
      <w:r>
        <w:rPr>
          <w:rFonts w:ascii="Arial" w:hAnsi="Arial" w:cs="Arial"/>
          <w:b/>
          <w:color w:val="1F6E53"/>
          <w:sz w:val="24"/>
          <w:szCs w:val="24"/>
          <w:rtl w:val="1"/>
        </w:rPr>
        <w:t>40 - الأحكام العامة للضمانات</w:t>
      </w:r>
    </w:p>
    <w:p>
      <w:pPr>
        <w:bidi w:val="1"/>
        <w:spacing w:after="120" w:before="0" w:line="300" w:lineRule="auto"/>
        <w:jc w:val="right"/>
      </w:pPr>
      <w:r>
        <w:rPr>
          <w:rFonts w:ascii="Arial" w:hAnsi="Arial" w:cs="Arial"/>
          <w:b w:val="0"/>
          <w:sz w:val="22"/>
          <w:szCs w:val="22"/>
          <w:rtl w:val="1"/>
        </w:rPr>
        <w:t>تُقدَّم الضمانات (الابتدائي والنهائي) بموجب خطاب ضمان بنكي صادر عن أحد البنوك المحلية المرخّصة وفق النماذج المعتمدة، وتكون غير مشروطة وقابلة للدفع عند أول طلب من الجهة الحكومية، وسارية للمدة المطلوبة، ولا تُقبل الضمانات الصادرة بصيغ مخالفة للأنظمة.</w:t>
      </w:r>
    </w:p>
    <w:p>
      <w:pPr>
        <w:bidi w:val="1"/>
        <w:spacing w:before="160" w:after="80"/>
        <w:jc w:val="right"/>
        <w:pBdr>
          <w:bottom w:val="single" w:sz="6" w:space="2" w:color="1F6E53"/>
        </w:pBdr>
      </w:pPr>
      <w:r>
        <w:rPr>
          <w:rFonts w:ascii="Arial" w:hAnsi="Arial" w:cs="Arial"/>
          <w:b/>
          <w:color w:val="1F6E53"/>
          <w:sz w:val="24"/>
          <w:szCs w:val="24"/>
          <w:rtl w:val="1"/>
        </w:rPr>
        <w:t>41 - الضمان الابتدائي</w:t>
      </w:r>
    </w:p>
    <w:p>
      <w:pPr>
        <w:bidi w:val="1"/>
        <w:spacing w:after="120" w:before="0" w:line="300" w:lineRule="auto"/>
        <w:jc w:val="right"/>
      </w:pPr>
      <w:r>
        <w:rPr>
          <w:rFonts w:ascii="Arial" w:hAnsi="Arial" w:cs="Arial"/>
          <w:b w:val="0"/>
          <w:sz w:val="22"/>
          <w:szCs w:val="22"/>
          <w:rtl w:val="1"/>
        </w:rPr>
        <w:t>يجب على المتنافس تقديم ضمان ابتدائي بنسبة لا تقلّ عن (1%) ولا تزيد على (2%) من إجمالي قيمة العرض، يكون نافذاً طوال مدة صلاحية العرض، ويُعاد إلى من لم تتمّ الترسية عليهم بعد إعلان نتائج المنافسة، ويُعفى من تقديمه المنشآت الصغيرة وفق الضوابط المقرّرة.</w:t>
      </w:r>
    </w:p>
    <w:p>
      <w:pPr>
        <w:bidi w:val="1"/>
        <w:spacing w:before="160" w:after="80"/>
        <w:jc w:val="right"/>
        <w:pBdr>
          <w:bottom w:val="single" w:sz="6" w:space="2" w:color="1F6E53"/>
        </w:pBdr>
      </w:pPr>
      <w:r>
        <w:rPr>
          <w:rFonts w:ascii="Arial" w:hAnsi="Arial" w:cs="Arial"/>
          <w:b/>
          <w:color w:val="1F6E53"/>
          <w:sz w:val="24"/>
          <w:szCs w:val="24"/>
          <w:rtl w:val="1"/>
        </w:rPr>
        <w:t>42 - مصادرة الضمانات</w:t>
      </w:r>
    </w:p>
    <w:p>
      <w:pPr>
        <w:bidi w:val="1"/>
        <w:spacing w:after="120" w:before="0" w:line="300" w:lineRule="auto"/>
        <w:jc w:val="right"/>
      </w:pPr>
      <w:r>
        <w:rPr>
          <w:rFonts w:ascii="Arial" w:hAnsi="Arial" w:cs="Arial"/>
          <w:b w:val="0"/>
          <w:sz w:val="22"/>
          <w:szCs w:val="22"/>
          <w:rtl w:val="1"/>
        </w:rPr>
        <w:t>يُصادر الضمان الابتدائي في حال سحب المتنافس لعرضه خلال مدة صلاحيته، أو امتناعه عن تقديم الضمان النهائي أو توقيع العقد خلال المدة المحدّدة، ويُصادر الضمان النهائي كلياً أو جزئياً عند إخلال المتعاقد بالتزاماته التعاقدية وفقاً لأحكام النظام واللائحة.</w:t>
      </w:r>
    </w:p>
    <w:p>
      <w:pPr>
        <w:bidi w:val="1"/>
        <w:spacing w:before="160" w:after="80"/>
        <w:jc w:val="right"/>
        <w:pBdr>
          <w:bottom w:val="single" w:sz="6" w:space="2" w:color="1F6E53"/>
        </w:pBdr>
      </w:pPr>
      <w:r>
        <w:rPr>
          <w:rFonts w:ascii="Arial" w:hAnsi="Arial" w:cs="Arial"/>
          <w:b/>
          <w:color w:val="1F6E53"/>
          <w:sz w:val="24"/>
          <w:szCs w:val="24"/>
          <w:rtl w:val="1"/>
        </w:rPr>
        <w:t>43 - العروض البديلة</w:t>
      </w:r>
    </w:p>
    <w:p>
      <w:pPr>
        <w:bidi w:val="1"/>
        <w:spacing w:after="120" w:before="0" w:line="300" w:lineRule="auto"/>
        <w:jc w:val="right"/>
      </w:pPr>
      <w:r>
        <w:rPr>
          <w:rFonts w:ascii="Arial" w:hAnsi="Arial" w:cs="Arial"/>
          <w:b w:val="0"/>
          <w:sz w:val="22"/>
          <w:szCs w:val="22"/>
          <w:rtl w:val="1"/>
        </w:rPr>
        <w:t>[ تحدّد الجهة قبول العروض البديلة من عدمه ] — لا تُقبل العروض البديلة في هذه المنافسة ما لم تنص الجهة صراحةً على قبولها وتحدّد ضوابطها.</w:t>
      </w:r>
    </w:p>
    <w:p>
      <w:pPr>
        <w:bidi w:val="1"/>
        <w:spacing w:before="160" w:after="80"/>
        <w:jc w:val="right"/>
        <w:pBdr>
          <w:bottom w:val="single" w:sz="6" w:space="2" w:color="1F6E53"/>
        </w:pBdr>
      </w:pPr>
      <w:r>
        <w:rPr>
          <w:rFonts w:ascii="Arial" w:hAnsi="Arial" w:cs="Arial"/>
          <w:b/>
          <w:color w:val="1F6E53"/>
          <w:sz w:val="24"/>
          <w:szCs w:val="24"/>
          <w:rtl w:val="1"/>
        </w:rPr>
        <w:t>44 - متطلبات تنسيق العروض</w:t>
      </w:r>
    </w:p>
    <w:p>
      <w:pPr>
        <w:bidi w:val="1"/>
        <w:spacing w:after="120" w:before="0" w:line="300" w:lineRule="auto"/>
        <w:jc w:val="right"/>
      </w:pPr>
      <w:r>
        <w:rPr>
          <w:rFonts w:ascii="Arial" w:hAnsi="Arial" w:cs="Arial"/>
          <w:b w:val="0"/>
          <w:sz w:val="22"/>
          <w:szCs w:val="22"/>
          <w:rtl w:val="1"/>
        </w:rPr>
        <w:t>يُقدَّم العرض الفني والمالي مفهرسين ومرتّبين وفق التسلسل الوارد بهذه الكراسة، ومرفوعين عبر البوابة الإلكترونية بصيغة واضحة ومقروءة، مع ختم وتوقيع الصفحات وفق المتطلّبات النظامية.</w:t>
      </w:r>
    </w:p>
    <w:p>
      <w:pPr>
        <w:pageBreakBefore/>
        <w:bidi w:val="1"/>
        <w:spacing w:before="120" w:after="160"/>
        <w:jc w:val="right"/>
        <w:shd w:val="clear" w:fill="1F6E53"/>
      </w:pPr>
      <w:r>
        <w:rPr>
          <w:rFonts w:ascii="Arial" w:hAnsi="Arial" w:cs="Arial"/>
          <w:b/>
          <w:color w:val="FFFFFF"/>
          <w:sz w:val="28"/>
          <w:szCs w:val="28"/>
          <w:rtl w:val="1"/>
        </w:rPr>
        <w:t>القسم الرابع : تقديم العروض</w:t>
      </w:r>
    </w:p>
    <w:p>
      <w:pPr>
        <w:bidi w:val="1"/>
        <w:spacing w:before="160" w:after="80"/>
        <w:jc w:val="right"/>
        <w:pBdr>
          <w:bottom w:val="single" w:sz="6" w:space="2" w:color="1F6E53"/>
        </w:pBdr>
      </w:pPr>
      <w:r>
        <w:rPr>
          <w:rFonts w:ascii="Arial" w:hAnsi="Arial" w:cs="Arial"/>
          <w:b/>
          <w:color w:val="1F6E53"/>
          <w:sz w:val="24"/>
          <w:szCs w:val="24"/>
          <w:rtl w:val="1"/>
        </w:rPr>
        <w:t>45 - آلية تقديم العروض</w:t>
      </w:r>
    </w:p>
    <w:p>
      <w:pPr>
        <w:bidi w:val="1"/>
        <w:spacing w:after="120" w:before="0" w:line="300" w:lineRule="auto"/>
        <w:jc w:val="right"/>
      </w:pPr>
      <w:r>
        <w:rPr>
          <w:rFonts w:ascii="Arial" w:hAnsi="Arial" w:cs="Arial"/>
          <w:b w:val="0"/>
          <w:sz w:val="22"/>
          <w:szCs w:val="22"/>
          <w:rtl w:val="1"/>
        </w:rPr>
        <w:t>تُقدَّم العروض إلكترونياً عبر البوابة (اعتماد) قبل الموعد النهائي المحدّد لتقديم العروض، ويتحمّل المتنافس مسؤولية رفع عرضه كاملاً وصحيحاً في الوقت المحدّد، وفي حال تعذّر استخدام البوابة لأسباب تقنية تُتّبع الآلية البديلة التي تحدّدها الجهة وفق اللائحة.</w:t>
      </w:r>
    </w:p>
    <w:p>
      <w:pPr>
        <w:bidi w:val="1"/>
        <w:spacing w:before="160" w:after="80"/>
        <w:jc w:val="right"/>
        <w:pBdr>
          <w:bottom w:val="single" w:sz="6" w:space="2" w:color="1F6E53"/>
        </w:pBdr>
      </w:pPr>
      <w:r>
        <w:rPr>
          <w:rFonts w:ascii="Arial" w:hAnsi="Arial" w:cs="Arial"/>
          <w:b/>
          <w:color w:val="1F6E53"/>
          <w:sz w:val="24"/>
          <w:szCs w:val="24"/>
          <w:rtl w:val="1"/>
        </w:rPr>
        <w:t>46 - تسليم العروض المتأخرة</w:t>
      </w:r>
    </w:p>
    <w:p>
      <w:pPr>
        <w:bidi w:val="1"/>
        <w:spacing w:after="120" w:before="0" w:line="300" w:lineRule="auto"/>
        <w:jc w:val="right"/>
      </w:pPr>
      <w:r>
        <w:rPr>
          <w:rFonts w:ascii="Arial" w:hAnsi="Arial" w:cs="Arial"/>
          <w:b w:val="0"/>
          <w:sz w:val="22"/>
          <w:szCs w:val="22"/>
          <w:rtl w:val="1"/>
        </w:rPr>
        <w:t>لا يُقبل أي عرض يُقدَّم بعد الموعد النهائي المحدّد لتقديم العروض، ويُستبعد العرض المتأخّر دون النظر في محتواه.</w:t>
      </w:r>
    </w:p>
    <w:p>
      <w:pPr>
        <w:bidi w:val="1"/>
        <w:spacing w:before="160" w:after="80"/>
        <w:jc w:val="right"/>
        <w:pBdr>
          <w:bottom w:val="single" w:sz="6" w:space="2" w:color="1F6E53"/>
        </w:pBdr>
      </w:pPr>
      <w:r>
        <w:rPr>
          <w:rFonts w:ascii="Arial" w:hAnsi="Arial" w:cs="Arial"/>
          <w:b/>
          <w:color w:val="1F6E53"/>
          <w:sz w:val="24"/>
          <w:szCs w:val="24"/>
          <w:rtl w:val="1"/>
        </w:rPr>
        <w:t>47 - تمديد فترة تلقي العروض وتأجيل فتحها</w:t>
      </w:r>
    </w:p>
    <w:p>
      <w:pPr>
        <w:bidi w:val="1"/>
        <w:spacing w:after="120" w:before="0" w:line="300" w:lineRule="auto"/>
        <w:jc w:val="right"/>
      </w:pPr>
      <w:r>
        <w:rPr>
          <w:rFonts w:ascii="Arial" w:hAnsi="Arial" w:cs="Arial"/>
          <w:b w:val="0"/>
          <w:sz w:val="22"/>
          <w:szCs w:val="22"/>
          <w:rtl w:val="1"/>
        </w:rPr>
        <w:t>للجهة الحكومية – متى اقتضت المصلحة العامة أو طرأت ظروف تستدعي ذلك – تمديد فترة تلقّي العروض وتأجيل موعد فتحها، على أن تُخطر جميع المتنافسين بذلك عبر البوابة قبل الموعد المحدّد بوقتٍ كافٍ.</w:t>
      </w:r>
    </w:p>
    <w:p>
      <w:pPr>
        <w:bidi w:val="1"/>
        <w:spacing w:before="160" w:after="80"/>
        <w:jc w:val="right"/>
        <w:pBdr>
          <w:bottom w:val="single" w:sz="6" w:space="2" w:color="1F6E53"/>
        </w:pBdr>
      </w:pPr>
      <w:r>
        <w:rPr>
          <w:rFonts w:ascii="Arial" w:hAnsi="Arial" w:cs="Arial"/>
          <w:b/>
          <w:color w:val="1F6E53"/>
          <w:sz w:val="24"/>
          <w:szCs w:val="24"/>
          <w:rtl w:val="1"/>
        </w:rPr>
        <w:t>48 - الانسحاب</w:t>
      </w:r>
    </w:p>
    <w:p>
      <w:pPr>
        <w:bidi w:val="1"/>
        <w:spacing w:after="120" w:before="0" w:line="300" w:lineRule="auto"/>
        <w:jc w:val="right"/>
      </w:pPr>
      <w:r>
        <w:rPr>
          <w:rFonts w:ascii="Arial" w:hAnsi="Arial" w:cs="Arial"/>
          <w:b w:val="0"/>
          <w:sz w:val="22"/>
          <w:szCs w:val="22"/>
          <w:rtl w:val="1"/>
        </w:rPr>
        <w:t>لا يجوز للمتنافس سحب عرضه بعد الموعد المحدّد لتقديم العروض وخلال مدة صلاحيته، وفي حال انسحابه يُصادر ضمانه الابتدائي، ويجوز اتخاذ ما يلزم نظاماً حياله.</w:t>
      </w:r>
    </w:p>
    <w:p>
      <w:pPr>
        <w:bidi w:val="1"/>
        <w:spacing w:before="160" w:after="80"/>
        <w:jc w:val="right"/>
        <w:pBdr>
          <w:bottom w:val="single" w:sz="6" w:space="2" w:color="1F6E53"/>
        </w:pBdr>
      </w:pPr>
      <w:r>
        <w:rPr>
          <w:rFonts w:ascii="Arial" w:hAnsi="Arial" w:cs="Arial"/>
          <w:b/>
          <w:color w:val="1F6E53"/>
          <w:sz w:val="24"/>
          <w:szCs w:val="24"/>
          <w:rtl w:val="1"/>
        </w:rPr>
        <w:t>49 - فتح العروض</w:t>
      </w:r>
    </w:p>
    <w:p>
      <w:pPr>
        <w:bidi w:val="1"/>
        <w:spacing w:after="120" w:before="0" w:line="300" w:lineRule="auto"/>
        <w:jc w:val="right"/>
      </w:pPr>
      <w:r>
        <w:rPr>
          <w:rFonts w:ascii="Arial" w:hAnsi="Arial" w:cs="Arial"/>
          <w:b w:val="0"/>
          <w:sz w:val="22"/>
          <w:szCs w:val="22"/>
          <w:rtl w:val="1"/>
        </w:rPr>
        <w:t>تتولّى لجنة فتح العروض فتح العروض في الموعد المحدّد عبر البوابة، وتوثيق محتوياتها وعددها وقيمها وفق المحضر المعدّ لذلك، تمهيداً لإحالتها إلى لجنة فحص العروض.</w:t>
      </w:r>
    </w:p>
    <w:p>
      <w:pPr>
        <w:pageBreakBefore/>
        <w:bidi w:val="1"/>
        <w:spacing w:before="120" w:after="160"/>
        <w:jc w:val="right"/>
        <w:shd w:val="clear" w:fill="1F6E53"/>
      </w:pPr>
      <w:r>
        <w:rPr>
          <w:rFonts w:ascii="Arial" w:hAnsi="Arial" w:cs="Arial"/>
          <w:b/>
          <w:color w:val="FFFFFF"/>
          <w:sz w:val="28"/>
          <w:szCs w:val="28"/>
          <w:rtl w:val="1"/>
        </w:rPr>
        <w:t>القسم الخامس : تقييم العروض</w:t>
      </w:r>
    </w:p>
    <w:p>
      <w:pPr>
        <w:bidi w:val="1"/>
        <w:spacing w:before="160" w:after="80"/>
        <w:jc w:val="right"/>
        <w:pBdr>
          <w:bottom w:val="single" w:sz="6" w:space="2" w:color="1F6E53"/>
        </w:pBdr>
      </w:pPr>
      <w:r>
        <w:rPr>
          <w:rFonts w:ascii="Arial" w:hAnsi="Arial" w:cs="Arial"/>
          <w:b/>
          <w:color w:val="1F6E53"/>
          <w:sz w:val="24"/>
          <w:szCs w:val="24"/>
          <w:rtl w:val="1"/>
        </w:rPr>
        <w:t>50 - سرية تقييم العروض</w:t>
      </w:r>
    </w:p>
    <w:p>
      <w:pPr>
        <w:bidi w:val="1"/>
        <w:spacing w:after="120" w:before="0" w:line="300" w:lineRule="auto"/>
        <w:jc w:val="right"/>
      </w:pPr>
      <w:r>
        <w:rPr>
          <w:rFonts w:ascii="Arial" w:hAnsi="Arial" w:cs="Arial"/>
          <w:b w:val="0"/>
          <w:sz w:val="22"/>
          <w:szCs w:val="22"/>
          <w:rtl w:val="1"/>
        </w:rPr>
        <w:t>تلتزم لجان فحص وتقييم العروض بسرّية كاملة في جميع مراحل التقييم، ولا يجوز الإفصاح عن أي معلومات تتعلق بفحص العروض وتقييمها والمفاضلة بينها وتوصيات الترسية إلى أيٍّ من المتنافسين أو غيرهم حتى إعلان نتائج المنافسة.</w:t>
      </w:r>
    </w:p>
    <w:p>
      <w:pPr>
        <w:bidi w:val="1"/>
        <w:spacing w:before="160" w:after="80"/>
        <w:jc w:val="right"/>
        <w:pBdr>
          <w:bottom w:val="single" w:sz="6" w:space="2" w:color="1F6E53"/>
        </w:pBdr>
      </w:pPr>
      <w:r>
        <w:rPr>
          <w:rFonts w:ascii="Arial" w:hAnsi="Arial" w:cs="Arial"/>
          <w:b/>
          <w:color w:val="1F6E53"/>
          <w:sz w:val="24"/>
          <w:szCs w:val="24"/>
          <w:rtl w:val="1"/>
        </w:rPr>
        <w:t>51 - معايير تقييم العروض</w:t>
      </w:r>
    </w:p>
    <w:p>
      <w:pPr>
        <w:bidi w:val="1"/>
        <w:spacing w:after="120" w:before="0" w:line="300" w:lineRule="auto"/>
        <w:jc w:val="right"/>
      </w:pPr>
      <w:r>
        <w:rPr>
          <w:rFonts w:ascii="Arial" w:hAnsi="Arial" w:cs="Arial"/>
          <w:b w:val="0"/>
          <w:sz w:val="22"/>
          <w:szCs w:val="22"/>
          <w:rtl w:val="1"/>
        </w:rPr>
        <w:t>تُقيَّم العروض المقبولة فنياً ثم مالياً وفق المعايير والأوزان النسبية الموضّحة أدناه، ويُرسى المشروع على العرض الأقلّ سعراً من بين العروض المطابقة فنياً، ما لم تتطلّب طبيعة المشروع تطبيق معايير الجودة والسعر؛ وعندئذٍ تُطبَّق الأوزان التالية بوصفها استرشادية تُحدّدها الجهة في وثائق المنافسة:</w:t>
      </w:r>
    </w:p>
    <w:tbl>
      <w:tblPr>
        <w:tblStyle w:val="TableGrid"/>
        <w:tblW w:type="auto" w:w="0"/>
        <w:jc w:val="center"/>
        <w:tblLook w:firstColumn="1" w:firstRow="1" w:lastColumn="0" w:lastRow="0" w:noHBand="0" w:noVBand="1" w:val="04A0"/>
        <w:bidiVisual/>
      </w:tblPr>
      <w:tblGrid>
        <w:gridCol w:w="3362"/>
        <w:gridCol w:w="3362"/>
        <w:gridCol w:w="3362"/>
      </w:tblGrid>
      <w:tr>
        <w:tc>
          <w:tcPr>
            <w:tcW w:type="dxa" w:w="3969"/>
            <w:shd w:val="clear" w:fill="1F6E53"/>
          </w:tcPr>
          <w:p>
            <w:pPr>
              <w:bidi w:val="1"/>
              <w:spacing w:after="20" w:before="20"/>
              <w:jc w:val="center"/>
            </w:pPr>
            <w:r/>
            <w:r>
              <w:rPr>
                <w:rFonts w:ascii="Arial" w:hAnsi="Arial" w:cs="Arial"/>
                <w:b/>
                <w:color w:val="FFFFFF"/>
                <w:sz w:val="18"/>
                <w:szCs w:val="18"/>
                <w:rtl w:val="1"/>
              </w:rPr>
              <w:t>الوزن النسبي %</w:t>
            </w:r>
          </w:p>
        </w:tc>
        <w:tc>
          <w:tcPr>
            <w:tcW w:type="dxa" w:w="4535"/>
            <w:shd w:val="clear" w:fill="1F6E53"/>
          </w:tcPr>
          <w:p>
            <w:pPr>
              <w:bidi w:val="1"/>
              <w:spacing w:after="20" w:before="20"/>
              <w:jc w:val="center"/>
            </w:pPr>
            <w:r/>
            <w:r>
              <w:rPr>
                <w:rFonts w:ascii="Arial" w:hAnsi="Arial" w:cs="Arial"/>
                <w:b/>
                <w:color w:val="FFFFFF"/>
                <w:sz w:val="18"/>
                <w:szCs w:val="18"/>
                <w:rtl w:val="1"/>
              </w:rPr>
              <w:t>معيار التقييم</w:t>
            </w:r>
          </w:p>
        </w:tc>
        <w:tc>
          <w:tcPr>
            <w:tcW w:type="dxa" w:w="1134"/>
            <w:shd w:val="clear" w:fill="1F6E53"/>
          </w:tcPr>
          <w:p>
            <w:pPr>
              <w:bidi w:val="1"/>
              <w:spacing w:after="20" w:before="20"/>
              <w:jc w:val="center"/>
            </w:pPr>
            <w:r/>
            <w:r>
              <w:rPr>
                <w:rFonts w:ascii="Arial" w:hAnsi="Arial" w:cs="Arial"/>
                <w:b/>
                <w:color w:val="FFFFFF"/>
                <w:sz w:val="18"/>
                <w:szCs w:val="18"/>
                <w:rtl w:val="1"/>
              </w:rPr>
              <w:t>م</w:t>
            </w:r>
          </w:p>
        </w:tc>
      </w:tr>
      <w:tr>
        <w:tc>
          <w:tcPr>
            <w:tcW w:type="dxa" w:w="3969"/>
          </w:tcPr>
          <w:p>
            <w:pPr>
              <w:bidi w:val="1"/>
              <w:spacing w:after="20" w:before="20"/>
              <w:jc w:val="center"/>
            </w:pPr>
            <w:r/>
            <w:r>
              <w:rPr>
                <w:rFonts w:ascii="Arial" w:hAnsi="Arial" w:cs="Arial"/>
                <w:b w:val="0"/>
                <w:sz w:val="18"/>
                <w:szCs w:val="18"/>
                <w:rtl w:val="1"/>
              </w:rPr>
              <w:t>[ 60% ] (أو وفق ما تحدّده الجهة)</w:t>
            </w:r>
          </w:p>
        </w:tc>
        <w:tc>
          <w:tcPr>
            <w:tcW w:type="dxa" w:w="4535"/>
          </w:tcPr>
          <w:p>
            <w:pPr>
              <w:bidi w:val="1"/>
              <w:spacing w:after="20" w:before="20"/>
              <w:jc w:val="center"/>
            </w:pPr>
            <w:r/>
            <w:r>
              <w:rPr>
                <w:rFonts w:ascii="Arial" w:hAnsi="Arial" w:cs="Arial"/>
                <w:b w:val="0"/>
                <w:sz w:val="18"/>
                <w:szCs w:val="18"/>
                <w:rtl w:val="1"/>
              </w:rPr>
              <w:t>العرض المالي (السعر)</w:t>
            </w:r>
          </w:p>
        </w:tc>
        <w:tc>
          <w:tcPr>
            <w:tcW w:type="dxa" w:w="1134"/>
          </w:tcPr>
          <w:p>
            <w:pPr>
              <w:bidi w:val="1"/>
              <w:spacing w:after="20" w:before="20"/>
              <w:jc w:val="right"/>
            </w:pPr>
            <w:r/>
            <w:r>
              <w:rPr>
                <w:rFonts w:ascii="Arial" w:hAnsi="Arial" w:cs="Arial"/>
                <w:b w:val="0"/>
                <w:sz w:val="18"/>
                <w:szCs w:val="18"/>
                <w:rtl w:val="1"/>
              </w:rPr>
              <w:t>1</w:t>
            </w:r>
          </w:p>
        </w:tc>
      </w:tr>
      <w:tr>
        <w:tc>
          <w:tcPr>
            <w:tcW w:type="dxa" w:w="3969"/>
          </w:tcPr>
          <w:p>
            <w:pPr>
              <w:bidi w:val="1"/>
              <w:spacing w:after="20" w:before="20"/>
              <w:jc w:val="center"/>
            </w:pPr>
            <w:r/>
            <w:r>
              <w:rPr>
                <w:rFonts w:ascii="Arial" w:hAnsi="Arial" w:cs="Arial"/>
                <w:b w:val="0"/>
                <w:sz w:val="18"/>
                <w:szCs w:val="18"/>
                <w:rtl w:val="1"/>
              </w:rPr>
              <w:t>الخبرة والمشاريع المماثلة</w:t>
            </w:r>
          </w:p>
        </w:tc>
        <w:tc>
          <w:tcPr>
            <w:tcW w:type="dxa" w:w="4535"/>
          </w:tcPr>
          <w:p>
            <w:pPr>
              <w:bidi w:val="1"/>
              <w:spacing w:after="20" w:before="20"/>
              <w:jc w:val="center"/>
            </w:pPr>
            <w:r/>
            <w:r>
              <w:rPr>
                <w:rFonts w:ascii="Arial" w:hAnsi="Arial" w:cs="Arial"/>
                <w:b w:val="0"/>
                <w:sz w:val="18"/>
                <w:szCs w:val="18"/>
                <w:rtl w:val="1"/>
              </w:rPr>
              <w:t>المعيار الفني</w:t>
            </w:r>
          </w:p>
        </w:tc>
        <w:tc>
          <w:tcPr>
            <w:tcW w:type="dxa" w:w="1134"/>
          </w:tcPr>
          <w:p>
            <w:pPr>
              <w:bidi w:val="1"/>
              <w:spacing w:after="20" w:before="20"/>
              <w:jc w:val="right"/>
            </w:pPr>
            <w:r/>
            <w:r>
              <w:rPr>
                <w:rFonts w:ascii="Arial" w:hAnsi="Arial" w:cs="Arial"/>
                <w:b w:val="0"/>
                <w:sz w:val="18"/>
                <w:szCs w:val="18"/>
                <w:rtl w:val="1"/>
              </w:rPr>
              <w:t>2</w:t>
            </w:r>
          </w:p>
        </w:tc>
      </w:tr>
      <w:tr>
        <w:tc>
          <w:tcPr>
            <w:tcW w:type="dxa" w:w="3969"/>
          </w:tcPr>
          <w:p>
            <w:pPr>
              <w:bidi w:val="1"/>
              <w:spacing w:after="20" w:before="20"/>
              <w:jc w:val="center"/>
            </w:pPr>
            <w:r/>
            <w:r>
              <w:rPr>
                <w:rFonts w:ascii="Arial" w:hAnsi="Arial" w:cs="Arial"/>
                <w:b w:val="0"/>
                <w:sz w:val="18"/>
                <w:szCs w:val="18"/>
                <w:rtl w:val="1"/>
              </w:rPr>
              <w:t>خطة ومنهجية التنفيذ والبرنامج الزمني</w:t>
            </w:r>
          </w:p>
        </w:tc>
        <w:tc>
          <w:tcPr>
            <w:tcW w:type="dxa" w:w="4535"/>
          </w:tcPr>
          <w:p>
            <w:pPr>
              <w:bidi w:val="1"/>
              <w:spacing w:after="20" w:before="20"/>
              <w:jc w:val="center"/>
            </w:pPr>
            <w:r/>
            <w:r>
              <w:rPr>
                <w:rFonts w:ascii="Arial" w:hAnsi="Arial" w:cs="Arial"/>
                <w:b w:val="0"/>
                <w:sz w:val="18"/>
                <w:szCs w:val="18"/>
                <w:rtl w:val="1"/>
              </w:rPr>
            </w:r>
          </w:p>
        </w:tc>
        <w:tc>
          <w:tcPr>
            <w:tcW w:type="dxa" w:w="1134"/>
          </w:tcPr>
          <w:p>
            <w:pPr>
              <w:bidi w:val="1"/>
              <w:spacing w:after="20" w:before="20"/>
              <w:jc w:val="right"/>
            </w:pPr>
            <w:r/>
            <w:r>
              <w:rPr>
                <w:rFonts w:ascii="Arial" w:hAnsi="Arial" w:cs="Arial"/>
                <w:b w:val="0"/>
                <w:sz w:val="18"/>
                <w:szCs w:val="18"/>
                <w:rtl w:val="1"/>
              </w:rPr>
              <w:t>3</w:t>
            </w:r>
          </w:p>
        </w:tc>
      </w:tr>
      <w:tr>
        <w:tc>
          <w:tcPr>
            <w:tcW w:type="dxa" w:w="3969"/>
          </w:tcPr>
          <w:p>
            <w:pPr>
              <w:bidi w:val="1"/>
              <w:spacing w:after="20" w:before="20"/>
              <w:jc w:val="center"/>
            </w:pPr>
            <w:r/>
            <w:r>
              <w:rPr>
                <w:rFonts w:ascii="Arial" w:hAnsi="Arial" w:cs="Arial"/>
                <w:b w:val="0"/>
                <w:sz w:val="18"/>
                <w:szCs w:val="18"/>
                <w:rtl w:val="1"/>
              </w:rPr>
              <w:t>الكوادر الفنية وفريق العمل</w:t>
            </w:r>
          </w:p>
        </w:tc>
        <w:tc>
          <w:tcPr>
            <w:tcW w:type="dxa" w:w="4535"/>
          </w:tcPr>
          <w:p>
            <w:pPr>
              <w:bidi w:val="1"/>
              <w:spacing w:after="20" w:before="20"/>
              <w:jc w:val="center"/>
            </w:pPr>
            <w:r/>
            <w:r>
              <w:rPr>
                <w:rFonts w:ascii="Arial" w:hAnsi="Arial" w:cs="Arial"/>
                <w:b w:val="0"/>
                <w:sz w:val="18"/>
                <w:szCs w:val="18"/>
                <w:rtl w:val="1"/>
              </w:rPr>
            </w:r>
          </w:p>
        </w:tc>
        <w:tc>
          <w:tcPr>
            <w:tcW w:type="dxa" w:w="1134"/>
          </w:tcPr>
          <w:p>
            <w:pPr>
              <w:bidi w:val="1"/>
              <w:spacing w:after="20" w:before="20"/>
              <w:jc w:val="right"/>
            </w:pPr>
            <w:r/>
            <w:r>
              <w:rPr>
                <w:rFonts w:ascii="Arial" w:hAnsi="Arial" w:cs="Arial"/>
                <w:b w:val="0"/>
                <w:sz w:val="18"/>
                <w:szCs w:val="18"/>
                <w:rtl w:val="1"/>
              </w:rPr>
              <w:t>4</w:t>
            </w:r>
          </w:p>
        </w:tc>
      </w:tr>
      <w:tr>
        <w:tc>
          <w:tcPr>
            <w:tcW w:type="dxa" w:w="3969"/>
          </w:tcPr>
          <w:p>
            <w:pPr>
              <w:bidi w:val="1"/>
              <w:spacing w:after="20" w:before="20"/>
              <w:jc w:val="center"/>
            </w:pPr>
            <w:r/>
            <w:r>
              <w:rPr>
                <w:rFonts w:ascii="Arial" w:hAnsi="Arial" w:cs="Arial"/>
                <w:b w:val="0"/>
                <w:sz w:val="18"/>
                <w:szCs w:val="18"/>
                <w:rtl w:val="1"/>
              </w:rPr>
              <w:t>خطة الجودة والسلامة</w:t>
            </w:r>
          </w:p>
        </w:tc>
        <w:tc>
          <w:tcPr>
            <w:tcW w:type="dxa" w:w="4535"/>
          </w:tcPr>
          <w:p>
            <w:pPr>
              <w:bidi w:val="1"/>
              <w:spacing w:after="20" w:before="20"/>
              <w:jc w:val="center"/>
            </w:pPr>
            <w:r/>
            <w:r>
              <w:rPr>
                <w:rFonts w:ascii="Arial" w:hAnsi="Arial" w:cs="Arial"/>
                <w:b w:val="0"/>
                <w:sz w:val="18"/>
                <w:szCs w:val="18"/>
                <w:rtl w:val="1"/>
              </w:rPr>
            </w:r>
          </w:p>
        </w:tc>
        <w:tc>
          <w:tcPr>
            <w:tcW w:type="dxa" w:w="1134"/>
          </w:tcPr>
          <w:p>
            <w:pPr>
              <w:bidi w:val="1"/>
              <w:spacing w:after="20" w:before="20"/>
              <w:jc w:val="right"/>
            </w:pPr>
            <w:r/>
            <w:r>
              <w:rPr>
                <w:rFonts w:ascii="Arial" w:hAnsi="Arial" w:cs="Arial"/>
                <w:b w:val="0"/>
                <w:sz w:val="18"/>
                <w:szCs w:val="18"/>
                <w:rtl w:val="1"/>
              </w:rPr>
              <w:t>5</w:t>
            </w:r>
          </w:p>
        </w:tc>
      </w:tr>
      <w:tr>
        <w:tc>
          <w:tcPr>
            <w:tcW w:type="dxa" w:w="3969"/>
          </w:tcPr>
          <w:p>
            <w:pPr>
              <w:bidi w:val="1"/>
              <w:spacing w:after="20" w:before="20"/>
              <w:jc w:val="center"/>
            </w:pPr>
            <w:r/>
            <w:r>
              <w:rPr>
                <w:rFonts w:ascii="Arial" w:hAnsi="Arial" w:cs="Arial"/>
                <w:b w:val="0"/>
                <w:sz w:val="18"/>
                <w:szCs w:val="18"/>
                <w:rtl w:val="1"/>
              </w:rPr>
              <w:t>نسبة المحتوى المحلي</w:t>
            </w:r>
          </w:p>
        </w:tc>
        <w:tc>
          <w:tcPr>
            <w:tcW w:type="dxa" w:w="4535"/>
          </w:tcPr>
          <w:p>
            <w:pPr>
              <w:bidi w:val="1"/>
              <w:spacing w:after="20" w:before="20"/>
              <w:jc w:val="center"/>
            </w:pPr>
            <w:r/>
            <w:r>
              <w:rPr>
                <w:rFonts w:ascii="Arial" w:hAnsi="Arial" w:cs="Arial"/>
                <w:b w:val="0"/>
                <w:sz w:val="18"/>
                <w:szCs w:val="18"/>
                <w:rtl w:val="1"/>
              </w:rPr>
            </w:r>
          </w:p>
        </w:tc>
        <w:tc>
          <w:tcPr>
            <w:tcW w:type="dxa" w:w="1134"/>
          </w:tcPr>
          <w:p>
            <w:pPr>
              <w:bidi w:val="1"/>
              <w:spacing w:after="20" w:before="20"/>
              <w:jc w:val="right"/>
            </w:pPr>
            <w:r/>
            <w:r>
              <w:rPr>
                <w:rFonts w:ascii="Arial" w:hAnsi="Arial" w:cs="Arial"/>
                <w:b w:val="0"/>
                <w:sz w:val="18"/>
                <w:szCs w:val="18"/>
                <w:rtl w:val="1"/>
              </w:rPr>
              <w:t>6</w:t>
            </w:r>
          </w:p>
        </w:tc>
      </w:tr>
    </w:tbl>
    <w:p>
      <w:pPr>
        <w:bidi w:val="1"/>
        <w:spacing w:after="120" w:before="0" w:line="300" w:lineRule="auto"/>
        <w:jc w:val="right"/>
      </w:pPr>
      <w:r>
        <w:rPr>
          <w:rFonts w:ascii="Arial" w:hAnsi="Arial" w:cs="Arial"/>
          <w:b w:val="0"/>
          <w:color w:val="707070"/>
          <w:sz w:val="18"/>
          <w:szCs w:val="18"/>
          <w:rtl w:val="1"/>
        </w:rPr>
        <w:t>ملاحظة: تعتمد آلية التقييم النهائية وأوزانها على ما تقرّره الجهة الحكومية في وثائق المنافسة وبما يتوافق مع النظام واللائحة.</w:t>
      </w:r>
    </w:p>
    <w:p>
      <w:pPr>
        <w:bidi w:val="1"/>
        <w:spacing w:before="160" w:after="80"/>
        <w:jc w:val="right"/>
        <w:pBdr>
          <w:bottom w:val="single" w:sz="6" w:space="2" w:color="1F6E53"/>
        </w:pBdr>
      </w:pPr>
      <w:r>
        <w:rPr>
          <w:rFonts w:ascii="Arial" w:hAnsi="Arial" w:cs="Arial"/>
          <w:b/>
          <w:color w:val="1F6E53"/>
          <w:sz w:val="24"/>
          <w:szCs w:val="24"/>
          <w:rtl w:val="1"/>
        </w:rPr>
        <w:t>52 - تصحيح العروض</w:t>
      </w:r>
    </w:p>
    <w:p>
      <w:pPr>
        <w:bidi w:val="1"/>
        <w:spacing w:after="120" w:before="0" w:line="300" w:lineRule="auto"/>
        <w:jc w:val="right"/>
      </w:pPr>
      <w:r>
        <w:rPr>
          <w:rFonts w:ascii="Arial" w:hAnsi="Arial" w:cs="Arial"/>
          <w:b w:val="0"/>
          <w:sz w:val="22"/>
          <w:szCs w:val="22"/>
          <w:rtl w:val="1"/>
        </w:rPr>
        <w:t>للجنة فحص العروض تصحيح الأخطاء الحسابية في العرض المالي وفق القواعد المقرّرة في اللائحة، بحيث يُصحَّح حاصل ضرب سعر الوحدة في الكمية عند الاختلاف اعتماداً على سعر الوحدة، ويُخطَر المتنافس بالتصحيح، فإن لم يقبله استُبعد عرضه وصودر ضمانه الابتدائي وفق الضوابط.</w:t>
      </w:r>
    </w:p>
    <w:p>
      <w:pPr>
        <w:bidi w:val="1"/>
        <w:spacing w:before="160" w:after="80"/>
        <w:jc w:val="right"/>
        <w:pBdr>
          <w:bottom w:val="single" w:sz="6" w:space="2" w:color="1F6E53"/>
        </w:pBdr>
      </w:pPr>
      <w:r>
        <w:rPr>
          <w:rFonts w:ascii="Arial" w:hAnsi="Arial" w:cs="Arial"/>
          <w:b/>
          <w:color w:val="1F6E53"/>
          <w:sz w:val="24"/>
          <w:szCs w:val="24"/>
          <w:rtl w:val="1"/>
        </w:rPr>
        <w:t>53 - فحص العروض</w:t>
      </w:r>
    </w:p>
    <w:p>
      <w:pPr>
        <w:bidi w:val="1"/>
        <w:spacing w:after="120" w:before="0" w:line="300" w:lineRule="auto"/>
        <w:jc w:val="right"/>
      </w:pPr>
      <w:r>
        <w:rPr>
          <w:rFonts w:ascii="Arial" w:hAnsi="Arial" w:cs="Arial"/>
          <w:b w:val="0"/>
          <w:sz w:val="22"/>
          <w:szCs w:val="22"/>
          <w:rtl w:val="1"/>
        </w:rPr>
        <w:t>تتولّى لجنة فحص العروض دراسة العروض والتحقّق من استيفائها للشروط والمواصفات والمستندات المطلوبة، واستبعاد العروض غير المطابقة أو غير المستوفية، ولها طلب استيضاحات من المتنافسين دون تعديل جوهر العرض أو سعره.</w:t>
      </w:r>
    </w:p>
    <w:p>
      <w:pPr>
        <w:bidi w:val="1"/>
        <w:spacing w:before="160" w:after="80"/>
        <w:jc w:val="right"/>
        <w:pBdr>
          <w:bottom w:val="single" w:sz="6" w:space="2" w:color="1F6E53"/>
        </w:pBdr>
      </w:pPr>
      <w:r>
        <w:rPr>
          <w:rFonts w:ascii="Arial" w:hAnsi="Arial" w:cs="Arial"/>
          <w:b/>
          <w:color w:val="1F6E53"/>
          <w:sz w:val="24"/>
          <w:szCs w:val="24"/>
          <w:rtl w:val="1"/>
        </w:rPr>
        <w:t>54 - الإعلان عن نتائج المنافسة</w:t>
      </w:r>
    </w:p>
    <w:p>
      <w:pPr>
        <w:bidi w:val="1"/>
        <w:spacing w:after="120" w:before="0" w:line="300" w:lineRule="auto"/>
        <w:jc w:val="right"/>
      </w:pPr>
      <w:r>
        <w:rPr>
          <w:rFonts w:ascii="Arial" w:hAnsi="Arial" w:cs="Arial"/>
          <w:b w:val="0"/>
          <w:sz w:val="22"/>
          <w:szCs w:val="22"/>
          <w:rtl w:val="1"/>
        </w:rPr>
        <w:t>تُعلِن الجهة الحكومية نتائج المنافسة عبر البوابة الإلكترونية، متضمّنةً اسم المتنافس الفائز وقيمة العرض وترتيب العروض، وذلك بعد اعتماد توصية الترسية من صاحب الصلاحية ووفقاً لأحكام النظام واللائحة.</w:t>
      </w:r>
    </w:p>
    <w:p>
      <w:pPr>
        <w:bidi w:val="1"/>
        <w:spacing w:before="160" w:after="80"/>
        <w:jc w:val="right"/>
        <w:pBdr>
          <w:bottom w:val="single" w:sz="6" w:space="2" w:color="1F6E53"/>
        </w:pBdr>
      </w:pPr>
      <w:r>
        <w:rPr>
          <w:rFonts w:ascii="Arial" w:hAnsi="Arial" w:cs="Arial"/>
          <w:b/>
          <w:color w:val="1F6E53"/>
          <w:sz w:val="24"/>
          <w:szCs w:val="24"/>
          <w:rtl w:val="1"/>
        </w:rPr>
        <w:t>55 - فترة التوقف</w:t>
      </w:r>
    </w:p>
    <w:p>
      <w:pPr>
        <w:bidi w:val="1"/>
        <w:spacing w:after="120" w:before="0" w:line="300" w:lineRule="auto"/>
        <w:jc w:val="right"/>
      </w:pPr>
      <w:r>
        <w:rPr>
          <w:rFonts w:ascii="Arial" w:hAnsi="Arial" w:cs="Arial"/>
          <w:b w:val="0"/>
          <w:sz w:val="22"/>
          <w:szCs w:val="22"/>
          <w:rtl w:val="1"/>
        </w:rPr>
        <w:t>تلتزم الجهة الحكومية بمدة توقّف لا تقلّ عن (خمسة) أيام عمل ولا تزيد على (عشرة) أيام عمل من تاريخ الإعلان عن نتائج المنافسة قبل إبرام العقد، لتمكين المتنافسين من تقديم تظلّماتهم وفق الإجراءات النظامية.</w:t>
      </w:r>
    </w:p>
    <w:p>
      <w:pPr>
        <w:pageBreakBefore/>
        <w:bidi w:val="1"/>
        <w:spacing w:before="120" w:after="160"/>
        <w:jc w:val="right"/>
        <w:shd w:val="clear" w:fill="1F6E53"/>
      </w:pPr>
      <w:r>
        <w:rPr>
          <w:rFonts w:ascii="Arial" w:hAnsi="Arial" w:cs="Arial"/>
          <w:b/>
          <w:color w:val="FFFFFF"/>
          <w:sz w:val="28"/>
          <w:szCs w:val="28"/>
          <w:rtl w:val="1"/>
        </w:rPr>
        <w:t>القسم السادس : متطلبات التعاقد</w:t>
      </w:r>
    </w:p>
    <w:p>
      <w:pPr>
        <w:bidi w:val="1"/>
        <w:spacing w:before="160" w:after="80"/>
        <w:jc w:val="right"/>
        <w:pBdr>
          <w:bottom w:val="single" w:sz="6" w:space="2" w:color="1F6E53"/>
        </w:pBdr>
      </w:pPr>
      <w:r>
        <w:rPr>
          <w:rFonts w:ascii="Arial" w:hAnsi="Arial" w:cs="Arial"/>
          <w:b/>
          <w:color w:val="1F6E53"/>
          <w:sz w:val="24"/>
          <w:szCs w:val="24"/>
          <w:rtl w:val="1"/>
        </w:rPr>
        <w:t>56 - إخطار الترسية</w:t>
      </w:r>
    </w:p>
    <w:p>
      <w:pPr>
        <w:bidi w:val="1"/>
        <w:spacing w:after="120" w:before="0" w:line="300" w:lineRule="auto"/>
        <w:jc w:val="right"/>
      </w:pPr>
      <w:r>
        <w:rPr>
          <w:rFonts w:ascii="Arial" w:hAnsi="Arial" w:cs="Arial"/>
          <w:b w:val="0"/>
          <w:sz w:val="22"/>
          <w:szCs w:val="22"/>
          <w:rtl w:val="1"/>
        </w:rPr>
        <w:t>تقوم الجهة الحكومية بإرسال خطاب الترسية للمتنافس/المتنافسين الفائزين عن طريق البوابة الإلكترونية، ويتضمّن الخطاب نطاق العمل، والقيمة، وتاريخ بداية العقد، ومدّته، والمتطلّبات اللازمة لإبرام العقد بما فيها تقديم الضمان النهائي.</w:t>
      </w:r>
    </w:p>
    <w:p>
      <w:pPr>
        <w:bidi w:val="1"/>
        <w:spacing w:before="160" w:after="80"/>
        <w:jc w:val="right"/>
        <w:pBdr>
          <w:bottom w:val="single" w:sz="6" w:space="2" w:color="1F6E53"/>
        </w:pBdr>
      </w:pPr>
      <w:r>
        <w:rPr>
          <w:rFonts w:ascii="Arial" w:hAnsi="Arial" w:cs="Arial"/>
          <w:b/>
          <w:color w:val="1F6E53"/>
          <w:sz w:val="24"/>
          <w:szCs w:val="24"/>
          <w:rtl w:val="1"/>
        </w:rPr>
        <w:t>57 - الضمان النهائي</w:t>
      </w:r>
    </w:p>
    <w:p>
      <w:pPr>
        <w:bidi w:val="1"/>
        <w:spacing w:after="120" w:before="0" w:line="300" w:lineRule="auto"/>
        <w:jc w:val="right"/>
      </w:pPr>
      <w:r>
        <w:rPr>
          <w:rFonts w:ascii="Arial" w:hAnsi="Arial" w:cs="Arial"/>
          <w:b w:val="0"/>
          <w:sz w:val="22"/>
          <w:szCs w:val="22"/>
          <w:rtl w:val="1"/>
        </w:rPr>
        <w:t>يجب على المتعاقد تقديم ضمان نهائي بنسبة (5%) من إجمالي قيمة العقد خلال (15) خمسة عشر يوماً من تاريخ إخطاره بالترسية، يكون نافذاً حتى تنفيذ كامل التزاماته التعاقدية والاستلام النهائي للأعمال، ويُعاد إليه بعد ذلك وفق الضوابط النظامية.</w:t>
      </w:r>
    </w:p>
    <w:p>
      <w:pPr>
        <w:bidi w:val="1"/>
        <w:spacing w:before="160" w:after="80"/>
        <w:jc w:val="right"/>
        <w:pBdr>
          <w:bottom w:val="single" w:sz="6" w:space="2" w:color="1F6E53"/>
        </w:pBdr>
      </w:pPr>
      <w:r>
        <w:rPr>
          <w:rFonts w:ascii="Arial" w:hAnsi="Arial" w:cs="Arial"/>
          <w:b/>
          <w:color w:val="1F6E53"/>
          <w:sz w:val="24"/>
          <w:szCs w:val="24"/>
          <w:rtl w:val="1"/>
        </w:rPr>
        <w:t>58 - توقيع العقد</w:t>
      </w:r>
    </w:p>
    <w:p>
      <w:pPr>
        <w:bidi w:val="1"/>
        <w:spacing w:after="120" w:before="0" w:line="300" w:lineRule="auto"/>
        <w:jc w:val="right"/>
      </w:pPr>
      <w:r>
        <w:rPr>
          <w:rFonts w:ascii="Arial" w:hAnsi="Arial" w:cs="Arial"/>
          <w:b w:val="0"/>
          <w:sz w:val="22"/>
          <w:szCs w:val="22"/>
          <w:rtl w:val="1"/>
        </w:rPr>
        <w:t>يلتزم المتعاقد بتوقيع العقد خلال المدة المحدّدة بعد تقديمه الضمان النهائي واستيفائه المتطلّبات النظامية، وفي حال امتناعه دون عذر مقبول يُصادر ضمانه الابتدائي وللجهة اتخاذ ما يلزم نظاماً بما في ذلك الترسية على العرض الذي يليه.</w:t>
      </w:r>
    </w:p>
    <w:p>
      <w:pPr>
        <w:bidi w:val="1"/>
        <w:spacing w:before="160" w:after="80"/>
        <w:jc w:val="right"/>
        <w:pBdr>
          <w:bottom w:val="single" w:sz="6" w:space="2" w:color="1F6E53"/>
        </w:pBdr>
      </w:pPr>
      <w:r>
        <w:rPr>
          <w:rFonts w:ascii="Arial" w:hAnsi="Arial" w:cs="Arial"/>
          <w:b/>
          <w:color w:val="1F6E53"/>
          <w:sz w:val="24"/>
          <w:szCs w:val="24"/>
          <w:rtl w:val="1"/>
        </w:rPr>
        <w:t>59 - الغرامات</w:t>
      </w:r>
    </w:p>
    <w:p>
      <w:pPr>
        <w:bidi w:val="1"/>
        <w:spacing w:after="120" w:before="0" w:line="300" w:lineRule="auto"/>
        <w:jc w:val="right"/>
      </w:pPr>
      <w:r>
        <w:rPr>
          <w:rFonts w:ascii="Arial" w:hAnsi="Arial" w:cs="Arial"/>
          <w:b w:val="0"/>
          <w:sz w:val="22"/>
          <w:szCs w:val="22"/>
          <w:rtl w:val="1"/>
        </w:rPr>
        <w:t>يخضع المتعاقد للغرامات المنصوص عليها في النظام واللائحة والعقد عند إخلاله بالتزاماته، بما في ذلك غرامات التأخير وغرامات مخالفة أحكام تفضيل المحتوى المحلي، وذلك دون إخلال بحقّ الجهة في المطالبة بالتعويض عن الأضرار.</w:t>
      </w:r>
    </w:p>
    <w:p>
      <w:pPr>
        <w:bidi w:val="1"/>
        <w:spacing w:before="160" w:after="80"/>
        <w:jc w:val="right"/>
        <w:pBdr>
          <w:bottom w:val="single" w:sz="6" w:space="2" w:color="1F6E53"/>
        </w:pBdr>
      </w:pPr>
      <w:r>
        <w:rPr>
          <w:rFonts w:ascii="Arial" w:hAnsi="Arial" w:cs="Arial"/>
          <w:b/>
          <w:color w:val="1F6E53"/>
          <w:sz w:val="24"/>
          <w:szCs w:val="24"/>
          <w:rtl w:val="1"/>
        </w:rPr>
        <w:t>60 - غرامات التأخير</w:t>
      </w:r>
    </w:p>
    <w:p>
      <w:pPr>
        <w:bidi w:val="1"/>
        <w:spacing w:after="120" w:before="0" w:line="300" w:lineRule="auto"/>
        <w:jc w:val="right"/>
      </w:pPr>
      <w:r>
        <w:rPr>
          <w:rFonts w:ascii="Arial" w:hAnsi="Arial" w:cs="Arial"/>
          <w:b w:val="0"/>
          <w:sz w:val="22"/>
          <w:szCs w:val="22"/>
          <w:rtl w:val="1"/>
        </w:rPr>
        <w:t>في حال تأخّر المتعاقد عن تنفيذ الأعمال في المدة المحدّدة (18 شهراً) أو أيٍّ من مراحلها، تُطبَّق غرامة تأخير وفقاً لما يقرّره النظام واللائحة، على ألّا تتجاوز الغرامة في عقود الأشغال العامة (6%) من إجمالي قيمة العقد، مع حقّ الجهة في سحب العمل أو إنهاء العقد عند تجاوز الحدود المقرّرة.</w:t>
      </w:r>
    </w:p>
    <w:p>
      <w:pPr>
        <w:bidi w:val="1"/>
        <w:spacing w:before="160" w:after="80"/>
        <w:jc w:val="right"/>
        <w:pBdr>
          <w:bottom w:val="single" w:sz="6" w:space="2" w:color="1F6E53"/>
        </w:pBdr>
      </w:pPr>
      <w:r>
        <w:rPr>
          <w:rFonts w:ascii="Arial" w:hAnsi="Arial" w:cs="Arial"/>
          <w:b/>
          <w:color w:val="1F6E53"/>
          <w:sz w:val="24"/>
          <w:szCs w:val="24"/>
          <w:rtl w:val="1"/>
        </w:rPr>
        <w:t>61 - غرامات مخالفة أحكام لائحة تفضيل المحتوى المحلي</w:t>
      </w:r>
    </w:p>
    <w:p>
      <w:pPr>
        <w:bidi w:val="1"/>
        <w:spacing w:after="120" w:before="0" w:line="300" w:lineRule="auto"/>
        <w:jc w:val="right"/>
      </w:pPr>
      <w:r>
        <w:rPr>
          <w:rFonts w:ascii="Arial" w:hAnsi="Arial" w:cs="Arial"/>
          <w:b w:val="0"/>
          <w:sz w:val="22"/>
          <w:szCs w:val="22"/>
          <w:rtl w:val="1"/>
        </w:rPr>
        <w:t>يخضع المتعاقد للغرامات المقرّرة عند مخالفته أحكام لائحة تفضيل المحتوى المحلي والقائمة الإلزامية، وفقاً للنسب والضوابط الصادرة عن الجهات المختصّة.</w:t>
      </w:r>
    </w:p>
    <w:p>
      <w:pPr>
        <w:bidi w:val="1"/>
        <w:spacing w:before="160" w:after="80"/>
        <w:jc w:val="right"/>
        <w:pBdr>
          <w:bottom w:val="single" w:sz="6" w:space="2" w:color="1F6E53"/>
        </w:pBdr>
      </w:pPr>
      <w:r>
        <w:rPr>
          <w:rFonts w:ascii="Arial" w:hAnsi="Arial" w:cs="Arial"/>
          <w:b/>
          <w:color w:val="1F6E53"/>
          <w:sz w:val="24"/>
          <w:szCs w:val="24"/>
          <w:rtl w:val="1"/>
        </w:rPr>
        <w:t>62 - إجمالي الغرامات</w:t>
      </w:r>
    </w:p>
    <w:p>
      <w:pPr>
        <w:bidi w:val="1"/>
        <w:spacing w:after="120" w:before="0" w:line="300" w:lineRule="auto"/>
        <w:jc w:val="right"/>
      </w:pPr>
      <w:r>
        <w:rPr>
          <w:rFonts w:ascii="Arial" w:hAnsi="Arial" w:cs="Arial"/>
          <w:b w:val="0"/>
          <w:sz w:val="22"/>
          <w:szCs w:val="22"/>
          <w:rtl w:val="1"/>
        </w:rPr>
        <w:t>لا يجوز أن يتجاوز إجمالي الغرامات الموقّعة على المتعاقد الحدّ الأقصى المقرّر نظاماً، ويُحسم ما يستحقّ منها من مستحقّات المتعاقد أو من ضمانه النهائي.</w:t>
      </w:r>
    </w:p>
    <w:p>
      <w:pPr>
        <w:bidi w:val="1"/>
        <w:spacing w:before="160" w:after="80"/>
        <w:jc w:val="right"/>
        <w:pBdr>
          <w:bottom w:val="single" w:sz="6" w:space="2" w:color="1F6E53"/>
        </w:pBdr>
      </w:pPr>
      <w:r>
        <w:rPr>
          <w:rFonts w:ascii="Arial" w:hAnsi="Arial" w:cs="Arial"/>
          <w:b/>
          <w:color w:val="1F6E53"/>
          <w:sz w:val="24"/>
          <w:szCs w:val="24"/>
          <w:rtl w:val="1"/>
        </w:rPr>
        <w:t>63 - التأمين</w:t>
      </w:r>
    </w:p>
    <w:p>
      <w:pPr>
        <w:bidi w:val="1"/>
        <w:spacing w:after="120" w:before="0" w:line="300" w:lineRule="auto"/>
        <w:jc w:val="right"/>
      </w:pPr>
      <w:r>
        <w:rPr>
          <w:rFonts w:ascii="Arial" w:hAnsi="Arial" w:cs="Arial"/>
          <w:b w:val="0"/>
          <w:sz w:val="22"/>
          <w:szCs w:val="22"/>
          <w:rtl w:val="1"/>
        </w:rPr>
        <w:t>يلتزم المتعاقد بتوفير وثائق التأمين اللازمة طوال مدة تنفيذ المشروع، وتشمل – كحدٍّ أدنى – تأمين جميع الأخطار المتعلقة بالإنشاءات (CAR)، وتأمين المسؤولية تجاه الغير، والتأمينات المتعلقة بالعمالة وفق نظام العمل، وأي تأمينات أخرى تحدّدها الجهة، على أن تكون صادرة عن شركة تأمين مرخّصة في المملكة.</w:t>
      </w:r>
    </w:p>
    <w:p>
      <w:pPr>
        <w:pageBreakBefore/>
        <w:bidi w:val="1"/>
        <w:spacing w:before="120" w:after="160"/>
        <w:jc w:val="right"/>
        <w:shd w:val="clear" w:fill="1F6E53"/>
      </w:pPr>
      <w:r>
        <w:rPr>
          <w:rFonts w:ascii="Arial" w:hAnsi="Arial" w:cs="Arial"/>
          <w:b/>
          <w:color w:val="FFFFFF"/>
          <w:sz w:val="28"/>
          <w:szCs w:val="28"/>
          <w:rtl w:val="1"/>
        </w:rPr>
        <w:t>القسم السابع : نطاق العمل المفصل</w:t>
      </w:r>
    </w:p>
    <w:p>
      <w:pPr>
        <w:bidi w:val="1"/>
        <w:spacing w:before="160" w:after="80"/>
        <w:jc w:val="right"/>
        <w:pBdr>
          <w:bottom w:val="single" w:sz="6" w:space="2" w:color="1F6E53"/>
        </w:pBdr>
      </w:pPr>
      <w:r>
        <w:rPr>
          <w:rFonts w:ascii="Arial" w:hAnsi="Arial" w:cs="Arial"/>
          <w:b/>
          <w:color w:val="1F6E53"/>
          <w:sz w:val="24"/>
          <w:szCs w:val="24"/>
          <w:rtl w:val="1"/>
        </w:rPr>
        <w:t>64 - نطاق عمل المشروع</w:t>
      </w:r>
    </w:p>
    <w:p>
      <w:pPr>
        <w:bidi w:val="1"/>
        <w:spacing w:after="120" w:before="0" w:line="300" w:lineRule="auto"/>
        <w:jc w:val="right"/>
      </w:pPr>
      <w:r>
        <w:rPr>
          <w:rFonts w:ascii="Arial" w:hAnsi="Arial" w:cs="Arial"/>
          <w:b w:val="0"/>
          <w:sz w:val="22"/>
          <w:szCs w:val="22"/>
          <w:rtl w:val="1"/>
        </w:rPr>
        <w:t>المشروع عبارة عن إنشاء وتجهيز وتأثيث مركز صحي المداين بمدينة حائل بمساحة إجمالية تقريبية [        ] م²، شاملاً مبنى المركز الصحي والمباني الملحقة والموقع العام بكامل أعماله المعمارية والإنشائية والكهربائية والميكانيكية والصحية وأنظمة الغازات الطبية وتقنية المعلومات وأعمال التجهيز والتأثيث، كما هو موضّح بجداول الكميات والمخطّطات، وذلك حسب مجال العمل التفصيلي كالآتي:</w:t>
      </w:r>
    </w:p>
    <w:p>
      <w:pPr>
        <w:bidi w:val="1"/>
        <w:spacing w:after="120" w:before="0" w:line="300" w:lineRule="auto"/>
        <w:jc w:val="right"/>
      </w:pPr>
      <w:r>
        <w:rPr>
          <w:rFonts w:ascii="Arial" w:hAnsi="Arial" w:cs="Arial"/>
          <w:b/>
          <w:color w:val="1F6E53"/>
          <w:sz w:val="22"/>
          <w:szCs w:val="22"/>
          <w:rtl w:val="1"/>
        </w:rPr>
        <w:t>أولاً: الأعمال المعمارية</w:t>
      </w:r>
    </w:p>
    <w:p>
      <w:pPr>
        <w:bidi w:val="1"/>
        <w:spacing w:after="60" w:line="288" w:lineRule="auto"/>
        <w:ind w:left="340" w:right="340"/>
        <w:jc w:val="right"/>
      </w:pPr>
      <w:r>
        <w:rPr>
          <w:rFonts w:ascii="Arial" w:hAnsi="Arial" w:cs="Arial"/>
          <w:b w:val="0"/>
          <w:sz w:val="22"/>
          <w:szCs w:val="22"/>
          <w:rtl w:val="1"/>
        </w:rPr>
        <w:t>•  إنشاء مبنى المركز الصحي متضمّناً: صالة الاستقبال والفرز (الفرز/Triage)، العيادات العامة والتخصصية، عيادات الأسنان، قسم الطوارئ والإسعاف وغرف الملاحظة، الصيدلية ومخزن الأدوية، المختبر، قسم الأشعة، قسم التطعيمات وصحة الأسرة، الأقسام النسائية، غرف الإجراءات والتعقيم، المكاتب الإدارية، المصلّى، دورات المياه (بما فيها المهيّأة لذوي الإعاقة)، والمستودعات.</w:t>
      </w:r>
    </w:p>
    <w:p>
      <w:pPr>
        <w:bidi w:val="1"/>
        <w:spacing w:after="60" w:line="288" w:lineRule="auto"/>
        <w:ind w:left="340" w:right="340"/>
        <w:jc w:val="right"/>
      </w:pPr>
      <w:r>
        <w:rPr>
          <w:rFonts w:ascii="Arial" w:hAnsi="Arial" w:cs="Arial"/>
          <w:b w:val="0"/>
          <w:sz w:val="22"/>
          <w:szCs w:val="22"/>
          <w:rtl w:val="1"/>
        </w:rPr>
        <w:t>•  أعمال التشطيبات المعمارية: الدهانات الصحّية القابلة للغسل والمضادة للبكتيريا، الأرضيات الفينيل الطبي/الإيبوكسي المقاوم للانزلاق، الأسقف المعلّقة، الأبواب والنوافذ، الأعمال المعدنية والألمنيوم، والعوازل المائية والحرارية.</w:t>
      </w:r>
    </w:p>
    <w:p>
      <w:pPr>
        <w:bidi w:val="1"/>
        <w:spacing w:after="60" w:line="288" w:lineRule="auto"/>
        <w:ind w:left="340" w:right="340"/>
        <w:jc w:val="right"/>
      </w:pPr>
      <w:r>
        <w:rPr>
          <w:rFonts w:ascii="Arial" w:hAnsi="Arial" w:cs="Arial"/>
          <w:b w:val="0"/>
          <w:sz w:val="22"/>
          <w:szCs w:val="22"/>
          <w:rtl w:val="1"/>
        </w:rPr>
        <w:t>•  الموقع العام: المظلّات للمواقف، ومسطحات الأسفلت والبردورات والتبليطات، وأعمال التنسيق وتهيئة المداخل والمنحدرات (الرامبات) لذوي الإعاقة، واللوحات الإرشادية.</w:t>
      </w:r>
    </w:p>
    <w:p>
      <w:pPr>
        <w:bidi w:val="1"/>
        <w:spacing w:after="60" w:line="288" w:lineRule="auto"/>
        <w:ind w:left="340" w:right="340"/>
        <w:jc w:val="right"/>
      </w:pPr>
      <w:r>
        <w:rPr>
          <w:rFonts w:ascii="Arial" w:hAnsi="Arial" w:cs="Arial"/>
          <w:b w:val="0"/>
          <w:sz w:val="22"/>
          <w:szCs w:val="22"/>
          <w:rtl w:val="1"/>
        </w:rPr>
        <w:t>•  إكمال جميع الأعمال المعمارية حسب المواصفات والشروط الفنية كما هو موضّح بجداول الكميات والمخطّطات.</w:t>
      </w:r>
    </w:p>
    <w:p>
      <w:pPr>
        <w:bidi w:val="1"/>
        <w:spacing w:after="120" w:before="0" w:line="300" w:lineRule="auto"/>
        <w:jc w:val="right"/>
      </w:pPr>
      <w:r>
        <w:rPr>
          <w:rFonts w:ascii="Arial" w:hAnsi="Arial" w:cs="Arial"/>
          <w:b/>
          <w:color w:val="1F6E53"/>
          <w:sz w:val="22"/>
          <w:szCs w:val="22"/>
          <w:rtl w:val="1"/>
        </w:rPr>
        <w:t>ثانياً: الأعمال الإنشائية</w:t>
      </w:r>
    </w:p>
    <w:p>
      <w:pPr>
        <w:bidi w:val="1"/>
        <w:spacing w:after="60" w:line="288" w:lineRule="auto"/>
        <w:ind w:left="340" w:right="340"/>
        <w:jc w:val="right"/>
      </w:pPr>
      <w:r>
        <w:rPr>
          <w:rFonts w:ascii="Arial" w:hAnsi="Arial" w:cs="Arial"/>
          <w:b w:val="0"/>
          <w:sz w:val="22"/>
          <w:szCs w:val="22"/>
          <w:rtl w:val="1"/>
        </w:rPr>
        <w:t>•  الحفر لزوم الأساسات وإعادة الردم والدكّ للوصول لنسبة (95%) من الكثافة الجافة القصوى، والطبقات الإحلالية تحت البلاطات طبقاً للمخطّطات.</w:t>
      </w:r>
    </w:p>
    <w:p>
      <w:pPr>
        <w:bidi w:val="1"/>
        <w:spacing w:after="60" w:line="288" w:lineRule="auto"/>
        <w:ind w:left="340" w:right="340"/>
        <w:jc w:val="right"/>
      </w:pPr>
      <w:r>
        <w:rPr>
          <w:rFonts w:ascii="Arial" w:hAnsi="Arial" w:cs="Arial"/>
          <w:b w:val="0"/>
          <w:sz w:val="22"/>
          <w:szCs w:val="22"/>
          <w:rtl w:val="1"/>
        </w:rPr>
        <w:t>•  تنفيذ الخرسانة العادية والمسلّحة للقواعد والميدات والأعمدة والكمرات والبلاطات والسلالم والرامبات، أو الهيكل المعدني حسب التصميم المعتمد.</w:t>
      </w:r>
    </w:p>
    <w:p>
      <w:pPr>
        <w:bidi w:val="1"/>
        <w:spacing w:after="60" w:line="288" w:lineRule="auto"/>
        <w:ind w:left="340" w:right="340"/>
        <w:jc w:val="right"/>
      </w:pPr>
      <w:r>
        <w:rPr>
          <w:rFonts w:ascii="Arial" w:hAnsi="Arial" w:cs="Arial"/>
          <w:b w:val="0"/>
          <w:sz w:val="22"/>
          <w:szCs w:val="22"/>
          <w:rtl w:val="1"/>
        </w:rPr>
        <w:t>•  أعمال العزل المائي للقواعد والكمرات الأرضية والأسطح الملامسة للتربة، وكل ما يلزم لإنهاء الأعمال طبقاً للمواصفات والمخطّطات.</w:t>
      </w:r>
    </w:p>
    <w:p>
      <w:pPr>
        <w:bidi w:val="1"/>
        <w:spacing w:after="120" w:before="0" w:line="300" w:lineRule="auto"/>
        <w:jc w:val="right"/>
      </w:pPr>
      <w:r>
        <w:rPr>
          <w:rFonts w:ascii="Arial" w:hAnsi="Arial" w:cs="Arial"/>
          <w:b/>
          <w:color w:val="1F6E53"/>
          <w:sz w:val="22"/>
          <w:szCs w:val="22"/>
          <w:rtl w:val="1"/>
        </w:rPr>
        <w:t>ثالثاً: الأعمال الكهربائية</w:t>
      </w:r>
    </w:p>
    <w:p>
      <w:pPr>
        <w:bidi w:val="1"/>
        <w:spacing w:after="60" w:line="288" w:lineRule="auto"/>
        <w:ind w:left="340" w:right="340"/>
        <w:jc w:val="right"/>
      </w:pPr>
      <w:r>
        <w:rPr>
          <w:rFonts w:ascii="Arial" w:hAnsi="Arial" w:cs="Arial"/>
          <w:b w:val="0"/>
          <w:sz w:val="22"/>
          <w:szCs w:val="22"/>
          <w:rtl w:val="1"/>
        </w:rPr>
        <w:t>•  توريد وتركيب واختبار وتوصيل أنظمة الإنارة، وإنذار الحريق، ومخارج القوى، والهاتف والكمبيوتر/الشبكة (Data)، ونظام التأريض، ولوحات التوزيع الخاصة بالمبنى.</w:t>
      </w:r>
    </w:p>
    <w:p>
      <w:pPr>
        <w:bidi w:val="1"/>
        <w:spacing w:after="60" w:line="288" w:lineRule="auto"/>
        <w:ind w:left="340" w:right="340"/>
        <w:jc w:val="right"/>
      </w:pPr>
      <w:r>
        <w:rPr>
          <w:rFonts w:ascii="Arial" w:hAnsi="Arial" w:cs="Arial"/>
          <w:b w:val="0"/>
          <w:sz w:val="22"/>
          <w:szCs w:val="22"/>
          <w:rtl w:val="1"/>
        </w:rPr>
        <w:t>•  نظام استدعاء التمريض (Nurse Call) في العيادات وغرف الملاحظة، وأنظمة المراقبة التلفزيونية (CCTV)، ونظام التحكّم في الدخول حسب المخطّطات.</w:t>
      </w:r>
    </w:p>
    <w:p>
      <w:pPr>
        <w:bidi w:val="1"/>
        <w:spacing w:after="60" w:line="288" w:lineRule="auto"/>
        <w:ind w:left="340" w:right="340"/>
        <w:jc w:val="right"/>
      </w:pPr>
      <w:r>
        <w:rPr>
          <w:rFonts w:ascii="Arial" w:hAnsi="Arial" w:cs="Arial"/>
          <w:b w:val="0"/>
          <w:sz w:val="22"/>
          <w:szCs w:val="22"/>
          <w:rtl w:val="1"/>
        </w:rPr>
        <w:t>•  توريد وتركيب قاطع فصل جهد منخفض داخل محطة التغذية القائمة، وكابلات نحاس جهد منخفض 0.6/1 ك.ف شاملةً الحفر والردم وشرائط التحذير والبلاطات الخرسانية وغرف التفتيش.</w:t>
      </w:r>
    </w:p>
    <w:p>
      <w:pPr>
        <w:bidi w:val="1"/>
        <w:spacing w:after="60" w:line="288" w:lineRule="auto"/>
        <w:ind w:left="340" w:right="340"/>
        <w:jc w:val="right"/>
      </w:pPr>
      <w:r>
        <w:rPr>
          <w:rFonts w:ascii="Arial" w:hAnsi="Arial" w:cs="Arial"/>
          <w:b w:val="0"/>
          <w:sz w:val="22"/>
          <w:szCs w:val="22"/>
          <w:rtl w:val="1"/>
        </w:rPr>
        <w:t>•  نظام الإنارة الخارجية لأعمدة الموقع العام بالطاقة الشمسية (خلية شمسية ولوحة تخزين) على قواعد خرسانية.</w:t>
      </w:r>
    </w:p>
    <w:p>
      <w:pPr>
        <w:bidi w:val="1"/>
        <w:spacing w:after="60" w:line="288" w:lineRule="auto"/>
        <w:ind w:left="340" w:right="340"/>
        <w:jc w:val="right"/>
      </w:pPr>
      <w:r>
        <w:rPr>
          <w:rFonts w:ascii="Arial" w:hAnsi="Arial" w:cs="Arial"/>
          <w:b w:val="0"/>
          <w:sz w:val="22"/>
          <w:szCs w:val="22"/>
          <w:rtl w:val="1"/>
        </w:rPr>
        <w:t>•  توريد وتركيب مولّد كهربائي احتياطي ونظام (UPS) لتغذية الأحمال الحرجة (الطوارئ، الأشعة، المختبر، الغازات الطبية) وكل ما يلزم لإنهاء العمل على الوجه الأكمل.</w:t>
      </w:r>
    </w:p>
    <w:p>
      <w:pPr>
        <w:bidi w:val="1"/>
        <w:spacing w:after="120" w:before="0" w:line="300" w:lineRule="auto"/>
        <w:jc w:val="right"/>
      </w:pPr>
      <w:r>
        <w:rPr>
          <w:rFonts w:ascii="Arial" w:hAnsi="Arial" w:cs="Arial"/>
          <w:b/>
          <w:color w:val="1F6E53"/>
          <w:sz w:val="22"/>
          <w:szCs w:val="22"/>
          <w:rtl w:val="1"/>
        </w:rPr>
        <w:t>رابعاً: الأعمال الميكانيكية والصحّية</w:t>
      </w:r>
    </w:p>
    <w:p>
      <w:pPr>
        <w:bidi w:val="1"/>
        <w:spacing w:after="60" w:line="288" w:lineRule="auto"/>
        <w:ind w:left="340" w:right="340"/>
        <w:jc w:val="right"/>
      </w:pPr>
      <w:r>
        <w:rPr>
          <w:rFonts w:ascii="Arial" w:hAnsi="Arial" w:cs="Arial"/>
          <w:b w:val="0"/>
          <w:sz w:val="22"/>
          <w:szCs w:val="22"/>
          <w:rtl w:val="1"/>
        </w:rPr>
        <w:t>•  توريد وتركيب واختبار وتشغيل نظام التكييف والتهوية (HVAC) بما يلائم المتطلّبات الصحّية ومعدّلات تغيير الهواء لغرف العزل والأشعة والمختبر.</w:t>
      </w:r>
    </w:p>
    <w:p>
      <w:pPr>
        <w:bidi w:val="1"/>
        <w:spacing w:after="60" w:line="288" w:lineRule="auto"/>
        <w:ind w:left="340" w:right="340"/>
        <w:jc w:val="right"/>
      </w:pPr>
      <w:r>
        <w:rPr>
          <w:rFonts w:ascii="Arial" w:hAnsi="Arial" w:cs="Arial"/>
          <w:b w:val="0"/>
          <w:sz w:val="22"/>
          <w:szCs w:val="22"/>
          <w:rtl w:val="1"/>
        </w:rPr>
        <w:t>•  نظام المياه الحارة والباردة، ونظام الصرف الصحّي ومواسير التهوية، وكل ما يلزم من الإكسسوارات والتركيبات وإيصالها بالخدمات في الموقع العام.</w:t>
      </w:r>
    </w:p>
    <w:p>
      <w:pPr>
        <w:bidi w:val="1"/>
        <w:spacing w:after="60" w:line="288" w:lineRule="auto"/>
        <w:ind w:left="340" w:right="340"/>
        <w:jc w:val="right"/>
      </w:pPr>
      <w:r>
        <w:rPr>
          <w:rFonts w:ascii="Arial" w:hAnsi="Arial" w:cs="Arial"/>
          <w:b w:val="0"/>
          <w:sz w:val="22"/>
          <w:szCs w:val="22"/>
          <w:rtl w:val="1"/>
        </w:rPr>
        <w:t>•  نظام مكافحة الحريق (رشّاشات/خراطيم) وفق متطلّبات الدفاع المدني، وتوصيل خط الصرف بالخط الرئيسي الموجود بالموقع العام.</w:t>
      </w:r>
    </w:p>
    <w:p>
      <w:pPr>
        <w:bidi w:val="1"/>
        <w:spacing w:after="60" w:line="288" w:lineRule="auto"/>
        <w:ind w:left="340" w:right="340"/>
        <w:jc w:val="right"/>
      </w:pPr>
      <w:r>
        <w:rPr>
          <w:rFonts w:ascii="Arial" w:hAnsi="Arial" w:cs="Arial"/>
          <w:b w:val="0"/>
          <w:sz w:val="22"/>
          <w:szCs w:val="22"/>
          <w:rtl w:val="1"/>
        </w:rPr>
        <w:t>•  توصيل مياه الشرب إلى الخط الرئيسي الموجود بالموقع شاملاً جميع الوصلات والملحقات.</w:t>
      </w:r>
    </w:p>
    <w:p>
      <w:pPr>
        <w:bidi w:val="1"/>
        <w:spacing w:after="120" w:before="0" w:line="300" w:lineRule="auto"/>
        <w:jc w:val="right"/>
      </w:pPr>
      <w:r>
        <w:rPr>
          <w:rFonts w:ascii="Arial" w:hAnsi="Arial" w:cs="Arial"/>
          <w:b/>
          <w:color w:val="1F6E53"/>
          <w:sz w:val="22"/>
          <w:szCs w:val="22"/>
          <w:rtl w:val="1"/>
        </w:rPr>
        <w:t>خامساً: أنظمة الغازات الطبية</w:t>
      </w:r>
    </w:p>
    <w:p>
      <w:pPr>
        <w:bidi w:val="1"/>
        <w:spacing w:after="60" w:line="288" w:lineRule="auto"/>
        <w:ind w:left="340" w:right="340"/>
        <w:jc w:val="right"/>
      </w:pPr>
      <w:r>
        <w:rPr>
          <w:rFonts w:ascii="Arial" w:hAnsi="Arial" w:cs="Arial"/>
          <w:b w:val="0"/>
          <w:sz w:val="22"/>
          <w:szCs w:val="22"/>
          <w:rtl w:val="1"/>
        </w:rPr>
        <w:t>•  توريد وتركيب واختبار وتشغيل أنظمة الغازات الطبية (الأكسجين، الهواء المضغوط الطبي، الشفط/Vacuum) وفق الكود السعودي والمواصفات الطبية المعتمدة (مثل NFPA 99 / HTM)، شاملةً المصدر والشبكة ومخارج الجدار وأجهزة الإنذار.</w:t>
      </w:r>
    </w:p>
    <w:p>
      <w:pPr>
        <w:bidi w:val="1"/>
        <w:spacing w:after="120" w:before="0" w:line="300" w:lineRule="auto"/>
        <w:jc w:val="right"/>
      </w:pPr>
      <w:r>
        <w:rPr>
          <w:rFonts w:ascii="Arial" w:hAnsi="Arial" w:cs="Arial"/>
          <w:b/>
          <w:color w:val="1F6E53"/>
          <w:sz w:val="22"/>
          <w:szCs w:val="22"/>
          <w:rtl w:val="1"/>
        </w:rPr>
        <w:t>سادساً: أعمال التجهيز والتأثيث</w:t>
      </w:r>
    </w:p>
    <w:p>
      <w:pPr>
        <w:bidi w:val="1"/>
        <w:spacing w:after="60" w:line="288" w:lineRule="auto"/>
        <w:ind w:left="340" w:right="340"/>
        <w:jc w:val="right"/>
      </w:pPr>
      <w:r>
        <w:rPr>
          <w:rFonts w:ascii="Arial" w:hAnsi="Arial" w:cs="Arial"/>
          <w:b w:val="0"/>
          <w:sz w:val="22"/>
          <w:szCs w:val="22"/>
          <w:rtl w:val="1"/>
        </w:rPr>
        <w:t>•  توريد وتركيب الأثاث الطبي والإداري وأثاث صالات الانتظار، وتجهيزات العيادات والمختبر والصيدلية والأشعة، وكل ما يلزم لتشغيل المركز الصحي حسب جداول الكميات وملحق مواصفات الأثاث (furniture SPC).</w:t>
      </w:r>
    </w:p>
    <w:p>
      <w:pPr>
        <w:bidi w:val="1"/>
        <w:spacing w:before="160" w:after="80"/>
        <w:jc w:val="right"/>
        <w:pBdr>
          <w:bottom w:val="single" w:sz="6" w:space="2" w:color="1F6E53"/>
        </w:pBdr>
      </w:pPr>
      <w:r>
        <w:rPr>
          <w:rFonts w:ascii="Arial" w:hAnsi="Arial" w:cs="Arial"/>
          <w:b/>
          <w:color w:val="1F6E53"/>
          <w:sz w:val="24"/>
          <w:szCs w:val="24"/>
          <w:rtl w:val="1"/>
        </w:rPr>
        <w:t>65 - برنامج العمل</w:t>
      </w:r>
    </w:p>
    <w:p>
      <w:pPr>
        <w:bidi w:val="1"/>
        <w:spacing w:after="120" w:before="0" w:line="300" w:lineRule="auto"/>
        <w:jc w:val="right"/>
      </w:pPr>
      <w:r>
        <w:rPr>
          <w:rFonts w:ascii="Arial" w:hAnsi="Arial" w:cs="Arial"/>
          <w:b w:val="0"/>
          <w:sz w:val="22"/>
          <w:szCs w:val="22"/>
          <w:rtl w:val="1"/>
        </w:rPr>
        <w:t>ينفّذ المتعاقد الأعمال خلال مدّة (18) ثمانية عشر شهراً من تاريخ استلام الموقع/أمر المباشرة، وفق برنامج زمني تفصيلي (Primavera/MS-Project) يقدّمه للاعتماد خلال (14) يوماً من توقيع العقد، موضّحاً المسار الحرج والمراحل الرئيسة (التهيئة والأساسات، الهيكل، التشطيبات، الأنظمة الكهروميكانيكية والغازات الطبية، التجهيز والتأثيث، الاختبارات والتشغيل والتسليم)، ويُحدَّث دورياً حسب طبيعة العمل وتعليمات جهة الإشراف.</w:t>
      </w:r>
    </w:p>
    <w:p>
      <w:pPr>
        <w:bidi w:val="1"/>
        <w:spacing w:before="160" w:after="80"/>
        <w:jc w:val="right"/>
        <w:pBdr>
          <w:bottom w:val="single" w:sz="6" w:space="2" w:color="1F6E53"/>
        </w:pBdr>
      </w:pPr>
      <w:r>
        <w:rPr>
          <w:rFonts w:ascii="Arial" w:hAnsi="Arial" w:cs="Arial"/>
          <w:b/>
          <w:color w:val="1F6E53"/>
          <w:sz w:val="24"/>
          <w:szCs w:val="24"/>
          <w:rtl w:val="1"/>
        </w:rPr>
        <w:t>66 - مكان تنفيذ الأعمال</w:t>
      </w:r>
    </w:p>
    <w:tbl>
      <w:tblPr>
        <w:tblStyle w:val="TableGrid"/>
        <w:tblW w:type="auto" w:w="0"/>
        <w:jc w:val="center"/>
        <w:tblLook w:firstColumn="1" w:firstRow="1" w:lastColumn="0" w:lastRow="0" w:noHBand="0" w:noVBand="1" w:val="04A0"/>
        <w:bidiVisual/>
      </w:tblPr>
      <w:tblGrid>
        <w:gridCol w:w="5043"/>
        <w:gridCol w:w="5043"/>
      </w:tblGrid>
      <w:tr>
        <w:tc>
          <w:tcPr>
            <w:tcW w:type="dxa" w:w="2835"/>
            <w:shd w:val="clear" w:fill="1F6E53"/>
          </w:tcPr>
          <w:p>
            <w:pPr>
              <w:bidi w:val="1"/>
              <w:spacing w:after="20" w:before="20"/>
              <w:jc w:val="center"/>
            </w:pPr>
            <w:r/>
            <w:r>
              <w:rPr>
                <w:rFonts w:ascii="Arial" w:hAnsi="Arial" w:cs="Arial"/>
                <w:b/>
                <w:color w:val="FFFFFF"/>
                <w:sz w:val="18"/>
                <w:szCs w:val="18"/>
                <w:rtl w:val="1"/>
              </w:rPr>
              <w:t>البيان</w:t>
            </w:r>
          </w:p>
        </w:tc>
        <w:tc>
          <w:tcPr>
            <w:tcW w:type="dxa" w:w="6803"/>
            <w:shd w:val="clear" w:fill="1F6E53"/>
          </w:tcPr>
          <w:p>
            <w:pPr>
              <w:bidi w:val="1"/>
              <w:spacing w:after="20" w:before="20"/>
              <w:jc w:val="center"/>
            </w:pPr>
            <w:r/>
            <w:r>
              <w:rPr>
                <w:rFonts w:ascii="Arial" w:hAnsi="Arial" w:cs="Arial"/>
                <w:b/>
                <w:color w:val="FFFFFF"/>
                <w:sz w:val="18"/>
                <w:szCs w:val="18"/>
                <w:rtl w:val="1"/>
              </w:rPr>
              <w:t>الموقع</w:t>
            </w:r>
          </w:p>
        </w:tc>
      </w:tr>
      <w:tr>
        <w:tc>
          <w:tcPr>
            <w:tcW w:type="dxa" w:w="2835"/>
          </w:tcPr>
          <w:p>
            <w:pPr>
              <w:bidi w:val="1"/>
              <w:spacing w:after="20" w:before="20"/>
              <w:jc w:val="center"/>
            </w:pPr>
            <w:r/>
            <w:r>
              <w:rPr>
                <w:rFonts w:ascii="Arial" w:hAnsi="Arial" w:cs="Arial"/>
                <w:b w:val="0"/>
                <w:sz w:val="18"/>
                <w:szCs w:val="18"/>
                <w:rtl w:val="1"/>
              </w:rPr>
              <w:t>المنطقة</w:t>
            </w:r>
          </w:p>
        </w:tc>
        <w:tc>
          <w:tcPr>
            <w:tcW w:type="dxa" w:w="6803"/>
          </w:tcPr>
          <w:p>
            <w:pPr>
              <w:bidi w:val="1"/>
              <w:spacing w:after="20" w:before="20"/>
              <w:jc w:val="right"/>
            </w:pPr>
            <w:r/>
            <w:r>
              <w:rPr>
                <w:rFonts w:ascii="Arial" w:hAnsi="Arial" w:cs="Arial"/>
                <w:b w:val="0"/>
                <w:sz w:val="18"/>
                <w:szCs w:val="18"/>
                <w:rtl w:val="1"/>
              </w:rPr>
              <w:t>منطقة حائل</w:t>
            </w:r>
          </w:p>
        </w:tc>
      </w:tr>
      <w:tr>
        <w:tc>
          <w:tcPr>
            <w:tcW w:type="dxa" w:w="2835"/>
          </w:tcPr>
          <w:p>
            <w:pPr>
              <w:bidi w:val="1"/>
              <w:spacing w:after="20" w:before="20"/>
              <w:jc w:val="center"/>
            </w:pPr>
            <w:r/>
            <w:r>
              <w:rPr>
                <w:rFonts w:ascii="Arial" w:hAnsi="Arial" w:cs="Arial"/>
                <w:b w:val="0"/>
                <w:sz w:val="18"/>
                <w:szCs w:val="18"/>
                <w:rtl w:val="1"/>
              </w:rPr>
              <w:t>المدينة</w:t>
            </w:r>
          </w:p>
        </w:tc>
        <w:tc>
          <w:tcPr>
            <w:tcW w:type="dxa" w:w="6803"/>
          </w:tcPr>
          <w:p>
            <w:pPr>
              <w:bidi w:val="1"/>
              <w:spacing w:after="20" w:before="20"/>
              <w:jc w:val="right"/>
            </w:pPr>
            <w:r/>
            <w:r>
              <w:rPr>
                <w:rFonts w:ascii="Arial" w:hAnsi="Arial" w:cs="Arial"/>
                <w:b w:val="0"/>
                <w:sz w:val="18"/>
                <w:szCs w:val="18"/>
                <w:rtl w:val="1"/>
              </w:rPr>
              <w:t>حائل</w:t>
            </w:r>
          </w:p>
        </w:tc>
      </w:tr>
      <w:tr>
        <w:tc>
          <w:tcPr>
            <w:tcW w:type="dxa" w:w="2835"/>
          </w:tcPr>
          <w:p>
            <w:pPr>
              <w:bidi w:val="1"/>
              <w:spacing w:after="20" w:before="20"/>
              <w:jc w:val="center"/>
            </w:pPr>
            <w:r/>
            <w:r>
              <w:rPr>
                <w:rFonts w:ascii="Arial" w:hAnsi="Arial" w:cs="Arial"/>
                <w:b w:val="0"/>
                <w:sz w:val="18"/>
                <w:szCs w:val="18"/>
                <w:rtl w:val="1"/>
              </w:rPr>
              <w:t>الحي</w:t>
            </w:r>
          </w:p>
        </w:tc>
        <w:tc>
          <w:tcPr>
            <w:tcW w:type="dxa" w:w="6803"/>
          </w:tcPr>
          <w:p>
            <w:pPr>
              <w:bidi w:val="1"/>
              <w:spacing w:after="20" w:before="20"/>
              <w:jc w:val="right"/>
            </w:pPr>
            <w:r/>
            <w:r>
              <w:rPr>
                <w:rFonts w:ascii="Arial" w:hAnsi="Arial" w:cs="Arial"/>
                <w:b w:val="0"/>
                <w:sz w:val="18"/>
                <w:szCs w:val="18"/>
                <w:rtl w:val="1"/>
              </w:rPr>
              <w:t>حي المداين</w:t>
            </w:r>
          </w:p>
        </w:tc>
      </w:tr>
      <w:tr>
        <w:tc>
          <w:tcPr>
            <w:tcW w:type="dxa" w:w="2835"/>
          </w:tcPr>
          <w:p>
            <w:pPr>
              <w:bidi w:val="1"/>
              <w:spacing w:after="20" w:before="20"/>
              <w:jc w:val="center"/>
            </w:pPr>
            <w:r/>
            <w:r>
              <w:rPr>
                <w:rFonts w:ascii="Arial" w:hAnsi="Arial" w:cs="Arial"/>
                <w:b w:val="0"/>
                <w:sz w:val="18"/>
                <w:szCs w:val="18"/>
                <w:rtl w:val="1"/>
              </w:rPr>
              <w:t>نطاق التنفيذ</w:t>
            </w:r>
          </w:p>
        </w:tc>
        <w:tc>
          <w:tcPr>
            <w:tcW w:type="dxa" w:w="6803"/>
          </w:tcPr>
          <w:p>
            <w:pPr>
              <w:bidi w:val="1"/>
              <w:spacing w:after="20" w:before="20"/>
              <w:jc w:val="right"/>
            </w:pPr>
            <w:r/>
            <w:r>
              <w:rPr>
                <w:rFonts w:ascii="Arial" w:hAnsi="Arial" w:cs="Arial"/>
                <w:b w:val="0"/>
                <w:sz w:val="18"/>
                <w:szCs w:val="18"/>
                <w:rtl w:val="1"/>
              </w:rPr>
              <w:t>داخل المملكة العربية السعودية</w:t>
            </w:r>
          </w:p>
        </w:tc>
      </w:tr>
    </w:tbl>
    <w:p>
      <w:pPr>
        <w:bidi w:val="1"/>
        <w:spacing w:before="160" w:after="80"/>
        <w:jc w:val="right"/>
        <w:pBdr>
          <w:bottom w:val="single" w:sz="6" w:space="2" w:color="1F6E53"/>
        </w:pBdr>
      </w:pPr>
      <w:r>
        <w:rPr>
          <w:rFonts w:ascii="Arial" w:hAnsi="Arial" w:cs="Arial"/>
          <w:b/>
          <w:color w:val="1F6E53"/>
          <w:sz w:val="24"/>
          <w:szCs w:val="24"/>
          <w:rtl w:val="1"/>
        </w:rPr>
        <w:t>67 - جدول الكميات والأسعار</w:t>
      </w:r>
    </w:p>
    <w:p>
      <w:pPr>
        <w:bidi w:val="1"/>
        <w:spacing w:after="120" w:before="0" w:line="300" w:lineRule="auto"/>
        <w:jc w:val="right"/>
      </w:pPr>
      <w:r>
        <w:rPr>
          <w:rFonts w:ascii="Arial" w:hAnsi="Arial" w:cs="Arial"/>
          <w:b w:val="0"/>
          <w:sz w:val="22"/>
          <w:szCs w:val="22"/>
          <w:rtl w:val="1"/>
        </w:rPr>
        <w:t>يقدّم المتنافس أسعاره الإفرادية والإجمالية معبّأةً بالكامل في جداول الكميات المعتمدة، شاملةً كل ما يلزم لإنجاز كل بند على الوجه الأكمل طبقاً للمواصفات والمخطّطات. وفيما يلي نموذج استرشادي لهيكل جدول الكميات (تُستكمل الكميات والأسعار من واقع المخطّطات التنفيذية):</w:t>
      </w:r>
    </w:p>
    <w:tbl>
      <w:tblPr>
        <w:tblStyle w:val="TableGrid"/>
        <w:tblW w:type="auto" w:w="0"/>
        <w:jc w:val="center"/>
        <w:tblLook w:firstColumn="1" w:firstRow="1" w:lastColumn="0" w:lastRow="0" w:noHBand="0" w:noVBand="1" w:val="04A0"/>
        <w:bidiVisual/>
      </w:tblPr>
      <w:tblGrid>
        <w:gridCol w:w="1681"/>
        <w:gridCol w:w="1681"/>
        <w:gridCol w:w="1681"/>
        <w:gridCol w:w="1681"/>
        <w:gridCol w:w="1681"/>
        <w:gridCol w:w="1681"/>
      </w:tblGrid>
      <w:tr>
        <w:tc>
          <w:tcPr>
            <w:tcW w:type="dxa" w:w="1701"/>
            <w:shd w:val="clear" w:fill="1F6E53"/>
          </w:tcPr>
          <w:p>
            <w:pPr>
              <w:bidi w:val="1"/>
              <w:spacing w:after="20" w:before="20"/>
              <w:jc w:val="center"/>
            </w:pPr>
            <w:r/>
            <w:r>
              <w:rPr>
                <w:rFonts w:ascii="Arial" w:hAnsi="Arial" w:cs="Arial"/>
                <w:b/>
                <w:color w:val="FFFFFF"/>
                <w:sz w:val="17"/>
                <w:szCs w:val="17"/>
                <w:rtl w:val="1"/>
              </w:rPr>
              <w:t>منتج من القائمة الإلزامية</w:t>
            </w:r>
          </w:p>
        </w:tc>
        <w:tc>
          <w:tcPr>
            <w:tcW w:type="dxa" w:w="1247"/>
            <w:shd w:val="clear" w:fill="1F6E53"/>
          </w:tcPr>
          <w:p>
            <w:pPr>
              <w:bidi w:val="1"/>
              <w:spacing w:after="20" w:before="20"/>
              <w:jc w:val="center"/>
            </w:pPr>
            <w:r/>
            <w:r>
              <w:rPr>
                <w:rFonts w:ascii="Arial" w:hAnsi="Arial" w:cs="Arial"/>
                <w:b/>
                <w:color w:val="FFFFFF"/>
                <w:sz w:val="17"/>
                <w:szCs w:val="17"/>
                <w:rtl w:val="1"/>
              </w:rPr>
              <w:t>الفئة (السعر)</w:t>
            </w:r>
          </w:p>
        </w:tc>
        <w:tc>
          <w:tcPr>
            <w:tcW w:type="dxa" w:w="907"/>
            <w:shd w:val="clear" w:fill="1F6E53"/>
          </w:tcPr>
          <w:p>
            <w:pPr>
              <w:bidi w:val="1"/>
              <w:spacing w:after="20" w:before="20"/>
              <w:jc w:val="center"/>
            </w:pPr>
            <w:r/>
            <w:r>
              <w:rPr>
                <w:rFonts w:ascii="Arial" w:hAnsi="Arial" w:cs="Arial"/>
                <w:b/>
                <w:color w:val="FFFFFF"/>
                <w:sz w:val="17"/>
                <w:szCs w:val="17"/>
                <w:rtl w:val="1"/>
              </w:rPr>
              <w:t>الكمية</w:t>
            </w:r>
          </w:p>
        </w:tc>
        <w:tc>
          <w:tcPr>
            <w:tcW w:type="dxa" w:w="1134"/>
            <w:shd w:val="clear" w:fill="1F6E53"/>
          </w:tcPr>
          <w:p>
            <w:pPr>
              <w:bidi w:val="1"/>
              <w:spacing w:after="20" w:before="20"/>
              <w:jc w:val="center"/>
            </w:pPr>
            <w:r/>
            <w:r>
              <w:rPr>
                <w:rFonts w:ascii="Arial" w:hAnsi="Arial" w:cs="Arial"/>
                <w:b/>
                <w:color w:val="FFFFFF"/>
                <w:sz w:val="17"/>
                <w:szCs w:val="17"/>
                <w:rtl w:val="1"/>
              </w:rPr>
              <w:t>وحدة القياس</w:t>
            </w:r>
          </w:p>
        </w:tc>
        <w:tc>
          <w:tcPr>
            <w:tcW w:type="dxa" w:w="3969"/>
            <w:shd w:val="clear" w:fill="1F6E53"/>
          </w:tcPr>
          <w:p>
            <w:pPr>
              <w:bidi w:val="1"/>
              <w:spacing w:after="20" w:before="20"/>
              <w:jc w:val="center"/>
            </w:pPr>
            <w:r/>
            <w:r>
              <w:rPr>
                <w:rFonts w:ascii="Arial" w:hAnsi="Arial" w:cs="Arial"/>
                <w:b/>
                <w:color w:val="FFFFFF"/>
                <w:sz w:val="17"/>
                <w:szCs w:val="17"/>
                <w:rtl w:val="1"/>
              </w:rPr>
              <w:t>وصف البند</w:t>
            </w:r>
          </w:p>
        </w:tc>
        <w:tc>
          <w:tcPr>
            <w:tcW w:type="dxa" w:w="680"/>
            <w:shd w:val="clear" w:fill="1F6E53"/>
          </w:tcPr>
          <w:p>
            <w:pPr>
              <w:bidi w:val="1"/>
              <w:spacing w:after="20" w:before="20"/>
              <w:jc w:val="center"/>
            </w:pPr>
            <w:r/>
            <w:r>
              <w:rPr>
                <w:rFonts w:ascii="Arial" w:hAnsi="Arial" w:cs="Arial"/>
                <w:b/>
                <w:color w:val="FFFFFF"/>
                <w:sz w:val="17"/>
                <w:szCs w:val="17"/>
                <w:rtl w:val="1"/>
              </w:rPr>
              <w:t>الرقم</w:t>
            </w:r>
          </w:p>
        </w:tc>
      </w:tr>
      <w:tr>
        <w:tc>
          <w:tcPr>
            <w:tcW w:type="dxa" w:w="1701"/>
          </w:tcPr>
          <w:p>
            <w:pPr>
              <w:bidi w:val="1"/>
              <w:spacing w:after="20" w:before="20"/>
              <w:jc w:val="center"/>
            </w:pPr>
            <w:r/>
            <w:r>
              <w:rPr>
                <w:rFonts w:ascii="Arial" w:hAnsi="Arial" w:cs="Arial"/>
                <w:b w:val="0"/>
                <w:sz w:val="17"/>
                <w:szCs w:val="17"/>
                <w:rtl w:val="1"/>
              </w:rPr>
              <w:t>لا</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م³</w:t>
            </w:r>
          </w:p>
        </w:tc>
        <w:tc>
          <w:tcPr>
            <w:tcW w:type="dxa" w:w="3969"/>
          </w:tcPr>
          <w:p>
            <w:pPr>
              <w:bidi w:val="1"/>
              <w:spacing w:after="20" w:before="20"/>
              <w:jc w:val="center"/>
            </w:pPr>
            <w:r/>
            <w:r>
              <w:rPr>
                <w:rFonts w:ascii="Arial" w:hAnsi="Arial" w:cs="Arial"/>
                <w:b w:val="0"/>
                <w:sz w:val="17"/>
                <w:szCs w:val="17"/>
                <w:rtl w:val="1"/>
              </w:rPr>
              <w:t>الحفر لزوم الأساسات شاملاً القواعد والميدات تحت منسوب الأرض طبقاً للمخطّطات.</w:t>
            </w:r>
          </w:p>
        </w:tc>
        <w:tc>
          <w:tcPr>
            <w:tcW w:type="dxa" w:w="680"/>
          </w:tcPr>
          <w:p>
            <w:pPr>
              <w:bidi w:val="1"/>
              <w:spacing w:after="20" w:before="20"/>
              <w:jc w:val="right"/>
            </w:pPr>
            <w:r/>
            <w:r>
              <w:rPr>
                <w:rFonts w:ascii="Arial" w:hAnsi="Arial" w:cs="Arial"/>
                <w:b w:val="0"/>
                <w:sz w:val="17"/>
                <w:szCs w:val="17"/>
                <w:rtl w:val="1"/>
              </w:rPr>
              <w:t>1</w:t>
            </w:r>
          </w:p>
        </w:tc>
      </w:tr>
      <w:tr>
        <w:tc>
          <w:tcPr>
            <w:tcW w:type="dxa" w:w="1701"/>
          </w:tcPr>
          <w:p>
            <w:pPr>
              <w:bidi w:val="1"/>
              <w:spacing w:after="20" w:before="20"/>
              <w:jc w:val="center"/>
            </w:pPr>
            <w:r/>
            <w:r>
              <w:rPr>
                <w:rFonts w:ascii="Arial" w:hAnsi="Arial" w:cs="Arial"/>
                <w:b w:val="0"/>
                <w:sz w:val="17"/>
                <w:szCs w:val="17"/>
                <w:rtl w:val="1"/>
              </w:rPr>
              <w:t>لا</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م³</w:t>
            </w:r>
          </w:p>
        </w:tc>
        <w:tc>
          <w:tcPr>
            <w:tcW w:type="dxa" w:w="3969"/>
          </w:tcPr>
          <w:p>
            <w:pPr>
              <w:bidi w:val="1"/>
              <w:spacing w:after="20" w:before="20"/>
              <w:jc w:val="center"/>
            </w:pPr>
            <w:r/>
            <w:r>
              <w:rPr>
                <w:rFonts w:ascii="Arial" w:hAnsi="Arial" w:cs="Arial"/>
                <w:b w:val="0"/>
                <w:sz w:val="17"/>
                <w:szCs w:val="17"/>
                <w:rtl w:val="1"/>
              </w:rPr>
              <w:t>إعادة ردم ودكّ حول الأساسات للوصول لنسبة 95% من الكثافة الجافة القصوى.</w:t>
            </w:r>
          </w:p>
        </w:tc>
        <w:tc>
          <w:tcPr>
            <w:tcW w:type="dxa" w:w="680"/>
          </w:tcPr>
          <w:p>
            <w:pPr>
              <w:bidi w:val="1"/>
              <w:spacing w:after="20" w:before="20"/>
              <w:jc w:val="right"/>
            </w:pPr>
            <w:r/>
            <w:r>
              <w:rPr>
                <w:rFonts w:ascii="Arial" w:hAnsi="Arial" w:cs="Arial"/>
                <w:b w:val="0"/>
                <w:sz w:val="17"/>
                <w:szCs w:val="17"/>
                <w:rtl w:val="1"/>
              </w:rPr>
              <w:t>2</w:t>
            </w:r>
          </w:p>
        </w:tc>
      </w:tr>
      <w:tr>
        <w:tc>
          <w:tcPr>
            <w:tcW w:type="dxa" w:w="1701"/>
          </w:tcPr>
          <w:p>
            <w:pPr>
              <w:bidi w:val="1"/>
              <w:spacing w:after="20" w:before="20"/>
              <w:jc w:val="center"/>
            </w:pPr>
            <w:r/>
            <w:r>
              <w:rPr>
                <w:rFonts w:ascii="Arial" w:hAnsi="Arial" w:cs="Arial"/>
                <w:b w:val="0"/>
                <w:sz w:val="17"/>
                <w:szCs w:val="17"/>
                <w:rtl w:val="1"/>
              </w:rPr>
              <w:t>لا</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م³</w:t>
            </w:r>
          </w:p>
        </w:tc>
        <w:tc>
          <w:tcPr>
            <w:tcW w:type="dxa" w:w="3969"/>
          </w:tcPr>
          <w:p>
            <w:pPr>
              <w:bidi w:val="1"/>
              <w:spacing w:after="20" w:before="20"/>
              <w:jc w:val="center"/>
            </w:pPr>
            <w:r/>
            <w:r>
              <w:rPr>
                <w:rFonts w:ascii="Arial" w:hAnsi="Arial" w:cs="Arial"/>
                <w:b w:val="0"/>
                <w:sz w:val="17"/>
                <w:szCs w:val="17"/>
                <w:rtl w:val="1"/>
              </w:rPr>
              <w:t>طبقة إحلالية (Sub-Base) بسماكة حسب المخطّطات تحت بلاطة الأرضية مع الدكّ والاختبارات.</w:t>
            </w:r>
          </w:p>
        </w:tc>
        <w:tc>
          <w:tcPr>
            <w:tcW w:type="dxa" w:w="680"/>
          </w:tcPr>
          <w:p>
            <w:pPr>
              <w:bidi w:val="1"/>
              <w:spacing w:after="20" w:before="20"/>
              <w:jc w:val="right"/>
            </w:pPr>
            <w:r/>
            <w:r>
              <w:rPr>
                <w:rFonts w:ascii="Arial" w:hAnsi="Arial" w:cs="Arial"/>
                <w:b w:val="0"/>
                <w:sz w:val="17"/>
                <w:szCs w:val="17"/>
                <w:rtl w:val="1"/>
              </w:rPr>
              <w:t>3</w:t>
            </w:r>
          </w:p>
        </w:tc>
      </w:tr>
      <w:tr>
        <w:tc>
          <w:tcPr>
            <w:tcW w:type="dxa" w:w="1701"/>
          </w:tcPr>
          <w:p>
            <w:pPr>
              <w:bidi w:val="1"/>
              <w:spacing w:after="20" w:before="20"/>
              <w:jc w:val="center"/>
            </w:pPr>
            <w:r/>
            <w:r>
              <w:rPr>
                <w:rFonts w:ascii="Arial" w:hAnsi="Arial" w:cs="Arial"/>
                <w:b w:val="0"/>
                <w:sz w:val="17"/>
                <w:szCs w:val="17"/>
                <w:rtl w:val="1"/>
              </w:rPr>
              <w:t>نعم</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م³</w:t>
            </w:r>
          </w:p>
        </w:tc>
        <w:tc>
          <w:tcPr>
            <w:tcW w:type="dxa" w:w="3969"/>
          </w:tcPr>
          <w:p>
            <w:pPr>
              <w:bidi w:val="1"/>
              <w:spacing w:after="20" w:before="20"/>
              <w:jc w:val="center"/>
            </w:pPr>
            <w:r/>
            <w:r>
              <w:rPr>
                <w:rFonts w:ascii="Arial" w:hAnsi="Arial" w:cs="Arial"/>
                <w:b w:val="0"/>
                <w:sz w:val="17"/>
                <w:szCs w:val="17"/>
                <w:rtl w:val="1"/>
              </w:rPr>
              <w:t>خرسانة مسلّحة للقواعد ورقاب الأعمدة والكمرات الأرضية طبقاً للمخطّطات.</w:t>
            </w:r>
          </w:p>
        </w:tc>
        <w:tc>
          <w:tcPr>
            <w:tcW w:type="dxa" w:w="680"/>
          </w:tcPr>
          <w:p>
            <w:pPr>
              <w:bidi w:val="1"/>
              <w:spacing w:after="20" w:before="20"/>
              <w:jc w:val="right"/>
            </w:pPr>
            <w:r/>
            <w:r>
              <w:rPr>
                <w:rFonts w:ascii="Arial" w:hAnsi="Arial" w:cs="Arial"/>
                <w:b w:val="0"/>
                <w:sz w:val="17"/>
                <w:szCs w:val="17"/>
                <w:rtl w:val="1"/>
              </w:rPr>
              <w:t>4</w:t>
            </w:r>
          </w:p>
        </w:tc>
      </w:tr>
      <w:tr>
        <w:tc>
          <w:tcPr>
            <w:tcW w:type="dxa" w:w="1701"/>
          </w:tcPr>
          <w:p>
            <w:pPr>
              <w:bidi w:val="1"/>
              <w:spacing w:after="20" w:before="20"/>
              <w:jc w:val="center"/>
            </w:pPr>
            <w:r/>
            <w:r>
              <w:rPr>
                <w:rFonts w:ascii="Arial" w:hAnsi="Arial" w:cs="Arial"/>
                <w:b w:val="0"/>
                <w:sz w:val="17"/>
                <w:szCs w:val="17"/>
                <w:rtl w:val="1"/>
              </w:rPr>
              <w:t>نعم</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م³</w:t>
            </w:r>
          </w:p>
        </w:tc>
        <w:tc>
          <w:tcPr>
            <w:tcW w:type="dxa" w:w="3969"/>
          </w:tcPr>
          <w:p>
            <w:pPr>
              <w:bidi w:val="1"/>
              <w:spacing w:after="20" w:before="20"/>
              <w:jc w:val="center"/>
            </w:pPr>
            <w:r/>
            <w:r>
              <w:rPr>
                <w:rFonts w:ascii="Arial" w:hAnsi="Arial" w:cs="Arial"/>
                <w:b w:val="0"/>
                <w:sz w:val="17"/>
                <w:szCs w:val="17"/>
                <w:rtl w:val="1"/>
              </w:rPr>
              <w:t>خرسانة مسلّحة لبلاطة الأرضيات والرامبات والمنصّات شاملاً شبكة حديد التسليح ومعالجة الفواصل.</w:t>
            </w:r>
          </w:p>
        </w:tc>
        <w:tc>
          <w:tcPr>
            <w:tcW w:type="dxa" w:w="680"/>
          </w:tcPr>
          <w:p>
            <w:pPr>
              <w:bidi w:val="1"/>
              <w:spacing w:after="20" w:before="20"/>
              <w:jc w:val="right"/>
            </w:pPr>
            <w:r/>
            <w:r>
              <w:rPr>
                <w:rFonts w:ascii="Arial" w:hAnsi="Arial" w:cs="Arial"/>
                <w:b w:val="0"/>
                <w:sz w:val="17"/>
                <w:szCs w:val="17"/>
                <w:rtl w:val="1"/>
              </w:rPr>
              <w:t>5</w:t>
            </w:r>
          </w:p>
        </w:tc>
      </w:tr>
      <w:tr>
        <w:tc>
          <w:tcPr>
            <w:tcW w:type="dxa" w:w="1701"/>
          </w:tcPr>
          <w:p>
            <w:pPr>
              <w:bidi w:val="1"/>
              <w:spacing w:after="20" w:before="20"/>
              <w:jc w:val="center"/>
            </w:pPr>
            <w:r/>
            <w:r>
              <w:rPr>
                <w:rFonts w:ascii="Arial" w:hAnsi="Arial" w:cs="Arial"/>
                <w:b w:val="0"/>
                <w:sz w:val="17"/>
                <w:szCs w:val="17"/>
                <w:rtl w:val="1"/>
              </w:rPr>
              <w:t>نعم</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م²</w:t>
            </w:r>
          </w:p>
        </w:tc>
        <w:tc>
          <w:tcPr>
            <w:tcW w:type="dxa" w:w="3969"/>
          </w:tcPr>
          <w:p>
            <w:pPr>
              <w:bidi w:val="1"/>
              <w:spacing w:after="20" w:before="20"/>
              <w:jc w:val="center"/>
            </w:pPr>
            <w:r/>
            <w:r>
              <w:rPr>
                <w:rFonts w:ascii="Arial" w:hAnsi="Arial" w:cs="Arial"/>
                <w:b w:val="0"/>
                <w:sz w:val="17"/>
                <w:szCs w:val="17"/>
                <w:rtl w:val="1"/>
              </w:rPr>
              <w:t>طبقة حماية (مانع أبخرة) بولي إيثيلين وعزل مائي (بيتومين وجهين) للقواعد والكمرات والأسطح الملامسة للتربة.</w:t>
            </w:r>
          </w:p>
        </w:tc>
        <w:tc>
          <w:tcPr>
            <w:tcW w:type="dxa" w:w="680"/>
          </w:tcPr>
          <w:p>
            <w:pPr>
              <w:bidi w:val="1"/>
              <w:spacing w:after="20" w:before="20"/>
              <w:jc w:val="right"/>
            </w:pPr>
            <w:r/>
            <w:r>
              <w:rPr>
                <w:rFonts w:ascii="Arial" w:hAnsi="Arial" w:cs="Arial"/>
                <w:b w:val="0"/>
                <w:sz w:val="17"/>
                <w:szCs w:val="17"/>
                <w:rtl w:val="1"/>
              </w:rPr>
              <w:t>6</w:t>
            </w:r>
          </w:p>
        </w:tc>
      </w:tr>
      <w:tr>
        <w:tc>
          <w:tcPr>
            <w:tcW w:type="dxa" w:w="1701"/>
          </w:tcPr>
          <w:p>
            <w:pPr>
              <w:bidi w:val="1"/>
              <w:spacing w:after="20" w:before="20"/>
              <w:jc w:val="center"/>
            </w:pPr>
            <w:r/>
            <w:r>
              <w:rPr>
                <w:rFonts w:ascii="Arial" w:hAnsi="Arial" w:cs="Arial"/>
                <w:b w:val="0"/>
                <w:sz w:val="17"/>
                <w:szCs w:val="17"/>
                <w:rtl w:val="1"/>
              </w:rPr>
              <w:t>لا</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م²</w:t>
            </w:r>
          </w:p>
        </w:tc>
        <w:tc>
          <w:tcPr>
            <w:tcW w:type="dxa" w:w="3969"/>
          </w:tcPr>
          <w:p>
            <w:pPr>
              <w:bidi w:val="1"/>
              <w:spacing w:after="20" w:before="20"/>
              <w:jc w:val="center"/>
            </w:pPr>
            <w:r/>
            <w:r>
              <w:rPr>
                <w:rFonts w:ascii="Arial" w:hAnsi="Arial" w:cs="Arial"/>
                <w:b w:val="0"/>
                <w:sz w:val="17"/>
                <w:szCs w:val="17"/>
                <w:rtl w:val="1"/>
              </w:rPr>
              <w:t>أعمال المباني والتشطيبات المعمارية (دهانات صحّية، أرضيات فينيل/إيبوكسي طبي، أسقف معلّقة) للمركز الصحي.</w:t>
            </w:r>
          </w:p>
        </w:tc>
        <w:tc>
          <w:tcPr>
            <w:tcW w:type="dxa" w:w="680"/>
          </w:tcPr>
          <w:p>
            <w:pPr>
              <w:bidi w:val="1"/>
              <w:spacing w:after="20" w:before="20"/>
              <w:jc w:val="right"/>
            </w:pPr>
            <w:r/>
            <w:r>
              <w:rPr>
                <w:rFonts w:ascii="Arial" w:hAnsi="Arial" w:cs="Arial"/>
                <w:b w:val="0"/>
                <w:sz w:val="17"/>
                <w:szCs w:val="17"/>
                <w:rtl w:val="1"/>
              </w:rPr>
              <w:t>7</w:t>
            </w:r>
          </w:p>
        </w:tc>
      </w:tr>
      <w:tr>
        <w:tc>
          <w:tcPr>
            <w:tcW w:type="dxa" w:w="1701"/>
          </w:tcPr>
          <w:p>
            <w:pPr>
              <w:bidi w:val="1"/>
              <w:spacing w:after="20" w:before="20"/>
              <w:jc w:val="center"/>
            </w:pPr>
            <w:r/>
            <w:r>
              <w:rPr>
                <w:rFonts w:ascii="Arial" w:hAnsi="Arial" w:cs="Arial"/>
                <w:b w:val="0"/>
                <w:sz w:val="17"/>
                <w:szCs w:val="17"/>
                <w:rtl w:val="1"/>
              </w:rPr>
              <w:t>نعم</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مقطوعية</w:t>
            </w:r>
          </w:p>
        </w:tc>
        <w:tc>
          <w:tcPr>
            <w:tcW w:type="dxa" w:w="3969"/>
          </w:tcPr>
          <w:p>
            <w:pPr>
              <w:bidi w:val="1"/>
              <w:spacing w:after="20" w:before="20"/>
              <w:jc w:val="center"/>
            </w:pPr>
            <w:r/>
            <w:r>
              <w:rPr>
                <w:rFonts w:ascii="Arial" w:hAnsi="Arial" w:cs="Arial"/>
                <w:b w:val="0"/>
                <w:sz w:val="17"/>
                <w:szCs w:val="17"/>
                <w:rtl w:val="1"/>
              </w:rPr>
              <w:t>أعمال كهربائية: إنارة، مخارج قوى، إنذار حريق، هاتف/شبكة، تأريض، لوحات توزيع، استدعاء تمريض، CCTV.</w:t>
            </w:r>
          </w:p>
        </w:tc>
        <w:tc>
          <w:tcPr>
            <w:tcW w:type="dxa" w:w="680"/>
          </w:tcPr>
          <w:p>
            <w:pPr>
              <w:bidi w:val="1"/>
              <w:spacing w:after="20" w:before="20"/>
              <w:jc w:val="right"/>
            </w:pPr>
            <w:r/>
            <w:r>
              <w:rPr>
                <w:rFonts w:ascii="Arial" w:hAnsi="Arial" w:cs="Arial"/>
                <w:b w:val="0"/>
                <w:sz w:val="17"/>
                <w:szCs w:val="17"/>
                <w:rtl w:val="1"/>
              </w:rPr>
              <w:t>8</w:t>
            </w:r>
          </w:p>
        </w:tc>
      </w:tr>
      <w:tr>
        <w:tc>
          <w:tcPr>
            <w:tcW w:type="dxa" w:w="1701"/>
          </w:tcPr>
          <w:p>
            <w:pPr>
              <w:bidi w:val="1"/>
              <w:spacing w:after="20" w:before="20"/>
              <w:jc w:val="center"/>
            </w:pPr>
            <w:r/>
            <w:r>
              <w:rPr>
                <w:rFonts w:ascii="Arial" w:hAnsi="Arial" w:cs="Arial"/>
                <w:b w:val="0"/>
                <w:sz w:val="17"/>
                <w:szCs w:val="17"/>
                <w:rtl w:val="1"/>
              </w:rPr>
              <w:t>نعم</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مقطوعية</w:t>
            </w:r>
          </w:p>
        </w:tc>
        <w:tc>
          <w:tcPr>
            <w:tcW w:type="dxa" w:w="3969"/>
          </w:tcPr>
          <w:p>
            <w:pPr>
              <w:bidi w:val="1"/>
              <w:spacing w:after="20" w:before="20"/>
              <w:jc w:val="center"/>
            </w:pPr>
            <w:r/>
            <w:r>
              <w:rPr>
                <w:rFonts w:ascii="Arial" w:hAnsi="Arial" w:cs="Arial"/>
                <w:b w:val="0"/>
                <w:sz w:val="17"/>
                <w:szCs w:val="17"/>
                <w:rtl w:val="1"/>
              </w:rPr>
              <w:t>أعمال ميكانيكية وصحّية: تكييف وتهوية (HVAC)، مياه حارّة/باردة، صرف صحّي، مكافحة حريق.</w:t>
            </w:r>
          </w:p>
        </w:tc>
        <w:tc>
          <w:tcPr>
            <w:tcW w:type="dxa" w:w="680"/>
          </w:tcPr>
          <w:p>
            <w:pPr>
              <w:bidi w:val="1"/>
              <w:spacing w:after="20" w:before="20"/>
              <w:jc w:val="right"/>
            </w:pPr>
            <w:r/>
            <w:r>
              <w:rPr>
                <w:rFonts w:ascii="Arial" w:hAnsi="Arial" w:cs="Arial"/>
                <w:b w:val="0"/>
                <w:sz w:val="17"/>
                <w:szCs w:val="17"/>
                <w:rtl w:val="1"/>
              </w:rPr>
              <w:t>9</w:t>
            </w:r>
          </w:p>
        </w:tc>
      </w:tr>
      <w:tr>
        <w:tc>
          <w:tcPr>
            <w:tcW w:type="dxa" w:w="1701"/>
          </w:tcPr>
          <w:p>
            <w:pPr>
              <w:bidi w:val="1"/>
              <w:spacing w:after="20" w:before="20"/>
              <w:jc w:val="center"/>
            </w:pPr>
            <w:r/>
            <w:r>
              <w:rPr>
                <w:rFonts w:ascii="Arial" w:hAnsi="Arial" w:cs="Arial"/>
                <w:b w:val="0"/>
                <w:sz w:val="17"/>
                <w:szCs w:val="17"/>
                <w:rtl w:val="1"/>
              </w:rPr>
              <w:t>نعم</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مقطوعية</w:t>
            </w:r>
          </w:p>
        </w:tc>
        <w:tc>
          <w:tcPr>
            <w:tcW w:type="dxa" w:w="3969"/>
          </w:tcPr>
          <w:p>
            <w:pPr>
              <w:bidi w:val="1"/>
              <w:spacing w:after="20" w:before="20"/>
              <w:jc w:val="center"/>
            </w:pPr>
            <w:r/>
            <w:r>
              <w:rPr>
                <w:rFonts w:ascii="Arial" w:hAnsi="Arial" w:cs="Arial"/>
                <w:b w:val="0"/>
                <w:sz w:val="17"/>
                <w:szCs w:val="17"/>
                <w:rtl w:val="1"/>
              </w:rPr>
              <w:t>أنظمة الغازات الطبية (أكسجين، هواء مضغوط، شفط) شاملةً المصدر والشبكة والمخارج والإنذار.</w:t>
            </w:r>
          </w:p>
        </w:tc>
        <w:tc>
          <w:tcPr>
            <w:tcW w:type="dxa" w:w="680"/>
          </w:tcPr>
          <w:p>
            <w:pPr>
              <w:bidi w:val="1"/>
              <w:spacing w:after="20" w:before="20"/>
              <w:jc w:val="right"/>
            </w:pPr>
            <w:r/>
            <w:r>
              <w:rPr>
                <w:rFonts w:ascii="Arial" w:hAnsi="Arial" w:cs="Arial"/>
                <w:b w:val="0"/>
                <w:sz w:val="17"/>
                <w:szCs w:val="17"/>
                <w:rtl w:val="1"/>
              </w:rPr>
              <w:t>10</w:t>
            </w:r>
          </w:p>
        </w:tc>
      </w:tr>
      <w:tr>
        <w:tc>
          <w:tcPr>
            <w:tcW w:type="dxa" w:w="1701"/>
          </w:tcPr>
          <w:p>
            <w:pPr>
              <w:bidi w:val="1"/>
              <w:spacing w:after="20" w:before="20"/>
              <w:jc w:val="center"/>
            </w:pPr>
            <w:r/>
            <w:r>
              <w:rPr>
                <w:rFonts w:ascii="Arial" w:hAnsi="Arial" w:cs="Arial"/>
                <w:b w:val="0"/>
                <w:sz w:val="17"/>
                <w:szCs w:val="17"/>
                <w:rtl w:val="1"/>
              </w:rPr>
              <w:t>لا</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مقطوعية</w:t>
            </w:r>
          </w:p>
        </w:tc>
        <w:tc>
          <w:tcPr>
            <w:tcW w:type="dxa" w:w="3969"/>
          </w:tcPr>
          <w:p>
            <w:pPr>
              <w:bidi w:val="1"/>
              <w:spacing w:after="20" w:before="20"/>
              <w:jc w:val="center"/>
            </w:pPr>
            <w:r/>
            <w:r>
              <w:rPr>
                <w:rFonts w:ascii="Arial" w:hAnsi="Arial" w:cs="Arial"/>
                <w:b w:val="0"/>
                <w:sz w:val="17"/>
                <w:szCs w:val="17"/>
                <w:rtl w:val="1"/>
              </w:rPr>
              <w:t>الموقع العام: مظلّات مواقف، أسفلت، بردورات، تبليط، تنسيق وإنارة خارجية بالطاقة الشمسية.</w:t>
            </w:r>
          </w:p>
        </w:tc>
        <w:tc>
          <w:tcPr>
            <w:tcW w:type="dxa" w:w="680"/>
          </w:tcPr>
          <w:p>
            <w:pPr>
              <w:bidi w:val="1"/>
              <w:spacing w:after="20" w:before="20"/>
              <w:jc w:val="right"/>
            </w:pPr>
            <w:r/>
            <w:r>
              <w:rPr>
                <w:rFonts w:ascii="Arial" w:hAnsi="Arial" w:cs="Arial"/>
                <w:b w:val="0"/>
                <w:sz w:val="17"/>
                <w:szCs w:val="17"/>
                <w:rtl w:val="1"/>
              </w:rPr>
              <w:t>11</w:t>
            </w:r>
          </w:p>
        </w:tc>
      </w:tr>
      <w:tr>
        <w:tc>
          <w:tcPr>
            <w:tcW w:type="dxa" w:w="1701"/>
          </w:tcPr>
          <w:p>
            <w:pPr>
              <w:bidi w:val="1"/>
              <w:spacing w:after="20" w:before="20"/>
              <w:jc w:val="center"/>
            </w:pPr>
            <w:r/>
            <w:r>
              <w:rPr>
                <w:rFonts w:ascii="Arial" w:hAnsi="Arial" w:cs="Arial"/>
                <w:b w:val="0"/>
                <w:sz w:val="17"/>
                <w:szCs w:val="17"/>
                <w:rtl w:val="1"/>
              </w:rPr>
              <w:t>لا</w:t>
            </w:r>
          </w:p>
        </w:tc>
        <w:tc>
          <w:tcPr>
            <w:tcW w:type="dxa" w:w="1247"/>
          </w:tcPr>
          <w:p>
            <w:pPr>
              <w:bidi w:val="1"/>
              <w:spacing w:after="20" w:before="20"/>
              <w:jc w:val="center"/>
            </w:pPr>
            <w:r/>
            <w:r>
              <w:rPr>
                <w:rFonts w:ascii="Arial" w:hAnsi="Arial" w:cs="Arial"/>
                <w:b w:val="0"/>
                <w:sz w:val="17"/>
                <w:szCs w:val="17"/>
                <w:rtl w:val="1"/>
              </w:rPr>
              <w:t>[      ]</w:t>
            </w:r>
          </w:p>
        </w:tc>
        <w:tc>
          <w:tcPr>
            <w:tcW w:type="dxa" w:w="907"/>
          </w:tcPr>
          <w:p>
            <w:pPr>
              <w:bidi w:val="1"/>
              <w:spacing w:after="20" w:before="20"/>
              <w:jc w:val="center"/>
            </w:pPr>
            <w:r/>
            <w:r>
              <w:rPr>
                <w:rFonts w:ascii="Arial" w:hAnsi="Arial" w:cs="Arial"/>
                <w:b w:val="0"/>
                <w:sz w:val="17"/>
                <w:szCs w:val="17"/>
                <w:rtl w:val="1"/>
              </w:rPr>
              <w:t>[   ]</w:t>
            </w:r>
          </w:p>
        </w:tc>
        <w:tc>
          <w:tcPr>
            <w:tcW w:type="dxa" w:w="1134"/>
          </w:tcPr>
          <w:p>
            <w:pPr>
              <w:bidi w:val="1"/>
              <w:spacing w:after="20" w:before="20"/>
              <w:jc w:val="center"/>
            </w:pPr>
            <w:r/>
            <w:r>
              <w:rPr>
                <w:rFonts w:ascii="Arial" w:hAnsi="Arial" w:cs="Arial"/>
                <w:b w:val="0"/>
                <w:sz w:val="17"/>
                <w:szCs w:val="17"/>
                <w:rtl w:val="1"/>
              </w:rPr>
              <w:t>مقطوعية</w:t>
            </w:r>
          </w:p>
        </w:tc>
        <w:tc>
          <w:tcPr>
            <w:tcW w:type="dxa" w:w="3969"/>
          </w:tcPr>
          <w:p>
            <w:pPr>
              <w:bidi w:val="1"/>
              <w:spacing w:after="20" w:before="20"/>
              <w:jc w:val="center"/>
            </w:pPr>
            <w:r/>
            <w:r>
              <w:rPr>
                <w:rFonts w:ascii="Arial" w:hAnsi="Arial" w:cs="Arial"/>
                <w:b w:val="0"/>
                <w:sz w:val="17"/>
                <w:szCs w:val="17"/>
                <w:rtl w:val="1"/>
              </w:rPr>
              <w:t>أعمال التجهيز والتأثيث الطبي والإداري حسب ملحق مواصفات الأثاث.</w:t>
            </w:r>
          </w:p>
        </w:tc>
        <w:tc>
          <w:tcPr>
            <w:tcW w:type="dxa" w:w="680"/>
          </w:tcPr>
          <w:p>
            <w:pPr>
              <w:bidi w:val="1"/>
              <w:spacing w:after="20" w:before="20"/>
              <w:jc w:val="right"/>
            </w:pPr>
            <w:r/>
            <w:r>
              <w:rPr>
                <w:rFonts w:ascii="Arial" w:hAnsi="Arial" w:cs="Arial"/>
                <w:b w:val="0"/>
                <w:sz w:val="17"/>
                <w:szCs w:val="17"/>
                <w:rtl w:val="1"/>
              </w:rPr>
              <w:t>12</w:t>
            </w:r>
          </w:p>
        </w:tc>
      </w:tr>
    </w:tbl>
    <w:p>
      <w:pPr>
        <w:bidi w:val="1"/>
        <w:spacing w:after="120" w:before="0" w:line="300" w:lineRule="auto"/>
        <w:jc w:val="right"/>
      </w:pPr>
      <w:r>
        <w:rPr>
          <w:rFonts w:ascii="Arial" w:hAnsi="Arial" w:cs="Arial"/>
          <w:b w:val="0"/>
          <w:color w:val="707070"/>
          <w:sz w:val="18"/>
          <w:szCs w:val="18"/>
          <w:rtl w:val="1"/>
        </w:rPr>
        <w:t>ملاحظة: البنود والكميات أعلاه استرشادية لتوحيد هيكل الجدول، وتُعتمد الكميات الفعلية ووحدات القياس من جداول الكميات المرجعية بالملحق (05) والمخطّطات التنفيذية.</w:t>
      </w:r>
    </w:p>
    <w:p>
      <w:pPr>
        <w:pageBreakBefore/>
        <w:bidi w:val="1"/>
        <w:spacing w:before="120" w:after="160"/>
        <w:jc w:val="right"/>
        <w:shd w:val="clear" w:fill="1F6E53"/>
      </w:pPr>
      <w:r>
        <w:rPr>
          <w:rFonts w:ascii="Arial" w:hAnsi="Arial" w:cs="Arial"/>
          <w:b/>
          <w:color w:val="FFFFFF"/>
          <w:sz w:val="28"/>
          <w:szCs w:val="28"/>
          <w:rtl w:val="1"/>
        </w:rPr>
        <w:t>القسم الثامن : المواصفات</w:t>
      </w:r>
    </w:p>
    <w:p>
      <w:pPr>
        <w:bidi w:val="1"/>
        <w:spacing w:before="160" w:after="80"/>
        <w:jc w:val="right"/>
        <w:pBdr>
          <w:bottom w:val="single" w:sz="6" w:space="2" w:color="1F6E53"/>
        </w:pBdr>
      </w:pPr>
      <w:r>
        <w:rPr>
          <w:rFonts w:ascii="Arial" w:hAnsi="Arial" w:cs="Arial"/>
          <w:b/>
          <w:color w:val="1F6E53"/>
          <w:sz w:val="24"/>
          <w:szCs w:val="24"/>
          <w:rtl w:val="1"/>
        </w:rPr>
        <w:t>68 - العمالة</w:t>
      </w:r>
    </w:p>
    <w:p>
      <w:pPr>
        <w:bidi w:val="1"/>
        <w:spacing w:after="120" w:before="0" w:line="300" w:lineRule="auto"/>
        <w:jc w:val="right"/>
      </w:pPr>
      <w:r>
        <w:rPr>
          <w:rFonts w:ascii="Arial" w:hAnsi="Arial" w:cs="Arial"/>
          <w:b/>
          <w:sz w:val="22"/>
          <w:szCs w:val="22"/>
          <w:rtl w:val="1"/>
        </w:rPr>
        <w:t>أولاً: الشروط الخاصة بالعمالة</w:t>
      </w:r>
    </w:p>
    <w:p>
      <w:pPr>
        <w:bidi w:val="1"/>
        <w:spacing w:after="60" w:line="288" w:lineRule="auto"/>
        <w:ind w:left="340" w:right="340"/>
        <w:jc w:val="right"/>
      </w:pPr>
      <w:r>
        <w:rPr>
          <w:rFonts w:ascii="Arial" w:hAnsi="Arial" w:cs="Arial"/>
          <w:b w:val="0"/>
          <w:sz w:val="22"/>
          <w:szCs w:val="22"/>
          <w:rtl w:val="1"/>
        </w:rPr>
        <w:t>•  يتّخذ المتعاقد الترتيبات الخاصة باستخدام العمال ومعاملتهم – مواطنين كانوا أو أجانب – وفقاً لأحكام نظام العمل ونظام التأمينات الاجتماعية والأنظمة ذات العلاقة، ويوفّر لهم المتطلّبات الضرورية بما في ذلك السكن الصحّي ووسائل النقل والرعاية الصحّية ووسائل السلامة.</w:t>
      </w:r>
    </w:p>
    <w:p>
      <w:pPr>
        <w:bidi w:val="1"/>
        <w:spacing w:after="60" w:line="288" w:lineRule="auto"/>
        <w:ind w:left="340" w:right="340"/>
        <w:jc w:val="right"/>
      </w:pPr>
      <w:r>
        <w:rPr>
          <w:rFonts w:ascii="Arial" w:hAnsi="Arial" w:cs="Arial"/>
          <w:b w:val="0"/>
          <w:sz w:val="22"/>
          <w:szCs w:val="22"/>
          <w:rtl w:val="1"/>
        </w:rPr>
        <w:t>•  يلتزم باستخراج الإقامات النظامية للعمالة، وتزويد الجهة بسجلّات شهرية مفصّلة بموظفيه مصنّفين حسب المهارات.</w:t>
      </w:r>
    </w:p>
    <w:p>
      <w:pPr>
        <w:bidi w:val="1"/>
        <w:spacing w:after="60" w:line="288" w:lineRule="auto"/>
        <w:ind w:left="340" w:right="340"/>
        <w:jc w:val="right"/>
      </w:pPr>
      <w:r>
        <w:rPr>
          <w:rFonts w:ascii="Arial" w:hAnsi="Arial" w:cs="Arial"/>
          <w:b w:val="0"/>
          <w:sz w:val="22"/>
          <w:szCs w:val="22"/>
          <w:rtl w:val="1"/>
        </w:rPr>
        <w:t>•  يدفع أجور العمالة في مواعيدها وبما لا يقلّ عن المتعارف عليه في القطاع، ويُحظر عليه استقطاب أيٍّ من موظفي الجهة.</w:t>
      </w:r>
    </w:p>
    <w:p>
      <w:pPr>
        <w:bidi w:val="1"/>
        <w:spacing w:after="60" w:line="288" w:lineRule="auto"/>
        <w:ind w:left="340" w:right="340"/>
        <w:jc w:val="right"/>
      </w:pPr>
      <w:r>
        <w:rPr>
          <w:rFonts w:ascii="Arial" w:hAnsi="Arial" w:cs="Arial"/>
          <w:b w:val="0"/>
          <w:sz w:val="22"/>
          <w:szCs w:val="22"/>
          <w:rtl w:val="1"/>
        </w:rPr>
        <w:t>•  يتّخذ جميع الاحتياطات اللازمة للحفاظ على صحة وسلامة العاملين، ويعيّن مسؤول سلامة، ويبلّغ الجهة بأي حادث فور وقوعه.</w:t>
      </w:r>
    </w:p>
    <w:p>
      <w:pPr>
        <w:bidi w:val="1"/>
        <w:spacing w:after="60" w:line="288" w:lineRule="auto"/>
        <w:ind w:left="340" w:right="340"/>
        <w:jc w:val="right"/>
      </w:pPr>
      <w:r>
        <w:rPr>
          <w:rFonts w:ascii="Arial" w:hAnsi="Arial" w:cs="Arial"/>
          <w:b w:val="0"/>
          <w:sz w:val="22"/>
          <w:szCs w:val="22"/>
          <w:rtl w:val="1"/>
        </w:rPr>
        <w:t>•  للجهة الحق في أن تطلب كتابةً استبعاد أي شخص غير مرغوب فيه على أن يستبدله المتعاقد خلال (15) يوماً.</w:t>
      </w:r>
    </w:p>
    <w:p>
      <w:pPr>
        <w:bidi w:val="1"/>
        <w:spacing w:after="60" w:line="288" w:lineRule="auto"/>
        <w:ind w:left="340" w:right="340"/>
        <w:jc w:val="right"/>
      </w:pPr>
      <w:r>
        <w:rPr>
          <w:rFonts w:ascii="Arial" w:hAnsi="Arial" w:cs="Arial"/>
          <w:b w:val="0"/>
          <w:sz w:val="22"/>
          <w:szCs w:val="22"/>
          <w:rtl w:val="1"/>
        </w:rPr>
        <w:t>•  يلتزم بتوفير زيّ موحّد للعمالة ووسائل السلامة (السترات العاكسة وخوذ الرأس)، وتخصيص عمالة نسائية للأقسام النسائية متى تطلّب الأمر.</w:t>
      </w:r>
    </w:p>
    <w:p>
      <w:pPr>
        <w:bidi w:val="1"/>
        <w:spacing w:after="120" w:before="0" w:line="300" w:lineRule="auto"/>
        <w:jc w:val="right"/>
      </w:pPr>
      <w:r>
        <w:rPr>
          <w:rFonts w:ascii="Arial" w:hAnsi="Arial" w:cs="Arial"/>
          <w:b/>
          <w:sz w:val="22"/>
          <w:szCs w:val="22"/>
          <w:rtl w:val="1"/>
        </w:rPr>
        <w:t>ثانياً: جدول مواصفات العمالة (استرشادي)</w:t>
      </w:r>
    </w:p>
    <w:tbl>
      <w:tblPr>
        <w:tblStyle w:val="TableGrid"/>
        <w:tblW w:type="auto" w:w="0"/>
        <w:jc w:val="center"/>
        <w:tblLook w:firstColumn="1" w:firstRow="1" w:lastColumn="0" w:lastRow="0" w:noHBand="0" w:noVBand="1" w:val="04A0"/>
        <w:bidiVisual/>
      </w:tblPr>
      <w:tblGrid>
        <w:gridCol w:w="2017"/>
        <w:gridCol w:w="2017"/>
        <w:gridCol w:w="2017"/>
        <w:gridCol w:w="2017"/>
        <w:gridCol w:w="2017"/>
      </w:tblGrid>
      <w:tr>
        <w:tc>
          <w:tcPr>
            <w:tcW w:type="dxa" w:w="2835"/>
            <w:shd w:val="clear" w:fill="1F6E53"/>
          </w:tcPr>
          <w:p>
            <w:pPr>
              <w:bidi w:val="1"/>
              <w:spacing w:after="20" w:before="20"/>
              <w:jc w:val="center"/>
            </w:pPr>
            <w:r/>
            <w:r>
              <w:rPr>
                <w:rFonts w:ascii="Arial" w:hAnsi="Arial" w:cs="Arial"/>
                <w:b/>
                <w:color w:val="FFFFFF"/>
                <w:sz w:val="18"/>
                <w:szCs w:val="18"/>
                <w:rtl w:val="1"/>
              </w:rPr>
              <w:t>الخبرة</w:t>
            </w:r>
          </w:p>
        </w:tc>
        <w:tc>
          <w:tcPr>
            <w:tcW w:type="dxa" w:w="2551"/>
            <w:shd w:val="clear" w:fill="1F6E53"/>
          </w:tcPr>
          <w:p>
            <w:pPr>
              <w:bidi w:val="1"/>
              <w:spacing w:after="20" w:before="20"/>
              <w:jc w:val="center"/>
            </w:pPr>
            <w:r/>
            <w:r>
              <w:rPr>
                <w:rFonts w:ascii="Arial" w:hAnsi="Arial" w:cs="Arial"/>
                <w:b/>
                <w:color w:val="FFFFFF"/>
                <w:sz w:val="18"/>
                <w:szCs w:val="18"/>
                <w:rtl w:val="1"/>
              </w:rPr>
              <w:t>المؤهّل</w:t>
            </w:r>
          </w:p>
        </w:tc>
        <w:tc>
          <w:tcPr>
            <w:tcW w:type="dxa" w:w="907"/>
            <w:shd w:val="clear" w:fill="1F6E53"/>
          </w:tcPr>
          <w:p>
            <w:pPr>
              <w:bidi w:val="1"/>
              <w:spacing w:after="20" w:before="20"/>
              <w:jc w:val="center"/>
            </w:pPr>
            <w:r/>
            <w:r>
              <w:rPr>
                <w:rFonts w:ascii="Arial" w:hAnsi="Arial" w:cs="Arial"/>
                <w:b/>
                <w:color w:val="FFFFFF"/>
                <w:sz w:val="18"/>
                <w:szCs w:val="18"/>
                <w:rtl w:val="1"/>
              </w:rPr>
              <w:t>العدد</w:t>
            </w:r>
          </w:p>
        </w:tc>
        <w:tc>
          <w:tcPr>
            <w:tcW w:type="dxa" w:w="2551"/>
            <w:shd w:val="clear" w:fill="1F6E53"/>
          </w:tcPr>
          <w:p>
            <w:pPr>
              <w:bidi w:val="1"/>
              <w:spacing w:after="20" w:before="20"/>
              <w:jc w:val="center"/>
            </w:pPr>
            <w:r/>
            <w:r>
              <w:rPr>
                <w:rFonts w:ascii="Arial" w:hAnsi="Arial" w:cs="Arial"/>
                <w:b/>
                <w:color w:val="FFFFFF"/>
                <w:sz w:val="18"/>
                <w:szCs w:val="18"/>
                <w:rtl w:val="1"/>
              </w:rPr>
              <w:t>المسمّى الوظيفي</w:t>
            </w:r>
          </w:p>
        </w:tc>
        <w:tc>
          <w:tcPr>
            <w:tcW w:type="dxa" w:w="680"/>
            <w:shd w:val="clear" w:fill="1F6E53"/>
          </w:tcPr>
          <w:p>
            <w:pPr>
              <w:bidi w:val="1"/>
              <w:spacing w:after="20" w:before="20"/>
              <w:jc w:val="center"/>
            </w:pPr>
            <w:r/>
            <w:r>
              <w:rPr>
                <w:rFonts w:ascii="Arial" w:hAnsi="Arial" w:cs="Arial"/>
                <w:b/>
                <w:color w:val="FFFFFF"/>
                <w:sz w:val="18"/>
                <w:szCs w:val="18"/>
                <w:rtl w:val="1"/>
              </w:rPr>
              <w:t>م</w:t>
            </w:r>
          </w:p>
        </w:tc>
      </w:tr>
      <w:tr>
        <w:tc>
          <w:tcPr>
            <w:tcW w:type="dxa" w:w="2835"/>
          </w:tcPr>
          <w:p>
            <w:pPr>
              <w:bidi w:val="1"/>
              <w:spacing w:after="20" w:before="20"/>
              <w:jc w:val="center"/>
            </w:pPr>
            <w:r/>
            <w:r>
              <w:rPr>
                <w:rFonts w:ascii="Arial" w:hAnsi="Arial" w:cs="Arial"/>
                <w:b w:val="0"/>
                <w:sz w:val="18"/>
                <w:szCs w:val="18"/>
                <w:rtl w:val="1"/>
              </w:rPr>
              <w:t>10 سنوات في مشاريع المباني</w:t>
            </w:r>
          </w:p>
        </w:tc>
        <w:tc>
          <w:tcPr>
            <w:tcW w:type="dxa" w:w="2551"/>
          </w:tcPr>
          <w:p>
            <w:pPr>
              <w:bidi w:val="1"/>
              <w:spacing w:after="20" w:before="20"/>
              <w:jc w:val="center"/>
            </w:pPr>
            <w:r/>
            <w:r>
              <w:rPr>
                <w:rFonts w:ascii="Arial" w:hAnsi="Arial" w:cs="Arial"/>
                <w:b w:val="0"/>
                <w:sz w:val="18"/>
                <w:szCs w:val="18"/>
                <w:rtl w:val="1"/>
              </w:rPr>
              <w:t>بكالوريوس هندسة</w:t>
            </w:r>
          </w:p>
        </w:tc>
        <w:tc>
          <w:tcPr>
            <w:tcW w:type="dxa" w:w="907"/>
          </w:tcPr>
          <w:p>
            <w:pPr>
              <w:bidi w:val="1"/>
              <w:spacing w:after="20" w:before="20"/>
              <w:jc w:val="center"/>
            </w:pPr>
            <w:r/>
            <w:r>
              <w:rPr>
                <w:rFonts w:ascii="Arial" w:hAnsi="Arial" w:cs="Arial"/>
                <w:b w:val="0"/>
                <w:sz w:val="18"/>
                <w:szCs w:val="18"/>
                <w:rtl w:val="1"/>
              </w:rPr>
              <w:t>1</w:t>
            </w:r>
          </w:p>
        </w:tc>
        <w:tc>
          <w:tcPr>
            <w:tcW w:type="dxa" w:w="2551"/>
          </w:tcPr>
          <w:p>
            <w:pPr>
              <w:bidi w:val="1"/>
              <w:spacing w:after="20" w:before="20"/>
              <w:jc w:val="center"/>
            </w:pPr>
            <w:r/>
            <w:r>
              <w:rPr>
                <w:rFonts w:ascii="Arial" w:hAnsi="Arial" w:cs="Arial"/>
                <w:b w:val="0"/>
                <w:sz w:val="18"/>
                <w:szCs w:val="18"/>
                <w:rtl w:val="1"/>
              </w:rPr>
              <w:t>مدير مشروع</w:t>
            </w:r>
          </w:p>
        </w:tc>
        <w:tc>
          <w:tcPr>
            <w:tcW w:type="dxa" w:w="680"/>
          </w:tcPr>
          <w:p>
            <w:pPr>
              <w:bidi w:val="1"/>
              <w:spacing w:after="20" w:before="20"/>
              <w:jc w:val="right"/>
            </w:pPr>
            <w:r/>
            <w:r>
              <w:rPr>
                <w:rFonts w:ascii="Arial" w:hAnsi="Arial" w:cs="Arial"/>
                <w:b w:val="0"/>
                <w:sz w:val="18"/>
                <w:szCs w:val="18"/>
                <w:rtl w:val="1"/>
              </w:rPr>
              <w:t>1</w:t>
            </w:r>
          </w:p>
        </w:tc>
      </w:tr>
      <w:tr>
        <w:tc>
          <w:tcPr>
            <w:tcW w:type="dxa" w:w="2835"/>
          </w:tcPr>
          <w:p>
            <w:pPr>
              <w:bidi w:val="1"/>
              <w:spacing w:after="20" w:before="20"/>
              <w:jc w:val="center"/>
            </w:pPr>
            <w:r/>
            <w:r>
              <w:rPr>
                <w:rFonts w:ascii="Arial" w:hAnsi="Arial" w:cs="Arial"/>
                <w:b w:val="0"/>
                <w:sz w:val="18"/>
                <w:szCs w:val="18"/>
                <w:rtl w:val="1"/>
              </w:rPr>
              <w:t>7 سنوات</w:t>
            </w:r>
          </w:p>
        </w:tc>
        <w:tc>
          <w:tcPr>
            <w:tcW w:type="dxa" w:w="2551"/>
          </w:tcPr>
          <w:p>
            <w:pPr>
              <w:bidi w:val="1"/>
              <w:spacing w:after="20" w:before="20"/>
              <w:jc w:val="center"/>
            </w:pPr>
            <w:r/>
            <w:r>
              <w:rPr>
                <w:rFonts w:ascii="Arial" w:hAnsi="Arial" w:cs="Arial"/>
                <w:b w:val="0"/>
                <w:sz w:val="18"/>
                <w:szCs w:val="18"/>
                <w:rtl w:val="1"/>
              </w:rPr>
              <w:t>بكالوريوس هندسة مدنية</w:t>
            </w:r>
          </w:p>
        </w:tc>
        <w:tc>
          <w:tcPr>
            <w:tcW w:type="dxa" w:w="907"/>
          </w:tcPr>
          <w:p>
            <w:pPr>
              <w:bidi w:val="1"/>
              <w:spacing w:after="20" w:before="20"/>
              <w:jc w:val="center"/>
            </w:pPr>
            <w:r/>
            <w:r>
              <w:rPr>
                <w:rFonts w:ascii="Arial" w:hAnsi="Arial" w:cs="Arial"/>
                <w:b w:val="0"/>
                <w:sz w:val="18"/>
                <w:szCs w:val="18"/>
                <w:rtl w:val="1"/>
              </w:rPr>
              <w:t>1</w:t>
            </w:r>
          </w:p>
        </w:tc>
        <w:tc>
          <w:tcPr>
            <w:tcW w:type="dxa" w:w="2551"/>
          </w:tcPr>
          <w:p>
            <w:pPr>
              <w:bidi w:val="1"/>
              <w:spacing w:after="20" w:before="20"/>
              <w:jc w:val="center"/>
            </w:pPr>
            <w:r/>
            <w:r>
              <w:rPr>
                <w:rFonts w:ascii="Arial" w:hAnsi="Arial" w:cs="Arial"/>
                <w:b w:val="0"/>
                <w:sz w:val="18"/>
                <w:szCs w:val="18"/>
                <w:rtl w:val="1"/>
              </w:rPr>
              <w:t>مهندس موقع (مدني/إنشائي)</w:t>
            </w:r>
          </w:p>
        </w:tc>
        <w:tc>
          <w:tcPr>
            <w:tcW w:type="dxa" w:w="680"/>
          </w:tcPr>
          <w:p>
            <w:pPr>
              <w:bidi w:val="1"/>
              <w:spacing w:after="20" w:before="20"/>
              <w:jc w:val="right"/>
            </w:pPr>
            <w:r/>
            <w:r>
              <w:rPr>
                <w:rFonts w:ascii="Arial" w:hAnsi="Arial" w:cs="Arial"/>
                <w:b w:val="0"/>
                <w:sz w:val="18"/>
                <w:szCs w:val="18"/>
                <w:rtl w:val="1"/>
              </w:rPr>
              <w:t>2</w:t>
            </w:r>
          </w:p>
        </w:tc>
      </w:tr>
      <w:tr>
        <w:tc>
          <w:tcPr>
            <w:tcW w:type="dxa" w:w="2835"/>
          </w:tcPr>
          <w:p>
            <w:pPr>
              <w:bidi w:val="1"/>
              <w:spacing w:after="20" w:before="20"/>
              <w:jc w:val="center"/>
            </w:pPr>
            <w:r/>
            <w:r>
              <w:rPr>
                <w:rFonts w:ascii="Arial" w:hAnsi="Arial" w:cs="Arial"/>
                <w:b w:val="0"/>
                <w:sz w:val="18"/>
                <w:szCs w:val="18"/>
                <w:rtl w:val="1"/>
              </w:rPr>
              <w:t>5 سنوات</w:t>
            </w:r>
          </w:p>
        </w:tc>
        <w:tc>
          <w:tcPr>
            <w:tcW w:type="dxa" w:w="2551"/>
          </w:tcPr>
          <w:p>
            <w:pPr>
              <w:bidi w:val="1"/>
              <w:spacing w:after="20" w:before="20"/>
              <w:jc w:val="center"/>
            </w:pPr>
            <w:r/>
            <w:r>
              <w:rPr>
                <w:rFonts w:ascii="Arial" w:hAnsi="Arial" w:cs="Arial"/>
                <w:b w:val="0"/>
                <w:sz w:val="18"/>
                <w:szCs w:val="18"/>
                <w:rtl w:val="1"/>
              </w:rPr>
              <w:t>بكالوريوس هندسة معمارية</w:t>
            </w:r>
          </w:p>
        </w:tc>
        <w:tc>
          <w:tcPr>
            <w:tcW w:type="dxa" w:w="907"/>
          </w:tcPr>
          <w:p>
            <w:pPr>
              <w:bidi w:val="1"/>
              <w:spacing w:after="20" w:before="20"/>
              <w:jc w:val="center"/>
            </w:pPr>
            <w:r/>
            <w:r>
              <w:rPr>
                <w:rFonts w:ascii="Arial" w:hAnsi="Arial" w:cs="Arial"/>
                <w:b w:val="0"/>
                <w:sz w:val="18"/>
                <w:szCs w:val="18"/>
                <w:rtl w:val="1"/>
              </w:rPr>
              <w:t>1</w:t>
            </w:r>
          </w:p>
        </w:tc>
        <w:tc>
          <w:tcPr>
            <w:tcW w:type="dxa" w:w="2551"/>
          </w:tcPr>
          <w:p>
            <w:pPr>
              <w:bidi w:val="1"/>
              <w:spacing w:after="20" w:before="20"/>
              <w:jc w:val="center"/>
            </w:pPr>
            <w:r/>
            <w:r>
              <w:rPr>
                <w:rFonts w:ascii="Arial" w:hAnsi="Arial" w:cs="Arial"/>
                <w:b w:val="0"/>
                <w:sz w:val="18"/>
                <w:szCs w:val="18"/>
                <w:rtl w:val="1"/>
              </w:rPr>
              <w:t>مهندس معماري</w:t>
            </w:r>
          </w:p>
        </w:tc>
        <w:tc>
          <w:tcPr>
            <w:tcW w:type="dxa" w:w="680"/>
          </w:tcPr>
          <w:p>
            <w:pPr>
              <w:bidi w:val="1"/>
              <w:spacing w:after="20" w:before="20"/>
              <w:jc w:val="right"/>
            </w:pPr>
            <w:r/>
            <w:r>
              <w:rPr>
                <w:rFonts w:ascii="Arial" w:hAnsi="Arial" w:cs="Arial"/>
                <w:b w:val="0"/>
                <w:sz w:val="18"/>
                <w:szCs w:val="18"/>
                <w:rtl w:val="1"/>
              </w:rPr>
              <w:t>3</w:t>
            </w:r>
          </w:p>
        </w:tc>
      </w:tr>
      <w:tr>
        <w:tc>
          <w:tcPr>
            <w:tcW w:type="dxa" w:w="2835"/>
          </w:tcPr>
          <w:p>
            <w:pPr>
              <w:bidi w:val="1"/>
              <w:spacing w:after="20" w:before="20"/>
              <w:jc w:val="center"/>
            </w:pPr>
            <w:r/>
            <w:r>
              <w:rPr>
                <w:rFonts w:ascii="Arial" w:hAnsi="Arial" w:cs="Arial"/>
                <w:b w:val="0"/>
                <w:sz w:val="18"/>
                <w:szCs w:val="18"/>
                <w:rtl w:val="1"/>
              </w:rPr>
              <w:t>5 سنوات في مشاريع صحّية</w:t>
            </w:r>
          </w:p>
        </w:tc>
        <w:tc>
          <w:tcPr>
            <w:tcW w:type="dxa" w:w="2551"/>
          </w:tcPr>
          <w:p>
            <w:pPr>
              <w:bidi w:val="1"/>
              <w:spacing w:after="20" w:before="20"/>
              <w:jc w:val="center"/>
            </w:pPr>
            <w:r/>
            <w:r>
              <w:rPr>
                <w:rFonts w:ascii="Arial" w:hAnsi="Arial" w:cs="Arial"/>
                <w:b w:val="0"/>
                <w:sz w:val="18"/>
                <w:szCs w:val="18"/>
                <w:rtl w:val="1"/>
              </w:rPr>
              <w:t>بكالوريوس هندسة كهربائية</w:t>
            </w:r>
          </w:p>
        </w:tc>
        <w:tc>
          <w:tcPr>
            <w:tcW w:type="dxa" w:w="907"/>
          </w:tcPr>
          <w:p>
            <w:pPr>
              <w:bidi w:val="1"/>
              <w:spacing w:after="20" w:before="20"/>
              <w:jc w:val="center"/>
            </w:pPr>
            <w:r/>
            <w:r>
              <w:rPr>
                <w:rFonts w:ascii="Arial" w:hAnsi="Arial" w:cs="Arial"/>
                <w:b w:val="0"/>
                <w:sz w:val="18"/>
                <w:szCs w:val="18"/>
                <w:rtl w:val="1"/>
              </w:rPr>
              <w:t>1</w:t>
            </w:r>
          </w:p>
        </w:tc>
        <w:tc>
          <w:tcPr>
            <w:tcW w:type="dxa" w:w="2551"/>
          </w:tcPr>
          <w:p>
            <w:pPr>
              <w:bidi w:val="1"/>
              <w:spacing w:after="20" w:before="20"/>
              <w:jc w:val="center"/>
            </w:pPr>
            <w:r/>
            <w:r>
              <w:rPr>
                <w:rFonts w:ascii="Arial" w:hAnsi="Arial" w:cs="Arial"/>
                <w:b w:val="0"/>
                <w:sz w:val="18"/>
                <w:szCs w:val="18"/>
                <w:rtl w:val="1"/>
              </w:rPr>
              <w:t>مهندس كهرباء</w:t>
            </w:r>
          </w:p>
        </w:tc>
        <w:tc>
          <w:tcPr>
            <w:tcW w:type="dxa" w:w="680"/>
          </w:tcPr>
          <w:p>
            <w:pPr>
              <w:bidi w:val="1"/>
              <w:spacing w:after="20" w:before="20"/>
              <w:jc w:val="right"/>
            </w:pPr>
            <w:r/>
            <w:r>
              <w:rPr>
                <w:rFonts w:ascii="Arial" w:hAnsi="Arial" w:cs="Arial"/>
                <w:b w:val="0"/>
                <w:sz w:val="18"/>
                <w:szCs w:val="18"/>
                <w:rtl w:val="1"/>
              </w:rPr>
              <w:t>4</w:t>
            </w:r>
          </w:p>
        </w:tc>
      </w:tr>
      <w:tr>
        <w:tc>
          <w:tcPr>
            <w:tcW w:type="dxa" w:w="2835"/>
          </w:tcPr>
          <w:p>
            <w:pPr>
              <w:bidi w:val="1"/>
              <w:spacing w:after="20" w:before="20"/>
              <w:jc w:val="center"/>
            </w:pPr>
            <w:r/>
            <w:r>
              <w:rPr>
                <w:rFonts w:ascii="Arial" w:hAnsi="Arial" w:cs="Arial"/>
                <w:b w:val="0"/>
                <w:sz w:val="18"/>
                <w:szCs w:val="18"/>
                <w:rtl w:val="1"/>
              </w:rPr>
              <w:t>5 سنوات (HVAC/غازات طبية)</w:t>
            </w:r>
          </w:p>
        </w:tc>
        <w:tc>
          <w:tcPr>
            <w:tcW w:type="dxa" w:w="2551"/>
          </w:tcPr>
          <w:p>
            <w:pPr>
              <w:bidi w:val="1"/>
              <w:spacing w:after="20" w:before="20"/>
              <w:jc w:val="center"/>
            </w:pPr>
            <w:r/>
            <w:r>
              <w:rPr>
                <w:rFonts w:ascii="Arial" w:hAnsi="Arial" w:cs="Arial"/>
                <w:b w:val="0"/>
                <w:sz w:val="18"/>
                <w:szCs w:val="18"/>
                <w:rtl w:val="1"/>
              </w:rPr>
              <w:t>بكالوريوس هندسة ميكانيكية</w:t>
            </w:r>
          </w:p>
        </w:tc>
        <w:tc>
          <w:tcPr>
            <w:tcW w:type="dxa" w:w="907"/>
          </w:tcPr>
          <w:p>
            <w:pPr>
              <w:bidi w:val="1"/>
              <w:spacing w:after="20" w:before="20"/>
              <w:jc w:val="center"/>
            </w:pPr>
            <w:r/>
            <w:r>
              <w:rPr>
                <w:rFonts w:ascii="Arial" w:hAnsi="Arial" w:cs="Arial"/>
                <w:b w:val="0"/>
                <w:sz w:val="18"/>
                <w:szCs w:val="18"/>
                <w:rtl w:val="1"/>
              </w:rPr>
              <w:t>1</w:t>
            </w:r>
          </w:p>
        </w:tc>
        <w:tc>
          <w:tcPr>
            <w:tcW w:type="dxa" w:w="2551"/>
          </w:tcPr>
          <w:p>
            <w:pPr>
              <w:bidi w:val="1"/>
              <w:spacing w:after="20" w:before="20"/>
              <w:jc w:val="center"/>
            </w:pPr>
            <w:r/>
            <w:r>
              <w:rPr>
                <w:rFonts w:ascii="Arial" w:hAnsi="Arial" w:cs="Arial"/>
                <w:b w:val="0"/>
                <w:sz w:val="18"/>
                <w:szCs w:val="18"/>
                <w:rtl w:val="1"/>
              </w:rPr>
              <w:t>مهندس ميكانيكا</w:t>
            </w:r>
          </w:p>
        </w:tc>
        <w:tc>
          <w:tcPr>
            <w:tcW w:type="dxa" w:w="680"/>
          </w:tcPr>
          <w:p>
            <w:pPr>
              <w:bidi w:val="1"/>
              <w:spacing w:after="20" w:before="20"/>
              <w:jc w:val="right"/>
            </w:pPr>
            <w:r/>
            <w:r>
              <w:rPr>
                <w:rFonts w:ascii="Arial" w:hAnsi="Arial" w:cs="Arial"/>
                <w:b w:val="0"/>
                <w:sz w:val="18"/>
                <w:szCs w:val="18"/>
                <w:rtl w:val="1"/>
              </w:rPr>
              <w:t>5</w:t>
            </w:r>
          </w:p>
        </w:tc>
      </w:tr>
      <w:tr>
        <w:tc>
          <w:tcPr>
            <w:tcW w:type="dxa" w:w="2835"/>
          </w:tcPr>
          <w:p>
            <w:pPr>
              <w:bidi w:val="1"/>
              <w:spacing w:after="20" w:before="20"/>
              <w:jc w:val="center"/>
            </w:pPr>
            <w:r/>
            <w:r>
              <w:rPr>
                <w:rFonts w:ascii="Arial" w:hAnsi="Arial" w:cs="Arial"/>
                <w:b w:val="0"/>
                <w:sz w:val="18"/>
                <w:szCs w:val="18"/>
                <w:rtl w:val="1"/>
              </w:rPr>
              <w:t>5 سنوات</w:t>
            </w:r>
          </w:p>
        </w:tc>
        <w:tc>
          <w:tcPr>
            <w:tcW w:type="dxa" w:w="2551"/>
          </w:tcPr>
          <w:p>
            <w:pPr>
              <w:bidi w:val="1"/>
              <w:spacing w:after="20" w:before="20"/>
              <w:jc w:val="center"/>
            </w:pPr>
            <w:r/>
            <w:r>
              <w:rPr>
                <w:rFonts w:ascii="Arial" w:hAnsi="Arial" w:cs="Arial"/>
                <w:b w:val="0"/>
                <w:sz w:val="18"/>
                <w:szCs w:val="18"/>
                <w:rtl w:val="1"/>
              </w:rPr>
              <w:t>شهادة/دبلوم سلامة (NEBOSH/OSHA)</w:t>
            </w:r>
          </w:p>
        </w:tc>
        <w:tc>
          <w:tcPr>
            <w:tcW w:type="dxa" w:w="907"/>
          </w:tcPr>
          <w:p>
            <w:pPr>
              <w:bidi w:val="1"/>
              <w:spacing w:after="20" w:before="20"/>
              <w:jc w:val="center"/>
            </w:pPr>
            <w:r/>
            <w:r>
              <w:rPr>
                <w:rFonts w:ascii="Arial" w:hAnsi="Arial" w:cs="Arial"/>
                <w:b w:val="0"/>
                <w:sz w:val="18"/>
                <w:szCs w:val="18"/>
                <w:rtl w:val="1"/>
              </w:rPr>
              <w:t>1</w:t>
            </w:r>
          </w:p>
        </w:tc>
        <w:tc>
          <w:tcPr>
            <w:tcW w:type="dxa" w:w="2551"/>
          </w:tcPr>
          <w:p>
            <w:pPr>
              <w:bidi w:val="1"/>
              <w:spacing w:after="20" w:before="20"/>
              <w:jc w:val="center"/>
            </w:pPr>
            <w:r/>
            <w:r>
              <w:rPr>
                <w:rFonts w:ascii="Arial" w:hAnsi="Arial" w:cs="Arial"/>
                <w:b w:val="0"/>
                <w:sz w:val="18"/>
                <w:szCs w:val="18"/>
                <w:rtl w:val="1"/>
              </w:rPr>
              <w:t>مسؤول سلامة (HSE)</w:t>
            </w:r>
          </w:p>
        </w:tc>
        <w:tc>
          <w:tcPr>
            <w:tcW w:type="dxa" w:w="680"/>
          </w:tcPr>
          <w:p>
            <w:pPr>
              <w:bidi w:val="1"/>
              <w:spacing w:after="20" w:before="20"/>
              <w:jc w:val="right"/>
            </w:pPr>
            <w:r/>
            <w:r>
              <w:rPr>
                <w:rFonts w:ascii="Arial" w:hAnsi="Arial" w:cs="Arial"/>
                <w:b w:val="0"/>
                <w:sz w:val="18"/>
                <w:szCs w:val="18"/>
                <w:rtl w:val="1"/>
              </w:rPr>
              <w:t>6</w:t>
            </w:r>
          </w:p>
        </w:tc>
      </w:tr>
      <w:tr>
        <w:tc>
          <w:tcPr>
            <w:tcW w:type="dxa" w:w="2835"/>
          </w:tcPr>
          <w:p>
            <w:pPr>
              <w:bidi w:val="1"/>
              <w:spacing w:after="20" w:before="20"/>
              <w:jc w:val="center"/>
            </w:pPr>
            <w:r/>
            <w:r>
              <w:rPr>
                <w:rFonts w:ascii="Arial" w:hAnsi="Arial" w:cs="Arial"/>
                <w:b w:val="0"/>
                <w:sz w:val="18"/>
                <w:szCs w:val="18"/>
                <w:rtl w:val="1"/>
              </w:rPr>
              <w:t>5 سنوات</w:t>
            </w:r>
          </w:p>
        </w:tc>
        <w:tc>
          <w:tcPr>
            <w:tcW w:type="dxa" w:w="2551"/>
          </w:tcPr>
          <w:p>
            <w:pPr>
              <w:bidi w:val="1"/>
              <w:spacing w:after="20" w:before="20"/>
              <w:jc w:val="center"/>
            </w:pPr>
            <w:r/>
            <w:r>
              <w:rPr>
                <w:rFonts w:ascii="Arial" w:hAnsi="Arial" w:cs="Arial"/>
                <w:b w:val="0"/>
                <w:sz w:val="18"/>
                <w:szCs w:val="18"/>
                <w:rtl w:val="1"/>
              </w:rPr>
              <w:t>دبلوم/بكالوريوس</w:t>
            </w:r>
          </w:p>
        </w:tc>
        <w:tc>
          <w:tcPr>
            <w:tcW w:type="dxa" w:w="907"/>
          </w:tcPr>
          <w:p>
            <w:pPr>
              <w:bidi w:val="1"/>
              <w:spacing w:after="20" w:before="20"/>
              <w:jc w:val="center"/>
            </w:pPr>
            <w:r/>
            <w:r>
              <w:rPr>
                <w:rFonts w:ascii="Arial" w:hAnsi="Arial" w:cs="Arial"/>
                <w:b w:val="0"/>
                <w:sz w:val="18"/>
                <w:szCs w:val="18"/>
                <w:rtl w:val="1"/>
              </w:rPr>
              <w:t>1</w:t>
            </w:r>
          </w:p>
        </w:tc>
        <w:tc>
          <w:tcPr>
            <w:tcW w:type="dxa" w:w="2551"/>
          </w:tcPr>
          <w:p>
            <w:pPr>
              <w:bidi w:val="1"/>
              <w:spacing w:after="20" w:before="20"/>
              <w:jc w:val="center"/>
            </w:pPr>
            <w:r/>
            <w:r>
              <w:rPr>
                <w:rFonts w:ascii="Arial" w:hAnsi="Arial" w:cs="Arial"/>
                <w:b w:val="0"/>
                <w:sz w:val="18"/>
                <w:szCs w:val="18"/>
                <w:rtl w:val="1"/>
              </w:rPr>
              <w:t>مراقب جودة (QC)</w:t>
            </w:r>
          </w:p>
        </w:tc>
        <w:tc>
          <w:tcPr>
            <w:tcW w:type="dxa" w:w="680"/>
          </w:tcPr>
          <w:p>
            <w:pPr>
              <w:bidi w:val="1"/>
              <w:spacing w:after="20" w:before="20"/>
              <w:jc w:val="right"/>
            </w:pPr>
            <w:r/>
            <w:r>
              <w:rPr>
                <w:rFonts w:ascii="Arial" w:hAnsi="Arial" w:cs="Arial"/>
                <w:b w:val="0"/>
                <w:sz w:val="18"/>
                <w:szCs w:val="18"/>
                <w:rtl w:val="1"/>
              </w:rPr>
              <w:t>7</w:t>
            </w:r>
          </w:p>
        </w:tc>
      </w:tr>
      <w:tr>
        <w:tc>
          <w:tcPr>
            <w:tcW w:type="dxa" w:w="2835"/>
          </w:tcPr>
          <w:p>
            <w:pPr>
              <w:bidi w:val="1"/>
              <w:spacing w:after="20" w:before="20"/>
              <w:jc w:val="center"/>
            </w:pPr>
            <w:r/>
            <w:r>
              <w:rPr>
                <w:rFonts w:ascii="Arial" w:hAnsi="Arial" w:cs="Arial"/>
                <w:b w:val="0"/>
                <w:sz w:val="18"/>
                <w:szCs w:val="18"/>
                <w:rtl w:val="1"/>
              </w:rPr>
              <w:t>—</w:t>
            </w:r>
          </w:p>
        </w:tc>
        <w:tc>
          <w:tcPr>
            <w:tcW w:type="dxa" w:w="2551"/>
          </w:tcPr>
          <w:p>
            <w:pPr>
              <w:bidi w:val="1"/>
              <w:spacing w:after="20" w:before="20"/>
              <w:jc w:val="center"/>
            </w:pPr>
            <w:r/>
            <w:r>
              <w:rPr>
                <w:rFonts w:ascii="Arial" w:hAnsi="Arial" w:cs="Arial"/>
                <w:b w:val="0"/>
                <w:sz w:val="18"/>
                <w:szCs w:val="18"/>
                <w:rtl w:val="1"/>
              </w:rPr>
              <w:t>حسب طبيعة الأعمال</w:t>
            </w:r>
          </w:p>
        </w:tc>
        <w:tc>
          <w:tcPr>
            <w:tcW w:type="dxa" w:w="907"/>
          </w:tcPr>
          <w:p>
            <w:pPr>
              <w:bidi w:val="1"/>
              <w:spacing w:after="20" w:before="20"/>
              <w:jc w:val="center"/>
            </w:pPr>
            <w:r/>
            <w:r>
              <w:rPr>
                <w:rFonts w:ascii="Arial" w:hAnsi="Arial" w:cs="Arial"/>
                <w:b w:val="0"/>
                <w:sz w:val="18"/>
                <w:szCs w:val="18"/>
                <w:rtl w:val="1"/>
              </w:rPr>
              <w:t>حسب الحاجة</w:t>
            </w:r>
          </w:p>
        </w:tc>
        <w:tc>
          <w:tcPr>
            <w:tcW w:type="dxa" w:w="2551"/>
          </w:tcPr>
          <w:p>
            <w:pPr>
              <w:bidi w:val="1"/>
              <w:spacing w:after="20" w:before="20"/>
              <w:jc w:val="center"/>
            </w:pPr>
            <w:r/>
            <w:r>
              <w:rPr>
                <w:rFonts w:ascii="Arial" w:hAnsi="Arial" w:cs="Arial"/>
                <w:b w:val="0"/>
                <w:sz w:val="18"/>
                <w:szCs w:val="18"/>
                <w:rtl w:val="1"/>
              </w:rPr>
              <w:t>فنيون وعمالة ماهرة</w:t>
            </w:r>
          </w:p>
        </w:tc>
        <w:tc>
          <w:tcPr>
            <w:tcW w:type="dxa" w:w="680"/>
          </w:tcPr>
          <w:p>
            <w:pPr>
              <w:bidi w:val="1"/>
              <w:spacing w:after="20" w:before="20"/>
              <w:jc w:val="right"/>
            </w:pPr>
            <w:r/>
            <w:r>
              <w:rPr>
                <w:rFonts w:ascii="Arial" w:hAnsi="Arial" w:cs="Arial"/>
                <w:b w:val="0"/>
                <w:sz w:val="18"/>
                <w:szCs w:val="18"/>
                <w:rtl w:val="1"/>
              </w:rPr>
              <w:t>8</w:t>
            </w:r>
          </w:p>
        </w:tc>
      </w:tr>
    </w:tbl>
    <w:p>
      <w:pPr>
        <w:bidi w:val="1"/>
        <w:spacing w:before="160" w:after="80"/>
        <w:jc w:val="right"/>
        <w:pBdr>
          <w:bottom w:val="single" w:sz="6" w:space="2" w:color="1F6E53"/>
        </w:pBdr>
      </w:pPr>
      <w:r>
        <w:rPr>
          <w:rFonts w:ascii="Arial" w:hAnsi="Arial" w:cs="Arial"/>
          <w:b/>
          <w:color w:val="1F6E53"/>
          <w:sz w:val="24"/>
          <w:szCs w:val="24"/>
          <w:rtl w:val="1"/>
        </w:rPr>
        <w:t>69 - الأصناف والمواد</w:t>
      </w:r>
    </w:p>
    <w:p>
      <w:pPr>
        <w:bidi w:val="1"/>
        <w:spacing w:after="120" w:before="0" w:line="300" w:lineRule="auto"/>
        <w:jc w:val="right"/>
      </w:pPr>
      <w:r>
        <w:rPr>
          <w:rFonts w:ascii="Arial" w:hAnsi="Arial" w:cs="Arial"/>
          <w:b/>
          <w:sz w:val="22"/>
          <w:szCs w:val="22"/>
          <w:rtl w:val="1"/>
        </w:rPr>
        <w:t>أولاً: الشروط الخاصة بالأصناف والمواد</w:t>
      </w:r>
    </w:p>
    <w:p>
      <w:pPr>
        <w:bidi w:val="1"/>
        <w:spacing w:after="60" w:line="288" w:lineRule="auto"/>
        <w:ind w:left="340" w:right="340"/>
        <w:jc w:val="right"/>
      </w:pPr>
      <w:r>
        <w:rPr>
          <w:rFonts w:ascii="Arial" w:hAnsi="Arial" w:cs="Arial"/>
          <w:b w:val="0"/>
          <w:sz w:val="22"/>
          <w:szCs w:val="22"/>
          <w:rtl w:val="1"/>
        </w:rPr>
        <w:t>•  تكون جميع المواد المستخدمة جديدة ومطابقة للمواصفات القياسية السعودية (SASO) والكود السعودي للبناء (SBC)، وما لم تشمله منها فتُطابق إحدى المواصفات العالمية المعروفة التي تحدّدها الجهة أو من يمثّلها.</w:t>
      </w:r>
    </w:p>
    <w:p>
      <w:pPr>
        <w:bidi w:val="1"/>
        <w:spacing w:after="60" w:line="288" w:lineRule="auto"/>
        <w:ind w:left="340" w:right="340"/>
        <w:jc w:val="right"/>
      </w:pPr>
      <w:r>
        <w:rPr>
          <w:rFonts w:ascii="Arial" w:hAnsi="Arial" w:cs="Arial"/>
          <w:b w:val="0"/>
          <w:sz w:val="22"/>
          <w:szCs w:val="22"/>
          <w:rtl w:val="1"/>
        </w:rPr>
        <w:t>•  يقدّم المتعاقد عيّنات المواد وكتالوجاتها لاعتمادها من جهة الإشراف قبل التوريد، ويحتفظ بنتائج الاختبارات ونسخ شهادات المطابقة.</w:t>
      </w:r>
    </w:p>
    <w:p>
      <w:pPr>
        <w:bidi w:val="1"/>
        <w:spacing w:after="60" w:line="288" w:lineRule="auto"/>
        <w:ind w:left="340" w:right="340"/>
        <w:jc w:val="right"/>
      </w:pPr>
      <w:r>
        <w:rPr>
          <w:rFonts w:ascii="Arial" w:hAnsi="Arial" w:cs="Arial"/>
          <w:b w:val="0"/>
          <w:sz w:val="22"/>
          <w:szCs w:val="22"/>
          <w:rtl w:val="1"/>
        </w:rPr>
        <w:t>•  لممثّل الجهة أن يأمر المتعاقد بإعداد بيان واضح ومفصّل عن ماهية المواد المستخدمة خلال (10) أيام من تاريخ طلبها، وإلّا عُدّت المواد مخالفةً لما تم الاتفاق عليه واتُّخذ ما يلزم حيالها.</w:t>
      </w:r>
    </w:p>
    <w:p>
      <w:pPr>
        <w:bidi w:val="1"/>
        <w:spacing w:after="60" w:line="288" w:lineRule="auto"/>
        <w:ind w:left="340" w:right="340"/>
        <w:jc w:val="right"/>
      </w:pPr>
      <w:r>
        <w:rPr>
          <w:rFonts w:ascii="Arial" w:hAnsi="Arial" w:cs="Arial"/>
          <w:b w:val="0"/>
          <w:sz w:val="22"/>
          <w:szCs w:val="22"/>
          <w:rtl w:val="1"/>
        </w:rPr>
        <w:t>•  تُعطى الأولوية للمنتجات الوطنية والالتزام بالقائمة الإلزامية للمحتوى المحلي عند انطباقها.</w:t>
      </w:r>
    </w:p>
    <w:p>
      <w:pPr>
        <w:bidi w:val="1"/>
        <w:spacing w:after="120" w:before="0" w:line="300" w:lineRule="auto"/>
        <w:jc w:val="right"/>
      </w:pPr>
      <w:r>
        <w:rPr>
          <w:rFonts w:ascii="Arial" w:hAnsi="Arial" w:cs="Arial"/>
          <w:b/>
          <w:sz w:val="22"/>
          <w:szCs w:val="22"/>
          <w:rtl w:val="1"/>
        </w:rPr>
        <w:t>ثانياً: جدول مواصفات المواد (استرشادي لمكوّنات المركز الصحي)</w:t>
      </w:r>
    </w:p>
    <w:tbl>
      <w:tblPr>
        <w:tblStyle w:val="TableGrid"/>
        <w:tblW w:type="auto" w:w="0"/>
        <w:jc w:val="center"/>
        <w:tblLook w:firstColumn="1" w:firstRow="1" w:lastColumn="0" w:lastRow="0" w:noHBand="0" w:noVBand="1" w:val="04A0"/>
        <w:bidiVisual/>
      </w:tblPr>
      <w:tblGrid>
        <w:gridCol w:w="3362"/>
        <w:gridCol w:w="3362"/>
        <w:gridCol w:w="3362"/>
      </w:tblGrid>
      <w:tr>
        <w:tc>
          <w:tcPr>
            <w:tcW w:type="dxa" w:w="4819"/>
            <w:shd w:val="clear" w:fill="1F6E53"/>
          </w:tcPr>
          <w:p>
            <w:pPr>
              <w:bidi w:val="1"/>
              <w:spacing w:after="20" w:before="20"/>
              <w:jc w:val="center"/>
            </w:pPr>
            <w:r/>
            <w:r>
              <w:rPr>
                <w:rFonts w:ascii="Arial" w:hAnsi="Arial" w:cs="Arial"/>
                <w:b/>
                <w:color w:val="FFFFFF"/>
                <w:sz w:val="18"/>
                <w:szCs w:val="18"/>
                <w:rtl w:val="1"/>
              </w:rPr>
              <w:t>المواصفة المرجعية</w:t>
            </w:r>
          </w:p>
        </w:tc>
        <w:tc>
          <w:tcPr>
            <w:tcW w:type="dxa" w:w="3969"/>
            <w:shd w:val="clear" w:fill="1F6E53"/>
          </w:tcPr>
          <w:p>
            <w:pPr>
              <w:bidi w:val="1"/>
              <w:spacing w:after="20" w:before="20"/>
              <w:jc w:val="center"/>
            </w:pPr>
            <w:r/>
            <w:r>
              <w:rPr>
                <w:rFonts w:ascii="Arial" w:hAnsi="Arial" w:cs="Arial"/>
                <w:b/>
                <w:color w:val="FFFFFF"/>
                <w:sz w:val="18"/>
                <w:szCs w:val="18"/>
                <w:rtl w:val="1"/>
              </w:rPr>
              <w:t>المادة / الصنف</w:t>
            </w:r>
          </w:p>
        </w:tc>
        <w:tc>
          <w:tcPr>
            <w:tcW w:type="dxa" w:w="680"/>
            <w:shd w:val="clear" w:fill="1F6E53"/>
          </w:tcPr>
          <w:p>
            <w:pPr>
              <w:bidi w:val="1"/>
              <w:spacing w:after="20" w:before="20"/>
              <w:jc w:val="center"/>
            </w:pPr>
            <w:r/>
            <w:r>
              <w:rPr>
                <w:rFonts w:ascii="Arial" w:hAnsi="Arial" w:cs="Arial"/>
                <w:b/>
                <w:color w:val="FFFFFF"/>
                <w:sz w:val="18"/>
                <w:szCs w:val="18"/>
                <w:rtl w:val="1"/>
              </w:rPr>
              <w:t>م</w:t>
            </w:r>
          </w:p>
        </w:tc>
      </w:tr>
      <w:tr>
        <w:tc>
          <w:tcPr>
            <w:tcW w:type="dxa" w:w="4819"/>
          </w:tcPr>
          <w:p>
            <w:pPr>
              <w:bidi w:val="1"/>
              <w:spacing w:after="20" w:before="20"/>
              <w:jc w:val="center"/>
            </w:pPr>
            <w:r/>
            <w:r>
              <w:rPr>
                <w:rFonts w:ascii="Arial" w:hAnsi="Arial" w:cs="Arial"/>
                <w:b w:val="0"/>
                <w:sz w:val="18"/>
                <w:szCs w:val="18"/>
                <w:rtl w:val="1"/>
              </w:rPr>
              <w:t>SBC 304 / ASTM – خرسانة بمقاومة حسب التصميم</w:t>
            </w:r>
          </w:p>
        </w:tc>
        <w:tc>
          <w:tcPr>
            <w:tcW w:type="dxa" w:w="3969"/>
          </w:tcPr>
          <w:p>
            <w:pPr>
              <w:bidi w:val="1"/>
              <w:spacing w:after="20" w:before="20"/>
              <w:jc w:val="center"/>
            </w:pPr>
            <w:r/>
            <w:r>
              <w:rPr>
                <w:rFonts w:ascii="Arial" w:hAnsi="Arial" w:cs="Arial"/>
                <w:b w:val="0"/>
                <w:sz w:val="18"/>
                <w:szCs w:val="18"/>
                <w:rtl w:val="1"/>
              </w:rPr>
              <w:t>الخرسانة وحديد التسليح</w:t>
            </w:r>
          </w:p>
        </w:tc>
        <w:tc>
          <w:tcPr>
            <w:tcW w:type="dxa" w:w="680"/>
          </w:tcPr>
          <w:p>
            <w:pPr>
              <w:bidi w:val="1"/>
              <w:spacing w:after="20" w:before="20"/>
              <w:jc w:val="right"/>
            </w:pPr>
            <w:r/>
            <w:r>
              <w:rPr>
                <w:rFonts w:ascii="Arial" w:hAnsi="Arial" w:cs="Arial"/>
                <w:b w:val="0"/>
                <w:sz w:val="18"/>
                <w:szCs w:val="18"/>
                <w:rtl w:val="1"/>
              </w:rPr>
              <w:t>1</w:t>
            </w:r>
          </w:p>
        </w:tc>
      </w:tr>
      <w:tr>
        <w:tc>
          <w:tcPr>
            <w:tcW w:type="dxa" w:w="4819"/>
          </w:tcPr>
          <w:p>
            <w:pPr>
              <w:bidi w:val="1"/>
              <w:spacing w:after="20" w:before="20"/>
              <w:jc w:val="center"/>
            </w:pPr>
            <w:r/>
            <w:r>
              <w:rPr>
                <w:rFonts w:ascii="Arial" w:hAnsi="Arial" w:cs="Arial"/>
                <w:b w:val="0"/>
                <w:sz w:val="18"/>
                <w:szCs w:val="18"/>
                <w:rtl w:val="1"/>
              </w:rPr>
              <w:t>SASO / SBC – طابوق ومواد بناء معتمدة</w:t>
            </w:r>
          </w:p>
        </w:tc>
        <w:tc>
          <w:tcPr>
            <w:tcW w:type="dxa" w:w="3969"/>
          </w:tcPr>
          <w:p>
            <w:pPr>
              <w:bidi w:val="1"/>
              <w:spacing w:after="20" w:before="20"/>
              <w:jc w:val="center"/>
            </w:pPr>
            <w:r/>
            <w:r>
              <w:rPr>
                <w:rFonts w:ascii="Arial" w:hAnsi="Arial" w:cs="Arial"/>
                <w:b w:val="0"/>
                <w:sz w:val="18"/>
                <w:szCs w:val="18"/>
                <w:rtl w:val="1"/>
              </w:rPr>
              <w:t>المباني والقواطع</w:t>
            </w:r>
          </w:p>
        </w:tc>
        <w:tc>
          <w:tcPr>
            <w:tcW w:type="dxa" w:w="680"/>
          </w:tcPr>
          <w:p>
            <w:pPr>
              <w:bidi w:val="1"/>
              <w:spacing w:after="20" w:before="20"/>
              <w:jc w:val="right"/>
            </w:pPr>
            <w:r/>
            <w:r>
              <w:rPr>
                <w:rFonts w:ascii="Arial" w:hAnsi="Arial" w:cs="Arial"/>
                <w:b w:val="0"/>
                <w:sz w:val="18"/>
                <w:szCs w:val="18"/>
                <w:rtl w:val="1"/>
              </w:rPr>
              <w:t>2</w:t>
            </w:r>
          </w:p>
        </w:tc>
      </w:tr>
      <w:tr>
        <w:tc>
          <w:tcPr>
            <w:tcW w:type="dxa" w:w="4819"/>
          </w:tcPr>
          <w:p>
            <w:pPr>
              <w:bidi w:val="1"/>
              <w:spacing w:after="20" w:before="20"/>
              <w:jc w:val="center"/>
            </w:pPr>
            <w:r/>
            <w:r>
              <w:rPr>
                <w:rFonts w:ascii="Arial" w:hAnsi="Arial" w:cs="Arial"/>
                <w:b w:val="0"/>
                <w:sz w:val="18"/>
                <w:szCs w:val="18"/>
                <w:rtl w:val="1"/>
              </w:rPr>
              <w:t>فينيل طبي/إيبوكسي مقاوم للبكتيريا والانزلاق</w:t>
            </w:r>
          </w:p>
        </w:tc>
        <w:tc>
          <w:tcPr>
            <w:tcW w:type="dxa" w:w="3969"/>
          </w:tcPr>
          <w:p>
            <w:pPr>
              <w:bidi w:val="1"/>
              <w:spacing w:after="20" w:before="20"/>
              <w:jc w:val="center"/>
            </w:pPr>
            <w:r/>
            <w:r>
              <w:rPr>
                <w:rFonts w:ascii="Arial" w:hAnsi="Arial" w:cs="Arial"/>
                <w:b w:val="0"/>
                <w:sz w:val="18"/>
                <w:szCs w:val="18"/>
                <w:rtl w:val="1"/>
              </w:rPr>
              <w:t>أرضيات المناطق الطبية</w:t>
            </w:r>
          </w:p>
        </w:tc>
        <w:tc>
          <w:tcPr>
            <w:tcW w:type="dxa" w:w="680"/>
          </w:tcPr>
          <w:p>
            <w:pPr>
              <w:bidi w:val="1"/>
              <w:spacing w:after="20" w:before="20"/>
              <w:jc w:val="right"/>
            </w:pPr>
            <w:r/>
            <w:r>
              <w:rPr>
                <w:rFonts w:ascii="Arial" w:hAnsi="Arial" w:cs="Arial"/>
                <w:b w:val="0"/>
                <w:sz w:val="18"/>
                <w:szCs w:val="18"/>
                <w:rtl w:val="1"/>
              </w:rPr>
              <w:t>3</w:t>
            </w:r>
          </w:p>
        </w:tc>
      </w:tr>
      <w:tr>
        <w:tc>
          <w:tcPr>
            <w:tcW w:type="dxa" w:w="4819"/>
          </w:tcPr>
          <w:p>
            <w:pPr>
              <w:bidi w:val="1"/>
              <w:spacing w:after="20" w:before="20"/>
              <w:jc w:val="center"/>
            </w:pPr>
            <w:r/>
            <w:r>
              <w:rPr>
                <w:rFonts w:ascii="Arial" w:hAnsi="Arial" w:cs="Arial"/>
                <w:b w:val="0"/>
                <w:sz w:val="18"/>
                <w:szCs w:val="18"/>
                <w:rtl w:val="1"/>
              </w:rPr>
              <w:t>دهانات صحّية قابلة للغسل مضادّة للبكتيريا</w:t>
            </w:r>
          </w:p>
        </w:tc>
        <w:tc>
          <w:tcPr>
            <w:tcW w:type="dxa" w:w="3969"/>
          </w:tcPr>
          <w:p>
            <w:pPr>
              <w:bidi w:val="1"/>
              <w:spacing w:after="20" w:before="20"/>
              <w:jc w:val="center"/>
            </w:pPr>
            <w:r/>
            <w:r>
              <w:rPr>
                <w:rFonts w:ascii="Arial" w:hAnsi="Arial" w:cs="Arial"/>
                <w:b w:val="0"/>
                <w:sz w:val="18"/>
                <w:szCs w:val="18"/>
                <w:rtl w:val="1"/>
              </w:rPr>
              <w:t>أعمال الدهانات</w:t>
            </w:r>
          </w:p>
        </w:tc>
        <w:tc>
          <w:tcPr>
            <w:tcW w:type="dxa" w:w="680"/>
          </w:tcPr>
          <w:p>
            <w:pPr>
              <w:bidi w:val="1"/>
              <w:spacing w:after="20" w:before="20"/>
              <w:jc w:val="right"/>
            </w:pPr>
            <w:r/>
            <w:r>
              <w:rPr>
                <w:rFonts w:ascii="Arial" w:hAnsi="Arial" w:cs="Arial"/>
                <w:b w:val="0"/>
                <w:sz w:val="18"/>
                <w:szCs w:val="18"/>
                <w:rtl w:val="1"/>
              </w:rPr>
              <w:t>4</w:t>
            </w:r>
          </w:p>
        </w:tc>
      </w:tr>
      <w:tr>
        <w:tc>
          <w:tcPr>
            <w:tcW w:type="dxa" w:w="4819"/>
          </w:tcPr>
          <w:p>
            <w:pPr>
              <w:bidi w:val="1"/>
              <w:spacing w:after="20" w:before="20"/>
              <w:jc w:val="center"/>
            </w:pPr>
            <w:r/>
            <w:r>
              <w:rPr>
                <w:rFonts w:ascii="Arial" w:hAnsi="Arial" w:cs="Arial"/>
                <w:b w:val="0"/>
                <w:sz w:val="18"/>
                <w:szCs w:val="18"/>
                <w:rtl w:val="1"/>
              </w:rPr>
              <w:t>مطابقة لكود الكهرباء السعودي وSASO</w:t>
            </w:r>
          </w:p>
        </w:tc>
        <w:tc>
          <w:tcPr>
            <w:tcW w:type="dxa" w:w="3969"/>
          </w:tcPr>
          <w:p>
            <w:pPr>
              <w:bidi w:val="1"/>
              <w:spacing w:after="20" w:before="20"/>
              <w:jc w:val="center"/>
            </w:pPr>
            <w:r/>
            <w:r>
              <w:rPr>
                <w:rFonts w:ascii="Arial" w:hAnsi="Arial" w:cs="Arial"/>
                <w:b w:val="0"/>
                <w:sz w:val="18"/>
                <w:szCs w:val="18"/>
                <w:rtl w:val="1"/>
              </w:rPr>
              <w:t>الكابلات واللوحات والإنارة</w:t>
            </w:r>
          </w:p>
        </w:tc>
        <w:tc>
          <w:tcPr>
            <w:tcW w:type="dxa" w:w="680"/>
          </w:tcPr>
          <w:p>
            <w:pPr>
              <w:bidi w:val="1"/>
              <w:spacing w:after="20" w:before="20"/>
              <w:jc w:val="right"/>
            </w:pPr>
            <w:r/>
            <w:r>
              <w:rPr>
                <w:rFonts w:ascii="Arial" w:hAnsi="Arial" w:cs="Arial"/>
                <w:b w:val="0"/>
                <w:sz w:val="18"/>
                <w:szCs w:val="18"/>
                <w:rtl w:val="1"/>
              </w:rPr>
              <w:t>5</w:t>
            </w:r>
          </w:p>
        </w:tc>
      </w:tr>
      <w:tr>
        <w:tc>
          <w:tcPr>
            <w:tcW w:type="dxa" w:w="4819"/>
          </w:tcPr>
          <w:p>
            <w:pPr>
              <w:bidi w:val="1"/>
              <w:spacing w:after="20" w:before="20"/>
              <w:jc w:val="center"/>
            </w:pPr>
            <w:r/>
            <w:r>
              <w:rPr>
                <w:rFonts w:ascii="Arial" w:hAnsi="Arial" w:cs="Arial"/>
                <w:b w:val="0"/>
                <w:sz w:val="18"/>
                <w:szCs w:val="18"/>
                <w:rtl w:val="1"/>
              </w:rPr>
              <w:t>NFPA / الدفاع المدني</w:t>
            </w:r>
          </w:p>
        </w:tc>
        <w:tc>
          <w:tcPr>
            <w:tcW w:type="dxa" w:w="3969"/>
          </w:tcPr>
          <w:p>
            <w:pPr>
              <w:bidi w:val="1"/>
              <w:spacing w:after="20" w:before="20"/>
              <w:jc w:val="center"/>
            </w:pPr>
            <w:r/>
            <w:r>
              <w:rPr>
                <w:rFonts w:ascii="Arial" w:hAnsi="Arial" w:cs="Arial"/>
                <w:b w:val="0"/>
                <w:sz w:val="18"/>
                <w:szCs w:val="18"/>
                <w:rtl w:val="1"/>
              </w:rPr>
              <w:t>أنظمة إنذار ومكافحة الحريق</w:t>
            </w:r>
          </w:p>
        </w:tc>
        <w:tc>
          <w:tcPr>
            <w:tcW w:type="dxa" w:w="680"/>
          </w:tcPr>
          <w:p>
            <w:pPr>
              <w:bidi w:val="1"/>
              <w:spacing w:after="20" w:before="20"/>
              <w:jc w:val="right"/>
            </w:pPr>
            <w:r/>
            <w:r>
              <w:rPr>
                <w:rFonts w:ascii="Arial" w:hAnsi="Arial" w:cs="Arial"/>
                <w:b w:val="0"/>
                <w:sz w:val="18"/>
                <w:szCs w:val="18"/>
                <w:rtl w:val="1"/>
              </w:rPr>
              <w:t>6</w:t>
            </w:r>
          </w:p>
        </w:tc>
      </w:tr>
      <w:tr>
        <w:tc>
          <w:tcPr>
            <w:tcW w:type="dxa" w:w="4819"/>
          </w:tcPr>
          <w:p>
            <w:pPr>
              <w:bidi w:val="1"/>
              <w:spacing w:after="20" w:before="20"/>
              <w:jc w:val="center"/>
            </w:pPr>
            <w:r/>
            <w:r>
              <w:rPr>
                <w:rFonts w:ascii="Arial" w:hAnsi="Arial" w:cs="Arial"/>
                <w:b w:val="0"/>
                <w:sz w:val="18"/>
                <w:szCs w:val="18"/>
                <w:rtl w:val="1"/>
              </w:rPr>
              <w:t>NFPA 99 / HTM – نحاس طبي</w:t>
            </w:r>
          </w:p>
        </w:tc>
        <w:tc>
          <w:tcPr>
            <w:tcW w:type="dxa" w:w="3969"/>
          </w:tcPr>
          <w:p>
            <w:pPr>
              <w:bidi w:val="1"/>
              <w:spacing w:after="20" w:before="20"/>
              <w:jc w:val="center"/>
            </w:pPr>
            <w:r/>
            <w:r>
              <w:rPr>
                <w:rFonts w:ascii="Arial" w:hAnsi="Arial" w:cs="Arial"/>
                <w:b w:val="0"/>
                <w:sz w:val="18"/>
                <w:szCs w:val="18"/>
                <w:rtl w:val="1"/>
              </w:rPr>
              <w:t>أنظمة الغازات الطبية</w:t>
            </w:r>
          </w:p>
        </w:tc>
        <w:tc>
          <w:tcPr>
            <w:tcW w:type="dxa" w:w="680"/>
          </w:tcPr>
          <w:p>
            <w:pPr>
              <w:bidi w:val="1"/>
              <w:spacing w:after="20" w:before="20"/>
              <w:jc w:val="right"/>
            </w:pPr>
            <w:r/>
            <w:r>
              <w:rPr>
                <w:rFonts w:ascii="Arial" w:hAnsi="Arial" w:cs="Arial"/>
                <w:b w:val="0"/>
                <w:sz w:val="18"/>
                <w:szCs w:val="18"/>
                <w:rtl w:val="1"/>
              </w:rPr>
              <w:t>7</w:t>
            </w:r>
          </w:p>
        </w:tc>
      </w:tr>
      <w:tr>
        <w:tc>
          <w:tcPr>
            <w:tcW w:type="dxa" w:w="4819"/>
          </w:tcPr>
          <w:p>
            <w:pPr>
              <w:bidi w:val="1"/>
              <w:spacing w:after="20" w:before="20"/>
              <w:jc w:val="center"/>
            </w:pPr>
            <w:r/>
            <w:r>
              <w:rPr>
                <w:rFonts w:ascii="Arial" w:hAnsi="Arial" w:cs="Arial"/>
                <w:b w:val="0"/>
                <w:sz w:val="18"/>
                <w:szCs w:val="18"/>
                <w:rtl w:val="1"/>
              </w:rPr>
              <w:t>SASO / ASHRAE – كفاءة طاقة</w:t>
            </w:r>
          </w:p>
        </w:tc>
        <w:tc>
          <w:tcPr>
            <w:tcW w:type="dxa" w:w="3969"/>
          </w:tcPr>
          <w:p>
            <w:pPr>
              <w:bidi w:val="1"/>
              <w:spacing w:after="20" w:before="20"/>
              <w:jc w:val="center"/>
            </w:pPr>
            <w:r/>
            <w:r>
              <w:rPr>
                <w:rFonts w:ascii="Arial" w:hAnsi="Arial" w:cs="Arial"/>
                <w:b w:val="0"/>
                <w:sz w:val="18"/>
                <w:szCs w:val="18"/>
                <w:rtl w:val="1"/>
              </w:rPr>
              <w:t>معدّات التكييف والتهوية</w:t>
            </w:r>
          </w:p>
        </w:tc>
        <w:tc>
          <w:tcPr>
            <w:tcW w:type="dxa" w:w="680"/>
          </w:tcPr>
          <w:p>
            <w:pPr>
              <w:bidi w:val="1"/>
              <w:spacing w:after="20" w:before="20"/>
              <w:jc w:val="right"/>
            </w:pPr>
            <w:r/>
            <w:r>
              <w:rPr>
                <w:rFonts w:ascii="Arial" w:hAnsi="Arial" w:cs="Arial"/>
                <w:b w:val="0"/>
                <w:sz w:val="18"/>
                <w:szCs w:val="18"/>
                <w:rtl w:val="1"/>
              </w:rPr>
              <w:t>8</w:t>
            </w:r>
          </w:p>
        </w:tc>
      </w:tr>
    </w:tbl>
    <w:p>
      <w:pPr>
        <w:bidi w:val="1"/>
        <w:spacing w:before="160" w:after="80"/>
        <w:jc w:val="right"/>
        <w:pBdr>
          <w:bottom w:val="single" w:sz="6" w:space="2" w:color="1F6E53"/>
        </w:pBdr>
      </w:pPr>
      <w:r>
        <w:rPr>
          <w:rFonts w:ascii="Arial" w:hAnsi="Arial" w:cs="Arial"/>
          <w:b/>
          <w:color w:val="1F6E53"/>
          <w:sz w:val="24"/>
          <w:szCs w:val="24"/>
          <w:rtl w:val="1"/>
        </w:rPr>
        <w:t>70 - المعدات</w:t>
      </w:r>
    </w:p>
    <w:p>
      <w:pPr>
        <w:bidi w:val="1"/>
        <w:spacing w:after="120" w:before="0" w:line="300" w:lineRule="auto"/>
        <w:jc w:val="right"/>
      </w:pPr>
      <w:r>
        <w:rPr>
          <w:rFonts w:ascii="Arial" w:hAnsi="Arial" w:cs="Arial"/>
          <w:b/>
          <w:sz w:val="22"/>
          <w:szCs w:val="22"/>
          <w:rtl w:val="1"/>
        </w:rPr>
        <w:t>أولاً: الشروط الخاصة بالمعدات</w:t>
      </w:r>
    </w:p>
    <w:p>
      <w:pPr>
        <w:bidi w:val="1"/>
        <w:spacing w:after="120" w:before="0" w:line="300" w:lineRule="auto"/>
        <w:jc w:val="right"/>
      </w:pPr>
      <w:r>
        <w:rPr>
          <w:rFonts w:ascii="Arial" w:hAnsi="Arial" w:cs="Arial"/>
          <w:b w:val="0"/>
          <w:sz w:val="22"/>
          <w:szCs w:val="22"/>
          <w:rtl w:val="1"/>
        </w:rPr>
        <w:t>تخضع المعدّات المستخدمة في تنفيذ الأعمال للمواصفات والمقاييس المعمول بها في المملكة، ويفحص المتعاقد جميع المعدّات ويوصي باعتمادها متى كانت مطابقة من جميع النواحي للمواصفات والمقاييس العالمية، كما يفحص شهادات اختبارها ويحتفظ بها، وعلى المتعاقد توفير المعدّات اللازمة لتنفيذ الأعمال بالعدد والكفاءة المناسبين لطبيعة المشروع وبرنامجه الزمني.</w:t>
      </w:r>
    </w:p>
    <w:p>
      <w:pPr>
        <w:bidi w:val="1"/>
        <w:spacing w:after="120" w:before="0" w:line="300" w:lineRule="auto"/>
        <w:jc w:val="right"/>
      </w:pPr>
      <w:r>
        <w:rPr>
          <w:rFonts w:ascii="Arial" w:hAnsi="Arial" w:cs="Arial"/>
          <w:b w:val="0"/>
          <w:sz w:val="20"/>
          <w:szCs w:val="20"/>
          <w:rtl w:val="1"/>
        </w:rPr>
        <w:t>ثانياً: جدول مواصفات المعدات: يُحدَّد حسب طبيعة الأعمال والبرنامج الزمني المعتمد وتعليمات جهة الإشراف.</w:t>
      </w:r>
    </w:p>
    <w:p>
      <w:pPr>
        <w:bidi w:val="1"/>
        <w:spacing w:before="160" w:after="80"/>
        <w:jc w:val="right"/>
        <w:pBdr>
          <w:bottom w:val="single" w:sz="6" w:space="2" w:color="1F6E53"/>
        </w:pBdr>
      </w:pPr>
      <w:r>
        <w:rPr>
          <w:rFonts w:ascii="Arial" w:hAnsi="Arial" w:cs="Arial"/>
          <w:b/>
          <w:color w:val="1F6E53"/>
          <w:sz w:val="24"/>
          <w:szCs w:val="24"/>
          <w:rtl w:val="1"/>
        </w:rPr>
        <w:t>71 - كيفية تنفيذ الأعمال والخدمات</w:t>
      </w:r>
    </w:p>
    <w:p>
      <w:pPr>
        <w:bidi w:val="1"/>
        <w:spacing w:after="120" w:before="0" w:line="300" w:lineRule="auto"/>
        <w:jc w:val="right"/>
      </w:pPr>
      <w:r>
        <w:rPr>
          <w:rFonts w:ascii="Arial" w:hAnsi="Arial" w:cs="Arial"/>
          <w:b w:val="0"/>
          <w:sz w:val="22"/>
          <w:szCs w:val="22"/>
          <w:rtl w:val="1"/>
        </w:rPr>
        <w:t>تُنفَّذ جميع الأعمال وفق البرنامج الزمني المعتمد والمخطّطات التنفيذية والمواصفات الفنية العامة والخاصة، وبإشراف جهة الإشراف، مع الالتزام بمراحل الاستلام (الفحص والاختبار والاعتماد) لكل بند قبل الانتقال للبند التالي، وبما يضمن جودة التنفيذ وسلامة المنشأ وملاءمته للاستخدام الصحّي.</w:t>
      </w:r>
    </w:p>
    <w:p>
      <w:pPr>
        <w:bidi w:val="1"/>
        <w:spacing w:before="160" w:after="80"/>
        <w:jc w:val="right"/>
        <w:pBdr>
          <w:bottom w:val="single" w:sz="6" w:space="2" w:color="1F6E53"/>
        </w:pBdr>
      </w:pPr>
      <w:r>
        <w:rPr>
          <w:rFonts w:ascii="Arial" w:hAnsi="Arial" w:cs="Arial"/>
          <w:b/>
          <w:color w:val="1F6E53"/>
          <w:sz w:val="24"/>
          <w:szCs w:val="24"/>
          <w:rtl w:val="1"/>
        </w:rPr>
        <w:t>72 - مواصفات الجودة</w:t>
      </w:r>
    </w:p>
    <w:p>
      <w:pPr>
        <w:bidi w:val="1"/>
        <w:spacing w:after="120" w:before="0" w:line="300" w:lineRule="auto"/>
        <w:jc w:val="right"/>
      </w:pPr>
      <w:r>
        <w:rPr>
          <w:rFonts w:ascii="Arial" w:hAnsi="Arial" w:cs="Arial"/>
          <w:b w:val="0"/>
          <w:sz w:val="22"/>
          <w:szCs w:val="22"/>
          <w:rtl w:val="1"/>
        </w:rPr>
        <w:t>يلتزم المتعاقد بمواصفات الجودة المطلوبة في تنفيذ النطاق المطلوب، ويجب عليه إخطار الجهة الحكومية بما يتسبّب أو قد يتسبّب في عدم الامتثال لمتطلّبات الجودة. ويجب أن تتطابق جودة الأعمال المنفّذة مع معايير التصميم المعتمدة والمواصفات والرسومات القياسية ونطاق العمل، ويقوم المتعاقد خلال (14) يوماً بتقديم برنامج لضمان الجودة لاعتماده من الجهة يتألّف – كحدٍّ أدنى – من:</w:t>
      </w:r>
    </w:p>
    <w:p>
      <w:pPr>
        <w:bidi w:val="1"/>
        <w:spacing w:after="60" w:line="288" w:lineRule="auto"/>
        <w:ind w:left="340" w:right="340"/>
        <w:jc w:val="right"/>
      </w:pPr>
      <w:r>
        <w:rPr>
          <w:rFonts w:ascii="Arial" w:hAnsi="Arial" w:cs="Arial"/>
          <w:b w:val="0"/>
          <w:sz w:val="22"/>
          <w:szCs w:val="22"/>
          <w:rtl w:val="1"/>
        </w:rPr>
        <w:t>•  شهادة أيزو (ISO 9001) سارية أو دليل ضمان الجودة المؤسسي لدى المتعاقد.</w:t>
      </w:r>
    </w:p>
    <w:p>
      <w:pPr>
        <w:bidi w:val="1"/>
        <w:spacing w:after="60" w:line="288" w:lineRule="auto"/>
        <w:ind w:left="340" w:right="340"/>
        <w:jc w:val="right"/>
      </w:pPr>
      <w:r>
        <w:rPr>
          <w:rFonts w:ascii="Arial" w:hAnsi="Arial" w:cs="Arial"/>
          <w:b w:val="0"/>
          <w:sz w:val="22"/>
          <w:szCs w:val="22"/>
          <w:rtl w:val="1"/>
        </w:rPr>
        <w:t>•  خطة ضمان/ضبط الجودة (QA/QC Plan) تغطّي جميع الأنشطة ذات الصلة بنطاق العمل.</w:t>
      </w:r>
    </w:p>
    <w:p>
      <w:pPr>
        <w:bidi w:val="1"/>
        <w:spacing w:after="60" w:line="288" w:lineRule="auto"/>
        <w:ind w:left="340" w:right="340"/>
        <w:jc w:val="right"/>
      </w:pPr>
      <w:r>
        <w:rPr>
          <w:rFonts w:ascii="Arial" w:hAnsi="Arial" w:cs="Arial"/>
          <w:b w:val="0"/>
          <w:sz w:val="22"/>
          <w:szCs w:val="22"/>
          <w:rtl w:val="1"/>
        </w:rPr>
        <w:t>•  جميع الشهادات والاختبارات الواردة بملحق المواصفات العامة للتنفيذ، وإجراءات أخذ العيّنات واعتماد المواد.</w:t>
      </w:r>
    </w:p>
    <w:p>
      <w:pPr>
        <w:bidi w:val="1"/>
        <w:spacing w:before="160" w:after="80"/>
        <w:jc w:val="right"/>
        <w:pBdr>
          <w:bottom w:val="single" w:sz="6" w:space="2" w:color="1F6E53"/>
        </w:pBdr>
      </w:pPr>
      <w:r>
        <w:rPr>
          <w:rFonts w:ascii="Arial" w:hAnsi="Arial" w:cs="Arial"/>
          <w:b/>
          <w:color w:val="1F6E53"/>
          <w:sz w:val="24"/>
          <w:szCs w:val="24"/>
          <w:rtl w:val="1"/>
        </w:rPr>
        <w:t>73 - مواصفات السلامة</w:t>
      </w:r>
    </w:p>
    <w:p>
      <w:pPr>
        <w:bidi w:val="1"/>
        <w:spacing w:after="120" w:before="0" w:line="300" w:lineRule="auto"/>
        <w:jc w:val="right"/>
      </w:pPr>
      <w:r>
        <w:rPr>
          <w:rFonts w:ascii="Arial" w:hAnsi="Arial" w:cs="Arial"/>
          <w:b w:val="0"/>
          <w:sz w:val="22"/>
          <w:szCs w:val="22"/>
          <w:rtl w:val="1"/>
        </w:rPr>
        <w:t>يلتزم المتعاقد خلال جميع مراحل التنفيذ بجميع الأنظمة والقواعد المطبّقة في المملكة بشأن السلامة والصحة المهنية والبيئة، وأي أنظمة وقواعد تحدّدها الجهة الحكومية في نطاق عمل المشروع، ويضمن اتخاذ جميع الإجراءات والاحتياطات اللازمة للامتثال لهذه الأنظمة والقواعد، ويعيّن مختصّاً للسلامة بالموقع، ويوفّر معدّات الوقاية الشخصية واللوحات التحذيرية وخطط الطوارئ والإخلاء.</w:t>
      </w:r>
    </w:p>
    <w:p>
      <w:pPr>
        <w:pageBreakBefore/>
        <w:bidi w:val="1"/>
        <w:spacing w:before="120" w:after="160"/>
        <w:jc w:val="right"/>
        <w:shd w:val="clear" w:fill="1F6E53"/>
      </w:pPr>
      <w:r>
        <w:rPr>
          <w:rFonts w:ascii="Arial" w:hAnsi="Arial" w:cs="Arial"/>
          <w:b/>
          <w:color w:val="FFFFFF"/>
          <w:sz w:val="28"/>
          <w:szCs w:val="28"/>
          <w:rtl w:val="1"/>
        </w:rPr>
        <w:t>القسم التاسع : متطلبات المحتوى المحلي</w:t>
      </w:r>
    </w:p>
    <w:p>
      <w:pPr>
        <w:bidi w:val="1"/>
        <w:spacing w:before="160" w:after="80"/>
        <w:jc w:val="right"/>
        <w:pBdr>
          <w:bottom w:val="single" w:sz="6" w:space="2" w:color="1F6E53"/>
        </w:pBdr>
      </w:pPr>
      <w:r>
        <w:rPr>
          <w:rFonts w:ascii="Arial" w:hAnsi="Arial" w:cs="Arial"/>
          <w:b/>
          <w:color w:val="1F6E53"/>
          <w:sz w:val="24"/>
          <w:szCs w:val="24"/>
          <w:rtl w:val="1"/>
        </w:rPr>
        <w:t>74 - القائمة الإلزامية</w:t>
      </w:r>
    </w:p>
    <w:p>
      <w:pPr>
        <w:bidi w:val="1"/>
        <w:spacing w:after="120" w:before="0" w:line="300" w:lineRule="auto"/>
        <w:jc w:val="right"/>
      </w:pPr>
      <w:r>
        <w:rPr>
          <w:rFonts w:ascii="Arial" w:hAnsi="Arial" w:cs="Arial"/>
          <w:b w:val="0"/>
          <w:sz w:val="22"/>
          <w:szCs w:val="22"/>
          <w:rtl w:val="1"/>
        </w:rPr>
        <w:t>في حال اشتمال نطاق العمل على منتجات ضمن القائمة الإلزامية؛ فتُطبَّق الشروط التالية:</w:t>
      </w:r>
    </w:p>
    <w:p>
      <w:pPr>
        <w:bidi w:val="1"/>
        <w:spacing w:after="60" w:line="288" w:lineRule="auto"/>
        <w:ind w:left="340" w:right="340"/>
        <w:jc w:val="right"/>
      </w:pPr>
      <w:r>
        <w:rPr>
          <w:rFonts w:ascii="Arial" w:hAnsi="Arial" w:cs="Arial"/>
          <w:b w:val="0"/>
          <w:sz w:val="22"/>
          <w:szCs w:val="22"/>
          <w:rtl w:val="1"/>
        </w:rPr>
        <w:t>•  يجب على المتنافس الالتزام بالقائمة الإلزامية عند توريد الأصناف والمواد أو تنفيذ الأعمال أو إعداد الدراسات والتقارير والتصاميم.</w:t>
      </w:r>
    </w:p>
    <w:p>
      <w:pPr>
        <w:bidi w:val="1"/>
        <w:spacing w:after="60" w:line="288" w:lineRule="auto"/>
        <w:ind w:left="340" w:right="340"/>
        <w:jc w:val="right"/>
      </w:pPr>
      <w:r>
        <w:rPr>
          <w:rFonts w:ascii="Arial" w:hAnsi="Arial" w:cs="Arial"/>
          <w:b w:val="0"/>
          <w:sz w:val="22"/>
          <w:szCs w:val="22"/>
          <w:rtl w:val="1"/>
        </w:rPr>
        <w:t>•  تقوم الجهة الحكومية أو الاستشاري المشرف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ما حصل له المتعاقد على استثناء وفق ضوابط هيئة المحتوى المحلي.</w:t>
      </w:r>
    </w:p>
    <w:p>
      <w:pPr>
        <w:bidi w:val="1"/>
        <w:spacing w:after="60" w:line="288" w:lineRule="auto"/>
        <w:ind w:left="340" w:right="340"/>
        <w:jc w:val="right"/>
      </w:pPr>
      <w:r>
        <w:rPr>
          <w:rFonts w:ascii="Arial" w:hAnsi="Arial" w:cs="Arial"/>
          <w:b w:val="0"/>
          <w:sz w:val="22"/>
          <w:szCs w:val="22"/>
          <w:rtl w:val="1"/>
        </w:rPr>
        <w:t>•  على المتنافس الالتزام بالتعليمات الخاصة بتسليم المنتجات المدرجة في القائمة الإلزامية، وبالضوابط الخاصة بالاستثناء منها الصادرة عن هيئة المحتوى المحلي والمشتريات الحكومية.</w:t>
      </w:r>
    </w:p>
    <w:p>
      <w:pPr>
        <w:bidi w:val="1"/>
        <w:spacing w:after="60" w:line="288" w:lineRule="auto"/>
        <w:ind w:left="340" w:right="340"/>
        <w:jc w:val="right"/>
      </w:pPr>
      <w:r>
        <w:rPr>
          <w:rFonts w:ascii="Arial" w:hAnsi="Arial" w:cs="Arial"/>
          <w:b w:val="0"/>
          <w:sz w:val="22"/>
          <w:szCs w:val="22"/>
          <w:rtl w:val="1"/>
        </w:rPr>
        <w:t>•  يُستبعد في منافسات التوريد أو المنافسات المختلطة المشتملة على بنود توريد العرضُ الذي لم يلتزم فيه المتنافس بالقائمة الإلزامية، وإذا كانت المنافسة قابلة للتجزئة فتُستبعد البنود غير الملتزمة.</w:t>
      </w:r>
    </w:p>
    <w:p>
      <w:pPr>
        <w:bidi w:val="1"/>
        <w:spacing w:after="60" w:line="288" w:lineRule="auto"/>
        <w:ind w:left="340" w:right="340"/>
        <w:jc w:val="right"/>
      </w:pPr>
      <w:r>
        <w:rPr>
          <w:rFonts w:ascii="Arial" w:hAnsi="Arial" w:cs="Arial"/>
          <w:b w:val="0"/>
          <w:sz w:val="22"/>
          <w:szCs w:val="22"/>
          <w:rtl w:val="1"/>
        </w:rPr>
        <w:t>•  في حال انطباق اشتراط شهادة المحتوى المحلي (خط الأساس) على المنتجات المدرجة في القائمة الإلزامية؛ فيلتزم المتنافس بأن تكون منتجات القائمة من مزوّدي الخدمات والمصانع المستوفية لهذا الاشتراط.</w:t>
      </w:r>
    </w:p>
    <w:p>
      <w:pPr>
        <w:pageBreakBefore/>
        <w:bidi w:val="1"/>
        <w:spacing w:before="120" w:after="160"/>
        <w:jc w:val="right"/>
        <w:shd w:val="clear" w:fill="1F6E53"/>
      </w:pPr>
      <w:r>
        <w:rPr>
          <w:rFonts w:ascii="Arial" w:hAnsi="Arial" w:cs="Arial"/>
          <w:b/>
          <w:color w:val="FFFFFF"/>
          <w:sz w:val="28"/>
          <w:szCs w:val="28"/>
          <w:rtl w:val="1"/>
        </w:rPr>
        <w:t>القسم العاشر : الشروط الخاصة</w:t>
      </w:r>
    </w:p>
    <w:p>
      <w:pPr>
        <w:bidi w:val="1"/>
        <w:spacing w:after="60" w:line="288" w:lineRule="auto"/>
        <w:ind w:left="340" w:right="340"/>
        <w:jc w:val="right"/>
      </w:pPr>
      <w:r>
        <w:rPr>
          <w:rFonts w:ascii="Arial" w:hAnsi="Arial" w:cs="Arial"/>
          <w:b w:val="0"/>
          <w:sz w:val="22"/>
          <w:szCs w:val="22"/>
          <w:rtl w:val="1"/>
        </w:rPr>
        <w:t>•  تُنفَّذ الأعمال طبقاً لحاجة الموقع وتعليمات جهة الإشراف ووفقاً لمجال عمل المشروع وجداول الكميات والمخطّطات.</w:t>
      </w:r>
    </w:p>
    <w:p>
      <w:pPr>
        <w:bidi w:val="1"/>
        <w:spacing w:after="60" w:line="288" w:lineRule="auto"/>
        <w:ind w:left="340" w:right="340"/>
        <w:jc w:val="right"/>
      </w:pPr>
      <w:r>
        <w:rPr>
          <w:rFonts w:ascii="Arial" w:hAnsi="Arial" w:cs="Arial"/>
          <w:b w:val="0"/>
          <w:sz w:val="22"/>
          <w:szCs w:val="22"/>
          <w:rtl w:val="1"/>
        </w:rPr>
        <w:t>•  مدة تنفيذ المشروع (18) ثمانية عشر شهراً من تاريخ استلام الموقع/أمر المباشرة.</w:t>
      </w:r>
    </w:p>
    <w:p>
      <w:pPr>
        <w:bidi w:val="1"/>
        <w:spacing w:after="60" w:line="288" w:lineRule="auto"/>
        <w:ind w:left="340" w:right="340"/>
        <w:jc w:val="right"/>
      </w:pPr>
      <w:r>
        <w:rPr>
          <w:rFonts w:ascii="Arial" w:hAnsi="Arial" w:cs="Arial"/>
          <w:b w:val="0"/>
          <w:sz w:val="22"/>
          <w:szCs w:val="22"/>
          <w:rtl w:val="1"/>
        </w:rPr>
        <w:t>•  يلتزم المتعاقد بطبيعة الموقع كونه مرفقاً صحّياً، وبتنفيذ الأعمال بما لا يخلّ بمتطلّبات التشغيل الصحّي والتعقيم ومكافحة العدوى، وبالتنسيق المسبق مع جهة الإشراف لأي أعمال قد تؤثّر على الخدمات القائمة.</w:t>
      </w:r>
    </w:p>
    <w:p>
      <w:pPr>
        <w:bidi w:val="1"/>
        <w:spacing w:after="60" w:line="288" w:lineRule="auto"/>
        <w:ind w:left="340" w:right="340"/>
        <w:jc w:val="right"/>
      </w:pPr>
      <w:r>
        <w:rPr>
          <w:rFonts w:ascii="Arial" w:hAnsi="Arial" w:cs="Arial"/>
          <w:b w:val="0"/>
          <w:sz w:val="22"/>
          <w:szCs w:val="22"/>
          <w:rtl w:val="1"/>
        </w:rPr>
        <w:t>•  يلتزم المتعاقد بتوفير لوحة المشروع التعريفية، وبتسييج الموقع وتأمينه، وبالمحافظة على نظافته وإزالة المخلّفات أولاً بأول.</w:t>
      </w:r>
    </w:p>
    <w:p>
      <w:pPr>
        <w:bidi w:val="1"/>
        <w:spacing w:after="60" w:line="288" w:lineRule="auto"/>
        <w:ind w:left="340" w:right="340"/>
        <w:jc w:val="right"/>
      </w:pPr>
      <w:r>
        <w:rPr>
          <w:rFonts w:ascii="Arial" w:hAnsi="Arial" w:cs="Arial"/>
          <w:b w:val="0"/>
          <w:sz w:val="22"/>
          <w:szCs w:val="22"/>
          <w:rtl w:val="1"/>
        </w:rPr>
        <w:t>•  يلتزم المتعاقد بفترة ضمان (الصيانة) للأعمال المنفّذة وفق ما يحدّده العقد، وبتصحيح أي عيوب تظهر خلالها على نفقته.</w:t>
      </w:r>
    </w:p>
    <w:p>
      <w:pPr>
        <w:bidi w:val="1"/>
        <w:spacing w:after="60" w:line="288" w:lineRule="auto"/>
        <w:ind w:left="340" w:right="340"/>
        <w:jc w:val="right"/>
      </w:pPr>
      <w:r>
        <w:rPr>
          <w:rFonts w:ascii="Arial" w:hAnsi="Arial" w:cs="Arial"/>
          <w:b w:val="0"/>
          <w:sz w:val="22"/>
          <w:szCs w:val="22"/>
          <w:rtl w:val="1"/>
        </w:rPr>
        <w:t>•  تُعدّ المخطّطات وجداول الكميات والمواصفات والملاحق جزءاً لا يتجزّأ من هذه الكراسة ومكمّلةً لها، وعند التعارض يُرجَع إلى جهة الإشراف لاعتماد الأولوية.</w:t>
      </w:r>
    </w:p>
    <w:p>
      <w:pPr>
        <w:pageBreakBefore/>
        <w:bidi w:val="1"/>
        <w:spacing w:before="120" w:after="160"/>
        <w:jc w:val="right"/>
        <w:shd w:val="clear" w:fill="1F6E53"/>
      </w:pPr>
      <w:r>
        <w:rPr>
          <w:rFonts w:ascii="Arial" w:hAnsi="Arial" w:cs="Arial"/>
          <w:b/>
          <w:color w:val="FFFFFF"/>
          <w:sz w:val="28"/>
          <w:szCs w:val="28"/>
          <w:rtl w:val="1"/>
        </w:rPr>
        <w:t>القسم الحادي عشر : الملحقات</w:t>
      </w:r>
    </w:p>
    <w:p>
      <w:pPr>
        <w:bidi w:val="1"/>
        <w:spacing w:after="120" w:before="0" w:line="300" w:lineRule="auto"/>
        <w:jc w:val="right"/>
      </w:pPr>
      <w:r>
        <w:rPr>
          <w:rFonts w:ascii="Arial" w:hAnsi="Arial" w:cs="Arial"/>
          <w:b w:val="0"/>
          <w:sz w:val="22"/>
          <w:szCs w:val="22"/>
          <w:rtl w:val="1"/>
        </w:rPr>
        <w:t>تُرفَق بهذه الكراسة الملاحق التالية وتُعدّ جزءاً لا يتجزّأ منها:</w:t>
      </w:r>
    </w:p>
    <w:tbl>
      <w:tblPr>
        <w:tblStyle w:val="TableGrid"/>
        <w:tblW w:type="auto" w:w="0"/>
        <w:jc w:val="center"/>
        <w:tblLook w:firstColumn="1" w:firstRow="1" w:lastColumn="0" w:lastRow="0" w:noHBand="0" w:noVBand="1" w:val="04A0"/>
        <w:bidiVisual/>
      </w:tblPr>
      <w:tblGrid>
        <w:gridCol w:w="5043"/>
        <w:gridCol w:w="5043"/>
      </w:tblGrid>
      <w:tr>
        <w:tc>
          <w:tcPr>
            <w:tcW w:type="dxa" w:w="6803"/>
            <w:shd w:val="clear" w:fill="1F6E53"/>
          </w:tcPr>
          <w:p>
            <w:pPr>
              <w:bidi w:val="1"/>
              <w:spacing w:after="20" w:before="20"/>
              <w:jc w:val="center"/>
            </w:pPr>
            <w:r/>
            <w:r>
              <w:rPr>
                <w:rFonts w:ascii="Arial" w:hAnsi="Arial" w:cs="Arial"/>
                <w:b/>
                <w:color w:val="FFFFFF"/>
                <w:sz w:val="18"/>
                <w:szCs w:val="18"/>
                <w:rtl w:val="1"/>
              </w:rPr>
              <w:t>البيان</w:t>
            </w:r>
          </w:p>
        </w:tc>
        <w:tc>
          <w:tcPr>
            <w:tcW w:type="dxa" w:w="1701"/>
            <w:shd w:val="clear" w:fill="1F6E53"/>
          </w:tcPr>
          <w:p>
            <w:pPr>
              <w:bidi w:val="1"/>
              <w:spacing w:after="20" w:before="20"/>
              <w:jc w:val="center"/>
            </w:pPr>
            <w:r/>
            <w:r>
              <w:rPr>
                <w:rFonts w:ascii="Arial" w:hAnsi="Arial" w:cs="Arial"/>
                <w:b/>
                <w:color w:val="FFFFFF"/>
                <w:sz w:val="18"/>
                <w:szCs w:val="18"/>
                <w:rtl w:val="1"/>
              </w:rPr>
              <w:t>الملحق</w:t>
            </w:r>
          </w:p>
        </w:tc>
      </w:tr>
      <w:tr>
        <w:tc>
          <w:tcPr>
            <w:tcW w:type="dxa" w:w="6803"/>
          </w:tcPr>
          <w:p>
            <w:pPr>
              <w:bidi w:val="1"/>
              <w:spacing w:after="20" w:before="20"/>
              <w:jc w:val="center"/>
            </w:pPr>
            <w:r/>
            <w:r>
              <w:rPr>
                <w:rFonts w:ascii="Arial" w:hAnsi="Arial" w:cs="Arial"/>
                <w:b w:val="0"/>
                <w:sz w:val="18"/>
                <w:szCs w:val="18"/>
                <w:rtl w:val="1"/>
              </w:rPr>
              <w:t>تعليمات وزيارة الموقع (Site visit &amp; Instructions)</w:t>
            </w:r>
          </w:p>
        </w:tc>
        <w:tc>
          <w:tcPr>
            <w:tcW w:type="dxa" w:w="1701"/>
          </w:tcPr>
          <w:p>
            <w:pPr>
              <w:bidi w:val="1"/>
              <w:spacing w:after="20" w:before="20"/>
              <w:jc w:val="right"/>
            </w:pPr>
            <w:r/>
            <w:r>
              <w:rPr>
                <w:rFonts w:ascii="Arial" w:hAnsi="Arial" w:cs="Arial"/>
                <w:b w:val="0"/>
                <w:sz w:val="18"/>
                <w:szCs w:val="18"/>
                <w:rtl w:val="1"/>
              </w:rPr>
              <w:t>01</w:t>
            </w:r>
          </w:p>
        </w:tc>
      </w:tr>
      <w:tr>
        <w:tc>
          <w:tcPr>
            <w:tcW w:type="dxa" w:w="6803"/>
          </w:tcPr>
          <w:p>
            <w:pPr>
              <w:bidi w:val="1"/>
              <w:spacing w:after="20" w:before="20"/>
              <w:jc w:val="center"/>
            </w:pPr>
            <w:r/>
            <w:r>
              <w:rPr>
                <w:rFonts w:ascii="Arial" w:hAnsi="Arial" w:cs="Arial"/>
                <w:b w:val="0"/>
                <w:sz w:val="18"/>
                <w:szCs w:val="18"/>
                <w:rtl w:val="1"/>
              </w:rPr>
              <w:t>المواصفات الفنية العامة والخاصة (SPC)</w:t>
            </w:r>
          </w:p>
        </w:tc>
        <w:tc>
          <w:tcPr>
            <w:tcW w:type="dxa" w:w="1701"/>
          </w:tcPr>
          <w:p>
            <w:pPr>
              <w:bidi w:val="1"/>
              <w:spacing w:after="20" w:before="20"/>
              <w:jc w:val="right"/>
            </w:pPr>
            <w:r/>
            <w:r>
              <w:rPr>
                <w:rFonts w:ascii="Arial" w:hAnsi="Arial" w:cs="Arial"/>
                <w:b w:val="0"/>
                <w:sz w:val="18"/>
                <w:szCs w:val="18"/>
                <w:rtl w:val="1"/>
              </w:rPr>
              <w:t>02</w:t>
            </w:r>
          </w:p>
        </w:tc>
      </w:tr>
      <w:tr>
        <w:tc>
          <w:tcPr>
            <w:tcW w:type="dxa" w:w="6803"/>
          </w:tcPr>
          <w:p>
            <w:pPr>
              <w:bidi w:val="1"/>
              <w:spacing w:after="20" w:before="20"/>
              <w:jc w:val="center"/>
            </w:pPr>
            <w:r/>
            <w:r>
              <w:rPr>
                <w:rFonts w:ascii="Arial" w:hAnsi="Arial" w:cs="Arial"/>
                <w:b w:val="0"/>
                <w:sz w:val="18"/>
                <w:szCs w:val="18"/>
                <w:rtl w:val="1"/>
              </w:rPr>
              <w:t>مواصفات الأثاث والتجهيزات الطبية (furniture SPC)</w:t>
            </w:r>
          </w:p>
        </w:tc>
        <w:tc>
          <w:tcPr>
            <w:tcW w:type="dxa" w:w="1701"/>
          </w:tcPr>
          <w:p>
            <w:pPr>
              <w:bidi w:val="1"/>
              <w:spacing w:after="20" w:before="20"/>
              <w:jc w:val="right"/>
            </w:pPr>
            <w:r/>
            <w:r>
              <w:rPr>
                <w:rFonts w:ascii="Arial" w:hAnsi="Arial" w:cs="Arial"/>
                <w:b w:val="0"/>
                <w:sz w:val="18"/>
                <w:szCs w:val="18"/>
                <w:rtl w:val="1"/>
              </w:rPr>
              <w:t>03</w:t>
            </w:r>
          </w:p>
        </w:tc>
      </w:tr>
      <w:tr>
        <w:tc>
          <w:tcPr>
            <w:tcW w:type="dxa" w:w="6803"/>
          </w:tcPr>
          <w:p>
            <w:pPr>
              <w:bidi w:val="1"/>
              <w:spacing w:after="20" w:before="20"/>
              <w:jc w:val="center"/>
            </w:pPr>
            <w:r/>
            <w:r>
              <w:rPr>
                <w:rFonts w:ascii="Arial" w:hAnsi="Arial" w:cs="Arial"/>
                <w:b w:val="0"/>
                <w:sz w:val="18"/>
                <w:szCs w:val="18"/>
                <w:rtl w:val="1"/>
              </w:rPr>
              <w:t>المخطّطات التنفيذية (Drawings)</w:t>
            </w:r>
          </w:p>
        </w:tc>
        <w:tc>
          <w:tcPr>
            <w:tcW w:type="dxa" w:w="1701"/>
          </w:tcPr>
          <w:p>
            <w:pPr>
              <w:bidi w:val="1"/>
              <w:spacing w:after="20" w:before="20"/>
              <w:jc w:val="right"/>
            </w:pPr>
            <w:r/>
            <w:r>
              <w:rPr>
                <w:rFonts w:ascii="Arial" w:hAnsi="Arial" w:cs="Arial"/>
                <w:b w:val="0"/>
                <w:sz w:val="18"/>
                <w:szCs w:val="18"/>
                <w:rtl w:val="1"/>
              </w:rPr>
              <w:t>04</w:t>
            </w:r>
          </w:p>
        </w:tc>
      </w:tr>
      <w:tr>
        <w:tc>
          <w:tcPr>
            <w:tcW w:type="dxa" w:w="6803"/>
          </w:tcPr>
          <w:p>
            <w:pPr>
              <w:bidi w:val="1"/>
              <w:spacing w:after="20" w:before="20"/>
              <w:jc w:val="center"/>
            </w:pPr>
            <w:r/>
            <w:r>
              <w:rPr>
                <w:rFonts w:ascii="Arial" w:hAnsi="Arial" w:cs="Arial"/>
                <w:b w:val="0"/>
                <w:sz w:val="18"/>
                <w:szCs w:val="18"/>
                <w:rtl w:val="1"/>
              </w:rPr>
              <w:t>جداول الكميات المرجعية</w:t>
            </w:r>
          </w:p>
        </w:tc>
        <w:tc>
          <w:tcPr>
            <w:tcW w:type="dxa" w:w="1701"/>
          </w:tcPr>
          <w:p>
            <w:pPr>
              <w:bidi w:val="1"/>
              <w:spacing w:after="20" w:before="20"/>
              <w:jc w:val="right"/>
            </w:pPr>
            <w:r/>
            <w:r>
              <w:rPr>
                <w:rFonts w:ascii="Arial" w:hAnsi="Arial" w:cs="Arial"/>
                <w:b w:val="0"/>
                <w:sz w:val="18"/>
                <w:szCs w:val="18"/>
                <w:rtl w:val="1"/>
              </w:rPr>
              <w:t>05</w:t>
            </w:r>
          </w:p>
        </w:tc>
      </w:tr>
      <w:tr>
        <w:tc>
          <w:tcPr>
            <w:tcW w:type="dxa" w:w="6803"/>
          </w:tcPr>
          <w:p>
            <w:pPr>
              <w:bidi w:val="1"/>
              <w:spacing w:after="20" w:before="20"/>
              <w:jc w:val="center"/>
            </w:pPr>
            <w:r/>
            <w:r>
              <w:rPr>
                <w:rFonts w:ascii="Arial" w:hAnsi="Arial" w:cs="Arial"/>
                <w:b w:val="0"/>
                <w:sz w:val="18"/>
                <w:szCs w:val="18"/>
                <w:rtl w:val="1"/>
              </w:rPr>
              <w:t>معايير وأوزان التأهيل اللاحق</w:t>
            </w:r>
          </w:p>
        </w:tc>
        <w:tc>
          <w:tcPr>
            <w:tcW w:type="dxa" w:w="1701"/>
          </w:tcPr>
          <w:p>
            <w:pPr>
              <w:bidi w:val="1"/>
              <w:spacing w:after="20" w:before="20"/>
              <w:jc w:val="right"/>
            </w:pPr>
            <w:r/>
            <w:r>
              <w:rPr>
                <w:rFonts w:ascii="Arial" w:hAnsi="Arial" w:cs="Arial"/>
                <w:b w:val="0"/>
                <w:sz w:val="18"/>
                <w:szCs w:val="18"/>
                <w:rtl w:val="1"/>
              </w:rPr>
              <w:t>06</w:t>
            </w:r>
          </w:p>
        </w:tc>
      </w:tr>
    </w:tbl>
    <w:p>
      <w:pPr>
        <w:bidi w:val="1"/>
        <w:spacing w:after="120" w:before="0" w:line="300" w:lineRule="auto"/>
        <w:jc w:val="right"/>
      </w:pPr>
    </w:p>
    <w:p>
      <w:pPr>
        <w:bidi w:val="1"/>
        <w:spacing w:after="120" w:before="0" w:line="300" w:lineRule="auto"/>
        <w:jc w:val="center"/>
      </w:pPr>
      <w:r>
        <w:rPr>
          <w:rFonts w:ascii="Arial" w:hAnsi="Arial" w:cs="Arial"/>
          <w:b/>
          <w:color w:val="1F6E53"/>
          <w:sz w:val="22"/>
          <w:szCs w:val="22"/>
          <w:rtl w:val="1"/>
        </w:rPr>
        <w:t>— انتهت الكراسة —</w:t>
      </w:r>
    </w:p>
    <w:sectPr w:rsidR="00FC693F" w:rsidRPr="0006063C" w:rsidSect="00034616">
      <w:headerReference w:type="default" r:id="rId9"/>
      <w:footerReference w:type="default" r:id="rId10"/>
      <w:pgSz w:w="12240" w:h="15840"/>
      <w:pgMar w:top="1474" w:right="1077" w:bottom="1020" w:left="1077" w:header="45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b w:val="0"/>
        <w:sz w:val="16"/>
        <w:szCs w:val="16"/>
        <w:rtl w:val="1"/>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bidiVisual/>
    </w:tblPr>
    <w:tblGrid>
      <w:gridCol w:w="4876"/>
      <w:gridCol w:w="4876"/>
    </w:tblGrid>
    <w:tr>
      <w:tc>
        <w:tcPr>
          <w:tcW w:type="dxa" w:w="4876"/>
        </w:tcPr>
        <w:p>
          <w:pPr>
            <w:bidi w:val="1"/>
            <w:spacing w:after="0"/>
            <w:jc w:val="right"/>
          </w:pPr>
          <w:r/>
          <w:r>
            <w:rPr>
              <w:rFonts w:ascii="Arial" w:hAnsi="Arial" w:cs="Arial"/>
              <w:b/>
              <w:sz w:val="16"/>
              <w:szCs w:val="16"/>
              <w:rtl w:val="1"/>
            </w:rPr>
            <w:t>المملكة العربية السعودية</w:t>
          </w:r>
        </w:p>
        <w:p>
          <w:pPr>
            <w:bidi w:val="1"/>
            <w:spacing w:after="0"/>
            <w:jc w:val="right"/>
          </w:pPr>
          <w:r>
            <w:rPr>
              <w:rFonts w:ascii="Arial" w:hAnsi="Arial" w:cs="Arial"/>
              <w:b w:val="0"/>
              <w:sz w:val="16"/>
              <w:szCs w:val="16"/>
              <w:rtl w:val="1"/>
            </w:rPr>
            <w:t>إسم الإدارة : [ الجهة الحكومية المالكة ]</w:t>
          </w:r>
        </w:p>
        <w:p>
          <w:pPr>
            <w:bidi w:val="1"/>
            <w:spacing w:after="0"/>
            <w:jc w:val="right"/>
          </w:pPr>
          <w:r>
            <w:rPr>
              <w:rFonts w:ascii="Arial" w:hAnsi="Arial" w:cs="Arial"/>
              <w:b w:val="0"/>
              <w:sz w:val="16"/>
              <w:szCs w:val="16"/>
              <w:rtl w:val="1"/>
            </w:rPr>
            <w:t>إسم النموذج : إنشاء وتجهيز وتأثيث مركز صحي المداين بحائل</w:t>
          </w:r>
        </w:p>
      </w:tc>
      <w:tc>
        <w:tcPr>
          <w:tcW w:type="dxa" w:w="4876"/>
        </w:tcPr>
        <w:p>
          <w:pPr>
            <w:bidi w:val="1"/>
            <w:spacing w:after="0"/>
            <w:jc w:val="left"/>
          </w:pPr>
          <w:r/>
          <w:r>
            <w:rPr>
              <w:rFonts w:ascii="Arial" w:hAnsi="Arial" w:cs="Arial"/>
              <w:b w:val="0"/>
              <w:sz w:val="16"/>
              <w:szCs w:val="16"/>
              <w:rtl w:val="1"/>
            </w:rPr>
            <w:t>رقم النسخة   : الأولى</w:t>
          </w:r>
        </w:p>
        <w:p>
          <w:pPr>
            <w:bidi w:val="1"/>
            <w:spacing w:after="0"/>
            <w:jc w:val="left"/>
          </w:pPr>
          <w:r>
            <w:rPr>
              <w:rFonts w:ascii="Arial" w:hAnsi="Arial" w:cs="Arial"/>
              <w:b w:val="0"/>
              <w:sz w:val="16"/>
              <w:szCs w:val="16"/>
              <w:rtl w:val="1"/>
            </w:rPr>
            <w:t>تاريخ الإصدار  : [        ]</w:t>
          </w:r>
        </w:p>
        <w:p>
          <w:pPr>
            <w:bidi w:val="1"/>
            <w:spacing w:after="0"/>
            <w:jc w:val="left"/>
          </w:pPr>
          <w:r>
            <w:rPr>
              <w:rFonts w:ascii="Arial" w:hAnsi="Arial" w:cs="Arial"/>
              <w:b w:val="0"/>
              <w:sz w:val="16"/>
              <w:szCs w:val="16"/>
              <w:rtl w:val="1"/>
            </w:rPr>
            <w:t>رقم الكراسة  : [        ]</w:t>
          </w:r>
        </w:p>
      </w:tc>
    </w:tr>
  </w:tbl>
  <w:p>
    <w:pPr>
      <w:bidi w:val="1"/>
      <w:jc w:val="right"/>
      <w:pBdr>
        <w:bottom w:val="single" w:sz="6" w:space="1" w:color="1F6E5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