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unit file in the /etc/systemd/system-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Description=noblecrm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Requires=postgresql.service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After=network.target postgresql.service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SyslogIdentifier=noblecrm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PermissionsStartOnly=true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User=texonic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Group=texonic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ExecStart=/usr/bin/scl enable rh-python36 -- /opt/texonic/noblecrm-venv/bin/python3 /opt/texonic/noblecrm/noblecrm-bin -c /etc/texonic.conf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StandardOutput=journal+console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