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21E13" w:rsidRDefault="00334D2C">
      <w:pPr>
        <w:pStyle w:val="Titre2"/>
        <w:spacing w:after="200"/>
      </w:pPr>
      <w:r>
        <w:t xml:space="preserve">Phase 1 </w:t>
      </w:r>
      <w:r w:rsidR="0024302B">
        <w:t>-</w:t>
      </w:r>
      <w:r>
        <w:t xml:space="preserve"> </w:t>
      </w:r>
      <w:r>
        <w:t>Blockchain (DiasporaConnect)</w:t>
      </w:r>
    </w:p>
    <w:p w:rsidR="00A21E13" w:rsidRDefault="00334D2C">
      <w:pPr>
        <w:pStyle w:val="Titre3"/>
        <w:spacing w:after="200"/>
      </w:pPr>
      <w:r>
        <w:t>Résumé technique de la composante blockchain</w:t>
      </w:r>
    </w:p>
    <w:p w:rsidR="00A21E13" w:rsidRDefault="00334D2C" w:rsidP="0024302B">
      <w:pPr>
        <w:spacing w:after="120"/>
      </w:pPr>
      <w:r>
        <w:t xml:space="preserve">Le système repose sur </w:t>
      </w:r>
      <w:r>
        <w:rPr>
          <w:b/>
          <w:bCs/>
        </w:rPr>
        <w:t>Solana</w:t>
      </w:r>
      <w:r>
        <w:t xml:space="preserve"> associé à la stablecoin </w:t>
      </w:r>
      <w:r>
        <w:rPr>
          <w:b/>
          <w:bCs/>
        </w:rPr>
        <w:t>USDT</w:t>
      </w:r>
      <w:r>
        <w:t xml:space="preserve"> pour garantir des frais quasi nuls, une vitesse d’exécution instantanée et l’absence de volatilité. L’application intègre un wallet géré pour chaque utilisateur (compte Solana standard) et un smart contract qui utilise des </w:t>
      </w:r>
      <w:r>
        <w:rPr>
          <w:b/>
          <w:bCs/>
        </w:rPr>
        <w:t>PDA (Program Derived Addresses)</w:t>
      </w:r>
      <w:r>
        <w:t xml:space="preserve"> </w:t>
      </w:r>
      <w:r>
        <w:t>uniquement pour les transferts en attente (escrow). L’identité des utilisateurs (numéro de téléphone, nom) est stockée off‑chain dans une base de données sécurisée ; la blockchain ne contient que les fonds bloqués et leur état.</w:t>
      </w:r>
    </w:p>
    <w:p w:rsidR="00A21E13" w:rsidRDefault="00A21E13">
      <w:pPr>
        <w:pBdr>
          <w:bottom w:val="single" w:sz="6" w:space="1" w:color="auto"/>
        </w:pBdr>
        <w:spacing w:after="120"/>
      </w:pPr>
    </w:p>
    <w:p w:rsidR="00A21E13" w:rsidRDefault="00A21E13">
      <w:pPr>
        <w:spacing w:after="200"/>
      </w:pPr>
    </w:p>
    <w:p w:rsidR="00A21E13" w:rsidRDefault="00334D2C">
      <w:pPr>
        <w:pStyle w:val="Titre3"/>
        <w:spacing w:after="200"/>
      </w:pPr>
      <w:r>
        <w:t>1. Choix technologiques</w:t>
      </w:r>
    </w:p>
    <w:p w:rsidR="00A21E13" w:rsidRDefault="00334D2C">
      <w:pPr>
        <w:pStyle w:val="Paragraphedeliste"/>
        <w:numPr>
          <w:ilvl w:val="0"/>
          <w:numId w:val="2"/>
        </w:numPr>
        <w:spacing w:after="100"/>
      </w:pPr>
      <w:r>
        <w:rPr>
          <w:b/>
          <w:bCs/>
        </w:rPr>
        <w:t>Blockchain</w:t>
      </w:r>
      <w:r>
        <w:t xml:space="preserve"> : Solana (frais &lt; 0,0002 $, finalité ~400 ms, capacité 50 000+ TPS).  </w:t>
      </w:r>
    </w:p>
    <w:p w:rsidR="00A21E13" w:rsidRDefault="00334D2C">
      <w:pPr>
        <w:pStyle w:val="Paragraphedeliste"/>
        <w:numPr>
          <w:ilvl w:val="0"/>
          <w:numId w:val="2"/>
        </w:numPr>
        <w:spacing w:after="100"/>
      </w:pPr>
      <w:r>
        <w:rPr>
          <w:b/>
          <w:bCs/>
        </w:rPr>
        <w:t>Token</w:t>
      </w:r>
      <w:r>
        <w:t xml:space="preserve"> : USDT (SPL)</w:t>
      </w:r>
      <w:r w:rsidR="00881587">
        <w:t>,</w:t>
      </w:r>
      <w:r>
        <w:t xml:space="preserve"> stablecoin adossé au dollar, évite la volatilité.  </w:t>
      </w:r>
    </w:p>
    <w:p w:rsidR="00A21E13" w:rsidRDefault="00334D2C">
      <w:pPr>
        <w:pStyle w:val="Paragraphedeliste"/>
        <w:numPr>
          <w:ilvl w:val="0"/>
          <w:numId w:val="2"/>
        </w:numPr>
        <w:spacing w:after="100"/>
      </w:pPr>
      <w:r>
        <w:rPr>
          <w:b/>
          <w:bCs/>
        </w:rPr>
        <w:t>Smart contract</w:t>
      </w:r>
      <w:r>
        <w:t xml:space="preserve"> : écrit en Rust avec le framework Anchor, déployé sur Solana.  </w:t>
      </w:r>
    </w:p>
    <w:p w:rsidR="00A21E13" w:rsidRDefault="00334D2C">
      <w:pPr>
        <w:pStyle w:val="Paragraphedeliste"/>
        <w:numPr>
          <w:ilvl w:val="0"/>
          <w:numId w:val="2"/>
        </w:numPr>
        <w:spacing w:after="100"/>
      </w:pPr>
      <w:r>
        <w:rPr>
          <w:b/>
          <w:bCs/>
        </w:rPr>
        <w:t>Comptes utilisateurs</w:t>
      </w:r>
      <w:r>
        <w:t xml:space="preserve"> </w:t>
      </w:r>
      <w:r>
        <w:t xml:space="preserve">: wallets Solana normaux (clé privée chiffrée et gérée par l’application).  </w:t>
      </w:r>
    </w:p>
    <w:p w:rsidR="00A21E13" w:rsidRDefault="00334D2C">
      <w:pPr>
        <w:pStyle w:val="Paragraphedeliste"/>
        <w:numPr>
          <w:ilvl w:val="0"/>
          <w:numId w:val="2"/>
        </w:numPr>
        <w:spacing w:after="100"/>
      </w:pPr>
      <w:r>
        <w:rPr>
          <w:b/>
          <w:bCs/>
        </w:rPr>
        <w:t>Escrow</w:t>
      </w:r>
      <w:r>
        <w:t xml:space="preserve"> : PDA dédié à chaque transfert (blocage des fonds, séquestre programmable).</w:t>
      </w:r>
    </w:p>
    <w:p w:rsidR="00A21E13" w:rsidRDefault="00334D2C">
      <w:pPr>
        <w:spacing w:after="200"/>
      </w:pPr>
      <w:r>
        <w:t xml:space="preserve"> </w:t>
      </w:r>
    </w:p>
    <w:p w:rsidR="00A21E13" w:rsidRDefault="00A21E13">
      <w:pPr>
        <w:pBdr>
          <w:bottom w:val="single" w:sz="6" w:space="1" w:color="auto"/>
        </w:pBdr>
        <w:spacing w:after="120"/>
      </w:pPr>
    </w:p>
    <w:p w:rsidR="00A21E13" w:rsidRDefault="00334D2C">
      <w:pPr>
        <w:spacing w:after="200"/>
      </w:pPr>
      <w:r>
        <w:t xml:space="preserve"> </w:t>
      </w:r>
    </w:p>
    <w:p w:rsidR="00A21E13" w:rsidRDefault="00334D2C">
      <w:pPr>
        <w:pStyle w:val="Titre3"/>
        <w:spacing w:after="200"/>
      </w:pPr>
      <w:r>
        <w:t>2. Rôle du smart contract et fonctions principales</w:t>
      </w:r>
    </w:p>
    <w:p w:rsidR="00A21E13" w:rsidRDefault="00334D2C">
      <w:pPr>
        <w:spacing w:after="120"/>
      </w:pPr>
      <w:r>
        <w:t xml:space="preserve">Le contrat intelligent </w:t>
      </w:r>
      <w:r>
        <w:rPr>
          <w:rFonts w:ascii="Courier New" w:eastAsia="Courier New" w:hAnsi="Courier New" w:cs="Courier New"/>
          <w:shd w:val="clear" w:color="auto" w:fill="F1F5F9"/>
        </w:rPr>
        <w:t>DiasporaConnect</w:t>
      </w:r>
      <w:r>
        <w:t xml:space="preserve"> g</w:t>
      </w:r>
      <w:r>
        <w:t>ère le cycle de vie d’un transfert via trois fonctions publiques :</w:t>
      </w:r>
    </w:p>
    <w:p w:rsidR="00A21E13" w:rsidRDefault="00334D2C">
      <w:pPr>
        <w:spacing w:after="200"/>
      </w:pPr>
      <w:r>
        <w:t xml:space="preserve"> </w:t>
      </w:r>
    </w:p>
    <w:p w:rsidR="00A21E13" w:rsidRDefault="00334D2C">
      <w:pPr>
        <w:pStyle w:val="Paragraphedeliste"/>
        <w:numPr>
          <w:ilvl w:val="0"/>
          <w:numId w:val="2"/>
        </w:numPr>
        <w:spacing w:after="100"/>
      </w:pPr>
      <w:r>
        <w:rPr>
          <w:b/>
          <w:bCs/>
        </w:rPr>
        <w:t>`initiate_transfer`</w:t>
      </w:r>
      <w:r>
        <w:t xml:space="preserve"> : appelée par l’expéditeur.  </w:t>
      </w:r>
    </w:p>
    <w:p w:rsidR="00A21E13" w:rsidRDefault="00334D2C">
      <w:pPr>
        <w:pStyle w:val="Paragraphedeliste"/>
        <w:numPr>
          <w:ilvl w:val="1"/>
          <w:numId w:val="2"/>
        </w:numPr>
        <w:spacing w:after="100"/>
      </w:pPr>
      <w:r>
        <w:t xml:space="preserve">Crée un nouveau compte PDA (escrow) dont l’adresse est dérivée de l’expéditeur, du destinataire et d’un index unique (nonce).  </w:t>
      </w:r>
    </w:p>
    <w:p w:rsidR="00A21E13" w:rsidRDefault="00334D2C">
      <w:pPr>
        <w:pStyle w:val="Paragraphedeliste"/>
        <w:numPr>
          <w:ilvl w:val="1"/>
          <w:numId w:val="2"/>
        </w:numPr>
        <w:spacing w:after="100"/>
      </w:pPr>
      <w:r>
        <w:t>Transfère</w:t>
      </w:r>
      <w:r>
        <w:t xml:space="preserve"> le montant d’USDT depuis le compte token de l’expéditeur vers le compte token attaché au PDA.  </w:t>
      </w:r>
    </w:p>
    <w:p w:rsidR="00A21E13" w:rsidRDefault="00334D2C">
      <w:pPr>
        <w:pStyle w:val="Paragraphedeliste"/>
        <w:numPr>
          <w:ilvl w:val="1"/>
          <w:numId w:val="2"/>
        </w:numPr>
        <w:spacing w:after="100"/>
      </w:pPr>
      <w:r>
        <w:t xml:space="preserve">Enregistre dans le PDA : expéditeur, destinataire, montant, horodatage, date d’expiration (7 jours), statut </w:t>
      </w:r>
      <w:r>
        <w:rPr>
          <w:rFonts w:ascii="Courier New" w:eastAsia="Courier New" w:hAnsi="Courier New" w:cs="Courier New"/>
          <w:shd w:val="clear" w:color="auto" w:fill="F1F5F9"/>
        </w:rPr>
        <w:t>Pending</w:t>
      </w:r>
      <w:r w:rsidR="0024302B">
        <w:rPr>
          <w:rFonts w:ascii="Courier New" w:eastAsia="Courier New" w:hAnsi="Courier New" w:cs="Courier New"/>
          <w:shd w:val="clear" w:color="auto" w:fill="F1F5F9"/>
        </w:rPr>
        <w:t xml:space="preserve"> (En attente)</w:t>
      </w:r>
      <w:r>
        <w:t>.</w:t>
      </w:r>
    </w:p>
    <w:p w:rsidR="00A21E13" w:rsidRDefault="00334D2C">
      <w:pPr>
        <w:pStyle w:val="Paragraphedeliste"/>
        <w:numPr>
          <w:ilvl w:val="0"/>
          <w:numId w:val="2"/>
        </w:numPr>
        <w:spacing w:after="100"/>
      </w:pPr>
      <w:r>
        <w:rPr>
          <w:b/>
          <w:bCs/>
        </w:rPr>
        <w:t>`claim_transfer`</w:t>
      </w:r>
      <w:r>
        <w:t xml:space="preserve"> : appelée par le destinat</w:t>
      </w:r>
      <w:r>
        <w:t xml:space="preserve">aire.  </w:t>
      </w:r>
    </w:p>
    <w:p w:rsidR="00A21E13" w:rsidRDefault="00334D2C">
      <w:pPr>
        <w:pStyle w:val="Paragraphedeliste"/>
        <w:numPr>
          <w:ilvl w:val="1"/>
          <w:numId w:val="2"/>
        </w:numPr>
        <w:spacing w:after="100"/>
      </w:pPr>
      <w:r>
        <w:t xml:space="preserve">Vérifie que le transfert est toujours en attente et non expiré.  </w:t>
      </w:r>
    </w:p>
    <w:p w:rsidR="00A21E13" w:rsidRDefault="00334D2C">
      <w:pPr>
        <w:pStyle w:val="Paragraphedeliste"/>
        <w:numPr>
          <w:ilvl w:val="1"/>
          <w:numId w:val="2"/>
        </w:numPr>
        <w:spacing w:after="100"/>
      </w:pPr>
      <w:r>
        <w:t xml:space="preserve">Authentifie l’appelant comme étant le destinataire enregistré.  </w:t>
      </w:r>
    </w:p>
    <w:p w:rsidR="00A21E13" w:rsidRDefault="00334D2C">
      <w:pPr>
        <w:pStyle w:val="Paragraphedeliste"/>
        <w:numPr>
          <w:ilvl w:val="1"/>
          <w:numId w:val="2"/>
        </w:numPr>
        <w:spacing w:after="100"/>
      </w:pPr>
      <w:r>
        <w:t xml:space="preserve">Transfère les USDT du PDA vers le compte token du destinataire.  </w:t>
      </w:r>
    </w:p>
    <w:p w:rsidR="00A21E13" w:rsidRDefault="00334D2C">
      <w:pPr>
        <w:pStyle w:val="Paragraphedeliste"/>
        <w:numPr>
          <w:ilvl w:val="1"/>
          <w:numId w:val="2"/>
        </w:numPr>
        <w:spacing w:after="100"/>
      </w:pPr>
      <w:r>
        <w:t xml:space="preserve">Passe le statut à </w:t>
      </w:r>
      <w:r>
        <w:rPr>
          <w:rFonts w:ascii="Courier New" w:eastAsia="Courier New" w:hAnsi="Courier New" w:cs="Courier New"/>
          <w:shd w:val="clear" w:color="auto" w:fill="F1F5F9"/>
        </w:rPr>
        <w:t>Claimed</w:t>
      </w:r>
      <w:r w:rsidR="0024302B">
        <w:rPr>
          <w:rFonts w:ascii="Courier New" w:eastAsia="Courier New" w:hAnsi="Courier New" w:cs="Courier New"/>
          <w:shd w:val="clear" w:color="auto" w:fill="F1F5F9"/>
        </w:rPr>
        <w:t xml:space="preserve"> (Reclamer)</w:t>
      </w:r>
      <w:r>
        <w:t>.</w:t>
      </w:r>
    </w:p>
    <w:p w:rsidR="00A21E13" w:rsidRDefault="00334D2C">
      <w:pPr>
        <w:pStyle w:val="Paragraphedeliste"/>
        <w:numPr>
          <w:ilvl w:val="0"/>
          <w:numId w:val="2"/>
        </w:numPr>
        <w:spacing w:after="100"/>
      </w:pPr>
      <w:r>
        <w:rPr>
          <w:b/>
          <w:bCs/>
        </w:rPr>
        <w:lastRenderedPageBreak/>
        <w:t>`refund_transfer`</w:t>
      </w:r>
      <w:r>
        <w:t xml:space="preserve"> : appelée par l’expéditeur après la date d’expiration.  </w:t>
      </w:r>
    </w:p>
    <w:p w:rsidR="00A21E13" w:rsidRDefault="00334D2C">
      <w:pPr>
        <w:pStyle w:val="Paragraphedeliste"/>
        <w:numPr>
          <w:ilvl w:val="1"/>
          <w:numId w:val="2"/>
        </w:numPr>
        <w:spacing w:after="100"/>
      </w:pPr>
      <w:r>
        <w:t xml:space="preserve">Vérifie le dépassement du délai et l’identité de l’appelant.  </w:t>
      </w:r>
    </w:p>
    <w:p w:rsidR="00A21E13" w:rsidRDefault="00334D2C">
      <w:pPr>
        <w:pStyle w:val="Paragraphedeliste"/>
        <w:numPr>
          <w:ilvl w:val="1"/>
          <w:numId w:val="2"/>
        </w:numPr>
        <w:spacing w:after="100"/>
      </w:pPr>
      <w:r>
        <w:t>Transfère les USDT du PDA</w:t>
      </w:r>
      <w:r>
        <w:t xml:space="preserve"> vers le compte token de l’expéditeur.  </w:t>
      </w:r>
    </w:p>
    <w:p w:rsidR="00A21E13" w:rsidRDefault="00334D2C">
      <w:pPr>
        <w:pStyle w:val="Paragraphedeliste"/>
        <w:numPr>
          <w:ilvl w:val="1"/>
          <w:numId w:val="2"/>
        </w:numPr>
        <w:spacing w:after="100"/>
      </w:pPr>
      <w:r>
        <w:t xml:space="preserve">Passe le statut à </w:t>
      </w:r>
      <w:r>
        <w:rPr>
          <w:rFonts w:ascii="Courier New" w:eastAsia="Courier New" w:hAnsi="Courier New" w:cs="Courier New"/>
          <w:shd w:val="clear" w:color="auto" w:fill="F1F5F9"/>
        </w:rPr>
        <w:t>Refunded</w:t>
      </w:r>
      <w:r w:rsidR="0024302B">
        <w:rPr>
          <w:rFonts w:ascii="Courier New" w:eastAsia="Courier New" w:hAnsi="Courier New" w:cs="Courier New"/>
          <w:shd w:val="clear" w:color="auto" w:fill="F1F5F9"/>
        </w:rPr>
        <w:t xml:space="preserve"> (Rembourser)</w:t>
      </w:r>
      <w:r>
        <w:t>.</w:t>
      </w:r>
    </w:p>
    <w:p w:rsidR="00A21E13" w:rsidRDefault="00334D2C">
      <w:pPr>
        <w:spacing w:after="200"/>
      </w:pPr>
      <w:r>
        <w:t xml:space="preserve"> </w:t>
      </w:r>
    </w:p>
    <w:p w:rsidR="00A21E13" w:rsidRDefault="00334D2C">
      <w:pPr>
        <w:spacing w:after="120"/>
      </w:pPr>
      <w:r>
        <w:t xml:space="preserve">Aucune autre entité </w:t>
      </w:r>
      <w:r>
        <w:t>ne peut débloquer les fonds. Les PDA sont des adresses sans clé privée, contrôlées exclusivement par le code du contrat via des signa</w:t>
      </w:r>
      <w:r>
        <w:t>tures de programme.</w:t>
      </w:r>
    </w:p>
    <w:p w:rsidR="00A21E13" w:rsidRDefault="00334D2C">
      <w:pPr>
        <w:spacing w:after="200"/>
      </w:pPr>
      <w:r>
        <w:t xml:space="preserve"> </w:t>
      </w:r>
    </w:p>
    <w:p w:rsidR="00A21E13" w:rsidRDefault="00A21E13">
      <w:pPr>
        <w:pBdr>
          <w:bottom w:val="single" w:sz="6" w:space="1" w:color="auto"/>
        </w:pBdr>
        <w:spacing w:after="120"/>
      </w:pPr>
    </w:p>
    <w:p w:rsidR="00A21E13" w:rsidRDefault="00334D2C">
      <w:pPr>
        <w:spacing w:after="200"/>
      </w:pPr>
      <w:r>
        <w:t xml:space="preserve"> </w:t>
      </w:r>
    </w:p>
    <w:p w:rsidR="00A21E13" w:rsidRDefault="00334D2C">
      <w:pPr>
        <w:pStyle w:val="Titre3"/>
        <w:spacing w:after="200"/>
      </w:pPr>
      <w:r>
        <w:t>3. Gestion simplifiée des identités (off‑chain)</w:t>
      </w:r>
    </w:p>
    <w:p w:rsidR="00A21E13" w:rsidRDefault="00334D2C">
      <w:pPr>
        <w:spacing w:after="120"/>
      </w:pPr>
      <w:r>
        <w:t>Pour que l’expéditeur n’ait pas à manipuler une adresse Solana illisible, l’application associe chaque numéro de téléphone à une adresse publique Solana dans une base de données sécur</w:t>
      </w:r>
      <w:r>
        <w:t>isée.</w:t>
      </w:r>
    </w:p>
    <w:p w:rsidR="00A21E13" w:rsidRDefault="00334D2C">
      <w:pPr>
        <w:spacing w:after="200"/>
      </w:pPr>
      <w:r>
        <w:t xml:space="preserve"> </w:t>
      </w:r>
    </w:p>
    <w:p w:rsidR="00A21E13" w:rsidRDefault="00334D2C">
      <w:pPr>
        <w:spacing w:after="120"/>
      </w:pPr>
      <w:r>
        <w:rPr>
          <w:b/>
          <w:bCs/>
        </w:rPr>
        <w:t>Processus d’envoi</w:t>
      </w:r>
      <w:r>
        <w:t xml:space="preserve"> :</w:t>
      </w:r>
    </w:p>
    <w:p w:rsidR="00A21E13" w:rsidRDefault="00334D2C">
      <w:pPr>
        <w:spacing w:after="100"/>
        <w:ind w:left="20"/>
      </w:pPr>
      <w:r>
        <w:t xml:space="preserve">1. L’expéditeur saisit le numéro de téléphone du destinataire (ex. </w:t>
      </w:r>
      <w:r>
        <w:rPr>
          <w:rFonts w:ascii="Courier New" w:eastAsia="Courier New" w:hAnsi="Courier New" w:cs="Courier New"/>
          <w:shd w:val="clear" w:color="auto" w:fill="F1F5F9"/>
        </w:rPr>
        <w:t>+229 97 12 34 56</w:t>
      </w:r>
      <w:r>
        <w:t xml:space="preserve">).  </w:t>
      </w:r>
    </w:p>
    <w:p w:rsidR="00A21E13" w:rsidRDefault="00334D2C">
      <w:pPr>
        <w:spacing w:after="100"/>
        <w:ind w:left="20"/>
      </w:pPr>
      <w:r>
        <w:t xml:space="preserve">2. </w:t>
      </w:r>
      <w:r>
        <w:t xml:space="preserve">L’application interroge sa base </w:t>
      </w:r>
      <w:r w:rsidR="00455E56">
        <w:t>de donnée</w:t>
      </w:r>
      <w:r>
        <w:t xml:space="preserve">: récupère l’adresse Solana et le nom du bénéficiaire.  </w:t>
      </w:r>
    </w:p>
    <w:p w:rsidR="00A21E13" w:rsidRDefault="00334D2C">
      <w:pPr>
        <w:spacing w:after="100"/>
        <w:ind w:left="20"/>
      </w:pPr>
      <w:r>
        <w:t xml:space="preserve">3. Elle affiche clairement </w:t>
      </w:r>
      <w:r>
        <w:rPr>
          <w:b/>
          <w:bCs/>
        </w:rPr>
        <w:t>“Envoyer à Aïssatou ADJOVI (tél. +229…)”</w:t>
      </w:r>
      <w:r w:rsidR="0024302B">
        <w:t>,</w:t>
      </w:r>
      <w:r>
        <w:t xml:space="preserve"> l’expéditeur confirme l’identité.  </w:t>
      </w:r>
    </w:p>
    <w:p w:rsidR="00A21E13" w:rsidRDefault="00334D2C">
      <w:pPr>
        <w:spacing w:after="100"/>
        <w:ind w:left="20"/>
      </w:pPr>
      <w:r>
        <w:t>4. L’application génère un index unique (par exemple un compt</w:t>
      </w:r>
      <w:r>
        <w:t xml:space="preserve">eur pour le couple expéditeur‑destinataire) et calcule l’adresse PDA de l’escrow à partir de l’expéditeur, du destinataire et de cet index.  </w:t>
      </w:r>
    </w:p>
    <w:p w:rsidR="00A21E13" w:rsidRDefault="00334D2C">
      <w:pPr>
        <w:spacing w:after="100"/>
        <w:ind w:left="20"/>
      </w:pPr>
      <w:r>
        <w:t xml:space="preserve">5. Elle construit la transaction </w:t>
      </w:r>
      <w:r>
        <w:rPr>
          <w:rFonts w:ascii="Courier New" w:eastAsia="Courier New" w:hAnsi="Courier New" w:cs="Courier New"/>
          <w:shd w:val="clear" w:color="auto" w:fill="F1F5F9"/>
        </w:rPr>
        <w:t>initiate_transfer</w:t>
      </w:r>
      <w:r>
        <w:t>, la signe avec la clé privée de l’expéditeur (gérée en interne)</w:t>
      </w:r>
      <w:r>
        <w:t xml:space="preserve"> et la soumet à Solana.</w:t>
      </w:r>
    </w:p>
    <w:p w:rsidR="00A21E13" w:rsidRDefault="00334D2C">
      <w:pPr>
        <w:spacing w:after="200"/>
      </w:pPr>
      <w:r>
        <w:t xml:space="preserve"> </w:t>
      </w:r>
    </w:p>
    <w:p w:rsidR="00A21E13" w:rsidRDefault="00334D2C">
      <w:pPr>
        <w:spacing w:after="120"/>
      </w:pPr>
      <w:r>
        <w:rPr>
          <w:b/>
          <w:bCs/>
        </w:rPr>
        <w:t>Vérification d’identité préalable</w:t>
      </w:r>
      <w:r>
        <w:t xml:space="preserve"> :  </w:t>
      </w:r>
    </w:p>
    <w:p w:rsidR="00A21E13" w:rsidRDefault="00334D2C">
      <w:pPr>
        <w:pStyle w:val="Paragraphedeliste"/>
        <w:numPr>
          <w:ilvl w:val="0"/>
          <w:numId w:val="2"/>
        </w:numPr>
        <w:spacing w:after="100"/>
      </w:pPr>
      <w:r>
        <w:t xml:space="preserve">Lors de l’inscription, chaque utilisateur valide son numéro de téléphone par SMS (code OTP).  </w:t>
      </w:r>
    </w:p>
    <w:p w:rsidR="00A21E13" w:rsidRDefault="00334D2C">
      <w:pPr>
        <w:pStyle w:val="Paragraphedeliste"/>
        <w:numPr>
          <w:ilvl w:val="0"/>
          <w:numId w:val="2"/>
        </w:numPr>
        <w:spacing w:after="100"/>
      </w:pPr>
      <w:r>
        <w:t xml:space="preserve">Le nom affiché est celui renseigné par l’utilisateur lors de son inscription.  </w:t>
      </w:r>
    </w:p>
    <w:p w:rsidR="00A21E13" w:rsidRDefault="00334D2C">
      <w:pPr>
        <w:pStyle w:val="Paragraphedeliste"/>
        <w:numPr>
          <w:ilvl w:val="0"/>
          <w:numId w:val="2"/>
        </w:numPr>
        <w:spacing w:after="100"/>
      </w:pPr>
      <w:r>
        <w:t>Avant le premier envoi vers un nouveau numéro, l’application peut demander une confirmation supplémentaire (ex. le destinataire reçoit un SMS avec un code à partager à l’expédi</w:t>
      </w:r>
      <w:r>
        <w:t xml:space="preserve">teur).  </w:t>
      </w:r>
    </w:p>
    <w:p w:rsidR="00A21E13" w:rsidRDefault="00334D2C" w:rsidP="00C37DC4">
      <w:pPr>
        <w:pStyle w:val="Paragraphedeliste"/>
        <w:numPr>
          <w:ilvl w:val="0"/>
          <w:numId w:val="2"/>
        </w:numPr>
        <w:spacing w:after="100"/>
      </w:pPr>
      <w:r>
        <w:t>Ainsi, l’expéditeur est certain d’envoyer à la bonne personne, éliminant les risques d’erreur d’adresse.</w:t>
      </w:r>
    </w:p>
    <w:p w:rsidR="00A21E13" w:rsidRDefault="00A21E13">
      <w:pPr>
        <w:pBdr>
          <w:bottom w:val="single" w:sz="6" w:space="1" w:color="auto"/>
        </w:pBdr>
        <w:spacing w:after="120"/>
      </w:pPr>
    </w:p>
    <w:p w:rsidR="00A21E13" w:rsidRDefault="00A21E13">
      <w:pPr>
        <w:spacing w:after="200"/>
      </w:pPr>
    </w:p>
    <w:p w:rsidR="00A21E13" w:rsidRDefault="00334D2C">
      <w:pPr>
        <w:pStyle w:val="Titre3"/>
        <w:spacing w:after="200"/>
      </w:pPr>
      <w:r>
        <w:lastRenderedPageBreak/>
        <w:t>4. Sécurisation des fonds et des données</w:t>
      </w:r>
    </w:p>
    <w:p w:rsidR="00A21E13" w:rsidRDefault="00334D2C">
      <w:pPr>
        <w:pStyle w:val="Paragraphedeliste"/>
        <w:numPr>
          <w:ilvl w:val="0"/>
          <w:numId w:val="2"/>
        </w:numPr>
        <w:spacing w:after="100"/>
      </w:pPr>
      <w:r>
        <w:rPr>
          <w:b/>
          <w:bCs/>
        </w:rPr>
        <w:t>F</w:t>
      </w:r>
      <w:r>
        <w:rPr>
          <w:b/>
          <w:bCs/>
        </w:rPr>
        <w:t>onds en transit</w:t>
      </w:r>
      <w:r>
        <w:t xml:space="preserve"> : stockés sur un PDA. Le contrat ne les libère que si le destinataire légitime </w:t>
      </w:r>
      <w:r>
        <w:t xml:space="preserve">signe la transaction </w:t>
      </w:r>
      <w:r>
        <w:rPr>
          <w:rFonts w:ascii="Courier New" w:eastAsia="Courier New" w:hAnsi="Courier New" w:cs="Courier New"/>
          <w:shd w:val="clear" w:color="auto" w:fill="F1F5F9"/>
        </w:rPr>
        <w:t>claim_transfer</w:t>
      </w:r>
      <w:r>
        <w:t xml:space="preserve"> ou si l’expéditeur demande un remboursement après expiration. Aucune intervention humaine ou serveur ne peut court‑circuiter cette logique.  </w:t>
      </w:r>
    </w:p>
    <w:p w:rsidR="00A21E13" w:rsidRDefault="00334D2C">
      <w:pPr>
        <w:pStyle w:val="Paragraphedeliste"/>
        <w:numPr>
          <w:ilvl w:val="0"/>
          <w:numId w:val="2"/>
        </w:numPr>
        <w:spacing w:after="100"/>
      </w:pPr>
      <w:r>
        <w:rPr>
          <w:b/>
          <w:bCs/>
        </w:rPr>
        <w:t>Clés privées utilisateur</w:t>
      </w:r>
      <w:r>
        <w:t xml:space="preserve"> : chiffrées (AES‑256) et stockées dans un environneme</w:t>
      </w:r>
      <w:r>
        <w:t xml:space="preserve">nt sécurisé (AWS KMS ou équivalent). L’application les utilise pour signer les transactions sans les exposer à l’utilisateur ni les transmettre en clair.  </w:t>
      </w:r>
    </w:p>
    <w:p w:rsidR="00A21E13" w:rsidRDefault="00334D2C">
      <w:pPr>
        <w:pStyle w:val="Paragraphedeliste"/>
        <w:numPr>
          <w:ilvl w:val="0"/>
          <w:numId w:val="2"/>
        </w:numPr>
        <w:spacing w:after="100"/>
      </w:pPr>
      <w:r>
        <w:rPr>
          <w:b/>
          <w:bCs/>
        </w:rPr>
        <w:t xml:space="preserve">Mapping numéro </w:t>
      </w:r>
      <w:r w:rsidR="0024302B" w:rsidRPr="0024302B">
        <w:rPr>
          <w:b/>
          <w:bCs/>
        </w:rPr>
        <w:sym w:font="Wingdings" w:char="F0F3"/>
      </w:r>
      <w:r w:rsidR="0024302B">
        <w:rPr>
          <w:b/>
          <w:bCs/>
        </w:rPr>
        <w:t xml:space="preserve"> </w:t>
      </w:r>
      <w:r>
        <w:rPr>
          <w:b/>
          <w:bCs/>
        </w:rPr>
        <w:t>adresse</w:t>
      </w:r>
      <w:r>
        <w:t xml:space="preserve"> : base de données chiffrée, avec des mécanismes anti‑usurpation (OTP, doubl</w:t>
      </w:r>
      <w:r>
        <w:t xml:space="preserve">e authentification pour les changements).  </w:t>
      </w:r>
    </w:p>
    <w:p w:rsidR="00A21E13" w:rsidRDefault="00334D2C">
      <w:pPr>
        <w:pStyle w:val="Paragraphedeliste"/>
        <w:numPr>
          <w:ilvl w:val="0"/>
          <w:numId w:val="2"/>
        </w:numPr>
        <w:spacing w:after="100"/>
      </w:pPr>
      <w:r>
        <w:rPr>
          <w:b/>
          <w:bCs/>
        </w:rPr>
        <w:t>Audit du smart contract</w:t>
      </w:r>
      <w:r>
        <w:t xml:space="preserve"> : prévu avant mise en production par une firme externe.  </w:t>
      </w:r>
    </w:p>
    <w:p w:rsidR="00A21E13" w:rsidRDefault="00334D2C">
      <w:pPr>
        <w:pStyle w:val="Paragraphedeliste"/>
        <w:numPr>
          <w:ilvl w:val="0"/>
          <w:numId w:val="2"/>
        </w:numPr>
        <w:spacing w:after="100"/>
      </w:pPr>
      <w:r>
        <w:rPr>
          <w:b/>
          <w:bCs/>
        </w:rPr>
        <w:t>Limites opérationnelles</w:t>
      </w:r>
      <w:r>
        <w:t xml:space="preserve"> : montant maximal par transaction (ex. 1 000 USDT) et seuil KYC au‑delà de 300 USD/jour pour respecter les</w:t>
      </w:r>
      <w:r>
        <w:t xml:space="preserve"> régulations.</w:t>
      </w:r>
    </w:p>
    <w:p w:rsidR="00A21E13" w:rsidRDefault="00334D2C">
      <w:pPr>
        <w:spacing w:after="200"/>
      </w:pPr>
      <w:r>
        <w:t xml:space="preserve"> </w:t>
      </w:r>
    </w:p>
    <w:p w:rsidR="00A21E13" w:rsidRDefault="00A21E13">
      <w:pPr>
        <w:pBdr>
          <w:bottom w:val="single" w:sz="6" w:space="1" w:color="auto"/>
        </w:pBdr>
        <w:spacing w:after="120"/>
      </w:pPr>
    </w:p>
    <w:p w:rsidR="00A21E13" w:rsidRDefault="00334D2C">
      <w:pPr>
        <w:spacing w:after="200"/>
      </w:pPr>
      <w:r>
        <w:t xml:space="preserve"> </w:t>
      </w:r>
    </w:p>
    <w:p w:rsidR="00A21E13" w:rsidRDefault="00334D2C">
      <w:pPr>
        <w:pStyle w:val="Titre3"/>
        <w:spacing w:after="200"/>
      </w:pPr>
      <w:r>
        <w:t>5. Frais de transaction et économies générées</w:t>
      </w:r>
    </w:p>
    <w:p w:rsidR="00A21E13" w:rsidRDefault="00334D2C">
      <w:pPr>
        <w:pStyle w:val="Paragraphedeliste"/>
        <w:numPr>
          <w:ilvl w:val="0"/>
          <w:numId w:val="2"/>
        </w:numPr>
        <w:spacing w:after="100"/>
      </w:pPr>
      <w:r>
        <w:rPr>
          <w:b/>
          <w:bCs/>
        </w:rPr>
        <w:t>Frais réseau Solana</w:t>
      </w:r>
      <w:r>
        <w:t xml:space="preserve"> : ~0,0002 $ par transaction, pris en charge par l’application (compte « gas tank » alimenté en SOL). L’utilisateur ne les voit pas.  </w:t>
      </w:r>
    </w:p>
    <w:p w:rsidR="00A21E13" w:rsidRDefault="00334D2C">
      <w:pPr>
        <w:pStyle w:val="Paragraphedeliste"/>
        <w:numPr>
          <w:ilvl w:val="0"/>
          <w:numId w:val="2"/>
        </w:numPr>
        <w:spacing w:after="100"/>
      </w:pPr>
      <w:r>
        <w:rPr>
          <w:b/>
          <w:bCs/>
        </w:rPr>
        <w:t>Frais de service DiasporaConnect</w:t>
      </w:r>
      <w:r>
        <w:t xml:space="preserve"> : </w:t>
      </w:r>
      <w:r w:rsidR="0024302B">
        <w:rPr>
          <w:b/>
          <w:bCs/>
        </w:rPr>
        <w:t>1</w:t>
      </w:r>
      <w:r>
        <w:rPr>
          <w:b/>
          <w:bCs/>
        </w:rPr>
        <w:t>% du montant envoyé</w:t>
      </w:r>
      <w:r>
        <w:t xml:space="preserve"> (prélevé automatiquement par le smart contract et reversé à un compte de trésorerie). Ces frais couvrent l’infrastructure, les frais </w:t>
      </w:r>
      <w:bookmarkStart w:id="0" w:name="_GoBack"/>
      <w:bookmarkEnd w:id="0"/>
      <w:r>
        <w:t xml:space="preserve">mobile money et la viabilité du service.  </w:t>
      </w:r>
    </w:p>
    <w:p w:rsidR="00A21E13" w:rsidRDefault="00334D2C">
      <w:pPr>
        <w:pStyle w:val="Paragraphedeliste"/>
        <w:numPr>
          <w:ilvl w:val="0"/>
          <w:numId w:val="2"/>
        </w:numPr>
        <w:spacing w:after="100"/>
      </w:pPr>
      <w:r>
        <w:rPr>
          <w:b/>
          <w:bCs/>
        </w:rPr>
        <w:t>Comparaison avec les services traditionnels</w:t>
      </w:r>
      <w:r>
        <w:t xml:space="preserve"> :  </w:t>
      </w:r>
    </w:p>
    <w:p w:rsidR="00A21E13" w:rsidRPr="0024302B" w:rsidRDefault="00334D2C">
      <w:pPr>
        <w:pStyle w:val="Paragraphedeliste"/>
        <w:numPr>
          <w:ilvl w:val="1"/>
          <w:numId w:val="2"/>
        </w:numPr>
        <w:spacing w:after="100"/>
        <w:rPr>
          <w:lang w:val="en-GB"/>
        </w:rPr>
      </w:pPr>
      <w:r w:rsidRPr="0024302B">
        <w:rPr>
          <w:lang w:val="en-GB"/>
        </w:rPr>
        <w:t>Western Union / MoneyGram : 7 % à 15 %</w:t>
      </w:r>
      <w:r w:rsidR="00D93692">
        <w:rPr>
          <w:lang w:val="en-GB"/>
        </w:rPr>
        <w:t xml:space="preserve"> (Frais 20 USD)</w:t>
      </w:r>
      <w:r w:rsidRPr="0024302B">
        <w:rPr>
          <w:lang w:val="en-GB"/>
        </w:rPr>
        <w:t xml:space="preserve">.  </w:t>
      </w:r>
    </w:p>
    <w:p w:rsidR="00A21E13" w:rsidRDefault="00334D2C">
      <w:pPr>
        <w:pStyle w:val="Paragraphedeliste"/>
        <w:numPr>
          <w:ilvl w:val="1"/>
          <w:numId w:val="2"/>
        </w:numPr>
        <w:spacing w:after="100"/>
      </w:pPr>
      <w:r>
        <w:t xml:space="preserve">DiasporaConnect : </w:t>
      </w:r>
      <w:r w:rsidR="0024302B">
        <w:t>1</w:t>
      </w:r>
      <w:r>
        <w:t>%</w:t>
      </w:r>
      <w:r w:rsidR="00D93692">
        <w:t xml:space="preserve"> (Frais 2 USD)</w:t>
      </w:r>
      <w:r>
        <w:t xml:space="preserve">.  </w:t>
      </w:r>
    </w:p>
    <w:p w:rsidR="00D93692" w:rsidRDefault="00334D2C" w:rsidP="00D93692">
      <w:pPr>
        <w:pStyle w:val="Paragraphedeliste"/>
        <w:numPr>
          <w:ilvl w:val="1"/>
          <w:numId w:val="2"/>
        </w:numPr>
        <w:spacing w:after="100"/>
      </w:pPr>
      <w:r>
        <w:t xml:space="preserve">Sur un envoi de 200 USD, l’économie est d’environ </w:t>
      </w:r>
      <w:r>
        <w:rPr>
          <w:b/>
          <w:bCs/>
        </w:rPr>
        <w:t>1</w:t>
      </w:r>
      <w:r w:rsidR="00D93692">
        <w:rPr>
          <w:b/>
          <w:bCs/>
        </w:rPr>
        <w:t>8</w:t>
      </w:r>
      <w:r>
        <w:rPr>
          <w:b/>
          <w:bCs/>
        </w:rPr>
        <w:t> USD</w:t>
      </w:r>
      <w:r>
        <w:t xml:space="preserve"> (contre 20 USD de frais Western Union).</w:t>
      </w:r>
    </w:p>
    <w:p w:rsidR="00A21E13" w:rsidRDefault="00334D2C">
      <w:pPr>
        <w:pStyle w:val="Paragraphedeliste"/>
        <w:numPr>
          <w:ilvl w:val="0"/>
          <w:numId w:val="2"/>
        </w:numPr>
        <w:spacing w:after="100"/>
      </w:pPr>
      <w:r>
        <w:rPr>
          <w:b/>
          <w:bCs/>
        </w:rPr>
        <w:t>I</w:t>
      </w:r>
      <w:r>
        <w:rPr>
          <w:b/>
          <w:bCs/>
        </w:rPr>
        <w:t>mpact annuel</w:t>
      </w:r>
      <w:r>
        <w:t xml:space="preserve"> : sur 450‑550 millions USD transférés chaque année au Bénin, réduire les fr</w:t>
      </w:r>
      <w:r>
        <w:t xml:space="preserve">ais de 10 % à </w:t>
      </w:r>
      <w:r w:rsidR="002B1E7B">
        <w:t>1</w:t>
      </w:r>
      <w:r>
        <w:t xml:space="preserve"> % représente un gain de </w:t>
      </w:r>
      <w:r>
        <w:rPr>
          <w:b/>
          <w:bCs/>
        </w:rPr>
        <w:t>70 à 100 millions USD</w:t>
      </w:r>
      <w:r>
        <w:t xml:space="preserve"> directement restitué aux familles.</w:t>
      </w:r>
    </w:p>
    <w:p w:rsidR="00A21E13" w:rsidRDefault="00334D2C">
      <w:pPr>
        <w:spacing w:after="200"/>
      </w:pPr>
      <w:r>
        <w:t xml:space="preserve"> </w:t>
      </w:r>
    </w:p>
    <w:p w:rsidR="00A21E13" w:rsidRDefault="00A21E13" w:rsidP="00463454">
      <w:pPr>
        <w:pBdr>
          <w:bottom w:val="single" w:sz="6" w:space="31" w:color="auto"/>
        </w:pBdr>
        <w:spacing w:after="120"/>
      </w:pPr>
    </w:p>
    <w:p w:rsidR="00A21E13" w:rsidRDefault="00334D2C">
      <w:pPr>
        <w:spacing w:after="200"/>
      </w:pPr>
      <w:r>
        <w:t xml:space="preserve"> </w:t>
      </w:r>
    </w:p>
    <w:p w:rsidR="00463454" w:rsidRDefault="00463454">
      <w:pPr>
        <w:spacing w:after="200"/>
      </w:pPr>
    </w:p>
    <w:p w:rsidR="00463454" w:rsidRDefault="00463454">
      <w:pPr>
        <w:pStyle w:val="Titre3"/>
        <w:spacing w:after="200"/>
      </w:pPr>
    </w:p>
    <w:p w:rsidR="00A21E13" w:rsidRDefault="00334D2C">
      <w:pPr>
        <w:pStyle w:val="Titre3"/>
        <w:spacing w:after="200"/>
      </w:pPr>
      <w:r>
        <w:lastRenderedPageBreak/>
        <w:t>6. Flux complet</w:t>
      </w:r>
    </w:p>
    <w:p w:rsidR="00A21E13" w:rsidRDefault="00334D2C">
      <w:pPr>
        <w:spacing w:after="100"/>
        <w:ind w:left="20"/>
      </w:pPr>
      <w:r>
        <w:t xml:space="preserve">1. </w:t>
      </w:r>
      <w:r>
        <w:rPr>
          <w:b/>
          <w:bCs/>
        </w:rPr>
        <w:t>Inscription</w:t>
      </w:r>
      <w:r>
        <w:t xml:space="preserve"> :  </w:t>
      </w:r>
    </w:p>
    <w:p w:rsidR="00A21E13" w:rsidRDefault="00334D2C">
      <w:pPr>
        <w:pStyle w:val="Paragraphedeliste"/>
        <w:numPr>
          <w:ilvl w:val="1"/>
          <w:numId w:val="2"/>
        </w:numPr>
        <w:spacing w:after="100"/>
      </w:pPr>
      <w:r>
        <w:t xml:space="preserve">L’utilisateur télécharge l’application, saisit son numéro de téléphone et son nom.  </w:t>
      </w:r>
    </w:p>
    <w:p w:rsidR="00A21E13" w:rsidRDefault="00334D2C">
      <w:pPr>
        <w:pStyle w:val="Paragraphedeliste"/>
        <w:numPr>
          <w:ilvl w:val="1"/>
          <w:numId w:val="2"/>
        </w:numPr>
        <w:spacing w:after="100"/>
      </w:pPr>
      <w:r>
        <w:t xml:space="preserve">L’app génère un wallet Solana (clé privée chiffrée) et associe le numéro à la clé publique dans sa base.  </w:t>
      </w:r>
    </w:p>
    <w:p w:rsidR="00A21E13" w:rsidRDefault="00334D2C">
      <w:pPr>
        <w:pStyle w:val="Paragraphedeliste"/>
        <w:numPr>
          <w:ilvl w:val="1"/>
          <w:numId w:val="2"/>
        </w:numPr>
        <w:spacing w:after="100"/>
      </w:pPr>
      <w:r>
        <w:t>Un SMS de validation finalise l’inscription.</w:t>
      </w:r>
    </w:p>
    <w:p w:rsidR="00A21E13" w:rsidRDefault="00334D2C">
      <w:pPr>
        <w:spacing w:after="100"/>
        <w:ind w:left="20"/>
      </w:pPr>
      <w:r>
        <w:t xml:space="preserve">2. </w:t>
      </w:r>
      <w:r>
        <w:rPr>
          <w:b/>
          <w:bCs/>
        </w:rPr>
        <w:t>Envoi d’argent</w:t>
      </w:r>
      <w:r>
        <w:t xml:space="preserve"> (</w:t>
      </w:r>
      <w:r>
        <w:t xml:space="preserve">expéditeur diaspora) :  </w:t>
      </w:r>
    </w:p>
    <w:p w:rsidR="00A21E13" w:rsidRDefault="00334D2C">
      <w:pPr>
        <w:pStyle w:val="Paragraphedeliste"/>
        <w:numPr>
          <w:ilvl w:val="1"/>
          <w:numId w:val="2"/>
        </w:numPr>
        <w:spacing w:after="100"/>
      </w:pPr>
      <w:r>
        <w:t xml:space="preserve">L’expéditeur entre le montant (en USD ou EUR) et le numéro du destinataire.  </w:t>
      </w:r>
    </w:p>
    <w:p w:rsidR="00A21E13" w:rsidRDefault="00334D2C">
      <w:pPr>
        <w:pStyle w:val="Paragraphedeliste"/>
        <w:numPr>
          <w:ilvl w:val="1"/>
          <w:numId w:val="2"/>
        </w:numPr>
        <w:spacing w:after="100"/>
      </w:pPr>
      <w:r>
        <w:t xml:space="preserve">L’app affiche le nom du destinataire et la comparaison des frais.  </w:t>
      </w:r>
    </w:p>
    <w:p w:rsidR="00A21E13" w:rsidRDefault="00334D2C">
      <w:pPr>
        <w:pStyle w:val="Paragraphedeliste"/>
        <w:numPr>
          <w:ilvl w:val="1"/>
          <w:numId w:val="2"/>
        </w:numPr>
        <w:spacing w:after="100"/>
      </w:pPr>
      <w:r>
        <w:t xml:space="preserve">Après confirmation, l’app construit la transaction </w:t>
      </w:r>
      <w:r>
        <w:rPr>
          <w:rFonts w:ascii="Courier New" w:eastAsia="Courier New" w:hAnsi="Courier New" w:cs="Courier New"/>
          <w:shd w:val="clear" w:color="auto" w:fill="F1F5F9"/>
        </w:rPr>
        <w:t>initiate_transfer</w:t>
      </w:r>
      <w:r>
        <w:t xml:space="preserve"> avec l’adresse S</w:t>
      </w:r>
      <w:r>
        <w:t xml:space="preserve">olana du destinataire et un index unique.  </w:t>
      </w:r>
    </w:p>
    <w:p w:rsidR="00A21E13" w:rsidRDefault="00334D2C">
      <w:pPr>
        <w:pStyle w:val="Paragraphedeliste"/>
        <w:numPr>
          <w:ilvl w:val="1"/>
          <w:numId w:val="2"/>
        </w:numPr>
        <w:spacing w:after="100"/>
      </w:pPr>
      <w:r>
        <w:t xml:space="preserve">La transaction est signée via le wallet intégré et soumise à Solana.  </w:t>
      </w:r>
    </w:p>
    <w:p w:rsidR="00A21E13" w:rsidRDefault="00334D2C">
      <w:pPr>
        <w:pStyle w:val="Paragraphedeliste"/>
        <w:numPr>
          <w:ilvl w:val="1"/>
          <w:numId w:val="2"/>
        </w:numPr>
        <w:spacing w:after="100"/>
      </w:pPr>
      <w:r>
        <w:t>Le PDA est créé, les USDT sont bloqués. Le destinataire reçoit une notification push/SMS.</w:t>
      </w:r>
    </w:p>
    <w:p w:rsidR="00A21E13" w:rsidRDefault="00334D2C">
      <w:pPr>
        <w:spacing w:after="100"/>
        <w:ind w:left="20"/>
      </w:pPr>
      <w:r>
        <w:t xml:space="preserve">3. </w:t>
      </w:r>
      <w:r>
        <w:rPr>
          <w:b/>
          <w:bCs/>
        </w:rPr>
        <w:t>Réception et retrait</w:t>
      </w:r>
      <w:r>
        <w:t xml:space="preserve"> (bénéficiaire Bénin) :  </w:t>
      </w:r>
    </w:p>
    <w:p w:rsidR="00A21E13" w:rsidRDefault="00334D2C">
      <w:pPr>
        <w:pStyle w:val="Paragraphedeliste"/>
        <w:numPr>
          <w:ilvl w:val="1"/>
          <w:numId w:val="2"/>
        </w:numPr>
        <w:spacing w:after="100"/>
      </w:pPr>
      <w:r>
        <w:t>Le</w:t>
      </w:r>
      <w:r>
        <w:t xml:space="preserve"> bénéficiaire ouvre l’application, voit son solde USDT augmenté.  </w:t>
      </w:r>
    </w:p>
    <w:p w:rsidR="00A21E13" w:rsidRDefault="00334D2C">
      <w:pPr>
        <w:pStyle w:val="Paragraphedeliste"/>
        <w:numPr>
          <w:ilvl w:val="1"/>
          <w:numId w:val="2"/>
        </w:numPr>
        <w:spacing w:after="100"/>
      </w:pPr>
      <w:r>
        <w:t xml:space="preserve">Il clique sur « Retirer vers mobile money », choisit son opérateur (MTN, Moov) et saisit son numéro.  </w:t>
      </w:r>
    </w:p>
    <w:p w:rsidR="00A21E13" w:rsidRDefault="00334D2C">
      <w:pPr>
        <w:pStyle w:val="Paragraphedeliste"/>
        <w:numPr>
          <w:ilvl w:val="1"/>
          <w:numId w:val="2"/>
        </w:numPr>
        <w:spacing w:after="100"/>
      </w:pPr>
      <w:r>
        <w:t xml:space="preserve">L’app appelle </w:t>
      </w:r>
      <w:r>
        <w:rPr>
          <w:rFonts w:ascii="Courier New" w:eastAsia="Courier New" w:hAnsi="Courier New" w:cs="Courier New"/>
          <w:shd w:val="clear" w:color="auto" w:fill="F1F5F9"/>
        </w:rPr>
        <w:t>claim_transfer</w:t>
      </w:r>
      <w:r>
        <w:t xml:space="preserve"> (en fournissant l’index) pour libérer les USDT du PDA ver</w:t>
      </w:r>
      <w:r>
        <w:t xml:space="preserve">s son propre wallet Solana.  </w:t>
      </w:r>
    </w:p>
    <w:p w:rsidR="00A21E13" w:rsidRDefault="00334D2C">
      <w:pPr>
        <w:pStyle w:val="Paragraphedeliste"/>
        <w:numPr>
          <w:ilvl w:val="1"/>
          <w:numId w:val="2"/>
        </w:numPr>
        <w:spacing w:after="100"/>
      </w:pPr>
      <w:r>
        <w:t>Ensuite, via un partenaire local</w:t>
      </w:r>
      <w:r w:rsidR="00881587">
        <w:t xml:space="preserve">, </w:t>
      </w:r>
      <w:r>
        <w:t>les USDT sont convertis en FCFA et envoyés sur son compte mobile money en moins de 30 secondes.</w:t>
      </w:r>
    </w:p>
    <w:p w:rsidR="00A21E13" w:rsidRDefault="00334D2C">
      <w:pPr>
        <w:spacing w:after="100"/>
        <w:ind w:left="20"/>
      </w:pPr>
      <w:r>
        <w:t xml:space="preserve">4. </w:t>
      </w:r>
      <w:r>
        <w:rPr>
          <w:b/>
          <w:bCs/>
        </w:rPr>
        <w:t>Cas d’absence de réclamation</w:t>
      </w:r>
      <w:r>
        <w:t xml:space="preserve"> :  </w:t>
      </w:r>
    </w:p>
    <w:p w:rsidR="00A21E13" w:rsidRDefault="00334D2C">
      <w:pPr>
        <w:pStyle w:val="Paragraphedeliste"/>
        <w:numPr>
          <w:ilvl w:val="1"/>
          <w:numId w:val="2"/>
        </w:numPr>
        <w:spacing w:after="100"/>
      </w:pPr>
      <w:r>
        <w:t>Si le bénéficiaire n’a pas réclamé les fon</w:t>
      </w:r>
      <w:r>
        <w:t xml:space="preserve">ds après 7 jours, l’expéditeur peut déclencher </w:t>
      </w:r>
      <w:r>
        <w:rPr>
          <w:rFonts w:ascii="Courier New" w:eastAsia="Courier New" w:hAnsi="Courier New" w:cs="Courier New"/>
          <w:shd w:val="clear" w:color="auto" w:fill="F1F5F9"/>
        </w:rPr>
        <w:t>refund_transfer</w:t>
      </w:r>
      <w:r>
        <w:t xml:space="preserve"> depuis l’application. Les USDT reviennent sur son wallet.</w:t>
      </w:r>
    </w:p>
    <w:p w:rsidR="00A21E13" w:rsidRDefault="00334D2C">
      <w:pPr>
        <w:spacing w:after="200"/>
      </w:pPr>
      <w:r>
        <w:t xml:space="preserve"> </w:t>
      </w:r>
    </w:p>
    <w:p w:rsidR="00A21E13" w:rsidRDefault="00A21E13">
      <w:pPr>
        <w:pBdr>
          <w:bottom w:val="single" w:sz="6" w:space="1" w:color="auto"/>
        </w:pBdr>
        <w:spacing w:after="120"/>
      </w:pPr>
    </w:p>
    <w:p w:rsidR="00A21E13" w:rsidRDefault="00334D2C">
      <w:pPr>
        <w:spacing w:after="200"/>
      </w:pPr>
      <w:r>
        <w:t xml:space="preserve"> </w:t>
      </w:r>
    </w:p>
    <w:p w:rsidR="00A21E13" w:rsidRDefault="00334D2C">
      <w:pPr>
        <w:pStyle w:val="Titre3"/>
        <w:spacing w:after="200"/>
      </w:pPr>
      <w:r>
        <w:t>7. Pourquoi ce</w:t>
      </w:r>
      <w:r w:rsidR="00C37DC4">
        <w:t>tte solution</w:t>
      </w:r>
      <w:r>
        <w:t xml:space="preserve"> répond au problème</w:t>
      </w:r>
    </w:p>
    <w:p w:rsidR="00A21E13" w:rsidRDefault="00334D2C">
      <w:pPr>
        <w:pStyle w:val="Paragraphedeliste"/>
        <w:numPr>
          <w:ilvl w:val="0"/>
          <w:numId w:val="2"/>
        </w:numPr>
        <w:spacing w:after="100"/>
      </w:pPr>
      <w:r>
        <w:rPr>
          <w:b/>
          <w:bCs/>
        </w:rPr>
        <w:t>Frais proches de zéro</w:t>
      </w:r>
      <w:r>
        <w:t xml:space="preserve"> grâce à Solana et à l’absence d’intermédiaires bancaires.  </w:t>
      </w:r>
    </w:p>
    <w:p w:rsidR="00A21E13" w:rsidRDefault="00334D2C">
      <w:pPr>
        <w:pStyle w:val="Paragraphedeliste"/>
        <w:numPr>
          <w:ilvl w:val="0"/>
          <w:numId w:val="2"/>
        </w:numPr>
        <w:spacing w:after="100"/>
      </w:pPr>
      <w:r>
        <w:rPr>
          <w:b/>
          <w:bCs/>
        </w:rPr>
        <w:t>Rapidité</w:t>
      </w:r>
      <w:r>
        <w:t xml:space="preserve"> : finalité en moins d’une seconde, pas d’attente de jours.  </w:t>
      </w:r>
    </w:p>
    <w:p w:rsidR="00A21E13" w:rsidRDefault="00334D2C">
      <w:pPr>
        <w:pStyle w:val="Paragraphedeliste"/>
        <w:numPr>
          <w:ilvl w:val="0"/>
          <w:numId w:val="2"/>
        </w:numPr>
        <w:spacing w:after="100"/>
      </w:pPr>
      <w:r>
        <w:rPr>
          <w:b/>
          <w:bCs/>
        </w:rPr>
        <w:t>Sécurité vérifiable</w:t>
      </w:r>
      <w:r>
        <w:t xml:space="preserve"> : tout transfert est enregistré sur la blockchain ; le smart contract est public et auditable.  </w:t>
      </w:r>
    </w:p>
    <w:p w:rsidR="00A21E13" w:rsidRDefault="00334D2C">
      <w:pPr>
        <w:pStyle w:val="Paragraphedeliste"/>
        <w:numPr>
          <w:ilvl w:val="0"/>
          <w:numId w:val="2"/>
        </w:numPr>
        <w:spacing w:after="100"/>
      </w:pPr>
      <w:r>
        <w:rPr>
          <w:b/>
          <w:bCs/>
        </w:rPr>
        <w:t>Simplicité d’usage</w:t>
      </w:r>
      <w:r>
        <w:t xml:space="preserve"> : l’utilisateur n’a besoin que du numéro de téléph</w:t>
      </w:r>
      <w:r>
        <w:t>one de son proche</w:t>
      </w:r>
      <w:r w:rsidR="00C37DC4">
        <w:t xml:space="preserve">, </w:t>
      </w:r>
      <w:r>
        <w:t xml:space="preserve">aucune connaissance technique requise.  </w:t>
      </w:r>
    </w:p>
    <w:p w:rsidR="00A21E13" w:rsidRDefault="00334D2C">
      <w:pPr>
        <w:pStyle w:val="Paragraphedeliste"/>
        <w:numPr>
          <w:ilvl w:val="0"/>
          <w:numId w:val="2"/>
        </w:numPr>
        <w:spacing w:after="100"/>
      </w:pPr>
      <w:r>
        <w:rPr>
          <w:b/>
          <w:bCs/>
        </w:rPr>
        <w:t>Confiance dans l’identité</w:t>
      </w:r>
      <w:r>
        <w:t xml:space="preserve"> : l’affichage du nom avant l’envoi élimine les erreurs de destination.  </w:t>
      </w:r>
    </w:p>
    <w:p w:rsidR="00A21E13" w:rsidRDefault="00334D2C">
      <w:pPr>
        <w:pStyle w:val="Paragraphedeliste"/>
        <w:numPr>
          <w:ilvl w:val="0"/>
          <w:numId w:val="2"/>
        </w:numPr>
        <w:spacing w:after="100"/>
      </w:pPr>
      <w:r>
        <w:rPr>
          <w:b/>
          <w:bCs/>
        </w:rPr>
        <w:t>Réversibilité temporaire</w:t>
      </w:r>
      <w:r>
        <w:t xml:space="preserve"> : délai de 7 jours pour corriger une erreur ou un litige.</w:t>
      </w:r>
    </w:p>
    <w:sectPr w:rsidR="00A21E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A0DAC"/>
    <w:multiLevelType w:val="hybridMultilevel"/>
    <w:tmpl w:val="432A0EEA"/>
    <w:lvl w:ilvl="0" w:tplc="A538EA98">
      <w:start w:val="1"/>
      <w:numFmt w:val="bullet"/>
      <w:lvlText w:val="●"/>
      <w:lvlJc w:val="left"/>
      <w:pPr>
        <w:ind w:left="720" w:hanging="360"/>
      </w:pPr>
    </w:lvl>
    <w:lvl w:ilvl="1" w:tplc="7520B7B8">
      <w:start w:val="1"/>
      <w:numFmt w:val="bullet"/>
      <w:lvlText w:val="○"/>
      <w:lvlJc w:val="left"/>
      <w:pPr>
        <w:ind w:left="1440" w:hanging="360"/>
      </w:pPr>
    </w:lvl>
    <w:lvl w:ilvl="2" w:tplc="880A6324">
      <w:start w:val="1"/>
      <w:numFmt w:val="bullet"/>
      <w:lvlText w:val="■"/>
      <w:lvlJc w:val="left"/>
      <w:pPr>
        <w:ind w:left="2160" w:hanging="360"/>
      </w:pPr>
    </w:lvl>
    <w:lvl w:ilvl="3" w:tplc="EA7EAA62">
      <w:start w:val="1"/>
      <w:numFmt w:val="bullet"/>
      <w:lvlText w:val="●"/>
      <w:lvlJc w:val="left"/>
      <w:pPr>
        <w:ind w:left="2880" w:hanging="360"/>
      </w:pPr>
    </w:lvl>
    <w:lvl w:ilvl="4" w:tplc="0E32E2FA">
      <w:start w:val="1"/>
      <w:numFmt w:val="bullet"/>
      <w:lvlText w:val="○"/>
      <w:lvlJc w:val="left"/>
      <w:pPr>
        <w:ind w:left="3600" w:hanging="360"/>
      </w:pPr>
    </w:lvl>
    <w:lvl w:ilvl="5" w:tplc="11AC4EA6">
      <w:start w:val="1"/>
      <w:numFmt w:val="bullet"/>
      <w:lvlText w:val="■"/>
      <w:lvlJc w:val="left"/>
      <w:pPr>
        <w:ind w:left="4320" w:hanging="360"/>
      </w:pPr>
    </w:lvl>
    <w:lvl w:ilvl="6" w:tplc="8F66CE82">
      <w:start w:val="1"/>
      <w:numFmt w:val="bullet"/>
      <w:lvlText w:val="●"/>
      <w:lvlJc w:val="left"/>
      <w:pPr>
        <w:ind w:left="5040" w:hanging="360"/>
      </w:pPr>
    </w:lvl>
    <w:lvl w:ilvl="7" w:tplc="CE761C8C">
      <w:start w:val="1"/>
      <w:numFmt w:val="bullet"/>
      <w:lvlText w:val="●"/>
      <w:lvlJc w:val="left"/>
      <w:pPr>
        <w:ind w:left="5760" w:hanging="360"/>
      </w:pPr>
    </w:lvl>
    <w:lvl w:ilvl="8" w:tplc="B1C2E41C">
      <w:start w:val="1"/>
      <w:numFmt w:val="bullet"/>
      <w:lvlText w:val="●"/>
      <w:lvlJc w:val="left"/>
      <w:pPr>
        <w:ind w:left="6480" w:hanging="360"/>
      </w:pPr>
    </w:lvl>
  </w:abstractNum>
  <w:abstractNum w:abstractNumId="1" w15:restartNumberingAfterBreak="0">
    <w:nsid w:val="585D2AA9"/>
    <w:multiLevelType w:val="hybridMultilevel"/>
    <w:tmpl w:val="88022158"/>
    <w:lvl w:ilvl="0" w:tplc="85D005FA">
      <w:start w:val="1"/>
      <w:numFmt w:val="bullet"/>
      <w:suff w:val="space"/>
      <w:lvlText w:val="●"/>
      <w:lvlJc w:val="left"/>
      <w:pPr>
        <w:ind w:left="240" w:hanging="180"/>
      </w:pPr>
    </w:lvl>
    <w:lvl w:ilvl="1" w:tplc="868C4ABA">
      <w:start w:val="1"/>
      <w:numFmt w:val="bullet"/>
      <w:suff w:val="space"/>
      <w:lvlText w:val="○"/>
      <w:lvlJc w:val="left"/>
      <w:pPr>
        <w:ind w:left="660" w:hanging="180"/>
      </w:pPr>
    </w:lvl>
    <w:lvl w:ilvl="2" w:tplc="0FD24A0E">
      <w:start w:val="1"/>
      <w:numFmt w:val="bullet"/>
      <w:suff w:val="space"/>
      <w:lvlText w:val="■"/>
      <w:lvlJc w:val="left"/>
      <w:pPr>
        <w:ind w:left="1080" w:hanging="180"/>
      </w:pPr>
    </w:lvl>
    <w:lvl w:ilvl="3" w:tplc="62C82DC2">
      <w:start w:val="1"/>
      <w:numFmt w:val="bullet"/>
      <w:suff w:val="space"/>
      <w:lvlText w:val="●"/>
      <w:lvlJc w:val="left"/>
      <w:pPr>
        <w:ind w:left="1500" w:hanging="180"/>
      </w:pPr>
    </w:lvl>
    <w:lvl w:ilvl="4" w:tplc="C5D2B2D8">
      <w:start w:val="1"/>
      <w:numFmt w:val="bullet"/>
      <w:suff w:val="space"/>
      <w:lvlText w:val="○"/>
      <w:lvlJc w:val="left"/>
      <w:pPr>
        <w:ind w:left="1920" w:hanging="180"/>
      </w:pPr>
    </w:lvl>
    <w:lvl w:ilvl="5" w:tplc="BB1A64E4">
      <w:start w:val="1"/>
      <w:numFmt w:val="bullet"/>
      <w:suff w:val="space"/>
      <w:lvlText w:val="■"/>
      <w:lvlJc w:val="left"/>
      <w:pPr>
        <w:ind w:left="2340" w:hanging="180"/>
      </w:pPr>
    </w:lvl>
    <w:lvl w:ilvl="6" w:tplc="D89C709C">
      <w:start w:val="1"/>
      <w:numFmt w:val="bullet"/>
      <w:suff w:val="space"/>
      <w:lvlText w:val="●"/>
      <w:lvlJc w:val="left"/>
      <w:pPr>
        <w:ind w:left="2760" w:hanging="180"/>
      </w:pPr>
    </w:lvl>
    <w:lvl w:ilvl="7" w:tplc="837A740C">
      <w:start w:val="1"/>
      <w:numFmt w:val="bullet"/>
      <w:suff w:val="space"/>
      <w:lvlText w:val="○"/>
      <w:lvlJc w:val="left"/>
      <w:pPr>
        <w:ind w:left="3180" w:hanging="180"/>
      </w:pPr>
    </w:lvl>
    <w:lvl w:ilvl="8" w:tplc="73389B6E">
      <w:start w:val="1"/>
      <w:numFmt w:val="bullet"/>
      <w:suff w:val="space"/>
      <w:lvlText w:val="■"/>
      <w:lvlJc w:val="left"/>
      <w:pPr>
        <w:ind w:left="3600" w:hanging="1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E13"/>
    <w:rsid w:val="0024302B"/>
    <w:rsid w:val="002B1E7B"/>
    <w:rsid w:val="00334D2C"/>
    <w:rsid w:val="00455E56"/>
    <w:rsid w:val="00463454"/>
    <w:rsid w:val="007E67CF"/>
    <w:rsid w:val="00881587"/>
    <w:rsid w:val="00A21E13"/>
    <w:rsid w:val="00C37DC4"/>
    <w:rsid w:val="00D936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9AA3"/>
  <w15:docId w15:val="{FEEBAD8D-5FB7-4B83-9197-BDAE5B62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1168</Words>
  <Characters>6425</Characters>
  <Application>Microsoft Office Word</Application>
  <DocSecurity>0</DocSecurity>
  <Lines>53</Lines>
  <Paragraphs>15</Paragraphs>
  <ScaleCrop>false</ScaleCrop>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 Taren</cp:lastModifiedBy>
  <cp:revision>10</cp:revision>
  <dcterms:created xsi:type="dcterms:W3CDTF">2026-04-17T16:57:00Z</dcterms:created>
  <dcterms:modified xsi:type="dcterms:W3CDTF">2026-04-17T17:27:00Z</dcterms:modified>
</cp:coreProperties>
</file>