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BA007" w14:textId="4AAEA142" w:rsidR="00256DA5" w:rsidRPr="00871539" w:rsidRDefault="002C320A" w:rsidP="00E41A36">
      <w:pPr>
        <w:jc w:val="center"/>
        <w:rPr>
          <w:b/>
          <w:bCs/>
          <w:sz w:val="28"/>
          <w:szCs w:val="28"/>
        </w:rPr>
      </w:pPr>
      <w:r w:rsidRPr="00871539">
        <w:rPr>
          <w:b/>
          <w:bCs/>
          <w:sz w:val="28"/>
          <w:szCs w:val="28"/>
        </w:rPr>
        <w:t>Les frais réels France – Bénin 2025/2026</w:t>
      </w:r>
    </w:p>
    <w:p w14:paraId="7665323C" w14:textId="74C01681" w:rsidR="002C320A" w:rsidRPr="00871539" w:rsidRDefault="002C320A">
      <w:pPr>
        <w:rPr>
          <w:sz w:val="24"/>
          <w:szCs w:val="24"/>
        </w:rPr>
      </w:pPr>
      <w:r w:rsidRPr="00871539">
        <w:rPr>
          <w:sz w:val="24"/>
          <w:szCs w:val="24"/>
        </w:rPr>
        <w:t>Base : envoi de 100 € et 200 €, paiement carte bancaire en ligne, retrait cash/mobile money.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3"/>
        <w:gridCol w:w="1793"/>
        <w:gridCol w:w="1793"/>
        <w:gridCol w:w="1798"/>
        <w:gridCol w:w="1795"/>
      </w:tblGrid>
      <w:tr w:rsidR="002C320A" w14:paraId="439F7180" w14:textId="77777777" w:rsidTr="002C320A">
        <w:tc>
          <w:tcPr>
            <w:tcW w:w="1812" w:type="dxa"/>
          </w:tcPr>
          <w:p w14:paraId="42465FA2" w14:textId="1A2EEB5C" w:rsidR="002C320A" w:rsidRPr="00871539" w:rsidRDefault="002C320A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Service</w:t>
            </w:r>
          </w:p>
        </w:tc>
        <w:tc>
          <w:tcPr>
            <w:tcW w:w="1812" w:type="dxa"/>
          </w:tcPr>
          <w:p w14:paraId="20CF9382" w14:textId="51B61C04" w:rsidR="002C320A" w:rsidRPr="00871539" w:rsidRDefault="002C320A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Frais 100 €</w:t>
            </w:r>
          </w:p>
        </w:tc>
        <w:tc>
          <w:tcPr>
            <w:tcW w:w="1812" w:type="dxa"/>
          </w:tcPr>
          <w:p w14:paraId="565AAAE8" w14:textId="5EDD0C1B" w:rsidR="002C320A" w:rsidRPr="00871539" w:rsidRDefault="002C320A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Frais 200 €</w:t>
            </w:r>
          </w:p>
        </w:tc>
        <w:tc>
          <w:tcPr>
            <w:tcW w:w="1813" w:type="dxa"/>
          </w:tcPr>
          <w:p w14:paraId="6F5B6776" w14:textId="12455846" w:rsidR="002C320A" w:rsidRPr="00871539" w:rsidRDefault="002C320A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Taux de change</w:t>
            </w:r>
          </w:p>
        </w:tc>
        <w:tc>
          <w:tcPr>
            <w:tcW w:w="1813" w:type="dxa"/>
          </w:tcPr>
          <w:p w14:paraId="2B02015C" w14:textId="77777777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Coût total réel</w:t>
            </w:r>
          </w:p>
          <w:p w14:paraId="209D0A43" w14:textId="4562B731" w:rsidR="00380D72" w:rsidRPr="00871539" w:rsidRDefault="00380D72">
            <w:pPr>
              <w:rPr>
                <w:sz w:val="24"/>
                <w:szCs w:val="24"/>
              </w:rPr>
            </w:pPr>
          </w:p>
        </w:tc>
      </w:tr>
      <w:tr w:rsidR="002C320A" w14:paraId="0EF637FB" w14:textId="77777777" w:rsidTr="002C320A">
        <w:tc>
          <w:tcPr>
            <w:tcW w:w="1812" w:type="dxa"/>
          </w:tcPr>
          <w:p w14:paraId="56D20813" w14:textId="7E5C4B40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Western Union</w:t>
            </w:r>
          </w:p>
        </w:tc>
        <w:tc>
          <w:tcPr>
            <w:tcW w:w="1812" w:type="dxa"/>
          </w:tcPr>
          <w:p w14:paraId="528CB32B" w14:textId="62BF7263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10 €</w:t>
            </w:r>
          </w:p>
        </w:tc>
        <w:tc>
          <w:tcPr>
            <w:tcW w:w="1812" w:type="dxa"/>
          </w:tcPr>
          <w:p w14:paraId="7AC25288" w14:textId="6A72BB48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10 à 20 €</w:t>
            </w:r>
          </w:p>
        </w:tc>
        <w:tc>
          <w:tcPr>
            <w:tcW w:w="1813" w:type="dxa"/>
          </w:tcPr>
          <w:p w14:paraId="0BE52A6A" w14:textId="1E6F1CA3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-2 à -4% vs taux réel</w:t>
            </w:r>
          </w:p>
        </w:tc>
        <w:tc>
          <w:tcPr>
            <w:tcW w:w="1813" w:type="dxa"/>
          </w:tcPr>
          <w:p w14:paraId="7198D37C" w14:textId="4752C0EC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7 à 15%</w:t>
            </w:r>
          </w:p>
        </w:tc>
      </w:tr>
      <w:tr w:rsidR="002C320A" w14:paraId="2940A782" w14:textId="77777777" w:rsidTr="002C320A">
        <w:tc>
          <w:tcPr>
            <w:tcW w:w="1812" w:type="dxa"/>
          </w:tcPr>
          <w:p w14:paraId="16CE5C72" w14:textId="455901DB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MoneyGram</w:t>
            </w:r>
          </w:p>
        </w:tc>
        <w:tc>
          <w:tcPr>
            <w:tcW w:w="1812" w:type="dxa"/>
          </w:tcPr>
          <w:p w14:paraId="05BD471A" w14:textId="45BF1D2E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9 €</w:t>
            </w:r>
          </w:p>
        </w:tc>
        <w:tc>
          <w:tcPr>
            <w:tcW w:w="1812" w:type="dxa"/>
          </w:tcPr>
          <w:p w14:paraId="495D6113" w14:textId="67D2BFDC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9 à 18 €</w:t>
            </w:r>
          </w:p>
        </w:tc>
        <w:tc>
          <w:tcPr>
            <w:tcW w:w="1813" w:type="dxa"/>
          </w:tcPr>
          <w:p w14:paraId="1E61EB53" w14:textId="341453A6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-1.5 à -3.5%</w:t>
            </w:r>
          </w:p>
        </w:tc>
        <w:tc>
          <w:tcPr>
            <w:tcW w:w="1813" w:type="dxa"/>
          </w:tcPr>
          <w:p w14:paraId="65FDFF3E" w14:textId="77777777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9%</w:t>
            </w:r>
          </w:p>
          <w:p w14:paraId="2D8D8554" w14:textId="15424FF8" w:rsidR="00380D72" w:rsidRPr="00871539" w:rsidRDefault="00380D72">
            <w:pPr>
              <w:rPr>
                <w:sz w:val="24"/>
                <w:szCs w:val="24"/>
              </w:rPr>
            </w:pPr>
          </w:p>
        </w:tc>
      </w:tr>
      <w:tr w:rsidR="002C320A" w14:paraId="57D92E9B" w14:textId="77777777" w:rsidTr="00380D72">
        <w:trPr>
          <w:trHeight w:val="303"/>
        </w:trPr>
        <w:tc>
          <w:tcPr>
            <w:tcW w:w="1812" w:type="dxa"/>
          </w:tcPr>
          <w:p w14:paraId="3066DE59" w14:textId="4C762D5A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Banques FR</w:t>
            </w:r>
          </w:p>
        </w:tc>
        <w:tc>
          <w:tcPr>
            <w:tcW w:w="1812" w:type="dxa"/>
          </w:tcPr>
          <w:p w14:paraId="756CD80B" w14:textId="2D84B6AC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20 €</w:t>
            </w:r>
          </w:p>
        </w:tc>
        <w:tc>
          <w:tcPr>
            <w:tcW w:w="1812" w:type="dxa"/>
          </w:tcPr>
          <w:p w14:paraId="6BA9046C" w14:textId="243D7E4D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10 à 40 €</w:t>
            </w:r>
          </w:p>
        </w:tc>
        <w:tc>
          <w:tcPr>
            <w:tcW w:w="1813" w:type="dxa"/>
          </w:tcPr>
          <w:p w14:paraId="4E1B88C3" w14:textId="4E924B94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-3 à -6 %</w:t>
            </w:r>
          </w:p>
        </w:tc>
        <w:tc>
          <w:tcPr>
            <w:tcW w:w="1813" w:type="dxa"/>
          </w:tcPr>
          <w:p w14:paraId="3E7F4581" w14:textId="77777777" w:rsidR="002C320A" w:rsidRPr="00871539" w:rsidRDefault="00380D72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20%</w:t>
            </w:r>
          </w:p>
          <w:p w14:paraId="115A7F7A" w14:textId="7449D068" w:rsidR="00380D72" w:rsidRPr="00871539" w:rsidRDefault="00380D72">
            <w:pPr>
              <w:rPr>
                <w:sz w:val="24"/>
                <w:szCs w:val="24"/>
              </w:rPr>
            </w:pPr>
          </w:p>
        </w:tc>
      </w:tr>
      <w:tr w:rsidR="00D54B21" w14:paraId="5585E1B3" w14:textId="77777777" w:rsidTr="00380D72">
        <w:trPr>
          <w:trHeight w:val="303"/>
        </w:trPr>
        <w:tc>
          <w:tcPr>
            <w:tcW w:w="1812" w:type="dxa"/>
          </w:tcPr>
          <w:p w14:paraId="58186C29" w14:textId="4C3BC5B7" w:rsidR="00D54B21" w:rsidRPr="00871539" w:rsidRDefault="00A914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DiasporaConnect</w:t>
            </w:r>
            <w:proofErr w:type="spellEnd"/>
          </w:p>
        </w:tc>
        <w:tc>
          <w:tcPr>
            <w:tcW w:w="1812" w:type="dxa"/>
          </w:tcPr>
          <w:p w14:paraId="3BFA32B8" w14:textId="07A1556D" w:rsidR="00D54B21" w:rsidRPr="00871539" w:rsidRDefault="00D54B21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1.</w:t>
            </w:r>
            <w:r w:rsidR="00A91431">
              <w:rPr>
                <w:sz w:val="24"/>
                <w:szCs w:val="24"/>
              </w:rPr>
              <w:t>0</w:t>
            </w:r>
            <w:r w:rsidRPr="00871539">
              <w:rPr>
                <w:sz w:val="24"/>
                <w:szCs w:val="24"/>
              </w:rPr>
              <w:t>0 €</w:t>
            </w:r>
          </w:p>
        </w:tc>
        <w:tc>
          <w:tcPr>
            <w:tcW w:w="1812" w:type="dxa"/>
          </w:tcPr>
          <w:p w14:paraId="08787DCF" w14:textId="0B9C81A9" w:rsidR="00D54B21" w:rsidRPr="00871539" w:rsidRDefault="00A914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54B21" w:rsidRPr="00871539">
              <w:rPr>
                <w:sz w:val="24"/>
                <w:szCs w:val="24"/>
              </w:rPr>
              <w:t>.00 €</w:t>
            </w:r>
          </w:p>
        </w:tc>
        <w:tc>
          <w:tcPr>
            <w:tcW w:w="1813" w:type="dxa"/>
          </w:tcPr>
          <w:p w14:paraId="117F342F" w14:textId="1E6C12ED" w:rsidR="00D54B21" w:rsidRPr="00871539" w:rsidRDefault="00D54B21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0% USDC</w:t>
            </w:r>
          </w:p>
        </w:tc>
        <w:tc>
          <w:tcPr>
            <w:tcW w:w="1813" w:type="dxa"/>
          </w:tcPr>
          <w:p w14:paraId="38FB3414" w14:textId="24C10732" w:rsidR="00D54B21" w:rsidRPr="00871539" w:rsidRDefault="00D54B21">
            <w:pPr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1% fixe</w:t>
            </w:r>
          </w:p>
          <w:p w14:paraId="5801BB93" w14:textId="77777777" w:rsidR="00D54B21" w:rsidRPr="00871539" w:rsidRDefault="00D54B21">
            <w:pPr>
              <w:rPr>
                <w:sz w:val="24"/>
                <w:szCs w:val="24"/>
              </w:rPr>
            </w:pPr>
          </w:p>
        </w:tc>
      </w:tr>
    </w:tbl>
    <w:p w14:paraId="304485E5" w14:textId="77777777" w:rsidR="002C320A" w:rsidRDefault="002C320A"/>
    <w:p w14:paraId="41B854F9" w14:textId="57A0B3FD" w:rsidR="00380D72" w:rsidRDefault="00380D72" w:rsidP="00380D72">
      <w:pPr>
        <w:tabs>
          <w:tab w:val="left" w:pos="8220"/>
        </w:tabs>
      </w:pPr>
      <w:r>
        <w:tab/>
      </w:r>
      <w:bookmarkStart w:id="0" w:name="_GoBack"/>
      <w:bookmarkEnd w:id="0"/>
    </w:p>
    <w:p w14:paraId="0746F23D" w14:textId="36FD47B2" w:rsidR="00380D72" w:rsidRPr="00871539" w:rsidRDefault="00380D72" w:rsidP="00871539">
      <w:pPr>
        <w:tabs>
          <w:tab w:val="left" w:pos="8220"/>
        </w:tabs>
        <w:jc w:val="center"/>
        <w:rPr>
          <w:b/>
          <w:bCs/>
          <w:sz w:val="28"/>
          <w:szCs w:val="28"/>
        </w:rPr>
      </w:pPr>
      <w:r w:rsidRPr="00871539">
        <w:rPr>
          <w:b/>
          <w:bCs/>
          <w:sz w:val="28"/>
          <w:szCs w:val="28"/>
        </w:rPr>
        <w:t>Tableau comparatif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9"/>
        <w:gridCol w:w="2148"/>
        <w:gridCol w:w="1652"/>
        <w:gridCol w:w="1781"/>
        <w:gridCol w:w="1882"/>
      </w:tblGrid>
      <w:tr w:rsidR="00380D72" w14:paraId="037A0F6F" w14:textId="77777777" w:rsidTr="00380D72">
        <w:tc>
          <w:tcPr>
            <w:tcW w:w="1812" w:type="dxa"/>
          </w:tcPr>
          <w:p w14:paraId="7ADF7258" w14:textId="0E8663C4" w:rsidR="00380D72" w:rsidRPr="00871539" w:rsidRDefault="00380D72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Critères</w:t>
            </w:r>
          </w:p>
        </w:tc>
        <w:tc>
          <w:tcPr>
            <w:tcW w:w="1812" w:type="dxa"/>
          </w:tcPr>
          <w:p w14:paraId="6932893C" w14:textId="5D9D3481" w:rsidR="00380D72" w:rsidRPr="00871539" w:rsidRDefault="00380D72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Western Union</w:t>
            </w:r>
          </w:p>
        </w:tc>
        <w:tc>
          <w:tcPr>
            <w:tcW w:w="1812" w:type="dxa"/>
          </w:tcPr>
          <w:p w14:paraId="52C7B8F5" w14:textId="73620C48" w:rsidR="00380D72" w:rsidRPr="00871539" w:rsidRDefault="00380D72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MoneyGram</w:t>
            </w:r>
          </w:p>
        </w:tc>
        <w:tc>
          <w:tcPr>
            <w:tcW w:w="1813" w:type="dxa"/>
          </w:tcPr>
          <w:p w14:paraId="530F7A00" w14:textId="77FF140C" w:rsidR="00380D72" w:rsidRPr="00871539" w:rsidRDefault="00380D72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Banques</w:t>
            </w:r>
          </w:p>
        </w:tc>
        <w:tc>
          <w:tcPr>
            <w:tcW w:w="1813" w:type="dxa"/>
          </w:tcPr>
          <w:p w14:paraId="13C83A87" w14:textId="05247CD7" w:rsidR="00D54B21" w:rsidRPr="00871539" w:rsidRDefault="00A9143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DiasporaConnect</w:t>
            </w:r>
            <w:proofErr w:type="spellEnd"/>
            <w:r w:rsidRPr="00871539">
              <w:rPr>
                <w:sz w:val="24"/>
                <w:szCs w:val="24"/>
              </w:rPr>
              <w:t xml:space="preserve"> </w:t>
            </w:r>
          </w:p>
        </w:tc>
      </w:tr>
      <w:tr w:rsidR="00380D72" w14:paraId="116943CA" w14:textId="77777777" w:rsidTr="00380D72">
        <w:tc>
          <w:tcPr>
            <w:tcW w:w="1812" w:type="dxa"/>
          </w:tcPr>
          <w:p w14:paraId="7CAEC640" w14:textId="70E584E6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Frais en % sur 200 €</w:t>
            </w:r>
          </w:p>
        </w:tc>
        <w:tc>
          <w:tcPr>
            <w:tcW w:w="1812" w:type="dxa"/>
          </w:tcPr>
          <w:p w14:paraId="57F8768A" w14:textId="370EB9C0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7 à 15%</w:t>
            </w:r>
          </w:p>
        </w:tc>
        <w:tc>
          <w:tcPr>
            <w:tcW w:w="1812" w:type="dxa"/>
          </w:tcPr>
          <w:p w14:paraId="71E87E8C" w14:textId="38950563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9%</w:t>
            </w:r>
          </w:p>
        </w:tc>
        <w:tc>
          <w:tcPr>
            <w:tcW w:w="1813" w:type="dxa"/>
          </w:tcPr>
          <w:p w14:paraId="7F4BA8B5" w14:textId="761C5F1B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5 à 20%</w:t>
            </w:r>
          </w:p>
        </w:tc>
        <w:tc>
          <w:tcPr>
            <w:tcW w:w="1813" w:type="dxa"/>
          </w:tcPr>
          <w:p w14:paraId="14941EAB" w14:textId="4646BFB4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1%</w:t>
            </w:r>
          </w:p>
        </w:tc>
      </w:tr>
      <w:tr w:rsidR="00380D72" w14:paraId="19690D32" w14:textId="77777777" w:rsidTr="00380D72">
        <w:tc>
          <w:tcPr>
            <w:tcW w:w="1812" w:type="dxa"/>
          </w:tcPr>
          <w:p w14:paraId="61C64D82" w14:textId="77777777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Délai moyen</w:t>
            </w:r>
          </w:p>
          <w:p w14:paraId="0E5A62AB" w14:textId="16A195ED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3C87FC22" w14:textId="58474280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10 min – 1h</w:t>
            </w:r>
          </w:p>
        </w:tc>
        <w:tc>
          <w:tcPr>
            <w:tcW w:w="1812" w:type="dxa"/>
          </w:tcPr>
          <w:p w14:paraId="47E07F2A" w14:textId="17006E29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15 min à 1h</w:t>
            </w:r>
          </w:p>
        </w:tc>
        <w:tc>
          <w:tcPr>
            <w:tcW w:w="1813" w:type="dxa"/>
          </w:tcPr>
          <w:p w14:paraId="0A7B4DCC" w14:textId="4C5549CE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2 à 5 jours</w:t>
            </w:r>
          </w:p>
        </w:tc>
        <w:tc>
          <w:tcPr>
            <w:tcW w:w="1813" w:type="dxa"/>
          </w:tcPr>
          <w:p w14:paraId="37642EED" w14:textId="3520D136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&lt; 2 min</w:t>
            </w:r>
          </w:p>
        </w:tc>
      </w:tr>
      <w:tr w:rsidR="00380D72" w14:paraId="60FF7CB9" w14:textId="77777777" w:rsidTr="00380D72">
        <w:tc>
          <w:tcPr>
            <w:tcW w:w="1812" w:type="dxa"/>
          </w:tcPr>
          <w:p w14:paraId="4E9A415F" w14:textId="77777777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Coûts cachés</w:t>
            </w:r>
          </w:p>
          <w:p w14:paraId="6E2BFB7F" w14:textId="37F529B0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24D9F4C3" w14:textId="77777777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Marge de change 2-4%</w:t>
            </w:r>
          </w:p>
          <w:p w14:paraId="285C2A27" w14:textId="48169188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 xml:space="preserve"> + frais carte crédit possibles</w:t>
            </w:r>
          </w:p>
        </w:tc>
        <w:tc>
          <w:tcPr>
            <w:tcW w:w="1812" w:type="dxa"/>
          </w:tcPr>
          <w:p w14:paraId="218EBBEF" w14:textId="77777777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 xml:space="preserve">Marge de change </w:t>
            </w:r>
          </w:p>
          <w:p w14:paraId="72C9ED1C" w14:textId="379440C6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1.5 - 3.5%</w:t>
            </w:r>
          </w:p>
        </w:tc>
        <w:tc>
          <w:tcPr>
            <w:tcW w:w="1813" w:type="dxa"/>
          </w:tcPr>
          <w:p w14:paraId="5E213E0B" w14:textId="77777777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Marge de change 3-6%</w:t>
            </w:r>
          </w:p>
          <w:p w14:paraId="479A4E4C" w14:textId="52740491" w:rsidR="007370EC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+ frais correspondants</w:t>
            </w:r>
          </w:p>
        </w:tc>
        <w:tc>
          <w:tcPr>
            <w:tcW w:w="1813" w:type="dxa"/>
          </w:tcPr>
          <w:p w14:paraId="05BA8EA8" w14:textId="2FDFB5E1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Aucun : smart contract transparent</w:t>
            </w:r>
          </w:p>
        </w:tc>
      </w:tr>
      <w:tr w:rsidR="00380D72" w14:paraId="465387C3" w14:textId="77777777" w:rsidTr="00380D72">
        <w:tc>
          <w:tcPr>
            <w:tcW w:w="1812" w:type="dxa"/>
          </w:tcPr>
          <w:p w14:paraId="7C0FED51" w14:textId="77777777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Mode réception</w:t>
            </w:r>
          </w:p>
          <w:p w14:paraId="4460C02A" w14:textId="5C6349ED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4EB8E7DE" w14:textId="0E563DA5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Cash agence</w:t>
            </w:r>
          </w:p>
        </w:tc>
        <w:tc>
          <w:tcPr>
            <w:tcW w:w="1812" w:type="dxa"/>
          </w:tcPr>
          <w:p w14:paraId="26A41CF8" w14:textId="3337B4A4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Cash agence</w:t>
            </w:r>
          </w:p>
        </w:tc>
        <w:tc>
          <w:tcPr>
            <w:tcW w:w="1813" w:type="dxa"/>
          </w:tcPr>
          <w:p w14:paraId="00F83076" w14:textId="0E9E833F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Compte bancaire</w:t>
            </w:r>
          </w:p>
        </w:tc>
        <w:tc>
          <w:tcPr>
            <w:tcW w:w="1813" w:type="dxa"/>
          </w:tcPr>
          <w:p w14:paraId="4C67D497" w14:textId="1D2C8E5E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Mobile Money direct</w:t>
            </w:r>
          </w:p>
        </w:tc>
      </w:tr>
      <w:tr w:rsidR="00380D72" w14:paraId="7D51D700" w14:textId="77777777" w:rsidTr="00380D72">
        <w:tc>
          <w:tcPr>
            <w:tcW w:w="1812" w:type="dxa"/>
          </w:tcPr>
          <w:p w14:paraId="31249085" w14:textId="77777777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Complexité</w:t>
            </w:r>
          </w:p>
          <w:p w14:paraId="0D8C2028" w14:textId="6B704ED9" w:rsidR="00D54B21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3BA499D" w14:textId="60B1E046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Variable selon montant/pays/délai</w:t>
            </w:r>
          </w:p>
        </w:tc>
        <w:tc>
          <w:tcPr>
            <w:tcW w:w="1812" w:type="dxa"/>
          </w:tcPr>
          <w:p w14:paraId="2CA6F6E2" w14:textId="6F16BC88" w:rsidR="00380D72" w:rsidRPr="00871539" w:rsidRDefault="00D54B21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Variable</w:t>
            </w:r>
          </w:p>
        </w:tc>
        <w:tc>
          <w:tcPr>
            <w:tcW w:w="1813" w:type="dxa"/>
          </w:tcPr>
          <w:p w14:paraId="1C5A16B1" w14:textId="0B45BA35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Très variable</w:t>
            </w:r>
          </w:p>
        </w:tc>
        <w:tc>
          <w:tcPr>
            <w:tcW w:w="1813" w:type="dxa"/>
          </w:tcPr>
          <w:p w14:paraId="47254EEE" w14:textId="44599BF6" w:rsidR="00380D72" w:rsidRPr="00871539" w:rsidRDefault="007370EC" w:rsidP="00380D72">
            <w:pPr>
              <w:tabs>
                <w:tab w:val="left" w:pos="8220"/>
              </w:tabs>
              <w:rPr>
                <w:sz w:val="24"/>
                <w:szCs w:val="24"/>
              </w:rPr>
            </w:pPr>
            <w:r w:rsidRPr="00871539">
              <w:rPr>
                <w:sz w:val="24"/>
                <w:szCs w:val="24"/>
              </w:rPr>
              <w:t>Fixe et prévisible</w:t>
            </w:r>
          </w:p>
        </w:tc>
      </w:tr>
    </w:tbl>
    <w:p w14:paraId="79823537" w14:textId="77777777" w:rsidR="00380D72" w:rsidRDefault="00380D72" w:rsidP="00380D72">
      <w:pPr>
        <w:tabs>
          <w:tab w:val="left" w:pos="8220"/>
        </w:tabs>
      </w:pPr>
    </w:p>
    <w:p w14:paraId="50D7C92C" w14:textId="3FC2AC6A" w:rsidR="007370EC" w:rsidRPr="00871539" w:rsidRDefault="007370EC" w:rsidP="00380D72">
      <w:pPr>
        <w:tabs>
          <w:tab w:val="left" w:pos="8220"/>
        </w:tabs>
        <w:rPr>
          <w:b/>
          <w:bCs/>
          <w:sz w:val="24"/>
          <w:szCs w:val="24"/>
        </w:rPr>
      </w:pPr>
      <w:r w:rsidRPr="00871539">
        <w:rPr>
          <w:b/>
          <w:bCs/>
          <w:sz w:val="24"/>
          <w:szCs w:val="24"/>
        </w:rPr>
        <w:t xml:space="preserve">Les 2 coûts cachés à dénoncer : </w:t>
      </w:r>
    </w:p>
    <w:p w14:paraId="29B39935" w14:textId="77777777" w:rsidR="00871539" w:rsidRPr="00871539" w:rsidRDefault="007370EC" w:rsidP="00380D72">
      <w:pPr>
        <w:tabs>
          <w:tab w:val="left" w:pos="8220"/>
        </w:tabs>
        <w:rPr>
          <w:sz w:val="24"/>
          <w:szCs w:val="24"/>
        </w:rPr>
      </w:pPr>
      <w:r w:rsidRPr="00871539">
        <w:rPr>
          <w:sz w:val="24"/>
          <w:szCs w:val="24"/>
        </w:rPr>
        <w:t>1.</w:t>
      </w:r>
      <w:r w:rsidRPr="00871539">
        <w:rPr>
          <w:b/>
          <w:bCs/>
          <w:sz w:val="24"/>
          <w:szCs w:val="24"/>
        </w:rPr>
        <w:t xml:space="preserve"> Marge sur le taux de change</w:t>
      </w:r>
      <w:r w:rsidRPr="00871539">
        <w:rPr>
          <w:sz w:val="24"/>
          <w:szCs w:val="24"/>
        </w:rPr>
        <w:t xml:space="preserve"> : Ils te donnent 1 EUR = 630 CFA au lieu de </w:t>
      </w:r>
      <w:r w:rsidR="00871539" w:rsidRPr="00871539">
        <w:rPr>
          <w:sz w:val="24"/>
          <w:szCs w:val="24"/>
        </w:rPr>
        <w:t xml:space="preserve">656 CFA réel. </w:t>
      </w:r>
    </w:p>
    <w:p w14:paraId="54110DF8" w14:textId="52D998F1" w:rsidR="007370EC" w:rsidRPr="00871539" w:rsidRDefault="00871539" w:rsidP="00380D72">
      <w:pPr>
        <w:tabs>
          <w:tab w:val="left" w:pos="8220"/>
        </w:tabs>
        <w:rPr>
          <w:sz w:val="24"/>
          <w:szCs w:val="24"/>
        </w:rPr>
      </w:pPr>
      <w:r w:rsidRPr="00871539">
        <w:rPr>
          <w:sz w:val="24"/>
          <w:szCs w:val="24"/>
        </w:rPr>
        <w:t>Sur 200€ = 5,200 CFA perdus</w:t>
      </w:r>
    </w:p>
    <w:p w14:paraId="5C1E2FCC" w14:textId="30C1DF05" w:rsidR="00871539" w:rsidRPr="00871539" w:rsidRDefault="00871539" w:rsidP="00380D72">
      <w:pPr>
        <w:tabs>
          <w:tab w:val="left" w:pos="8220"/>
        </w:tabs>
        <w:rPr>
          <w:sz w:val="24"/>
          <w:szCs w:val="24"/>
        </w:rPr>
      </w:pPr>
      <w:r w:rsidRPr="00871539">
        <w:rPr>
          <w:sz w:val="24"/>
          <w:szCs w:val="24"/>
        </w:rPr>
        <w:t xml:space="preserve">2. </w:t>
      </w:r>
      <w:r w:rsidRPr="00871539">
        <w:rPr>
          <w:b/>
          <w:bCs/>
          <w:sz w:val="24"/>
          <w:szCs w:val="24"/>
        </w:rPr>
        <w:t>Frais carte de crédit</w:t>
      </w:r>
      <w:r w:rsidRPr="00871539">
        <w:rPr>
          <w:sz w:val="24"/>
          <w:szCs w:val="24"/>
        </w:rPr>
        <w:t> : Si tu paies par CB, ta banque ajoute 2-4% de « frais d’avance de fonds »</w:t>
      </w:r>
    </w:p>
    <w:sectPr w:rsidR="00871539" w:rsidRPr="008715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7D"/>
    <w:rsid w:val="00136B49"/>
    <w:rsid w:val="00187D02"/>
    <w:rsid w:val="00256DA5"/>
    <w:rsid w:val="002734BF"/>
    <w:rsid w:val="002C320A"/>
    <w:rsid w:val="00307338"/>
    <w:rsid w:val="00376259"/>
    <w:rsid w:val="00380D72"/>
    <w:rsid w:val="003A2D59"/>
    <w:rsid w:val="00474D7D"/>
    <w:rsid w:val="007370EC"/>
    <w:rsid w:val="00871539"/>
    <w:rsid w:val="00A91431"/>
    <w:rsid w:val="00D54B21"/>
    <w:rsid w:val="00E4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2E8C"/>
  <w15:chartTrackingRefBased/>
  <w15:docId w15:val="{3A0FCA70-E355-4331-847F-BAEA2A9E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4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4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4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4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4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4D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4D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4D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4D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4D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4D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4D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4D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4D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4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4D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4D7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C3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Rad Taren</cp:lastModifiedBy>
  <cp:revision>2</cp:revision>
  <dcterms:created xsi:type="dcterms:W3CDTF">2026-04-17T17:34:00Z</dcterms:created>
  <dcterms:modified xsi:type="dcterms:W3CDTF">2026-04-17T17:34:00Z</dcterms:modified>
</cp:coreProperties>
</file>