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3D9C6">
      <w:pPr>
        <w:jc w:val="center"/>
        <w:rPr>
          <w:rFonts w:hint="default" w:ascii="Times New Roman" w:hAnsi="Times New Roman" w:cs="Times New Roman"/>
          <w:b/>
          <w:sz w:val="72"/>
          <w:szCs w:val="72"/>
        </w:rPr>
      </w:pPr>
    </w:p>
    <w:p w14:paraId="4E063E98">
      <w:pPr>
        <w:jc w:val="center"/>
        <w:rPr>
          <w:rFonts w:hint="default" w:ascii="Times New Roman" w:hAnsi="Times New Roman" w:cs="Times New Roman"/>
          <w:b/>
          <w:sz w:val="72"/>
          <w:szCs w:val="72"/>
        </w:rPr>
      </w:pPr>
    </w:p>
    <w:p w14:paraId="609C39DD">
      <w:pPr>
        <w:jc w:val="center"/>
        <w:rPr>
          <w:rFonts w:hint="default" w:ascii="Times New Roman" w:hAnsi="Times New Roman" w:eastAsia="黑体" w:cs="Times New Roman"/>
          <w:b/>
          <w:sz w:val="72"/>
          <w:szCs w:val="72"/>
        </w:rPr>
      </w:pPr>
      <w:r>
        <w:rPr>
          <w:rFonts w:hint="default" w:ascii="Times New Roman" w:hAnsi="Times New Roman" w:eastAsia="黑体" w:cs="Times New Roman"/>
          <w:b/>
          <w:sz w:val="72"/>
          <w:szCs w:val="72"/>
        </w:rPr>
        <w:t>检 测 报 告</w:t>
      </w:r>
    </w:p>
    <w:p w14:paraId="6464BBA9">
      <w:pPr>
        <w:jc w:val="center"/>
        <w:rPr>
          <w:rFonts w:hint="default" w:ascii="Times New Roman" w:hAnsi="Times New Roman" w:cs="Times New Roman"/>
          <w:b/>
          <w:sz w:val="72"/>
          <w:szCs w:val="72"/>
        </w:rPr>
      </w:pPr>
    </w:p>
    <w:p w14:paraId="07801D36">
      <w:pPr>
        <w:spacing w:before="100" w:beforeAutospacing="1" w:after="100" w:afterAutospacing="1"/>
        <w:jc w:val="center"/>
        <w:rPr>
          <w:rFonts w:hint="default" w:ascii="Times New Roman" w:hAnsi="Times New Roman" w:cs="Times New Roman"/>
          <w:b/>
          <w:sz w:val="72"/>
          <w:szCs w:val="72"/>
        </w:rPr>
      </w:pPr>
    </w:p>
    <w:p w14:paraId="58ED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3186" w:leftChars="800" w:hanging="1506" w:hangingChars="500"/>
        <w:jc w:val="left"/>
        <w:textAlignment w:val="auto"/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报告编号：</w:t>
      </w:r>
      <w:r>
        <w:rPr>
          <w:rFonts w:hint="eastAsia" w:cs="Times New Roman"/>
          <w:b/>
          <w:sz w:val="30"/>
          <w:szCs w:val="30"/>
          <w:lang w:eastAsia="zh-CN"/>
        </w:rPr>
        <w:t>SYS2600010</w:t>
      </w:r>
    </w:p>
    <w:p w14:paraId="512C2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3186" w:leftChars="800" w:hanging="1506" w:hangingChars="500"/>
        <w:jc w:val="left"/>
        <w:textAlignment w:val="auto"/>
        <w:rPr>
          <w:rFonts w:hint="default" w:ascii="Times New Roman" w:hAnsi="Times New Roman" w:eastAsia="宋体" w:cs="Times New Roman"/>
          <w:b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工程名称：</w:t>
      </w:r>
      <w:r>
        <w:rPr>
          <w:rFonts w:hint="default" w:ascii="Times New Roman" w:hAnsi="Times New Roman" w:cs="Times New Roman"/>
          <w:b/>
          <w:sz w:val="30"/>
          <w:szCs w:val="30"/>
          <w:lang w:eastAsia="zh-CN"/>
        </w:rPr>
        <w:t>余姚市老小区天然气管道更新改造工程</w:t>
      </w:r>
      <w:r>
        <w:rPr>
          <w:rFonts w:hint="eastAsia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eastAsia="zh-CN"/>
        </w:rPr>
        <w:t>-浦东公寓小区</w:t>
      </w:r>
    </w:p>
    <w:p w14:paraId="2DD90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3186" w:leftChars="800" w:hanging="1506" w:hangingChars="500"/>
        <w:jc w:val="left"/>
        <w:textAlignment w:val="auto"/>
        <w:rPr>
          <w:rFonts w:hint="default" w:ascii="Times New Roman" w:hAnsi="Times New Roman" w:eastAsia="宋体" w:cs="Times New Roman"/>
          <w:b/>
          <w:sz w:val="30"/>
          <w:szCs w:val="30"/>
          <w:lang w:eastAsia="zh-CN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委托单位：</w:t>
      </w:r>
      <w:r>
        <w:rPr>
          <w:rFonts w:hint="default" w:ascii="Times New Roman" w:hAnsi="Times New Roman" w:cs="Times New Roman"/>
          <w:b/>
          <w:sz w:val="30"/>
          <w:szCs w:val="30"/>
          <w:lang w:eastAsia="zh-CN"/>
        </w:rPr>
        <w:t>余姚市城市天然气有限公司</w:t>
      </w:r>
    </w:p>
    <w:p w14:paraId="7DAB8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3186" w:leftChars="800" w:hanging="1506" w:hangingChars="500"/>
        <w:jc w:val="left"/>
        <w:textAlignment w:val="auto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检测项目：管道压实度（灌砂法）</w:t>
      </w:r>
    </w:p>
    <w:p w14:paraId="39804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/>
        <w:ind w:left="3186" w:leftChars="800" w:hanging="1506" w:hangingChars="500"/>
        <w:jc w:val="left"/>
        <w:textAlignment w:val="auto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报告日期：</w:t>
      </w:r>
      <w:bookmarkStart w:id="0" w:name="检测日期"/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202</w:t>
      </w:r>
      <w:r>
        <w:rPr>
          <w:rFonts w:hint="default" w:ascii="Times New Roman" w:hAnsi="Times New Roman" w:cs="Times New Roman"/>
          <w:b/>
          <w:sz w:val="30"/>
          <w:szCs w:val="30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sz w:val="30"/>
          <w:szCs w:val="30"/>
        </w:rPr>
        <w:t>年</w:t>
      </w:r>
      <w:r>
        <w:rPr>
          <w:rFonts w:hint="eastAsia" w:cs="Times New Roman"/>
          <w:b/>
          <w:sz w:val="30"/>
          <w:szCs w:val="30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sz w:val="30"/>
          <w:szCs w:val="30"/>
        </w:rPr>
        <w:t>月</w:t>
      </w:r>
      <w:r>
        <w:rPr>
          <w:rFonts w:hint="eastAsia" w:cs="Times New Roman"/>
          <w:b/>
          <w:sz w:val="30"/>
          <w:szCs w:val="30"/>
          <w:lang w:val="en-US" w:eastAsia="zh-CN"/>
        </w:rPr>
        <w:t>27</w:t>
      </w:r>
      <w:r>
        <w:rPr>
          <w:rFonts w:hint="default" w:ascii="Times New Roman" w:hAnsi="Times New Roman" w:cs="Times New Roman"/>
          <w:b/>
          <w:sz w:val="30"/>
          <w:szCs w:val="30"/>
        </w:rPr>
        <w:t>日</w:t>
      </w:r>
    </w:p>
    <w:p w14:paraId="09F4CA7B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0F089146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7E22A927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56B9F3EF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36CFF8EF">
      <w:pPr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余姚市姚州建设工程检测有限公司</w:t>
      </w:r>
    </w:p>
    <w:p w14:paraId="638DABE2">
      <w:pPr>
        <w:jc w:val="center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地址：浙江省余姚市胜山路28号     邮政编码:315400   电话：0574-62824724</w:t>
      </w:r>
    </w:p>
    <w:p w14:paraId="4D07ECB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余姚市姚州建设工程检测有限公司</w:t>
      </w:r>
    </w:p>
    <w:p w14:paraId="44122797">
      <w:pPr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>检 测 报 告</w:t>
      </w:r>
    </w:p>
    <w:p w14:paraId="07859B49">
      <w:pPr>
        <w:spacing w:before="156" w:beforeLines="50" w:after="156" w:afterLines="50"/>
        <w:ind w:left="-361" w:leftChars="-172" w:right="-512" w:rightChars="-244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报告编号：</w:t>
      </w:r>
      <w:r>
        <w:rPr>
          <w:rFonts w:hint="eastAsia" w:cs="Times New Roman"/>
          <w:lang w:eastAsia="zh-CN"/>
        </w:rPr>
        <w:t>SYS2600010</w:t>
      </w:r>
      <w:r>
        <w:rPr>
          <w:rFonts w:hint="default" w:ascii="Times New Roman" w:hAnsi="Times New Roman" w:cs="Times New Roman"/>
        </w:rPr>
        <w:t xml:space="preserve">                                         共 2 页 第 1 页</w:t>
      </w:r>
    </w:p>
    <w:tbl>
      <w:tblPr>
        <w:tblStyle w:val="5"/>
        <w:tblW w:w="99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4029"/>
        <w:gridCol w:w="1273"/>
        <w:gridCol w:w="3439"/>
      </w:tblGrid>
      <w:tr w14:paraId="7B3AB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4" w:type="dxa"/>
            <w:vAlign w:val="center"/>
          </w:tcPr>
          <w:p w14:paraId="2BA2E15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工程名称</w:t>
            </w:r>
          </w:p>
        </w:tc>
        <w:tc>
          <w:tcPr>
            <w:tcW w:w="4029" w:type="dxa"/>
            <w:vAlign w:val="center"/>
          </w:tcPr>
          <w:p w14:paraId="36BD0873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  <w:t>余姚市老小区天然气管道更新改造工程</w:t>
            </w:r>
          </w:p>
          <w:p w14:paraId="09AEE10C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  <w:t>-浦东公寓小区</w:t>
            </w:r>
          </w:p>
        </w:tc>
        <w:tc>
          <w:tcPr>
            <w:tcW w:w="1273" w:type="dxa"/>
            <w:vAlign w:val="center"/>
          </w:tcPr>
          <w:p w14:paraId="0482FBE5">
            <w:pPr>
              <w:spacing w:before="100" w:beforeAutospacing="1" w:after="100" w:afterAutospacing="1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检测类别</w:t>
            </w:r>
          </w:p>
        </w:tc>
        <w:tc>
          <w:tcPr>
            <w:tcW w:w="3439" w:type="dxa"/>
            <w:vAlign w:val="center"/>
          </w:tcPr>
          <w:p w14:paraId="300642BB">
            <w:pPr>
              <w:spacing w:before="100" w:beforeAutospacing="1" w:after="100" w:afterAutospacing="1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见证检测</w:t>
            </w:r>
          </w:p>
        </w:tc>
      </w:tr>
      <w:tr w14:paraId="2C23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4" w:type="dxa"/>
            <w:vAlign w:val="center"/>
          </w:tcPr>
          <w:p w14:paraId="17B6812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委托单位</w:t>
            </w:r>
          </w:p>
        </w:tc>
        <w:tc>
          <w:tcPr>
            <w:tcW w:w="4029" w:type="dxa"/>
            <w:vAlign w:val="center"/>
          </w:tcPr>
          <w:p w14:paraId="4F85CED8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余姚市城市天然气有限公司</w:t>
            </w:r>
          </w:p>
        </w:tc>
        <w:tc>
          <w:tcPr>
            <w:tcW w:w="1273" w:type="dxa"/>
            <w:vAlign w:val="center"/>
          </w:tcPr>
          <w:p w14:paraId="5B5D233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建设单位</w:t>
            </w:r>
          </w:p>
        </w:tc>
        <w:tc>
          <w:tcPr>
            <w:tcW w:w="3439" w:type="dxa"/>
            <w:vAlign w:val="center"/>
          </w:tcPr>
          <w:p w14:paraId="1F1CBA4B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余姚市城市天然气有限公司</w:t>
            </w:r>
          </w:p>
        </w:tc>
      </w:tr>
      <w:tr w14:paraId="2C92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4" w:type="dxa"/>
            <w:vAlign w:val="center"/>
          </w:tcPr>
          <w:p w14:paraId="6974A3B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施工单位</w:t>
            </w:r>
          </w:p>
        </w:tc>
        <w:tc>
          <w:tcPr>
            <w:tcW w:w="4029" w:type="dxa"/>
            <w:vAlign w:val="center"/>
          </w:tcPr>
          <w:p w14:paraId="3AB97E2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余姚世方园林建设有限公司</w:t>
            </w:r>
          </w:p>
        </w:tc>
        <w:tc>
          <w:tcPr>
            <w:tcW w:w="1273" w:type="dxa"/>
            <w:vAlign w:val="center"/>
          </w:tcPr>
          <w:p w14:paraId="7929230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见证单位</w:t>
            </w:r>
          </w:p>
        </w:tc>
        <w:tc>
          <w:tcPr>
            <w:tcW w:w="3439" w:type="dxa"/>
            <w:vAlign w:val="center"/>
          </w:tcPr>
          <w:p w14:paraId="3A32090E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宁波方元建设管理有限公司</w:t>
            </w:r>
          </w:p>
        </w:tc>
      </w:tr>
      <w:tr w14:paraId="5836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4" w:type="dxa"/>
            <w:vAlign w:val="center"/>
          </w:tcPr>
          <w:p w14:paraId="7F58DDB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检测项目</w:t>
            </w:r>
          </w:p>
        </w:tc>
        <w:tc>
          <w:tcPr>
            <w:tcW w:w="4029" w:type="dxa"/>
            <w:vAlign w:val="center"/>
          </w:tcPr>
          <w:p w14:paraId="0F3E11E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管道压实度（灌砂法）</w:t>
            </w:r>
          </w:p>
        </w:tc>
        <w:tc>
          <w:tcPr>
            <w:tcW w:w="1273" w:type="dxa"/>
            <w:vAlign w:val="center"/>
          </w:tcPr>
          <w:p w14:paraId="5B41270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见证人</w:t>
            </w:r>
          </w:p>
        </w:tc>
        <w:tc>
          <w:tcPr>
            <w:tcW w:w="3439" w:type="dxa"/>
            <w:vAlign w:val="center"/>
          </w:tcPr>
          <w:p w14:paraId="6D831128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丁宝良</w:t>
            </w:r>
          </w:p>
        </w:tc>
      </w:tr>
      <w:tr w14:paraId="110BF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4" w:type="dxa"/>
            <w:vAlign w:val="center"/>
          </w:tcPr>
          <w:p w14:paraId="2CDD4F3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样本数量</w:t>
            </w:r>
          </w:p>
        </w:tc>
        <w:tc>
          <w:tcPr>
            <w:tcW w:w="4029" w:type="dxa"/>
            <w:vAlign w:val="center"/>
          </w:tcPr>
          <w:p w14:paraId="413511C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9点</w:t>
            </w:r>
          </w:p>
        </w:tc>
        <w:tc>
          <w:tcPr>
            <w:tcW w:w="1273" w:type="dxa"/>
            <w:vAlign w:val="center"/>
          </w:tcPr>
          <w:p w14:paraId="2BF7D17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取样日期</w:t>
            </w:r>
          </w:p>
        </w:tc>
        <w:tc>
          <w:tcPr>
            <w:tcW w:w="3439" w:type="dxa"/>
            <w:vAlign w:val="center"/>
          </w:tcPr>
          <w:p w14:paraId="5D2C8C3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202</w:t>
            </w:r>
            <w:r>
              <w:rPr>
                <w:rFonts w:hint="eastAsia" w:cs="Times New Roman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Cs w:val="21"/>
              </w:rPr>
              <w:t>年</w:t>
            </w:r>
            <w:r>
              <w:rPr>
                <w:rFonts w:hint="eastAsia" w:cs="Times New Roman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Cs w:val="21"/>
              </w:rPr>
              <w:t>月</w:t>
            </w:r>
            <w:r>
              <w:rPr>
                <w:rFonts w:hint="eastAsia" w:cs="Times New Roman"/>
                <w:szCs w:val="21"/>
                <w:lang w:val="en-US" w:eastAsia="zh-CN"/>
              </w:rPr>
              <w:t>23</w:t>
            </w:r>
            <w:r>
              <w:rPr>
                <w:rFonts w:hint="default" w:ascii="Times New Roman" w:hAnsi="Times New Roman" w:cs="Times New Roman"/>
                <w:szCs w:val="21"/>
              </w:rPr>
              <w:t>日</w:t>
            </w:r>
          </w:p>
        </w:tc>
      </w:tr>
      <w:tr w14:paraId="0C079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4" w:type="dxa"/>
            <w:vAlign w:val="center"/>
          </w:tcPr>
          <w:p w14:paraId="1245149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检测日期</w:t>
            </w:r>
          </w:p>
        </w:tc>
        <w:tc>
          <w:tcPr>
            <w:tcW w:w="4029" w:type="dxa"/>
            <w:vAlign w:val="center"/>
          </w:tcPr>
          <w:p w14:paraId="7F3371D1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202</w:t>
            </w:r>
            <w:r>
              <w:rPr>
                <w:rFonts w:hint="eastAsia" w:cs="Times New Roman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Cs w:val="21"/>
              </w:rPr>
              <w:t>年</w:t>
            </w:r>
            <w:r>
              <w:rPr>
                <w:rFonts w:hint="eastAsia" w:cs="Times New Roman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Cs w:val="21"/>
              </w:rPr>
              <w:t>月</w:t>
            </w:r>
            <w:r>
              <w:rPr>
                <w:rFonts w:hint="eastAsia" w:cs="Times New Roman"/>
                <w:szCs w:val="21"/>
                <w:lang w:val="en-US" w:eastAsia="zh-CN"/>
              </w:rPr>
              <w:t>23</w:t>
            </w:r>
            <w:r>
              <w:rPr>
                <w:rFonts w:hint="default" w:ascii="Times New Roman" w:hAnsi="Times New Roman" w:cs="Times New Roman"/>
                <w:szCs w:val="21"/>
              </w:rPr>
              <w:t>日—202</w:t>
            </w:r>
            <w:r>
              <w:rPr>
                <w:rFonts w:hint="eastAsia" w:cs="Times New Roman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Cs w:val="21"/>
              </w:rPr>
              <w:t>年</w:t>
            </w:r>
            <w:r>
              <w:rPr>
                <w:rFonts w:hint="eastAsia" w:cs="Times New Roman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Cs w:val="21"/>
              </w:rPr>
              <w:t>月</w:t>
            </w:r>
            <w:r>
              <w:rPr>
                <w:rFonts w:hint="eastAsia" w:cs="Times New Roman"/>
                <w:szCs w:val="21"/>
                <w:lang w:val="en-US" w:eastAsia="zh-CN"/>
              </w:rPr>
              <w:t>27</w:t>
            </w:r>
            <w:r>
              <w:rPr>
                <w:rFonts w:hint="default" w:ascii="Times New Roman" w:hAnsi="Times New Roman" w:cs="Times New Roman"/>
                <w:szCs w:val="21"/>
              </w:rPr>
              <w:t>日</w:t>
            </w:r>
          </w:p>
        </w:tc>
        <w:tc>
          <w:tcPr>
            <w:tcW w:w="1273" w:type="dxa"/>
            <w:vAlign w:val="center"/>
          </w:tcPr>
          <w:p w14:paraId="73A2490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报告日期</w:t>
            </w:r>
          </w:p>
        </w:tc>
        <w:tc>
          <w:tcPr>
            <w:tcW w:w="3439" w:type="dxa"/>
            <w:vAlign w:val="center"/>
          </w:tcPr>
          <w:p w14:paraId="33D84CD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202</w:t>
            </w:r>
            <w:r>
              <w:rPr>
                <w:rFonts w:hint="eastAsia" w:cs="Times New Roman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Cs w:val="21"/>
              </w:rPr>
              <w:t>年</w:t>
            </w:r>
            <w:r>
              <w:rPr>
                <w:rFonts w:hint="eastAsia" w:cs="Times New Roman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Cs w:val="21"/>
              </w:rPr>
              <w:t>月</w:t>
            </w:r>
            <w:r>
              <w:rPr>
                <w:rFonts w:hint="eastAsia" w:cs="Times New Roman"/>
                <w:szCs w:val="21"/>
                <w:lang w:val="en-US" w:eastAsia="zh-CN"/>
              </w:rPr>
              <w:t>27</w:t>
            </w:r>
            <w:r>
              <w:rPr>
                <w:rFonts w:hint="default" w:ascii="Times New Roman" w:hAnsi="Times New Roman" w:cs="Times New Roman"/>
                <w:szCs w:val="21"/>
              </w:rPr>
              <w:t>日</w:t>
            </w:r>
          </w:p>
        </w:tc>
      </w:tr>
      <w:tr w14:paraId="476D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194" w:type="dxa"/>
            <w:vAlign w:val="center"/>
          </w:tcPr>
          <w:p w14:paraId="19F0534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路段桩号</w:t>
            </w:r>
          </w:p>
        </w:tc>
        <w:tc>
          <w:tcPr>
            <w:tcW w:w="8741" w:type="dxa"/>
            <w:gridSpan w:val="3"/>
            <w:vAlign w:val="center"/>
          </w:tcPr>
          <w:p w14:paraId="33B87BA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详见报告第2页</w:t>
            </w:r>
          </w:p>
        </w:tc>
      </w:tr>
      <w:tr w14:paraId="20ED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194" w:type="dxa"/>
            <w:vAlign w:val="center"/>
          </w:tcPr>
          <w:p w14:paraId="4DD58C4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结构部位</w:t>
            </w:r>
          </w:p>
        </w:tc>
        <w:tc>
          <w:tcPr>
            <w:tcW w:w="8741" w:type="dxa"/>
            <w:gridSpan w:val="3"/>
            <w:vAlign w:val="center"/>
          </w:tcPr>
          <w:p w14:paraId="147328B5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管道回填</w:t>
            </w:r>
            <w:r>
              <w:rPr>
                <w:rFonts w:hint="eastAsia" w:cs="Times New Roman"/>
                <w:color w:val="000000"/>
                <w:szCs w:val="21"/>
                <w:lang w:eastAsia="zh-CN"/>
              </w:rPr>
              <w:t>石屑</w:t>
            </w:r>
          </w:p>
        </w:tc>
      </w:tr>
      <w:tr w14:paraId="633C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194" w:type="dxa"/>
            <w:vAlign w:val="center"/>
          </w:tcPr>
          <w:p w14:paraId="4DD46C7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检测依据</w:t>
            </w:r>
          </w:p>
        </w:tc>
        <w:tc>
          <w:tcPr>
            <w:tcW w:w="8741" w:type="dxa"/>
            <w:gridSpan w:val="3"/>
            <w:vAlign w:val="center"/>
          </w:tcPr>
          <w:p w14:paraId="255E82D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《公路路基路面现场测试规程》（JTG 3450</w:t>
            </w:r>
            <w:r>
              <w:rPr>
                <w:rFonts w:hint="eastAsia" w:ascii="宋体"/>
                <w:szCs w:val="21"/>
              </w:rPr>
              <w:t>—</w:t>
            </w:r>
            <w:r>
              <w:rPr>
                <w:rFonts w:hint="eastAsia"/>
                <w:szCs w:val="21"/>
              </w:rPr>
              <w:t>2019）</w:t>
            </w:r>
          </w:p>
          <w:p w14:paraId="088B4E01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《给水排水管工程施工及验收规范》GB 50268-2008</w:t>
            </w:r>
          </w:p>
        </w:tc>
      </w:tr>
      <w:tr w14:paraId="4092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194" w:type="dxa"/>
            <w:vAlign w:val="center"/>
          </w:tcPr>
          <w:p w14:paraId="1926443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检测设备</w:t>
            </w:r>
          </w:p>
        </w:tc>
        <w:tc>
          <w:tcPr>
            <w:tcW w:w="8741" w:type="dxa"/>
            <w:gridSpan w:val="3"/>
            <w:vAlign w:val="center"/>
          </w:tcPr>
          <w:p w14:paraId="6C136EE8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灌砂筒（SB143）、电子秤（SB133）、电热鼓风干燥箱（SB227）、电子秤（SB139）</w:t>
            </w:r>
          </w:p>
        </w:tc>
      </w:tr>
      <w:tr w14:paraId="2838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4" w:hRule="atLeast"/>
          <w:jc w:val="center"/>
        </w:trPr>
        <w:tc>
          <w:tcPr>
            <w:tcW w:w="1194" w:type="dxa"/>
            <w:vAlign w:val="center"/>
          </w:tcPr>
          <w:p w14:paraId="5576B67C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检测结论</w:t>
            </w:r>
          </w:p>
        </w:tc>
        <w:tc>
          <w:tcPr>
            <w:tcW w:w="8741" w:type="dxa"/>
            <w:gridSpan w:val="3"/>
            <w:vAlign w:val="center"/>
          </w:tcPr>
          <w:p w14:paraId="46438B03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依据</w:t>
            </w:r>
            <w:r>
              <w:rPr>
                <w:rFonts w:hint="eastAsia"/>
                <w:szCs w:val="21"/>
              </w:rPr>
              <w:t>《公路路基路面现场测试规程》（JTG 3450</w:t>
            </w:r>
            <w:r>
              <w:rPr>
                <w:rFonts w:hint="eastAsia" w:ascii="宋体"/>
                <w:szCs w:val="21"/>
              </w:rPr>
              <w:t>—</w:t>
            </w:r>
            <w:r>
              <w:rPr>
                <w:rFonts w:hint="eastAsia"/>
                <w:szCs w:val="21"/>
              </w:rPr>
              <w:t>2019）</w:t>
            </w:r>
            <w:r>
              <w:rPr>
                <w:rFonts w:hint="default" w:ascii="Times New Roman" w:hAnsi="Times New Roman" w:cs="Times New Roman"/>
                <w:szCs w:val="21"/>
              </w:rPr>
              <w:t>进行检测，所检测项目结果符合《给水排水管工程施工及验收规范》GB 50268-2008的标准和设计要求。详见报告第2页。</w:t>
            </w:r>
          </w:p>
        </w:tc>
      </w:tr>
      <w:tr w14:paraId="3AD7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7" w:hRule="atLeast"/>
          <w:jc w:val="center"/>
        </w:trPr>
        <w:tc>
          <w:tcPr>
            <w:tcW w:w="1194" w:type="dxa"/>
            <w:vAlign w:val="center"/>
          </w:tcPr>
          <w:p w14:paraId="275E6AD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检测说明</w:t>
            </w:r>
          </w:p>
        </w:tc>
        <w:tc>
          <w:tcPr>
            <w:tcW w:w="8741" w:type="dxa"/>
            <w:gridSpan w:val="3"/>
            <w:vAlign w:val="center"/>
          </w:tcPr>
          <w:p w14:paraId="6C357EF6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本报告无检测单位盖章无效；          </w:t>
            </w:r>
          </w:p>
          <w:p w14:paraId="5B54A0CC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本报告涂改无效；</w:t>
            </w:r>
          </w:p>
          <w:p w14:paraId="58A98EA5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本报告无批准人、审核、检测人签字无效；</w:t>
            </w:r>
          </w:p>
          <w:p w14:paraId="7BD2364A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本报告未经检测单位批准不得复制；</w:t>
            </w:r>
          </w:p>
          <w:p w14:paraId="4A79B9BB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如对检测结果有异议，请在收到检测报告之日起15天内向本单位书面提出。</w:t>
            </w:r>
          </w:p>
        </w:tc>
      </w:tr>
      <w:tr w14:paraId="418D7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94" w:type="dxa"/>
            <w:vAlign w:val="center"/>
          </w:tcPr>
          <w:p w14:paraId="688F7E3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  <w:tc>
          <w:tcPr>
            <w:tcW w:w="8741" w:type="dxa"/>
            <w:gridSpan w:val="3"/>
            <w:vAlign w:val="center"/>
          </w:tcPr>
          <w:p w14:paraId="63EACB7D">
            <w:pPr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vertAlign w:val="superscript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</w:rPr>
              <w:t>最大干密度：1.</w:t>
            </w:r>
            <w:r>
              <w:rPr>
                <w:rFonts w:hint="eastAsia" w:cs="Times New Roman"/>
                <w:szCs w:val="21"/>
                <w:lang w:val="en-US" w:eastAsia="zh-CN"/>
              </w:rPr>
              <w:t>75</w:t>
            </w:r>
            <w:r>
              <w:rPr>
                <w:rFonts w:hint="default" w:ascii="Times New Roman" w:hAnsi="Times New Roman" w:cs="Times New Roman"/>
                <w:szCs w:val="21"/>
              </w:rPr>
              <w:t xml:space="preserve"> g/cm</w:t>
            </w:r>
            <w:r>
              <w:rPr>
                <w:rFonts w:hint="default" w:ascii="Times New Roman" w:hAnsi="Times New Roman" w:cs="Times New Roman"/>
                <w:szCs w:val="21"/>
                <w:vertAlign w:val="superscript"/>
              </w:rPr>
              <w:t xml:space="preserve">3 </w:t>
            </w:r>
          </w:p>
        </w:tc>
      </w:tr>
    </w:tbl>
    <w:p w14:paraId="400D0E75">
      <w:pPr>
        <w:jc w:val="center"/>
        <w:rPr>
          <w:rFonts w:hint="default" w:ascii="Times New Roman" w:hAnsi="Times New Roman" w:cs="Times New Roman"/>
          <w:szCs w:val="21"/>
        </w:rPr>
      </w:pPr>
    </w:p>
    <w:p w14:paraId="08B263E1">
      <w:pPr>
        <w:ind w:firstLine="210" w:firstLineChars="100"/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 xml:space="preserve">检测单位（盖章）：           批准：            审核：            检测：   </w:t>
      </w:r>
    </w:p>
    <w:p w14:paraId="3EAE739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余姚市姚州建设工程检测有限公司</w:t>
      </w:r>
    </w:p>
    <w:p w14:paraId="45958BA6">
      <w:pPr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>检 测 报 告</w:t>
      </w:r>
    </w:p>
    <w:p w14:paraId="151B3BB2">
      <w:pPr>
        <w:spacing w:before="156" w:beforeLines="50" w:after="156" w:afterLines="50"/>
        <w:ind w:firstLine="21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报告编号：</w:t>
      </w:r>
      <w:r>
        <w:rPr>
          <w:rFonts w:hint="eastAsia" w:cs="Times New Roman"/>
          <w:lang w:eastAsia="zh-CN"/>
        </w:rPr>
        <w:t>SYS2600010</w:t>
      </w:r>
      <w:r>
        <w:rPr>
          <w:rFonts w:hint="default" w:ascii="Times New Roman" w:hAnsi="Times New Roman" w:cs="Times New Roman"/>
        </w:rPr>
        <w:t xml:space="preserve">                                     共 2 页 第 2 页</w:t>
      </w:r>
    </w:p>
    <w:tbl>
      <w:tblPr>
        <w:tblStyle w:val="5"/>
        <w:tblW w:w="94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549"/>
        <w:gridCol w:w="1130"/>
        <w:gridCol w:w="1130"/>
        <w:gridCol w:w="1077"/>
        <w:gridCol w:w="1077"/>
        <w:gridCol w:w="1077"/>
        <w:gridCol w:w="1677"/>
      </w:tblGrid>
      <w:tr w14:paraId="69C1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720" w:type="dxa"/>
            <w:vAlign w:val="center"/>
          </w:tcPr>
          <w:p w14:paraId="50CDCDB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试样编号</w:t>
            </w:r>
          </w:p>
        </w:tc>
        <w:tc>
          <w:tcPr>
            <w:tcW w:w="1549" w:type="dxa"/>
            <w:vAlign w:val="center"/>
          </w:tcPr>
          <w:p w14:paraId="0259CC3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取样桩号</w:t>
            </w:r>
          </w:p>
        </w:tc>
        <w:tc>
          <w:tcPr>
            <w:tcW w:w="2260" w:type="dxa"/>
            <w:gridSpan w:val="2"/>
            <w:vAlign w:val="center"/>
          </w:tcPr>
          <w:p w14:paraId="49FBE83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取样位置</w:t>
            </w:r>
          </w:p>
        </w:tc>
        <w:tc>
          <w:tcPr>
            <w:tcW w:w="1077" w:type="dxa"/>
            <w:vAlign w:val="center"/>
          </w:tcPr>
          <w:p w14:paraId="6008737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设计要求</w:t>
            </w:r>
            <w:r>
              <w:rPr>
                <w:rFonts w:hint="default" w:ascii="Times New Roman" w:hAnsi="Times New Roman" w:cs="Times New Roman"/>
              </w:rPr>
              <w:t>(</w:t>
            </w:r>
            <w:r>
              <w:rPr>
                <w:rFonts w:hint="default" w:ascii="Times New Roman" w:hAnsi="Times New Roman" w:cs="Times New Roman"/>
                <w:szCs w:val="21"/>
              </w:rPr>
              <w:t>%</w:t>
            </w:r>
            <w:r>
              <w:rPr>
                <w:rFonts w:hint="default" w:ascii="Times New Roman" w:hAnsi="Times New Roman" w:cs="Times New Roman"/>
              </w:rPr>
              <w:t>)</w:t>
            </w:r>
          </w:p>
        </w:tc>
        <w:tc>
          <w:tcPr>
            <w:tcW w:w="1077" w:type="dxa"/>
            <w:vAlign w:val="center"/>
          </w:tcPr>
          <w:p w14:paraId="3F42021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干密度(</w:t>
            </w:r>
            <w:r>
              <w:rPr>
                <w:rFonts w:hint="default" w:ascii="Times New Roman" w:hAnsi="Times New Roman" w:cs="Times New Roman"/>
                <w:szCs w:val="21"/>
              </w:rPr>
              <w:t>g/cm</w:t>
            </w:r>
            <w:r>
              <w:rPr>
                <w:rFonts w:hint="default" w:ascii="Times New Roman" w:hAnsi="Times New Roman" w:cs="Times New Roman"/>
                <w:szCs w:val="21"/>
                <w:vertAlign w:val="superscript"/>
              </w:rPr>
              <w:t>3</w:t>
            </w:r>
            <w:r>
              <w:rPr>
                <w:rFonts w:hint="default" w:ascii="Times New Roman" w:hAnsi="Times New Roman" w:cs="Times New Roman"/>
              </w:rPr>
              <w:t>)</w:t>
            </w:r>
          </w:p>
        </w:tc>
        <w:tc>
          <w:tcPr>
            <w:tcW w:w="1077" w:type="dxa"/>
            <w:vAlign w:val="center"/>
          </w:tcPr>
          <w:p w14:paraId="6256AA6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压实度</w:t>
            </w:r>
          </w:p>
          <w:p w14:paraId="31D43C4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</w:t>
            </w:r>
            <w:r>
              <w:rPr>
                <w:rFonts w:hint="default" w:ascii="Times New Roman" w:hAnsi="Times New Roman" w:cs="Times New Roman"/>
                <w:szCs w:val="21"/>
              </w:rPr>
              <w:t>%</w:t>
            </w:r>
            <w:r>
              <w:rPr>
                <w:rFonts w:hint="default" w:ascii="Times New Roman" w:hAnsi="Times New Roman" w:cs="Times New Roman"/>
              </w:rPr>
              <w:t>)</w:t>
            </w:r>
          </w:p>
        </w:tc>
        <w:tc>
          <w:tcPr>
            <w:tcW w:w="1677" w:type="dxa"/>
            <w:vAlign w:val="center"/>
          </w:tcPr>
          <w:p w14:paraId="3618A01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单项判定</w:t>
            </w:r>
          </w:p>
        </w:tc>
      </w:tr>
      <w:tr w14:paraId="7103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4477E88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549" w:type="dxa"/>
            <w:vMerge w:val="restart"/>
            <w:vAlign w:val="center"/>
          </w:tcPr>
          <w:p w14:paraId="471F40E7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10号楼东侧</w:t>
            </w:r>
          </w:p>
        </w:tc>
        <w:tc>
          <w:tcPr>
            <w:tcW w:w="1130" w:type="dxa"/>
            <w:vMerge w:val="restart"/>
            <w:vAlign w:val="center"/>
          </w:tcPr>
          <w:p w14:paraId="1509C5E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管道</w:t>
            </w:r>
          </w:p>
          <w:p w14:paraId="32FAA6B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顶部</w:t>
            </w:r>
          </w:p>
        </w:tc>
        <w:tc>
          <w:tcPr>
            <w:tcW w:w="1130" w:type="dxa"/>
            <w:vAlign w:val="center"/>
          </w:tcPr>
          <w:p w14:paraId="54DA3B8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顶部上部</w:t>
            </w:r>
          </w:p>
        </w:tc>
        <w:tc>
          <w:tcPr>
            <w:tcW w:w="1077" w:type="dxa"/>
            <w:vAlign w:val="center"/>
          </w:tcPr>
          <w:p w14:paraId="532A98B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24316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1.62 </w:t>
            </w:r>
          </w:p>
        </w:tc>
        <w:tc>
          <w:tcPr>
            <w:tcW w:w="1077" w:type="dxa"/>
            <w:vAlign w:val="center"/>
          </w:tcPr>
          <w:p w14:paraId="6148A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92.6 </w:t>
            </w:r>
          </w:p>
        </w:tc>
        <w:tc>
          <w:tcPr>
            <w:tcW w:w="1677" w:type="dxa"/>
            <w:vAlign w:val="center"/>
          </w:tcPr>
          <w:p w14:paraId="0D2F776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2EA0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393AAD3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1549" w:type="dxa"/>
            <w:vMerge w:val="continue"/>
          </w:tcPr>
          <w:p w14:paraId="1B14344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7125859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4781F15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顶部上部</w:t>
            </w:r>
          </w:p>
        </w:tc>
        <w:tc>
          <w:tcPr>
            <w:tcW w:w="1077" w:type="dxa"/>
            <w:vAlign w:val="center"/>
          </w:tcPr>
          <w:p w14:paraId="5F14F64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42387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1.61 </w:t>
            </w:r>
          </w:p>
        </w:tc>
        <w:tc>
          <w:tcPr>
            <w:tcW w:w="1077" w:type="dxa"/>
            <w:vAlign w:val="center"/>
          </w:tcPr>
          <w:p w14:paraId="0A31C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92.0 </w:t>
            </w:r>
          </w:p>
        </w:tc>
        <w:tc>
          <w:tcPr>
            <w:tcW w:w="1677" w:type="dxa"/>
            <w:vAlign w:val="center"/>
          </w:tcPr>
          <w:p w14:paraId="31CA07F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743E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5EC68D7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1549" w:type="dxa"/>
            <w:vMerge w:val="continue"/>
          </w:tcPr>
          <w:p w14:paraId="022D373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1BACFD6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5682DF0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顶部上部</w:t>
            </w:r>
          </w:p>
        </w:tc>
        <w:tc>
          <w:tcPr>
            <w:tcW w:w="1077" w:type="dxa"/>
            <w:vAlign w:val="center"/>
          </w:tcPr>
          <w:p w14:paraId="75B38C6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041F0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1.62 </w:t>
            </w:r>
          </w:p>
        </w:tc>
        <w:tc>
          <w:tcPr>
            <w:tcW w:w="1077" w:type="dxa"/>
            <w:vAlign w:val="center"/>
          </w:tcPr>
          <w:p w14:paraId="363D3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92.6 </w:t>
            </w:r>
          </w:p>
        </w:tc>
        <w:tc>
          <w:tcPr>
            <w:tcW w:w="1677" w:type="dxa"/>
            <w:vAlign w:val="center"/>
          </w:tcPr>
          <w:p w14:paraId="6575D37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3721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720" w:type="dxa"/>
            <w:vAlign w:val="center"/>
          </w:tcPr>
          <w:p w14:paraId="25CF518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1549" w:type="dxa"/>
            <w:vMerge w:val="restart"/>
            <w:vAlign w:val="center"/>
          </w:tcPr>
          <w:p w14:paraId="2873C93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10号楼东侧</w:t>
            </w:r>
          </w:p>
        </w:tc>
        <w:tc>
          <w:tcPr>
            <w:tcW w:w="1130" w:type="dxa"/>
            <w:vMerge w:val="restart"/>
            <w:vAlign w:val="center"/>
          </w:tcPr>
          <w:p w14:paraId="30ACEEE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管道</w:t>
            </w:r>
          </w:p>
          <w:p w14:paraId="7557037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两侧</w:t>
            </w:r>
          </w:p>
        </w:tc>
        <w:tc>
          <w:tcPr>
            <w:tcW w:w="1130" w:type="dxa"/>
            <w:vAlign w:val="center"/>
          </w:tcPr>
          <w:p w14:paraId="262BDDD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胸腔</w:t>
            </w:r>
            <w:r>
              <w:rPr>
                <w:rFonts w:hint="eastAsia" w:cs="Times New Roman"/>
                <w:lang w:eastAsia="zh-CN"/>
              </w:rPr>
              <w:t>右</w:t>
            </w:r>
            <w:r>
              <w:rPr>
                <w:rFonts w:hint="default" w:ascii="Times New Roman" w:hAnsi="Times New Roman" w:cs="Times New Roman"/>
              </w:rPr>
              <w:t>侧</w:t>
            </w:r>
          </w:p>
        </w:tc>
        <w:tc>
          <w:tcPr>
            <w:tcW w:w="1077" w:type="dxa"/>
            <w:vAlign w:val="center"/>
          </w:tcPr>
          <w:p w14:paraId="7BEB62F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10417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1.63 </w:t>
            </w:r>
          </w:p>
        </w:tc>
        <w:tc>
          <w:tcPr>
            <w:tcW w:w="1077" w:type="dxa"/>
            <w:vAlign w:val="center"/>
          </w:tcPr>
          <w:p w14:paraId="3BD24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93.1 </w:t>
            </w:r>
          </w:p>
        </w:tc>
        <w:tc>
          <w:tcPr>
            <w:tcW w:w="1677" w:type="dxa"/>
            <w:vAlign w:val="center"/>
          </w:tcPr>
          <w:p w14:paraId="0CC9DC9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19A4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18E181C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1549" w:type="dxa"/>
            <w:vMerge w:val="continue"/>
          </w:tcPr>
          <w:p w14:paraId="1E3B58E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65CF3C1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5A40F67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胸腔</w:t>
            </w:r>
            <w:r>
              <w:rPr>
                <w:rFonts w:hint="eastAsia" w:cs="Times New Roman"/>
                <w:lang w:eastAsia="zh-CN"/>
              </w:rPr>
              <w:t>右</w:t>
            </w:r>
            <w:r>
              <w:rPr>
                <w:rFonts w:hint="default" w:ascii="Times New Roman" w:hAnsi="Times New Roman" w:cs="Times New Roman"/>
              </w:rPr>
              <w:t>侧</w:t>
            </w:r>
          </w:p>
        </w:tc>
        <w:tc>
          <w:tcPr>
            <w:tcW w:w="1077" w:type="dxa"/>
            <w:vAlign w:val="center"/>
          </w:tcPr>
          <w:p w14:paraId="093C820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71555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1.66 </w:t>
            </w:r>
          </w:p>
        </w:tc>
        <w:tc>
          <w:tcPr>
            <w:tcW w:w="1077" w:type="dxa"/>
            <w:vAlign w:val="center"/>
          </w:tcPr>
          <w:p w14:paraId="716AC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94.9 </w:t>
            </w:r>
          </w:p>
        </w:tc>
        <w:tc>
          <w:tcPr>
            <w:tcW w:w="1677" w:type="dxa"/>
            <w:vAlign w:val="center"/>
          </w:tcPr>
          <w:p w14:paraId="28BA999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0A7A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4BE6F3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1549" w:type="dxa"/>
            <w:vMerge w:val="continue"/>
          </w:tcPr>
          <w:p w14:paraId="760FAA6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520939C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46FAC45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胸腔</w:t>
            </w:r>
            <w:r>
              <w:rPr>
                <w:rFonts w:hint="eastAsia" w:cs="Times New Roman"/>
                <w:lang w:eastAsia="zh-CN"/>
              </w:rPr>
              <w:t>右</w:t>
            </w:r>
            <w:r>
              <w:rPr>
                <w:rFonts w:hint="default" w:ascii="Times New Roman" w:hAnsi="Times New Roman" w:cs="Times New Roman"/>
              </w:rPr>
              <w:t>侧</w:t>
            </w:r>
          </w:p>
        </w:tc>
        <w:tc>
          <w:tcPr>
            <w:tcW w:w="1077" w:type="dxa"/>
            <w:vAlign w:val="center"/>
          </w:tcPr>
          <w:p w14:paraId="1D4AFBC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60AA9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1.65 </w:t>
            </w:r>
          </w:p>
        </w:tc>
        <w:tc>
          <w:tcPr>
            <w:tcW w:w="1077" w:type="dxa"/>
            <w:vAlign w:val="center"/>
          </w:tcPr>
          <w:p w14:paraId="0AA87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94.3 </w:t>
            </w:r>
          </w:p>
        </w:tc>
        <w:tc>
          <w:tcPr>
            <w:tcW w:w="1677" w:type="dxa"/>
            <w:vAlign w:val="center"/>
          </w:tcPr>
          <w:p w14:paraId="7CEC260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4647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272DF13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1549" w:type="dxa"/>
            <w:vMerge w:val="restart"/>
            <w:vAlign w:val="center"/>
          </w:tcPr>
          <w:p w14:paraId="0285F13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cs="Times New Roman"/>
                <w:lang w:val="en-US" w:eastAsia="zh-CN"/>
              </w:rPr>
              <w:t>10号楼东侧</w:t>
            </w:r>
          </w:p>
        </w:tc>
        <w:tc>
          <w:tcPr>
            <w:tcW w:w="1130" w:type="dxa"/>
            <w:vMerge w:val="restart"/>
            <w:vAlign w:val="center"/>
          </w:tcPr>
          <w:p w14:paraId="1349DAE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管道</w:t>
            </w:r>
          </w:p>
          <w:p w14:paraId="1360182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两侧</w:t>
            </w:r>
          </w:p>
        </w:tc>
        <w:tc>
          <w:tcPr>
            <w:tcW w:w="1130" w:type="dxa"/>
            <w:vAlign w:val="center"/>
          </w:tcPr>
          <w:p w14:paraId="688A6AA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胸腔</w:t>
            </w:r>
            <w:r>
              <w:rPr>
                <w:rFonts w:hint="eastAsia" w:cs="Times New Roman"/>
                <w:lang w:eastAsia="zh-CN"/>
              </w:rPr>
              <w:t>左</w:t>
            </w:r>
            <w:r>
              <w:rPr>
                <w:rFonts w:hint="default" w:ascii="Times New Roman" w:hAnsi="Times New Roman" w:cs="Times New Roman"/>
              </w:rPr>
              <w:t>侧</w:t>
            </w:r>
          </w:p>
        </w:tc>
        <w:tc>
          <w:tcPr>
            <w:tcW w:w="1077" w:type="dxa"/>
            <w:vAlign w:val="center"/>
          </w:tcPr>
          <w:p w14:paraId="212A592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70AA9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1.65 </w:t>
            </w:r>
          </w:p>
        </w:tc>
        <w:tc>
          <w:tcPr>
            <w:tcW w:w="1077" w:type="dxa"/>
            <w:vAlign w:val="center"/>
          </w:tcPr>
          <w:p w14:paraId="5B722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94.3 </w:t>
            </w:r>
          </w:p>
        </w:tc>
        <w:tc>
          <w:tcPr>
            <w:tcW w:w="1677" w:type="dxa"/>
            <w:vAlign w:val="center"/>
          </w:tcPr>
          <w:p w14:paraId="45D98EC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63C3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4E5DF40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1549" w:type="dxa"/>
            <w:vMerge w:val="continue"/>
          </w:tcPr>
          <w:p w14:paraId="056873A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1328F0A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24A6337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胸腔</w:t>
            </w:r>
            <w:r>
              <w:rPr>
                <w:rFonts w:hint="eastAsia" w:cs="Times New Roman"/>
                <w:lang w:eastAsia="zh-CN"/>
              </w:rPr>
              <w:t>左</w:t>
            </w:r>
            <w:r>
              <w:rPr>
                <w:rFonts w:hint="default" w:ascii="Times New Roman" w:hAnsi="Times New Roman" w:cs="Times New Roman"/>
              </w:rPr>
              <w:t>侧</w:t>
            </w:r>
          </w:p>
        </w:tc>
        <w:tc>
          <w:tcPr>
            <w:tcW w:w="1077" w:type="dxa"/>
            <w:vAlign w:val="center"/>
          </w:tcPr>
          <w:p w14:paraId="1710C6B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79A4A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1.67 </w:t>
            </w:r>
          </w:p>
        </w:tc>
        <w:tc>
          <w:tcPr>
            <w:tcW w:w="1077" w:type="dxa"/>
            <w:vAlign w:val="center"/>
          </w:tcPr>
          <w:p w14:paraId="3BF6A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95.4 </w:t>
            </w:r>
          </w:p>
        </w:tc>
        <w:tc>
          <w:tcPr>
            <w:tcW w:w="1677" w:type="dxa"/>
            <w:vAlign w:val="center"/>
          </w:tcPr>
          <w:p w14:paraId="7F9DCCB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48F2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5AEA46B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1549" w:type="dxa"/>
            <w:vMerge w:val="continue"/>
          </w:tcPr>
          <w:p w14:paraId="68A89A6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2739124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537FF17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胸腔</w:t>
            </w:r>
            <w:r>
              <w:rPr>
                <w:rFonts w:hint="eastAsia" w:cs="Times New Roman"/>
                <w:lang w:eastAsia="zh-CN"/>
              </w:rPr>
              <w:t>左</w:t>
            </w:r>
            <w:r>
              <w:rPr>
                <w:rFonts w:hint="default" w:ascii="Times New Roman" w:hAnsi="Times New Roman" w:cs="Times New Roman"/>
              </w:rPr>
              <w:t>侧</w:t>
            </w:r>
          </w:p>
        </w:tc>
        <w:tc>
          <w:tcPr>
            <w:tcW w:w="1077" w:type="dxa"/>
            <w:vAlign w:val="center"/>
          </w:tcPr>
          <w:p w14:paraId="6E5FEFE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≥90</w:t>
            </w:r>
          </w:p>
        </w:tc>
        <w:tc>
          <w:tcPr>
            <w:tcW w:w="1077" w:type="dxa"/>
            <w:vAlign w:val="center"/>
          </w:tcPr>
          <w:p w14:paraId="71831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1.67 </w:t>
            </w:r>
          </w:p>
        </w:tc>
        <w:tc>
          <w:tcPr>
            <w:tcW w:w="1077" w:type="dxa"/>
            <w:vAlign w:val="center"/>
          </w:tcPr>
          <w:p w14:paraId="4D82B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95.4 </w:t>
            </w:r>
          </w:p>
        </w:tc>
        <w:tc>
          <w:tcPr>
            <w:tcW w:w="1677" w:type="dxa"/>
            <w:vAlign w:val="center"/>
          </w:tcPr>
          <w:p w14:paraId="2B431E6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符合设计要求</w:t>
            </w:r>
          </w:p>
        </w:tc>
      </w:tr>
      <w:tr w14:paraId="0D57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1572136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restart"/>
            <w:vAlign w:val="center"/>
          </w:tcPr>
          <w:p w14:paraId="545FF7A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restart"/>
            <w:vAlign w:val="center"/>
          </w:tcPr>
          <w:p w14:paraId="00AC2D8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685AD9B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以</w:t>
            </w:r>
          </w:p>
        </w:tc>
        <w:tc>
          <w:tcPr>
            <w:tcW w:w="1077" w:type="dxa"/>
            <w:vAlign w:val="center"/>
          </w:tcPr>
          <w:p w14:paraId="0060687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下</w:t>
            </w:r>
          </w:p>
        </w:tc>
        <w:tc>
          <w:tcPr>
            <w:tcW w:w="1077" w:type="dxa"/>
            <w:vAlign w:val="center"/>
          </w:tcPr>
          <w:p w14:paraId="0D93F6F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空</w:t>
            </w:r>
          </w:p>
        </w:tc>
        <w:tc>
          <w:tcPr>
            <w:tcW w:w="1077" w:type="dxa"/>
            <w:vAlign w:val="center"/>
          </w:tcPr>
          <w:p w14:paraId="00755C5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白</w:t>
            </w:r>
          </w:p>
        </w:tc>
        <w:tc>
          <w:tcPr>
            <w:tcW w:w="1677" w:type="dxa"/>
            <w:vAlign w:val="center"/>
          </w:tcPr>
          <w:p w14:paraId="31651157">
            <w:pPr>
              <w:jc w:val="center"/>
              <w:rPr>
                <w:rFonts w:hint="default" w:ascii="Times New Roman" w:hAnsi="Times New Roman" w:cs="Times New Roman"/>
              </w:rPr>
            </w:pPr>
            <w:bookmarkStart w:id="1" w:name="_GoBack"/>
            <w:bookmarkEnd w:id="1"/>
          </w:p>
        </w:tc>
      </w:tr>
      <w:tr w14:paraId="450F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6091056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continue"/>
          </w:tcPr>
          <w:p w14:paraId="368A15B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6A6FF5A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642F0DC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vAlign w:val="center"/>
          </w:tcPr>
          <w:p w14:paraId="7C2FB75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4D9AA6E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4102D63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24E01EE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3046B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6C7EC9A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continue"/>
          </w:tcPr>
          <w:p w14:paraId="570AB9B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5184C98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6E3309A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vAlign w:val="center"/>
          </w:tcPr>
          <w:p w14:paraId="3706BA9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1831FC9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50B4FC3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4A3D648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1995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2381158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restart"/>
            <w:vAlign w:val="center"/>
          </w:tcPr>
          <w:p w14:paraId="2A24483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restart"/>
            <w:vAlign w:val="center"/>
          </w:tcPr>
          <w:p w14:paraId="4CF3543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2DF209C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vAlign w:val="center"/>
          </w:tcPr>
          <w:p w14:paraId="396E350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53F4C1D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6FBDBB8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5CCF58F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3D07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0643B27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continue"/>
          </w:tcPr>
          <w:p w14:paraId="6E22144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2C710FE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087D0E6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409D6ED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72B0F7A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0A19B68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177D4D3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248FF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74EDEE5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continue"/>
          </w:tcPr>
          <w:p w14:paraId="66DD460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51D4BD9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6979CFB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0121E65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0C8D4E3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23FDCAC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5A5907E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8B3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429635B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restart"/>
            <w:vAlign w:val="center"/>
          </w:tcPr>
          <w:p w14:paraId="1798594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restart"/>
            <w:vAlign w:val="center"/>
          </w:tcPr>
          <w:p w14:paraId="4AA57C1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499657E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27B6C85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2A310E9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3708C3C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664B100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752F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40D1448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continue"/>
            <w:vAlign w:val="center"/>
          </w:tcPr>
          <w:p w14:paraId="373E23D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65F0D4A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631BE33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3FE7895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308BE34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019C235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5E04B20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1394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20" w:type="dxa"/>
            <w:vAlign w:val="center"/>
          </w:tcPr>
          <w:p w14:paraId="332A516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49" w:type="dxa"/>
            <w:vMerge w:val="continue"/>
            <w:vAlign w:val="center"/>
          </w:tcPr>
          <w:p w14:paraId="7981CBF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Merge w:val="continue"/>
            <w:vAlign w:val="center"/>
          </w:tcPr>
          <w:p w14:paraId="037B6E2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130" w:type="dxa"/>
            <w:vAlign w:val="center"/>
          </w:tcPr>
          <w:p w14:paraId="313D54F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18F235B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1F02A19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077" w:type="dxa"/>
            <w:vAlign w:val="center"/>
          </w:tcPr>
          <w:p w14:paraId="42FDF2F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77" w:type="dxa"/>
            <w:vAlign w:val="center"/>
          </w:tcPr>
          <w:p w14:paraId="235F217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</w:tbl>
    <w:p w14:paraId="70050093">
      <w:pPr>
        <w:rPr>
          <w:rFonts w:hint="default" w:ascii="Times New Roman" w:hAnsi="Times New Roman" w:cs="Times New Roman"/>
        </w:rPr>
      </w:pPr>
    </w:p>
    <w:p w14:paraId="37254967">
      <w:pPr>
        <w:rPr>
          <w:rFonts w:hint="default" w:ascii="Times New Roman" w:hAnsi="Times New Roman" w:cs="Times New Roma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瀹嬩綋">
    <w:altName w:val="宋体"/>
    <w:panose1 w:val="00000000000000000000"/>
    <w:charset w:val="00"/>
    <w:family w:val="modern"/>
    <w:pitch w:val="default"/>
    <w:sig w:usb0="00000000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D5288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129A6"/>
    <w:multiLevelType w:val="multilevel"/>
    <w:tmpl w:val="03C129A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25356"/>
    <w:rsid w:val="004312AC"/>
    <w:rsid w:val="0043355E"/>
    <w:rsid w:val="00447A85"/>
    <w:rsid w:val="004701F6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F7966"/>
    <w:rsid w:val="00603475"/>
    <w:rsid w:val="00607AC0"/>
    <w:rsid w:val="0061402C"/>
    <w:rsid w:val="00616520"/>
    <w:rsid w:val="006221D8"/>
    <w:rsid w:val="00627CE9"/>
    <w:rsid w:val="00631D30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43CA3"/>
    <w:rsid w:val="00751603"/>
    <w:rsid w:val="00753131"/>
    <w:rsid w:val="00754297"/>
    <w:rsid w:val="00765420"/>
    <w:rsid w:val="007711C5"/>
    <w:rsid w:val="00771C38"/>
    <w:rsid w:val="007774A5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A49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7066"/>
    <w:rsid w:val="00920B37"/>
    <w:rsid w:val="00922701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6BA3"/>
    <w:rsid w:val="009C33C1"/>
    <w:rsid w:val="009C3600"/>
    <w:rsid w:val="009C66DC"/>
    <w:rsid w:val="009C7709"/>
    <w:rsid w:val="009E3C30"/>
    <w:rsid w:val="009F2815"/>
    <w:rsid w:val="00A006C7"/>
    <w:rsid w:val="00A02070"/>
    <w:rsid w:val="00A02483"/>
    <w:rsid w:val="00A02704"/>
    <w:rsid w:val="00A060E3"/>
    <w:rsid w:val="00A214EB"/>
    <w:rsid w:val="00A2227D"/>
    <w:rsid w:val="00A27DFE"/>
    <w:rsid w:val="00A321CF"/>
    <w:rsid w:val="00A445B7"/>
    <w:rsid w:val="00A61D9C"/>
    <w:rsid w:val="00A6475E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6C0B"/>
    <w:rsid w:val="00C3097A"/>
    <w:rsid w:val="00C41EA3"/>
    <w:rsid w:val="00C522C3"/>
    <w:rsid w:val="00C61642"/>
    <w:rsid w:val="00C64F15"/>
    <w:rsid w:val="00C675E0"/>
    <w:rsid w:val="00C725A0"/>
    <w:rsid w:val="00C73436"/>
    <w:rsid w:val="00C802F4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30F02"/>
    <w:rsid w:val="00E32910"/>
    <w:rsid w:val="00E4453C"/>
    <w:rsid w:val="00E4517A"/>
    <w:rsid w:val="00E62CF1"/>
    <w:rsid w:val="00E63759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3E10"/>
    <w:rsid w:val="00EC1E24"/>
    <w:rsid w:val="00EC3A4C"/>
    <w:rsid w:val="00EC6673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13A00"/>
    <w:rsid w:val="00F202B0"/>
    <w:rsid w:val="00F34A4A"/>
    <w:rsid w:val="00F44549"/>
    <w:rsid w:val="00F45B46"/>
    <w:rsid w:val="00F50769"/>
    <w:rsid w:val="00F549B0"/>
    <w:rsid w:val="00F56A0C"/>
    <w:rsid w:val="00F610FD"/>
    <w:rsid w:val="00F62D45"/>
    <w:rsid w:val="00F7050C"/>
    <w:rsid w:val="00F90343"/>
    <w:rsid w:val="00F94D65"/>
    <w:rsid w:val="00FA58B2"/>
    <w:rsid w:val="00FA6FE0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hualong</Company>
  <Pages>3</Pages>
  <Words>216</Words>
  <Characters>1232</Characters>
  <Lines>10</Lines>
  <Paragraphs>2</Paragraphs>
  <TotalTime>4</TotalTime>
  <ScaleCrop>false</ScaleCrop>
  <LinksUpToDate>false</LinksUpToDate>
  <CharactersWithSpaces>1446</CharactersWithSpaces>
  <Application>WPS Office_12.1.2.24730_F1E327BC-269C-435d-A152-05C5408002CA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2026-01-07T08:25:00Z</dcterms:created>
  <dc:creator>zhu</dc:creator>
  <cp:lastModifiedBy>hfb</cp:lastModifiedBy>
  <cp:lastPrinted>2019-12-01T07:04:00Z</cp:lastPrinted>
  <dcterms:modified xsi:type="dcterms:W3CDTF">2026-04-24T10:12:39Z</dcterms:modified>
  <dc:title>检    测    报   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