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V11 Metrics and Model Comparison</w:t>
      </w:r>
    </w:p>
    <w:p>
      <w:r>
        <w:t>This document summarizes the strongest validated model in the project, the patient-aware V11 tri-expert fusion. It also shows how to read the main metrics and how V11 compares with V9, V8, and the handcrafted XGBoost expert.</w:t>
      </w:r>
    </w:p>
    <w:p>
      <w:pPr>
        <w:pStyle w:val="Heading1"/>
      </w:pPr>
      <w:r>
        <w:t>Key Result</w:t>
      </w:r>
    </w:p>
    <w:p>
      <w:r>
        <w:t>V11 fusion achieved Macro F1 = 0.8818 +/- 0.0074, Accuracy = 0.8837, and AUROC = 0.9634.</w:t>
      </w:r>
    </w:p>
    <w:p>
      <w:r>
        <w:t>Compared with V9, the gain is +0.0070 Macro F1 on the same honest 5-fold patient-aware protocol.</w:t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Macro F1</w:t>
            </w:r>
          </w:p>
        </w:tc>
        <w:tc>
          <w:tcPr>
            <w:tcW w:type="dxa" w:w="1728"/>
          </w:tcPr>
          <w:p>
            <w:r>
              <w:t>F1 Std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AUROC</w:t>
            </w:r>
          </w:p>
        </w:tc>
      </w:tr>
      <w:tr>
        <w:tc>
          <w:tcPr>
            <w:tcW w:type="dxa" w:w="1728"/>
          </w:tcPr>
          <w:p>
            <w:r>
              <w:t>v11_fusion</w:t>
            </w:r>
          </w:p>
        </w:tc>
        <w:tc>
          <w:tcPr>
            <w:tcW w:type="dxa" w:w="1728"/>
          </w:tcPr>
          <w:p>
            <w:r>
              <w:t>0.8818</w:t>
            </w:r>
          </w:p>
        </w:tc>
        <w:tc>
          <w:tcPr>
            <w:tcW w:type="dxa" w:w="1728"/>
          </w:tcPr>
          <w:p>
            <w:r>
              <w:t>0.0074</w:t>
            </w:r>
          </w:p>
        </w:tc>
        <w:tc>
          <w:tcPr>
            <w:tcW w:type="dxa" w:w="1728"/>
          </w:tcPr>
          <w:p>
            <w:r>
              <w:t>0.8837</w:t>
            </w:r>
          </w:p>
        </w:tc>
        <w:tc>
          <w:tcPr>
            <w:tcW w:type="dxa" w:w="1728"/>
          </w:tcPr>
          <w:p>
            <w:r>
              <w:t>0.9634</w:t>
            </w:r>
          </w:p>
        </w:tc>
      </w:tr>
      <w:tr>
        <w:tc>
          <w:tcPr>
            <w:tcW w:type="dxa" w:w="1728"/>
          </w:tcPr>
          <w:p>
            <w:r>
              <w:t>v9_expert</w:t>
            </w:r>
          </w:p>
        </w:tc>
        <w:tc>
          <w:tcPr>
            <w:tcW w:type="dxa" w:w="1728"/>
          </w:tcPr>
          <w:p>
            <w:r>
              <w:t>0.8747</w:t>
            </w:r>
          </w:p>
        </w:tc>
        <w:tc>
          <w:tcPr>
            <w:tcW w:type="dxa" w:w="1728"/>
          </w:tcPr>
          <w:p>
            <w:r>
              <w:t>0.0072</w:t>
            </w:r>
          </w:p>
        </w:tc>
        <w:tc>
          <w:tcPr>
            <w:tcW w:type="dxa" w:w="1728"/>
          </w:tcPr>
          <w:p>
            <w:r>
              <w:t>0.8769</w:t>
            </w:r>
          </w:p>
        </w:tc>
        <w:tc>
          <w:tcPr>
            <w:tcW w:type="dxa" w:w="1728"/>
          </w:tcPr>
          <w:p>
            <w:r>
              <w:t>0.9622</w:t>
            </w:r>
          </w:p>
        </w:tc>
      </w:tr>
      <w:tr>
        <w:tc>
          <w:tcPr>
            <w:tcW w:type="dxa" w:w="1728"/>
          </w:tcPr>
          <w:p>
            <w:r>
              <w:t>v8_expert</w:t>
            </w:r>
          </w:p>
        </w:tc>
        <w:tc>
          <w:tcPr>
            <w:tcW w:type="dxa" w:w="1728"/>
          </w:tcPr>
          <w:p>
            <w:r>
              <w:t>0.8714</w:t>
            </w:r>
          </w:p>
        </w:tc>
        <w:tc>
          <w:tcPr>
            <w:tcW w:type="dxa" w:w="1728"/>
          </w:tcPr>
          <w:p>
            <w:r>
              <w:t>0.0045</w:t>
            </w:r>
          </w:p>
        </w:tc>
        <w:tc>
          <w:tcPr>
            <w:tcW w:type="dxa" w:w="1728"/>
          </w:tcPr>
          <w:p>
            <w:r>
              <w:t>0.8737</w:t>
            </w:r>
          </w:p>
        </w:tc>
        <w:tc>
          <w:tcPr>
            <w:tcW w:type="dxa" w:w="1728"/>
          </w:tcPr>
          <w:p>
            <w:r>
              <w:t>0.9589</w:t>
            </w:r>
          </w:p>
        </w:tc>
      </w:tr>
      <w:tr>
        <w:tc>
          <w:tcPr>
            <w:tcW w:type="dxa" w:w="1728"/>
          </w:tcPr>
          <w:p>
            <w:r>
              <w:t>xgb_expert</w:t>
            </w:r>
          </w:p>
        </w:tc>
        <w:tc>
          <w:tcPr>
            <w:tcW w:type="dxa" w:w="1728"/>
          </w:tcPr>
          <w:p>
            <w:r>
              <w:t>0.6221</w:t>
            </w:r>
          </w:p>
        </w:tc>
        <w:tc>
          <w:tcPr>
            <w:tcW w:type="dxa" w:w="1728"/>
          </w:tcPr>
          <w:p>
            <w:r>
              <w:t>0.0086</w:t>
            </w:r>
          </w:p>
        </w:tc>
        <w:tc>
          <w:tcPr>
            <w:tcW w:type="dxa" w:w="1728"/>
          </w:tcPr>
          <w:p>
            <w:r>
              <w:t>0.6260</w:t>
            </w:r>
          </w:p>
        </w:tc>
        <w:tc>
          <w:tcPr>
            <w:tcW w:type="dxa" w:w="1728"/>
          </w:tcPr>
          <w:p>
            <w:r>
              <w:t>0.8028</w:t>
            </w:r>
          </w:p>
        </w:tc>
      </w:tr>
    </w:tbl>
    <w:p>
      <w:pPr>
        <w:pStyle w:val="Heading1"/>
      </w:pPr>
      <w:r>
        <w:t>How To Read The Table</w:t>
      </w:r>
    </w:p>
    <w:p>
      <w:r>
        <w:t>Macro F1 is the best single summary for this 3-class problem because it treats each class equally.</w:t>
      </w:r>
    </w:p>
    <w:p>
      <w:r>
        <w:t>Accuracy is easier to read but can hide class imbalance.</w:t>
      </w:r>
    </w:p>
    <w:p>
      <w:r>
        <w:t>AUROC tells us how well the model separates classes before choosing a threshold.</w:t>
      </w:r>
    </w:p>
    <w:p>
      <w:pPr>
        <w:pStyle w:val="Heading1"/>
      </w:pPr>
      <w:r>
        <w:t>Visual Comparison</w:t>
      </w:r>
    </w:p>
    <w:p>
      <w:r>
        <w:drawing>
          <wp:inline xmlns:a="http://schemas.openxmlformats.org/drawingml/2006/main" xmlns:pic="http://schemas.openxmlformats.org/drawingml/2006/picture">
            <wp:extent cx="5943600" cy="2923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1_metric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bar chart shows that V11 is consistently above V9, V8, and the standalone XGBoost expert.</w:t>
      </w:r>
    </w:p>
    <w:p>
      <w:pPr>
        <w:pStyle w:val="Heading1"/>
      </w:pPr>
      <w:r>
        <w:t>Out-of-Fold Diagnostics</w:t>
      </w:r>
    </w:p>
    <w:p>
      <w:r>
        <w:drawing>
          <wp:inline xmlns:a="http://schemas.openxmlformats.org/drawingml/2006/main" xmlns:pic="http://schemas.openxmlformats.org/drawingml/2006/picture">
            <wp:extent cx="5943600" cy="2486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1_oof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Read the left panel as raw counts and the right panel as class-wise recall. A stronger diagonal means fewer confusions between pediatric cardiac classes.</w:t>
      </w:r>
    </w:p>
    <w:p>
      <w:r>
        <w:drawing>
          <wp:inline xmlns:a="http://schemas.openxmlformats.org/drawingml/2006/main" xmlns:pic="http://schemas.openxmlformats.org/drawingml/2006/picture">
            <wp:extent cx="5486400" cy="4348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1_oof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8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ROC curves show class separability across the entire operating range. Curves closer to the top-left corner are better.</w:t>
      </w:r>
    </w:p>
    <w:p>
      <w:pPr>
        <w:pStyle w:val="Heading1"/>
      </w:pPr>
      <w:r>
        <w:t>Interpretation Notes</w:t>
      </w:r>
    </w:p>
    <w:p>
      <w:r>
        <w:t>V11 is a late-fusion model, so its novelty is not only architecture depth but also patient-aware calibration and expert combination. That makes it easier to explain in a paper than a single opaque end-to-end network.</w:t>
      </w:r>
    </w:p>
    <w:p>
      <w:r>
        <w:t>The public pretrained ECG baseline (V12) reached Macro F1 = 0.5886, Accuracy = 0.5924, and AUROC = 0.7726. This is far below V11 on the same pediatric task, so V11 remains the main paper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