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3044D" w14:textId="6707DBFA" w:rsidR="00A45B00" w:rsidRPr="009C4F4A" w:rsidRDefault="009C4F4A" w:rsidP="009C4F4A">
      <w:pPr>
        <w:pStyle w:val="Title"/>
        <w:rPr>
          <w:color w:val="FFFFFF" w:themeColor="background1"/>
          <w:sz w:val="52"/>
          <w:szCs w:val="44"/>
        </w:rPr>
      </w:pPr>
      <w:r w:rsidRPr="009C4F4A">
        <w:rPr>
          <w:noProof/>
          <w:color w:val="FFFFFF" w:themeColor="background1"/>
          <w:sz w:val="52"/>
          <w:szCs w:val="44"/>
        </w:rPr>
        <w:pict w14:anchorId="70D4E5A7">
          <v:rect id="_x0000_s2050" style="position:absolute;margin-left:-44pt;margin-top:-53pt;width:612pt;height:141pt;z-index:-251658240" fillcolor="#153e64 [2911]" strokecolor="white [3212]" strokeweight="1pt">
            <v:fill color2="#13385c"/>
            <v:shadow on="t" type="perspective" color="#265317 [1609]" opacity=".5" offset="1pt" offset2="-3pt"/>
          </v:rect>
        </w:pict>
      </w:r>
      <w:r w:rsidR="002213AD" w:rsidRPr="009C4F4A">
        <w:rPr>
          <w:color w:val="FFFFFF" w:themeColor="background1"/>
          <w:sz w:val="52"/>
          <w:szCs w:val="44"/>
        </w:rPr>
        <w:t>ARGO</w:t>
      </w:r>
    </w:p>
    <w:p w14:paraId="3668C1A2" w14:textId="77777777" w:rsidR="00A45B00" w:rsidRPr="009C4F4A" w:rsidRDefault="002213AD">
      <w:pPr>
        <w:rPr>
          <w:color w:val="FFFFFF" w:themeColor="background1"/>
        </w:rPr>
      </w:pPr>
      <w:r w:rsidRPr="009C4F4A">
        <w:rPr>
          <w:color w:val="FFFFFF" w:themeColor="background1"/>
        </w:rPr>
        <w:t>HR Briefing: System Overview, Features, and Required API / Subscription Budget</w:t>
      </w:r>
    </w:p>
    <w:p w14:paraId="5867F078" w14:textId="2D3B7438" w:rsidR="009C4F4A" w:rsidRPr="001A5956" w:rsidRDefault="002213AD" w:rsidP="001A5956">
      <w:pPr>
        <w:rPr>
          <w:color w:val="FFFFFF" w:themeColor="background1"/>
        </w:rPr>
      </w:pPr>
      <w:r w:rsidRPr="009C4F4A">
        <w:rPr>
          <w:color w:val="FFFFFF" w:themeColor="background1"/>
        </w:rPr>
        <w:t>Prepared from the current repository state on May 7, 2026</w:t>
      </w:r>
    </w:p>
    <w:p w14:paraId="08401F8E" w14:textId="2C3DC2D3" w:rsidR="00A45B00" w:rsidRDefault="002213AD">
      <w:r>
        <w:t>ARGO is an internal AI operations platform for ARP Global Capital. Its job is to reduce manual work around emails, market briefings, meetings, research, portfolio analysis, client follow-up, and macro event monitoring.</w:t>
      </w:r>
    </w:p>
    <w:p w14:paraId="1F0736B9" w14:textId="3E79B3AF" w:rsidR="00A45B00" w:rsidRDefault="009C4F4A">
      <w:pPr>
        <w:pStyle w:val="Heading1"/>
      </w:pPr>
      <w:r>
        <w:rPr>
          <w:noProof/>
        </w:rPr>
        <w:pict w14:anchorId="5DEF23DA">
          <v:shapetype id="_x0000_t32" coordsize="21600,21600" o:spt="32" o:oned="t" path="m,l21600,21600e" filled="f">
            <v:path arrowok="t" fillok="f" o:connecttype="none"/>
            <o:lock v:ext="edit" shapetype="t"/>
          </v:shapetype>
          <v:shape id="_x0000_s2051" type="#_x0000_t32" style="position:absolute;margin-left:3.5pt;margin-top:21.95pt;width:514.5pt;height:2pt;flip:y;z-index:251659264" o:connectortype="straight" strokecolor="#d0d0d0 [2894]" strokeweight="2.25pt"/>
        </w:pict>
      </w:r>
      <w:r w:rsidR="002213AD">
        <w:t>1. What ARGO Does Today</w:t>
      </w:r>
    </w:p>
    <w:p w14:paraId="72CB0A28" w14:textId="77777777" w:rsidR="00A45B00" w:rsidRDefault="002213AD">
      <w:r>
        <w:t>ARGO is built as one internal web application. Team members sign in with Microsoft 365, use browser pages for each workflow, and trigger AI-assisted actions behind the scenes through external APIs.</w:t>
      </w:r>
    </w:p>
    <w:p w14:paraId="72518E26" w14:textId="77777777" w:rsidR="00A45B00" w:rsidRDefault="002213AD">
      <w:pPr>
        <w:pStyle w:val="Heading3"/>
      </w:pPr>
      <w:r>
        <w:t>Email Intelligence</w:t>
      </w:r>
    </w:p>
    <w:p w14:paraId="3DC73E1E" w14:textId="77777777" w:rsidR="00A45B00" w:rsidRDefault="002213AD">
      <w:r>
        <w:t>Pulls Microsoft 365 emails, classifies importance, tags them, and highlights what matters most.</w:t>
      </w:r>
    </w:p>
    <w:p w14:paraId="1FA6D78C" w14:textId="77777777" w:rsidR="00A45B00" w:rsidRDefault="002213AD">
      <w:pPr>
        <w:pStyle w:val="Heading3"/>
      </w:pPr>
      <w:r>
        <w:t>Overnight Summary</w:t>
      </w:r>
    </w:p>
    <w:p w14:paraId="5EA7D6BF" w14:textId="77777777" w:rsidR="00A45B00" w:rsidRDefault="002213AD">
      <w:r>
        <w:t>Builds a morning briefing from overnight emails, market moves, and financial headlines.</w:t>
      </w:r>
    </w:p>
    <w:p w14:paraId="67E642C3" w14:textId="77777777" w:rsidR="00A45B00" w:rsidRDefault="002213AD">
      <w:pPr>
        <w:pStyle w:val="Heading3"/>
      </w:pPr>
      <w:r>
        <w:t>Meeting Intelligence</w:t>
      </w:r>
    </w:p>
    <w:p w14:paraId="079C29D4" w14:textId="77777777" w:rsidR="00A45B00" w:rsidRDefault="002213AD">
      <w:r>
        <w:t>Accepts transcripts or audio, transcribes meetings, extracts decisions, and creates action items.</w:t>
      </w:r>
    </w:p>
    <w:p w14:paraId="0CFD6E94" w14:textId="77777777" w:rsidR="00A45B00" w:rsidRDefault="002213AD">
      <w:pPr>
        <w:pStyle w:val="Heading3"/>
      </w:pPr>
      <w:r>
        <w:t>Research Lake</w:t>
      </w:r>
    </w:p>
    <w:p w14:paraId="7187DEF5" w14:textId="77777777" w:rsidR="00A45B00" w:rsidRDefault="002213AD">
      <w:r>
        <w:t>Stores research documents, chunks them, embeds them, and supports semantic search and Q&amp;A.</w:t>
      </w:r>
    </w:p>
    <w:p w14:paraId="79E82FD6" w14:textId="77777777" w:rsidR="00A45B00" w:rsidRDefault="002213AD">
      <w:pPr>
        <w:pStyle w:val="Heading3"/>
      </w:pPr>
      <w:r>
        <w:t>AI Assistant</w:t>
      </w:r>
    </w:p>
    <w:p w14:paraId="221FAFE1" w14:textId="0D789462" w:rsidR="009C4F4A" w:rsidRDefault="009C4F4A" w:rsidP="009C4F4A">
      <w:r>
        <w:rPr>
          <w:noProof/>
        </w:rPr>
        <w:pict w14:anchorId="396E0F04">
          <v:shape id="_x0000_s2052" type="#_x0000_t32" style="position:absolute;margin-left:1.5pt;margin-top:35.6pt;width:510pt;height:2pt;flip:y;z-index:251660288" o:connectortype="straight" strokecolor="#adadad [2414]" strokeweight="2.25pt"/>
        </w:pict>
      </w:r>
      <w:r w:rsidR="002213AD">
        <w:t>Provides a chat interface so team members can ask ARGO questions in natural language and be routed toward the most relevant module.</w:t>
      </w:r>
    </w:p>
    <w:p w14:paraId="27179778" w14:textId="717481B3" w:rsidR="009C4F4A" w:rsidRPr="009C4F4A" w:rsidRDefault="009C4F4A" w:rsidP="009C4F4A">
      <w:pPr>
        <w:pStyle w:val="Heading1"/>
      </w:pPr>
      <w:r w:rsidRPr="009C4F4A">
        <w:t>Future Features</w:t>
      </w:r>
    </w:p>
    <w:p w14:paraId="194C3C33" w14:textId="5C61982B" w:rsidR="009C4F4A" w:rsidRDefault="009C4F4A" w:rsidP="009C4F4A">
      <w:pPr>
        <w:pStyle w:val="Heading3"/>
      </w:pPr>
      <w:r>
        <w:t>Portfolio Intelligence</w:t>
      </w:r>
    </w:p>
    <w:p w14:paraId="1CAE3EE8" w14:textId="77777777" w:rsidR="009C4F4A" w:rsidRDefault="009C4F4A" w:rsidP="009C4F4A">
      <w:r>
        <w:t>Tracks positions and generates AI scenario analysis and trade ideas.</w:t>
      </w:r>
    </w:p>
    <w:p w14:paraId="4A8C306A" w14:textId="77777777" w:rsidR="009C4F4A" w:rsidRDefault="009C4F4A" w:rsidP="009C4F4A">
      <w:pPr>
        <w:pStyle w:val="Heading3"/>
      </w:pPr>
      <w:r>
        <w:t>Research Intelligence</w:t>
      </w:r>
    </w:p>
    <w:p w14:paraId="7F2A200E" w14:textId="77777777" w:rsidR="009C4F4A" w:rsidRDefault="009C4F4A" w:rsidP="009C4F4A">
      <w:r>
        <w:t>Summarizes broker or internal research, rates conviction, and builds a digest.</w:t>
      </w:r>
    </w:p>
    <w:p w14:paraId="0E1CB937" w14:textId="77777777" w:rsidR="009C4F4A" w:rsidRDefault="009C4F4A" w:rsidP="009C4F4A">
      <w:pPr>
        <w:pStyle w:val="Heading3"/>
      </w:pPr>
      <w:r>
        <w:t>Economic Intelligence</w:t>
      </w:r>
    </w:p>
    <w:p w14:paraId="7EFA3DD5" w14:textId="77777777" w:rsidR="009C4F4A" w:rsidRDefault="009C4F4A" w:rsidP="009C4F4A">
      <w:r>
        <w:t>Tracks macro events and generates release-impact commentary when actual data arrives.</w:t>
      </w:r>
    </w:p>
    <w:p w14:paraId="1DF82444" w14:textId="77777777" w:rsidR="009C4F4A" w:rsidRDefault="009C4F4A"/>
    <w:p w14:paraId="5DBFED8A" w14:textId="77777777" w:rsidR="00A45B00" w:rsidRDefault="002213AD">
      <w:pPr>
        <w:pStyle w:val="Heading1"/>
      </w:pPr>
      <w:r>
        <w:t>2. Why Paid APIs and Credits Are Needed</w:t>
      </w:r>
    </w:p>
    <w:p w14:paraId="2708B009" w14:textId="77777777" w:rsidR="00A45B00" w:rsidRDefault="002213AD">
      <w:r>
        <w:lastRenderedPageBreak/>
        <w:t>ARGO does not generate AI outputs by itself. It orchestrates other paid services. Those services charge by token, minute, message, or query.</w:t>
      </w:r>
    </w:p>
    <w:tbl>
      <w:tblPr>
        <w:tblW w:w="10620" w:type="dxa"/>
        <w:tblInd w:w="1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left w:w="10" w:type="dxa"/>
          <w:right w:w="10" w:type="dxa"/>
        </w:tblCellMar>
        <w:tblLook w:val="04A0" w:firstRow="1" w:lastRow="0" w:firstColumn="1" w:lastColumn="0" w:noHBand="0" w:noVBand="1"/>
      </w:tblPr>
      <w:tblGrid>
        <w:gridCol w:w="2400"/>
        <w:gridCol w:w="2400"/>
        <w:gridCol w:w="5820"/>
      </w:tblGrid>
      <w:tr w:rsidR="00A45B00" w14:paraId="1F0D0227" w14:textId="77777777" w:rsidTr="009C4F4A">
        <w:tblPrEx>
          <w:tblCellMar>
            <w:top w:w="0" w:type="dxa"/>
            <w:bottom w:w="0" w:type="dxa"/>
          </w:tblCellMar>
        </w:tblPrEx>
        <w:tc>
          <w:tcPr>
            <w:tcW w:w="2400" w:type="dxa"/>
            <w:shd w:val="clear" w:color="auto" w:fill="DCE6F1"/>
          </w:tcPr>
          <w:p w14:paraId="13560823" w14:textId="77777777" w:rsidR="00A45B00" w:rsidRPr="009C4F4A" w:rsidRDefault="002213AD" w:rsidP="009C4F4A">
            <w:pPr>
              <w:jc w:val="center"/>
              <w:rPr>
                <w:b/>
                <w:bCs/>
                <w:sz w:val="24"/>
                <w:szCs w:val="28"/>
              </w:rPr>
            </w:pPr>
            <w:r w:rsidRPr="009C4F4A">
              <w:rPr>
                <w:b/>
                <w:bCs/>
                <w:sz w:val="24"/>
                <w:szCs w:val="28"/>
              </w:rPr>
              <w:t>Service</w:t>
            </w:r>
          </w:p>
        </w:tc>
        <w:tc>
          <w:tcPr>
            <w:tcW w:w="2400" w:type="dxa"/>
            <w:shd w:val="clear" w:color="auto" w:fill="DCE6F1"/>
          </w:tcPr>
          <w:p w14:paraId="6682E966" w14:textId="77777777" w:rsidR="00A45B00" w:rsidRPr="009C4F4A" w:rsidRDefault="002213AD" w:rsidP="009C4F4A">
            <w:pPr>
              <w:jc w:val="center"/>
              <w:rPr>
                <w:b/>
                <w:bCs/>
                <w:sz w:val="24"/>
                <w:szCs w:val="28"/>
              </w:rPr>
            </w:pPr>
            <w:r w:rsidRPr="009C4F4A">
              <w:rPr>
                <w:b/>
                <w:bCs/>
                <w:sz w:val="24"/>
                <w:szCs w:val="28"/>
              </w:rPr>
              <w:t>What ARGO uses it for</w:t>
            </w:r>
          </w:p>
        </w:tc>
        <w:tc>
          <w:tcPr>
            <w:tcW w:w="5820" w:type="dxa"/>
            <w:shd w:val="clear" w:color="auto" w:fill="DCE6F1"/>
          </w:tcPr>
          <w:p w14:paraId="4740E138" w14:textId="77777777" w:rsidR="00A45B00" w:rsidRPr="009C4F4A" w:rsidRDefault="002213AD" w:rsidP="009C4F4A">
            <w:pPr>
              <w:jc w:val="center"/>
              <w:rPr>
                <w:b/>
                <w:bCs/>
                <w:sz w:val="24"/>
                <w:szCs w:val="28"/>
              </w:rPr>
            </w:pPr>
            <w:r w:rsidRPr="009C4F4A">
              <w:rPr>
                <w:b/>
                <w:bCs/>
                <w:sz w:val="24"/>
                <w:szCs w:val="28"/>
              </w:rPr>
              <w:t>Why credits are necessary</w:t>
            </w:r>
          </w:p>
        </w:tc>
      </w:tr>
      <w:tr w:rsidR="00A45B00" w14:paraId="00CB8664" w14:textId="77777777" w:rsidTr="009C4F4A">
        <w:tblPrEx>
          <w:tblCellMar>
            <w:top w:w="0" w:type="dxa"/>
            <w:bottom w:w="0" w:type="dxa"/>
          </w:tblCellMar>
        </w:tblPrEx>
        <w:tc>
          <w:tcPr>
            <w:tcW w:w="2400" w:type="dxa"/>
          </w:tcPr>
          <w:p w14:paraId="51185FB8" w14:textId="77777777" w:rsidR="00A45B00" w:rsidRDefault="002213AD" w:rsidP="009C4F4A">
            <w:pPr>
              <w:jc w:val="center"/>
            </w:pPr>
            <w:r>
              <w:t>Anthropic Claude</w:t>
            </w:r>
          </w:p>
        </w:tc>
        <w:tc>
          <w:tcPr>
            <w:tcW w:w="2400" w:type="dxa"/>
          </w:tcPr>
          <w:p w14:paraId="2F1CEF9C" w14:textId="77777777" w:rsidR="00A45B00" w:rsidRDefault="002213AD" w:rsidP="009C4F4A">
            <w:pPr>
              <w:jc w:val="center"/>
            </w:pPr>
            <w:r>
              <w:t>Email tagging, meeting summaries, overnight briefings, research summaries, portfolio scenarios, assistant routing/chat</w:t>
            </w:r>
          </w:p>
        </w:tc>
        <w:tc>
          <w:tcPr>
            <w:tcW w:w="5820" w:type="dxa"/>
          </w:tcPr>
          <w:p w14:paraId="0420FE61" w14:textId="77777777" w:rsidR="00A45B00" w:rsidRDefault="002213AD" w:rsidP="009C4F4A">
            <w:pPr>
              <w:jc w:val="center"/>
            </w:pPr>
            <w:r>
              <w:t>Every AI text task sends tokens to Claude and is billed on usage.</w:t>
            </w:r>
          </w:p>
        </w:tc>
      </w:tr>
      <w:tr w:rsidR="00A45B00" w14:paraId="48F41C5E" w14:textId="77777777" w:rsidTr="009C4F4A">
        <w:tblPrEx>
          <w:tblCellMar>
            <w:top w:w="0" w:type="dxa"/>
            <w:bottom w:w="0" w:type="dxa"/>
          </w:tblCellMar>
        </w:tblPrEx>
        <w:tc>
          <w:tcPr>
            <w:tcW w:w="2400" w:type="dxa"/>
          </w:tcPr>
          <w:p w14:paraId="1AEF51D1" w14:textId="77777777" w:rsidR="00A45B00" w:rsidRDefault="002213AD" w:rsidP="009C4F4A">
            <w:pPr>
              <w:jc w:val="center"/>
            </w:pPr>
            <w:r>
              <w:t>OpenAI</w:t>
            </w:r>
          </w:p>
        </w:tc>
        <w:tc>
          <w:tcPr>
            <w:tcW w:w="2400" w:type="dxa"/>
          </w:tcPr>
          <w:p w14:paraId="6A228E33" w14:textId="77777777" w:rsidR="00A45B00" w:rsidRDefault="002213AD" w:rsidP="009C4F4A">
            <w:pPr>
              <w:jc w:val="center"/>
            </w:pPr>
            <w:r>
              <w:t>Whisper speech-to-text and document embeddings for semantic search</w:t>
            </w:r>
          </w:p>
        </w:tc>
        <w:tc>
          <w:tcPr>
            <w:tcW w:w="5820" w:type="dxa"/>
          </w:tcPr>
          <w:p w14:paraId="4AB6269C" w14:textId="77777777" w:rsidR="00A45B00" w:rsidRDefault="002213AD" w:rsidP="009C4F4A">
            <w:pPr>
              <w:jc w:val="center"/>
            </w:pPr>
            <w:r>
              <w:t>Audio transcription and embeddings are metered usage features.</w:t>
            </w:r>
          </w:p>
        </w:tc>
      </w:tr>
      <w:tr w:rsidR="00A45B00" w14:paraId="555AE76E" w14:textId="77777777" w:rsidTr="009C4F4A">
        <w:tblPrEx>
          <w:tblCellMar>
            <w:top w:w="0" w:type="dxa"/>
            <w:bottom w:w="0" w:type="dxa"/>
          </w:tblCellMar>
        </w:tblPrEx>
        <w:tc>
          <w:tcPr>
            <w:tcW w:w="2400" w:type="dxa"/>
          </w:tcPr>
          <w:p w14:paraId="57F118FD" w14:textId="77777777" w:rsidR="00A45B00" w:rsidRDefault="002213AD" w:rsidP="009C4F4A">
            <w:pPr>
              <w:jc w:val="center"/>
            </w:pPr>
            <w:r>
              <w:t>Twilio WhatsApp</w:t>
            </w:r>
          </w:p>
        </w:tc>
        <w:tc>
          <w:tcPr>
            <w:tcW w:w="2400" w:type="dxa"/>
          </w:tcPr>
          <w:p w14:paraId="57588FC1" w14:textId="77777777" w:rsidR="00A45B00" w:rsidRDefault="002213AD" w:rsidP="009C4F4A">
            <w:pPr>
              <w:jc w:val="center"/>
            </w:pPr>
            <w:r>
              <w:t>Sending overnight summaries and macro alerts to WhatsApp recipients</w:t>
            </w:r>
          </w:p>
        </w:tc>
        <w:tc>
          <w:tcPr>
            <w:tcW w:w="5820" w:type="dxa"/>
          </w:tcPr>
          <w:p w14:paraId="7B8FC3E3" w14:textId="77777777" w:rsidR="00A45B00" w:rsidRDefault="002213AD" w:rsidP="009C4F4A">
            <w:pPr>
              <w:jc w:val="center"/>
            </w:pPr>
            <w:r>
              <w:t>WhatsApp messages are billed per message, plus Meta pass-through fees in some cases.</w:t>
            </w:r>
          </w:p>
        </w:tc>
      </w:tr>
      <w:tr w:rsidR="00A45B00" w14:paraId="4167873C" w14:textId="77777777" w:rsidTr="009C4F4A">
        <w:tblPrEx>
          <w:tblCellMar>
            <w:top w:w="0" w:type="dxa"/>
            <w:bottom w:w="0" w:type="dxa"/>
          </w:tblCellMar>
        </w:tblPrEx>
        <w:tc>
          <w:tcPr>
            <w:tcW w:w="2400" w:type="dxa"/>
          </w:tcPr>
          <w:p w14:paraId="1B6D4C7E" w14:textId="77777777" w:rsidR="00A45B00" w:rsidRDefault="002213AD" w:rsidP="009C4F4A">
            <w:pPr>
              <w:jc w:val="center"/>
            </w:pPr>
            <w:r>
              <w:t>Serper</w:t>
            </w:r>
          </w:p>
        </w:tc>
        <w:tc>
          <w:tcPr>
            <w:tcW w:w="2400" w:type="dxa"/>
          </w:tcPr>
          <w:p w14:paraId="4B1C35F8" w14:textId="77777777" w:rsidR="00A45B00" w:rsidRDefault="002213AD" w:rsidP="009C4F4A">
            <w:pPr>
              <w:jc w:val="center"/>
            </w:pPr>
            <w:r>
              <w:t>Real-time web/news search used by the overnight summary</w:t>
            </w:r>
          </w:p>
        </w:tc>
        <w:tc>
          <w:tcPr>
            <w:tcW w:w="5820" w:type="dxa"/>
          </w:tcPr>
          <w:p w14:paraId="144F4DC7" w14:textId="77777777" w:rsidR="00A45B00" w:rsidRDefault="002213AD" w:rsidP="009C4F4A">
            <w:pPr>
              <w:jc w:val="center"/>
            </w:pPr>
            <w:r>
              <w:t>Search calls consume credits after the free allowance.</w:t>
            </w:r>
          </w:p>
        </w:tc>
      </w:tr>
      <w:tr w:rsidR="00A45B00" w14:paraId="49F3213A" w14:textId="77777777" w:rsidTr="009C4F4A">
        <w:tblPrEx>
          <w:tblCellMar>
            <w:top w:w="0" w:type="dxa"/>
            <w:bottom w:w="0" w:type="dxa"/>
          </w:tblCellMar>
        </w:tblPrEx>
        <w:tc>
          <w:tcPr>
            <w:tcW w:w="2400" w:type="dxa"/>
          </w:tcPr>
          <w:p w14:paraId="3BBBEEA0" w14:textId="77777777" w:rsidR="00A45B00" w:rsidRDefault="002213AD" w:rsidP="009C4F4A">
            <w:pPr>
              <w:jc w:val="center"/>
            </w:pPr>
            <w:r>
              <w:t>Microsoft 365 / Azure AD</w:t>
            </w:r>
          </w:p>
        </w:tc>
        <w:tc>
          <w:tcPr>
            <w:tcW w:w="2400" w:type="dxa"/>
          </w:tcPr>
          <w:p w14:paraId="33BE4432" w14:textId="77777777" w:rsidR="00A45B00" w:rsidRDefault="002213AD" w:rsidP="009C4F4A">
            <w:pPr>
              <w:jc w:val="center"/>
            </w:pPr>
            <w:r>
              <w:t>Login, mailbox access, and sending email via Microsoft Graph</w:t>
            </w:r>
          </w:p>
        </w:tc>
        <w:tc>
          <w:tcPr>
            <w:tcW w:w="5820" w:type="dxa"/>
          </w:tcPr>
          <w:p w14:paraId="254B045D" w14:textId="77777777" w:rsidR="00A45B00" w:rsidRDefault="002213AD" w:rsidP="009C4F4A">
            <w:pPr>
              <w:jc w:val="center"/>
            </w:pPr>
            <w:r>
              <w:t>ARGO requires an existing corporate Microsoft environment. This is a platform dependency rather than a token-credit API line item.</w:t>
            </w:r>
          </w:p>
        </w:tc>
      </w:tr>
      <w:tr w:rsidR="00A45B00" w14:paraId="1196257A" w14:textId="77777777" w:rsidTr="009C4F4A">
        <w:tblPrEx>
          <w:tblCellMar>
            <w:top w:w="0" w:type="dxa"/>
            <w:bottom w:w="0" w:type="dxa"/>
          </w:tblCellMar>
        </w:tblPrEx>
        <w:tc>
          <w:tcPr>
            <w:tcW w:w="2400" w:type="dxa"/>
          </w:tcPr>
          <w:p w14:paraId="0F4E85D1" w14:textId="77777777" w:rsidR="00A45B00" w:rsidRDefault="002213AD" w:rsidP="009C4F4A">
            <w:pPr>
              <w:jc w:val="center"/>
            </w:pPr>
            <w:r>
              <w:t>AWS</w:t>
            </w:r>
          </w:p>
        </w:tc>
        <w:tc>
          <w:tcPr>
            <w:tcW w:w="2400" w:type="dxa"/>
          </w:tcPr>
          <w:p w14:paraId="52704AF0" w14:textId="77777777" w:rsidR="00A45B00" w:rsidRDefault="002213AD" w:rsidP="009C4F4A">
            <w:pPr>
              <w:jc w:val="center"/>
            </w:pPr>
            <w:r>
              <w:t>Production hosting, container deployment, and production database</w:t>
            </w:r>
          </w:p>
        </w:tc>
        <w:tc>
          <w:tcPr>
            <w:tcW w:w="5820" w:type="dxa"/>
          </w:tcPr>
          <w:p w14:paraId="38F7B2E1" w14:textId="77777777" w:rsidR="00A45B00" w:rsidRDefault="002213AD" w:rsidP="009C4F4A">
            <w:pPr>
              <w:jc w:val="center"/>
            </w:pPr>
            <w:r>
              <w:t>Needed for a live production deployment, but separate from the AI usage budget.</w:t>
            </w:r>
          </w:p>
        </w:tc>
      </w:tr>
    </w:tbl>
    <w:p w14:paraId="48287497" w14:textId="77777777" w:rsidR="00A45B00" w:rsidRDefault="002213AD">
      <w:pPr>
        <w:pStyle w:val="Heading1"/>
      </w:pPr>
      <w:r>
        <w:t>3. Recommended Starter Budget</w:t>
      </w:r>
    </w:p>
    <w:p w14:paraId="530D9255" w14:textId="77777777" w:rsidR="00A45B00" w:rsidRDefault="002213AD">
      <w:r>
        <w:t>For a small initial rollout, a practical starting point is to pre-fund the AI and messaging services lightly, then scale once real usage is observed.</w:t>
      </w:r>
    </w:p>
    <w:tbl>
      <w:tblPr>
        <w:tblW w:w="10710" w:type="dxa"/>
        <w:tblInd w:w="1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left w:w="10" w:type="dxa"/>
          <w:right w:w="10" w:type="dxa"/>
        </w:tblCellMar>
        <w:tblLook w:val="04A0" w:firstRow="1" w:lastRow="0" w:firstColumn="1" w:lastColumn="0" w:noHBand="0" w:noVBand="1"/>
      </w:tblPr>
      <w:tblGrid>
        <w:gridCol w:w="3060"/>
        <w:gridCol w:w="1740"/>
        <w:gridCol w:w="5910"/>
      </w:tblGrid>
      <w:tr w:rsidR="00A45B00" w14:paraId="02E1AC23" w14:textId="77777777" w:rsidTr="001542F5">
        <w:tblPrEx>
          <w:tblCellMar>
            <w:top w:w="0" w:type="dxa"/>
            <w:bottom w:w="0" w:type="dxa"/>
          </w:tblCellMar>
        </w:tblPrEx>
        <w:tc>
          <w:tcPr>
            <w:tcW w:w="3060" w:type="dxa"/>
            <w:shd w:val="clear" w:color="auto" w:fill="DCE6F1"/>
          </w:tcPr>
          <w:p w14:paraId="4AB399AD" w14:textId="77777777" w:rsidR="00A45B00" w:rsidRPr="001542F5" w:rsidRDefault="002213AD" w:rsidP="001542F5">
            <w:pPr>
              <w:jc w:val="center"/>
              <w:rPr>
                <w:b/>
                <w:bCs/>
                <w:sz w:val="24"/>
                <w:szCs w:val="28"/>
              </w:rPr>
            </w:pPr>
            <w:r w:rsidRPr="001542F5">
              <w:rPr>
                <w:b/>
                <w:bCs/>
                <w:sz w:val="24"/>
                <w:szCs w:val="28"/>
              </w:rPr>
              <w:t>Line Item</w:t>
            </w:r>
          </w:p>
        </w:tc>
        <w:tc>
          <w:tcPr>
            <w:tcW w:w="1740" w:type="dxa"/>
            <w:shd w:val="clear" w:color="auto" w:fill="DCE6F1"/>
          </w:tcPr>
          <w:p w14:paraId="671B50AC" w14:textId="77777777" w:rsidR="00A45B00" w:rsidRPr="001542F5" w:rsidRDefault="002213AD" w:rsidP="001542F5">
            <w:pPr>
              <w:jc w:val="center"/>
              <w:rPr>
                <w:b/>
                <w:bCs/>
                <w:sz w:val="24"/>
                <w:szCs w:val="28"/>
              </w:rPr>
            </w:pPr>
            <w:r w:rsidRPr="001542F5">
              <w:rPr>
                <w:b/>
                <w:bCs/>
                <w:sz w:val="24"/>
                <w:szCs w:val="28"/>
              </w:rPr>
              <w:t>Starter Amount</w:t>
            </w:r>
          </w:p>
        </w:tc>
        <w:tc>
          <w:tcPr>
            <w:tcW w:w="5910" w:type="dxa"/>
            <w:shd w:val="clear" w:color="auto" w:fill="DCE6F1"/>
          </w:tcPr>
          <w:p w14:paraId="1DF2B39F" w14:textId="77777777" w:rsidR="00A45B00" w:rsidRPr="001542F5" w:rsidRDefault="002213AD" w:rsidP="001542F5">
            <w:pPr>
              <w:jc w:val="center"/>
              <w:rPr>
                <w:b/>
                <w:bCs/>
                <w:sz w:val="24"/>
                <w:szCs w:val="28"/>
              </w:rPr>
            </w:pPr>
            <w:r w:rsidRPr="001542F5">
              <w:rPr>
                <w:b/>
                <w:bCs/>
                <w:sz w:val="24"/>
                <w:szCs w:val="28"/>
              </w:rPr>
              <w:t>Reason</w:t>
            </w:r>
          </w:p>
        </w:tc>
      </w:tr>
      <w:tr w:rsidR="00A45B00" w14:paraId="30F61E07" w14:textId="77777777" w:rsidTr="001542F5">
        <w:tblPrEx>
          <w:tblCellMar>
            <w:top w:w="0" w:type="dxa"/>
            <w:bottom w:w="0" w:type="dxa"/>
          </w:tblCellMar>
        </w:tblPrEx>
        <w:tc>
          <w:tcPr>
            <w:tcW w:w="3060" w:type="dxa"/>
          </w:tcPr>
          <w:p w14:paraId="2695783C" w14:textId="77777777" w:rsidR="00A45B00" w:rsidRDefault="002213AD" w:rsidP="001542F5">
            <w:pPr>
              <w:jc w:val="center"/>
            </w:pPr>
            <w:r>
              <w:t>Anthropic Claude Sonnet 4.5</w:t>
            </w:r>
          </w:p>
        </w:tc>
        <w:tc>
          <w:tcPr>
            <w:tcW w:w="1740" w:type="dxa"/>
          </w:tcPr>
          <w:p w14:paraId="4F324E25" w14:textId="77777777" w:rsidR="00A45B00" w:rsidRDefault="002213AD" w:rsidP="001542F5">
            <w:pPr>
              <w:jc w:val="center"/>
            </w:pPr>
            <w:r>
              <w:t>$20</w:t>
            </w:r>
          </w:p>
        </w:tc>
        <w:tc>
          <w:tcPr>
            <w:tcW w:w="5910" w:type="dxa"/>
          </w:tcPr>
          <w:p w14:paraId="57ECC2B2" w14:textId="77777777" w:rsidR="00A45B00" w:rsidRDefault="002213AD" w:rsidP="001542F5">
            <w:pPr>
              <w:jc w:val="center"/>
            </w:pPr>
            <w:r>
              <w:t>Higher-quality reasoning tasks: overnight summary, meeting synthesis, portfolio scenarios, assistant replies</w:t>
            </w:r>
          </w:p>
        </w:tc>
      </w:tr>
      <w:tr w:rsidR="00A45B00" w14:paraId="2F8CF646" w14:textId="77777777" w:rsidTr="001542F5">
        <w:tblPrEx>
          <w:tblCellMar>
            <w:top w:w="0" w:type="dxa"/>
            <w:bottom w:w="0" w:type="dxa"/>
          </w:tblCellMar>
        </w:tblPrEx>
        <w:tc>
          <w:tcPr>
            <w:tcW w:w="3060" w:type="dxa"/>
          </w:tcPr>
          <w:p w14:paraId="6CEAB394" w14:textId="77777777" w:rsidR="00A45B00" w:rsidRDefault="002213AD" w:rsidP="001542F5">
            <w:pPr>
              <w:jc w:val="center"/>
            </w:pPr>
            <w:r>
              <w:t>Anthropic Claude Haiku 4.5</w:t>
            </w:r>
          </w:p>
        </w:tc>
        <w:tc>
          <w:tcPr>
            <w:tcW w:w="1740" w:type="dxa"/>
          </w:tcPr>
          <w:p w14:paraId="02F82816" w14:textId="77777777" w:rsidR="00A45B00" w:rsidRDefault="002213AD" w:rsidP="001542F5">
            <w:pPr>
              <w:jc w:val="center"/>
            </w:pPr>
            <w:r>
              <w:t>$20</w:t>
            </w:r>
          </w:p>
        </w:tc>
        <w:tc>
          <w:tcPr>
            <w:tcW w:w="5910" w:type="dxa"/>
          </w:tcPr>
          <w:p w14:paraId="05267617" w14:textId="77777777" w:rsidR="00A45B00" w:rsidRDefault="002213AD" w:rsidP="001542F5">
            <w:pPr>
              <w:jc w:val="center"/>
            </w:pPr>
            <w:r>
              <w:t>High-volume lower-cost tasks: email classification and lightweight routing</w:t>
            </w:r>
          </w:p>
        </w:tc>
      </w:tr>
      <w:tr w:rsidR="00A45B00" w14:paraId="703A9C85" w14:textId="77777777" w:rsidTr="001542F5">
        <w:tblPrEx>
          <w:tblCellMar>
            <w:top w:w="0" w:type="dxa"/>
            <w:bottom w:w="0" w:type="dxa"/>
          </w:tblCellMar>
        </w:tblPrEx>
        <w:tc>
          <w:tcPr>
            <w:tcW w:w="3060" w:type="dxa"/>
          </w:tcPr>
          <w:p w14:paraId="1C861FA6" w14:textId="77777777" w:rsidR="00A45B00" w:rsidRDefault="002213AD" w:rsidP="001542F5">
            <w:pPr>
              <w:jc w:val="center"/>
            </w:pPr>
            <w:r>
              <w:t>OpenAI text-embedding-3-small</w:t>
            </w:r>
          </w:p>
        </w:tc>
        <w:tc>
          <w:tcPr>
            <w:tcW w:w="1740" w:type="dxa"/>
          </w:tcPr>
          <w:p w14:paraId="6078E2B1" w14:textId="77777777" w:rsidR="00A45B00" w:rsidRDefault="002213AD" w:rsidP="001542F5">
            <w:pPr>
              <w:jc w:val="center"/>
            </w:pPr>
            <w:r>
              <w:t>$20</w:t>
            </w:r>
          </w:p>
        </w:tc>
        <w:tc>
          <w:tcPr>
            <w:tcW w:w="5910" w:type="dxa"/>
          </w:tcPr>
          <w:p w14:paraId="189D93C5" w14:textId="77777777" w:rsidR="00A45B00" w:rsidRDefault="002213AD" w:rsidP="001542F5">
            <w:pPr>
              <w:jc w:val="center"/>
            </w:pPr>
            <w:r>
              <w:t>Research document embeddings for semantic search</w:t>
            </w:r>
          </w:p>
        </w:tc>
      </w:tr>
      <w:tr w:rsidR="002654A9" w14:paraId="6E43D06B" w14:textId="77777777" w:rsidTr="001542F5">
        <w:tblPrEx>
          <w:tblCellMar>
            <w:top w:w="0" w:type="dxa"/>
            <w:bottom w:w="0" w:type="dxa"/>
          </w:tblCellMar>
        </w:tblPrEx>
        <w:tc>
          <w:tcPr>
            <w:tcW w:w="3060" w:type="dxa"/>
          </w:tcPr>
          <w:p w14:paraId="78E1AE54" w14:textId="0DF87C2F" w:rsidR="002654A9" w:rsidRDefault="002654A9" w:rsidP="002654A9">
            <w:pPr>
              <w:jc w:val="center"/>
            </w:pPr>
            <w:r w:rsidRPr="002654A9">
              <w:lastRenderedPageBreak/>
              <w:t>OpenAI Whisper-1</w:t>
            </w:r>
          </w:p>
        </w:tc>
        <w:tc>
          <w:tcPr>
            <w:tcW w:w="1740" w:type="dxa"/>
          </w:tcPr>
          <w:p w14:paraId="04E9B498" w14:textId="69EC8BE4" w:rsidR="002654A9" w:rsidRDefault="002654A9" w:rsidP="001542F5">
            <w:pPr>
              <w:jc w:val="center"/>
            </w:pPr>
            <w:r>
              <w:t>$20</w:t>
            </w:r>
          </w:p>
        </w:tc>
        <w:tc>
          <w:tcPr>
            <w:tcW w:w="5910" w:type="dxa"/>
          </w:tcPr>
          <w:p w14:paraId="14C1EA3D" w14:textId="5B8E37AE" w:rsidR="002654A9" w:rsidRPr="00B32BD0" w:rsidRDefault="00B32BD0" w:rsidP="001A5956">
            <w:pPr>
              <w:jc w:val="center"/>
              <w:rPr>
                <w:rFonts w:cs="Calibri"/>
                <w:szCs w:val="22"/>
              </w:rPr>
            </w:pPr>
            <w:r w:rsidRPr="00B32BD0">
              <w:rPr>
                <w:rFonts w:cs="Calibri"/>
                <w:szCs w:val="22"/>
              </w:rPr>
              <w:t>Meeting audio transcription</w:t>
            </w:r>
            <w:r w:rsidR="001A5956">
              <w:rPr>
                <w:rFonts w:cs="Calibri"/>
                <w:szCs w:val="22"/>
              </w:rPr>
              <w:t xml:space="preserve"> </w:t>
            </w:r>
            <w:r w:rsidR="001A5956" w:rsidRPr="001A5956">
              <w:rPr>
                <w:rFonts w:cs="Calibri"/>
                <w:b/>
                <w:bCs/>
                <w:color w:val="C00000"/>
                <w:szCs w:val="22"/>
              </w:rPr>
              <w:t xml:space="preserve">(could be </w:t>
            </w:r>
            <w:r w:rsidR="001A5956">
              <w:rPr>
                <w:rFonts w:cs="Calibri"/>
                <w:b/>
                <w:bCs/>
                <w:color w:val="C00000"/>
                <w:szCs w:val="22"/>
              </w:rPr>
              <w:t>neglected</w:t>
            </w:r>
            <w:r w:rsidR="001A5956" w:rsidRPr="001A5956">
              <w:rPr>
                <w:rFonts w:cs="Calibri"/>
                <w:b/>
                <w:bCs/>
                <w:color w:val="C00000"/>
                <w:szCs w:val="22"/>
              </w:rPr>
              <w:t>)</w:t>
            </w:r>
          </w:p>
        </w:tc>
      </w:tr>
      <w:tr w:rsidR="00A45B00" w14:paraId="1C34443B" w14:textId="77777777" w:rsidTr="001542F5">
        <w:tblPrEx>
          <w:tblCellMar>
            <w:top w:w="0" w:type="dxa"/>
            <w:bottom w:w="0" w:type="dxa"/>
          </w:tblCellMar>
        </w:tblPrEx>
        <w:tc>
          <w:tcPr>
            <w:tcW w:w="3060" w:type="dxa"/>
          </w:tcPr>
          <w:p w14:paraId="13937DC0" w14:textId="35D2F9BE" w:rsidR="00A45B00" w:rsidRPr="002654A9" w:rsidRDefault="002213AD" w:rsidP="001542F5">
            <w:pPr>
              <w:jc w:val="center"/>
            </w:pPr>
            <w:r w:rsidRPr="002654A9">
              <w:t>Twilio</w:t>
            </w:r>
          </w:p>
        </w:tc>
        <w:tc>
          <w:tcPr>
            <w:tcW w:w="1740" w:type="dxa"/>
          </w:tcPr>
          <w:p w14:paraId="1C4BE3BA" w14:textId="77777777" w:rsidR="00A45B00" w:rsidRPr="002654A9" w:rsidRDefault="002213AD" w:rsidP="001542F5">
            <w:pPr>
              <w:jc w:val="center"/>
            </w:pPr>
            <w:r w:rsidRPr="002654A9">
              <w:t>$20</w:t>
            </w:r>
          </w:p>
        </w:tc>
        <w:tc>
          <w:tcPr>
            <w:tcW w:w="5910" w:type="dxa"/>
          </w:tcPr>
          <w:p w14:paraId="266C1A28" w14:textId="55DDA768" w:rsidR="00A45B00" w:rsidRPr="002654A9" w:rsidRDefault="002213AD" w:rsidP="001542F5">
            <w:pPr>
              <w:jc w:val="center"/>
            </w:pPr>
            <w:r w:rsidRPr="002654A9">
              <w:t xml:space="preserve">WhatsApp delivery buffer for briefings and </w:t>
            </w:r>
            <w:r w:rsidR="002654A9" w:rsidRPr="002654A9">
              <w:t>alerts</w:t>
            </w:r>
            <w:r w:rsidR="002654A9" w:rsidRPr="002654A9">
              <w:rPr>
                <w:b/>
                <w:bCs/>
                <w:color w:val="C00000"/>
              </w:rPr>
              <w:t xml:space="preserve"> (could be postponed)</w:t>
            </w:r>
            <w:r w:rsidR="002654A9" w:rsidRPr="002654A9">
              <w:t xml:space="preserve"> </w:t>
            </w:r>
          </w:p>
        </w:tc>
      </w:tr>
      <w:tr w:rsidR="00A45B00" w14:paraId="74CC42FF" w14:textId="77777777" w:rsidTr="001542F5">
        <w:tblPrEx>
          <w:tblCellMar>
            <w:top w:w="0" w:type="dxa"/>
            <w:bottom w:w="0" w:type="dxa"/>
          </w:tblCellMar>
        </w:tblPrEx>
        <w:tc>
          <w:tcPr>
            <w:tcW w:w="3060" w:type="dxa"/>
          </w:tcPr>
          <w:p w14:paraId="1C2A3ACA" w14:textId="1C4EE9A1" w:rsidR="00A45B00" w:rsidRDefault="002213AD" w:rsidP="001542F5">
            <w:pPr>
              <w:jc w:val="center"/>
            </w:pPr>
            <w:r>
              <w:t>Serper</w:t>
            </w:r>
          </w:p>
        </w:tc>
        <w:tc>
          <w:tcPr>
            <w:tcW w:w="1740" w:type="dxa"/>
          </w:tcPr>
          <w:p w14:paraId="1B1E296F" w14:textId="77777777" w:rsidR="00A45B00" w:rsidRDefault="002213AD" w:rsidP="001542F5">
            <w:pPr>
              <w:jc w:val="center"/>
            </w:pPr>
            <w:r>
              <w:t>$50 minimum paid pack</w:t>
            </w:r>
          </w:p>
        </w:tc>
        <w:tc>
          <w:tcPr>
            <w:tcW w:w="5910" w:type="dxa"/>
          </w:tcPr>
          <w:p w14:paraId="6F2836D4" w14:textId="7017A180" w:rsidR="00A45B00" w:rsidRDefault="002213AD" w:rsidP="002654A9">
            <w:pPr>
              <w:jc w:val="center"/>
            </w:pPr>
            <w:r>
              <w:t>Serper offers 2,500 free queries, then its first paid top-up is $50 for 50,000 credits</w:t>
            </w:r>
            <w:r w:rsidR="002654A9">
              <w:t xml:space="preserve"> </w:t>
            </w:r>
            <w:r w:rsidR="002654A9" w:rsidRPr="002654A9">
              <w:rPr>
                <w:b/>
                <w:bCs/>
                <w:color w:val="C00000"/>
              </w:rPr>
              <w:t>(could be postponed)</w:t>
            </w:r>
          </w:p>
        </w:tc>
      </w:tr>
    </w:tbl>
    <w:p w14:paraId="5B3324B3" w14:textId="00881780" w:rsidR="00A45B00" w:rsidRDefault="002213AD" w:rsidP="002654A9">
      <w:r>
        <w:t>Starter total: $</w:t>
      </w:r>
      <w:r w:rsidR="002654A9">
        <w:t>13</w:t>
      </w:r>
      <w:r>
        <w:t>0 if we fund all currently relevant paid services at a practical minimum.</w:t>
      </w:r>
      <w:r w:rsidR="002654A9">
        <w:t xml:space="preserve"> But we can postpone </w:t>
      </w:r>
      <w:r w:rsidR="002654A9" w:rsidRPr="002654A9">
        <w:t>Twilio</w:t>
      </w:r>
      <w:r w:rsidR="002654A9">
        <w:t xml:space="preserve"> and </w:t>
      </w:r>
      <w:r w:rsidR="002654A9" w:rsidRPr="002654A9">
        <w:t>Serper</w:t>
      </w:r>
      <w:r w:rsidR="002654A9">
        <w:t xml:space="preserve"> and start with 60$.</w:t>
      </w:r>
    </w:p>
    <w:p w14:paraId="0862DF1E" w14:textId="364E9E52" w:rsidR="002654A9" w:rsidRPr="002654A9" w:rsidRDefault="002654A9" w:rsidP="002654A9">
      <w:pPr>
        <w:rPr>
          <w:color w:val="0F4761" w:themeColor="accent1" w:themeShade="BF"/>
        </w:rPr>
      </w:pPr>
      <w:r w:rsidRPr="002654A9">
        <w:rPr>
          <w:color w:val="0F4761" w:themeColor="accent1" w:themeShade="BF"/>
        </w:rPr>
        <w:t>If the goal is only to start testing internally, the team can initially rely on Serper's free</w:t>
      </w:r>
      <w:r w:rsidRPr="002654A9">
        <w:rPr>
          <w:color w:val="0F4761" w:themeColor="accent1" w:themeShade="BF"/>
        </w:rPr>
        <w:br/>
        <w:t>2,500-query allowance and defer the first paid Serper top-up. In that lighter version,</w:t>
      </w:r>
      <w:r w:rsidRPr="002654A9">
        <w:rPr>
          <w:color w:val="0F4761" w:themeColor="accent1" w:themeShade="BF"/>
        </w:rPr>
        <w:br/>
        <w:t xml:space="preserve">the initial spend would be about </w:t>
      </w:r>
      <w:r w:rsidRPr="002654A9">
        <w:rPr>
          <w:b/>
          <w:bCs/>
          <w:color w:val="0F4761" w:themeColor="accent1" w:themeShade="BF"/>
        </w:rPr>
        <w:t>$</w:t>
      </w:r>
      <w:r w:rsidRPr="002654A9">
        <w:rPr>
          <w:b/>
          <w:bCs/>
          <w:color w:val="0F4761" w:themeColor="accent1" w:themeShade="BF"/>
        </w:rPr>
        <w:t>60.</w:t>
      </w:r>
    </w:p>
    <w:p w14:paraId="2DCDC1EF" w14:textId="77777777" w:rsidR="002654A9" w:rsidRDefault="002654A9" w:rsidP="002654A9"/>
    <w:p w14:paraId="5413CECD" w14:textId="77777777" w:rsidR="00A45B00" w:rsidRDefault="002213AD">
      <w:pPr>
        <w:pStyle w:val="Heading1"/>
      </w:pPr>
      <w:r>
        <w:t>4. What $20 Buys for Each Service</w:t>
      </w:r>
    </w:p>
    <w:p w14:paraId="16F17E45" w14:textId="77777777" w:rsidR="00A45B00" w:rsidRDefault="002213AD">
      <w:pPr>
        <w:pStyle w:val="Heading2"/>
      </w:pPr>
      <w:r>
        <w:t>Anthropic Claude Sonnet 4.5</w:t>
      </w:r>
    </w:p>
    <w:p w14:paraId="4985D0D7" w14:textId="77777777" w:rsidR="00A45B00" w:rsidRDefault="002213AD">
      <w:r>
        <w:t>Official pricing checked: $3 / 1M input tokens and $15 / 1M output tokens.</w:t>
      </w:r>
    </w:p>
    <w:p w14:paraId="2DA9B5A7" w14:textId="77777777" w:rsidR="00A45B00" w:rsidRDefault="002213AD">
      <w:r>
        <w:t>A rough business estimate: if one ARGO Sonnet task averages about 3,000 input tokens + 1,000 output tokens, that is about $0.024 per task. A $20 balance would cover roughly 830 similar tasks.</w:t>
      </w:r>
    </w:p>
    <w:p w14:paraId="62AA9092" w14:textId="77777777" w:rsidR="00A45B00" w:rsidRDefault="002213AD">
      <w:pPr>
        <w:pStyle w:val="Heading2"/>
      </w:pPr>
      <w:r>
        <w:t>Anthropic Claude Haiku 4.5</w:t>
      </w:r>
    </w:p>
    <w:p w14:paraId="44792720" w14:textId="77777777" w:rsidR="00A45B00" w:rsidRDefault="002213AD">
      <w:r>
        <w:t>Official pricing checked: $1 / 1M input tokens and $5 / 1M output tokens.</w:t>
      </w:r>
    </w:p>
    <w:p w14:paraId="76DEDAA7" w14:textId="77777777" w:rsidR="00A45B00" w:rsidRDefault="002213AD">
      <w:r>
        <w:t>Using the same rough task size of 3,000 input + 1,000 output, the cost is about $0.008 per task. A $20 balance would cover roughly 2,500 similar tasks.</w:t>
      </w:r>
    </w:p>
    <w:p w14:paraId="5E772550" w14:textId="5E722CC8" w:rsidR="00A45B00" w:rsidRDefault="002213AD">
      <w:pPr>
        <w:pStyle w:val="Heading2"/>
      </w:pPr>
      <w:r>
        <w:t>OpenAI Whisper-1</w:t>
      </w:r>
      <w:r w:rsidR="002654A9">
        <w:t xml:space="preserve"> (</w:t>
      </w:r>
    </w:p>
    <w:p w14:paraId="1BDF5697" w14:textId="77777777" w:rsidR="00A45B00" w:rsidRDefault="002213AD">
      <w:r>
        <w:t>OpenAI's published Whisper price is $0.006 per minute of transcription.</w:t>
      </w:r>
    </w:p>
    <w:p w14:paraId="6209A13D" w14:textId="77777777" w:rsidR="00A45B00" w:rsidRDefault="002213AD">
      <w:r>
        <w:t>A $20 balance covers about 3,333 minutes of audio, which is about 55.5 hours of meeting recordings.</w:t>
      </w:r>
    </w:p>
    <w:p w14:paraId="267B9ED1" w14:textId="77777777" w:rsidR="00A45B00" w:rsidRDefault="002213AD">
      <w:pPr>
        <w:pStyle w:val="Heading2"/>
      </w:pPr>
      <w:r>
        <w:t>OpenAI text-embedding-3-small</w:t>
      </w:r>
    </w:p>
    <w:p w14:paraId="6F8882DA" w14:textId="77777777" w:rsidR="00A45B00" w:rsidRDefault="002213AD">
      <w:r>
        <w:t>Official pricing checked: $0.02 / 1M input tokens.</w:t>
      </w:r>
    </w:p>
    <w:p w14:paraId="6310D79C" w14:textId="77777777" w:rsidR="00A45B00" w:rsidRDefault="002213AD">
      <w:r>
        <w:t>This is extremely inexpensive relative to the rest of the stack. A $20 balance covers about 1 billion tokens of embeddings. For a typical internal research library, that is more than enough to start.</w:t>
      </w:r>
    </w:p>
    <w:p w14:paraId="182C639A" w14:textId="77777777" w:rsidR="00A45B00" w:rsidRDefault="002213AD">
      <w:pPr>
        <w:pStyle w:val="Heading2"/>
      </w:pPr>
      <w:r>
        <w:t>Twilio WhatsApp</w:t>
      </w:r>
    </w:p>
    <w:p w14:paraId="79F5BBF2" w14:textId="77777777" w:rsidR="00A45B00" w:rsidRDefault="002213AD">
      <w:r>
        <w:t>Twilio's published WhatsApp fee is $0.005 per message, inbound or outbound. Meta may add template-message fees depending on message category and whether the message is inside or outside the customer service window.</w:t>
      </w:r>
    </w:p>
    <w:p w14:paraId="63382B2C" w14:textId="77777777" w:rsidR="00A45B00" w:rsidRDefault="002213AD">
      <w:pPr>
        <w:pStyle w:val="ListParagraph"/>
        <w:numPr>
          <w:ilvl w:val="0"/>
          <w:numId w:val="1"/>
        </w:numPr>
      </w:pPr>
      <w:r>
        <w:t>Twilio fee only: $20 covers about 4,000 messages.</w:t>
      </w:r>
    </w:p>
    <w:p w14:paraId="7CDD255A" w14:textId="77777777" w:rsidR="00A45B00" w:rsidRDefault="002213AD">
      <w:pPr>
        <w:pStyle w:val="ListParagraph"/>
        <w:numPr>
          <w:ilvl w:val="0"/>
          <w:numId w:val="1"/>
        </w:numPr>
      </w:pPr>
      <w:r>
        <w:lastRenderedPageBreak/>
        <w:t>Example utility/auth message with Twilio + $0.0034 Meta fee: about 2,380 messages.</w:t>
      </w:r>
    </w:p>
    <w:p w14:paraId="4AEEDCE3" w14:textId="77777777" w:rsidR="00A45B00" w:rsidRDefault="002213AD">
      <w:pPr>
        <w:pStyle w:val="Heading2"/>
      </w:pPr>
      <w:r>
        <w:t>Serper</w:t>
      </w:r>
    </w:p>
    <w:p w14:paraId="489CDF95" w14:textId="77777777" w:rsidR="00A45B00" w:rsidRDefault="002213AD">
      <w:r>
        <w:t xml:space="preserve">Serper currently advertises </w:t>
      </w:r>
      <w:r w:rsidRPr="001A5956">
        <w:rPr>
          <w:b/>
          <w:bCs/>
        </w:rPr>
        <w:t>2,500 free</w:t>
      </w:r>
      <w:r>
        <w:t xml:space="preserve"> queries with no credit card required, and its </w:t>
      </w:r>
      <w:r w:rsidRPr="001A5956">
        <w:rPr>
          <w:b/>
          <w:bCs/>
        </w:rPr>
        <w:t>first paid pack is</w:t>
      </w:r>
      <w:r>
        <w:t xml:space="preserve"> </w:t>
      </w:r>
      <w:r w:rsidRPr="001A5956">
        <w:rPr>
          <w:b/>
          <w:bCs/>
        </w:rPr>
        <w:t>$50 for 50,000</w:t>
      </w:r>
      <w:r>
        <w:t xml:space="preserve"> credits.</w:t>
      </w:r>
    </w:p>
    <w:p w14:paraId="453A3F47" w14:textId="77777777" w:rsidR="00A45B00" w:rsidRDefault="002213AD">
      <w:r>
        <w:t xml:space="preserve">This means there </w:t>
      </w:r>
      <w:r w:rsidRPr="001A5956">
        <w:rPr>
          <w:b/>
          <w:bCs/>
        </w:rPr>
        <w:t>is no real need to assign a $20 starter balance here</w:t>
      </w:r>
      <w:r>
        <w:t>. The platform can start on the free tier, then move to the first paid bundle when news-search usage becomes regular.</w:t>
      </w:r>
    </w:p>
    <w:p w14:paraId="669A7310" w14:textId="77777777" w:rsidR="00A45B00" w:rsidRDefault="002213AD">
      <w:pPr>
        <w:pStyle w:val="Heading1"/>
      </w:pPr>
      <w:r>
        <w:t>5. What We Need to Pay For vs. What We May Already Have</w:t>
      </w:r>
    </w:p>
    <w:tbl>
      <w:tblPr>
        <w:tblW w:w="10810" w:type="dxa"/>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CellMar>
          <w:left w:w="10" w:type="dxa"/>
          <w:right w:w="10" w:type="dxa"/>
        </w:tblCellMar>
        <w:tblLook w:val="04A0" w:firstRow="1" w:lastRow="0" w:firstColumn="1" w:lastColumn="0" w:noHBand="0" w:noVBand="1"/>
      </w:tblPr>
      <w:tblGrid>
        <w:gridCol w:w="2400"/>
        <w:gridCol w:w="1930"/>
        <w:gridCol w:w="6480"/>
      </w:tblGrid>
      <w:tr w:rsidR="00A45B00" w14:paraId="750D55BA" w14:textId="77777777" w:rsidTr="001A5956">
        <w:tblPrEx>
          <w:tblCellMar>
            <w:top w:w="0" w:type="dxa"/>
            <w:bottom w:w="0" w:type="dxa"/>
          </w:tblCellMar>
        </w:tblPrEx>
        <w:tc>
          <w:tcPr>
            <w:tcW w:w="2400" w:type="dxa"/>
            <w:shd w:val="clear" w:color="auto" w:fill="DCE6F1"/>
          </w:tcPr>
          <w:p w14:paraId="4E3D18B5" w14:textId="77777777" w:rsidR="00A45B00" w:rsidRDefault="002213AD" w:rsidP="00B32BD0">
            <w:pPr>
              <w:jc w:val="center"/>
            </w:pPr>
            <w:r>
              <w:t>Category</w:t>
            </w:r>
          </w:p>
        </w:tc>
        <w:tc>
          <w:tcPr>
            <w:tcW w:w="1930" w:type="dxa"/>
            <w:shd w:val="clear" w:color="auto" w:fill="DCE6F1"/>
          </w:tcPr>
          <w:p w14:paraId="18E9C72D" w14:textId="77777777" w:rsidR="00A45B00" w:rsidRDefault="002213AD" w:rsidP="00B32BD0">
            <w:pPr>
              <w:jc w:val="center"/>
            </w:pPr>
            <w:r>
              <w:t>Likely New Spend</w:t>
            </w:r>
          </w:p>
        </w:tc>
        <w:tc>
          <w:tcPr>
            <w:tcW w:w="6480" w:type="dxa"/>
            <w:shd w:val="clear" w:color="auto" w:fill="DCE6F1"/>
          </w:tcPr>
          <w:p w14:paraId="5B8AC0A5" w14:textId="77777777" w:rsidR="00A45B00" w:rsidRDefault="002213AD" w:rsidP="00B32BD0">
            <w:pPr>
              <w:jc w:val="center"/>
            </w:pPr>
            <w:r>
              <w:t>Notes</w:t>
            </w:r>
          </w:p>
        </w:tc>
      </w:tr>
      <w:tr w:rsidR="00A45B00" w14:paraId="56410C92" w14:textId="77777777" w:rsidTr="001A5956">
        <w:tblPrEx>
          <w:tblCellMar>
            <w:top w:w="0" w:type="dxa"/>
            <w:bottom w:w="0" w:type="dxa"/>
          </w:tblCellMar>
        </w:tblPrEx>
        <w:tc>
          <w:tcPr>
            <w:tcW w:w="2400" w:type="dxa"/>
          </w:tcPr>
          <w:p w14:paraId="1B9EADF8" w14:textId="77777777" w:rsidR="00A45B00" w:rsidRDefault="002213AD" w:rsidP="00B32BD0">
            <w:pPr>
              <w:jc w:val="center"/>
            </w:pPr>
            <w:r>
              <w:t>Anthropic API</w:t>
            </w:r>
          </w:p>
        </w:tc>
        <w:tc>
          <w:tcPr>
            <w:tcW w:w="1930" w:type="dxa"/>
          </w:tcPr>
          <w:p w14:paraId="3184BE10" w14:textId="77777777" w:rsidR="00A45B00" w:rsidRDefault="002213AD" w:rsidP="00B32BD0">
            <w:pPr>
              <w:jc w:val="center"/>
            </w:pPr>
            <w:r>
              <w:t>Yes</w:t>
            </w:r>
          </w:p>
        </w:tc>
        <w:tc>
          <w:tcPr>
            <w:tcW w:w="6480" w:type="dxa"/>
          </w:tcPr>
          <w:p w14:paraId="4C7C43C7" w14:textId="77777777" w:rsidR="00A45B00" w:rsidRDefault="002213AD" w:rsidP="00B32BD0">
            <w:pPr>
              <w:jc w:val="center"/>
            </w:pPr>
            <w:r>
              <w:t>Needed for most text intelligence features in the current codebase</w:t>
            </w:r>
          </w:p>
        </w:tc>
      </w:tr>
      <w:tr w:rsidR="00A45B00" w14:paraId="1C148BF4" w14:textId="77777777" w:rsidTr="001A5956">
        <w:tblPrEx>
          <w:tblCellMar>
            <w:top w:w="0" w:type="dxa"/>
            <w:bottom w:w="0" w:type="dxa"/>
          </w:tblCellMar>
        </w:tblPrEx>
        <w:tc>
          <w:tcPr>
            <w:tcW w:w="2400" w:type="dxa"/>
          </w:tcPr>
          <w:p w14:paraId="188C30BB" w14:textId="77777777" w:rsidR="00A45B00" w:rsidRDefault="002213AD" w:rsidP="00B32BD0">
            <w:pPr>
              <w:jc w:val="center"/>
            </w:pPr>
            <w:r>
              <w:t>OpenAI API</w:t>
            </w:r>
          </w:p>
        </w:tc>
        <w:tc>
          <w:tcPr>
            <w:tcW w:w="1930" w:type="dxa"/>
          </w:tcPr>
          <w:p w14:paraId="55363ACB" w14:textId="77777777" w:rsidR="00A45B00" w:rsidRDefault="002213AD" w:rsidP="00B32BD0">
            <w:pPr>
              <w:jc w:val="center"/>
            </w:pPr>
            <w:r>
              <w:t>Yes</w:t>
            </w:r>
          </w:p>
        </w:tc>
        <w:tc>
          <w:tcPr>
            <w:tcW w:w="6480" w:type="dxa"/>
          </w:tcPr>
          <w:p w14:paraId="1C7A54D1" w14:textId="77777777" w:rsidR="00A45B00" w:rsidRDefault="002213AD" w:rsidP="00B32BD0">
            <w:pPr>
              <w:jc w:val="center"/>
            </w:pPr>
            <w:r>
              <w:t>Needed for meeting transcription and document embeddings</w:t>
            </w:r>
          </w:p>
        </w:tc>
      </w:tr>
      <w:tr w:rsidR="00A45B00" w14:paraId="3A1D8756" w14:textId="77777777" w:rsidTr="001A5956">
        <w:tblPrEx>
          <w:tblCellMar>
            <w:top w:w="0" w:type="dxa"/>
            <w:bottom w:w="0" w:type="dxa"/>
          </w:tblCellMar>
        </w:tblPrEx>
        <w:tc>
          <w:tcPr>
            <w:tcW w:w="2400" w:type="dxa"/>
          </w:tcPr>
          <w:p w14:paraId="5B49C1B1" w14:textId="77777777" w:rsidR="00A45B00" w:rsidRDefault="002213AD" w:rsidP="00B32BD0">
            <w:pPr>
              <w:jc w:val="center"/>
            </w:pPr>
            <w:r>
              <w:t>Twilio account / balance</w:t>
            </w:r>
          </w:p>
        </w:tc>
        <w:tc>
          <w:tcPr>
            <w:tcW w:w="1930" w:type="dxa"/>
          </w:tcPr>
          <w:p w14:paraId="37988A07" w14:textId="2A53C98E" w:rsidR="00A45B00" w:rsidRDefault="00B32BD0" w:rsidP="00B32BD0">
            <w:pPr>
              <w:jc w:val="center"/>
            </w:pPr>
            <w:r>
              <w:t>Maybe later</w:t>
            </w:r>
          </w:p>
        </w:tc>
        <w:tc>
          <w:tcPr>
            <w:tcW w:w="6480" w:type="dxa"/>
          </w:tcPr>
          <w:p w14:paraId="71F40981" w14:textId="77777777" w:rsidR="00A45B00" w:rsidRDefault="002213AD" w:rsidP="00B32BD0">
            <w:pPr>
              <w:jc w:val="center"/>
            </w:pPr>
            <w:r>
              <w:t>Needed only if WhatsApp delivery is part of the rollout</w:t>
            </w:r>
          </w:p>
        </w:tc>
      </w:tr>
      <w:tr w:rsidR="00A45B00" w14:paraId="6855EB87" w14:textId="77777777" w:rsidTr="001A5956">
        <w:tblPrEx>
          <w:tblCellMar>
            <w:top w:w="0" w:type="dxa"/>
            <w:bottom w:w="0" w:type="dxa"/>
          </w:tblCellMar>
        </w:tblPrEx>
        <w:tc>
          <w:tcPr>
            <w:tcW w:w="2400" w:type="dxa"/>
          </w:tcPr>
          <w:p w14:paraId="19DDB042" w14:textId="77777777" w:rsidR="00A45B00" w:rsidRDefault="002213AD" w:rsidP="00B32BD0">
            <w:pPr>
              <w:jc w:val="center"/>
            </w:pPr>
            <w:r>
              <w:t>Serper</w:t>
            </w:r>
          </w:p>
        </w:tc>
        <w:tc>
          <w:tcPr>
            <w:tcW w:w="1930" w:type="dxa"/>
          </w:tcPr>
          <w:p w14:paraId="68BF886D" w14:textId="77777777" w:rsidR="00A45B00" w:rsidRDefault="002213AD" w:rsidP="00B32BD0">
            <w:pPr>
              <w:jc w:val="center"/>
            </w:pPr>
            <w:r>
              <w:t>Maybe later</w:t>
            </w:r>
          </w:p>
        </w:tc>
        <w:tc>
          <w:tcPr>
            <w:tcW w:w="6480" w:type="dxa"/>
          </w:tcPr>
          <w:p w14:paraId="16E19D22" w14:textId="77777777" w:rsidR="00A45B00" w:rsidRDefault="002213AD" w:rsidP="00B32BD0">
            <w:pPr>
              <w:jc w:val="center"/>
            </w:pPr>
            <w:r>
              <w:t>Free tier can cover the first internal tests</w:t>
            </w:r>
          </w:p>
        </w:tc>
      </w:tr>
      <w:tr w:rsidR="00A45B00" w14:paraId="13E74496" w14:textId="77777777" w:rsidTr="001A5956">
        <w:tblPrEx>
          <w:tblCellMar>
            <w:top w:w="0" w:type="dxa"/>
            <w:bottom w:w="0" w:type="dxa"/>
          </w:tblCellMar>
        </w:tblPrEx>
        <w:tc>
          <w:tcPr>
            <w:tcW w:w="2400" w:type="dxa"/>
          </w:tcPr>
          <w:p w14:paraId="43399380" w14:textId="77777777" w:rsidR="00A45B00" w:rsidRDefault="002213AD" w:rsidP="00B32BD0">
            <w:pPr>
              <w:jc w:val="center"/>
            </w:pPr>
            <w:r>
              <w:t>Microsoft 365 / Azure AD</w:t>
            </w:r>
          </w:p>
        </w:tc>
        <w:tc>
          <w:tcPr>
            <w:tcW w:w="1930" w:type="dxa"/>
          </w:tcPr>
          <w:p w14:paraId="12DC8033" w14:textId="6B6824B3" w:rsidR="00A45B00" w:rsidRDefault="002213AD" w:rsidP="00B32BD0">
            <w:pPr>
              <w:jc w:val="center"/>
            </w:pPr>
            <w:r>
              <w:t>already owned</w:t>
            </w:r>
          </w:p>
        </w:tc>
        <w:tc>
          <w:tcPr>
            <w:tcW w:w="6480" w:type="dxa"/>
          </w:tcPr>
          <w:p w14:paraId="302EF12E" w14:textId="77777777" w:rsidR="00A45B00" w:rsidRDefault="002213AD" w:rsidP="00B32BD0">
            <w:pPr>
              <w:jc w:val="center"/>
            </w:pPr>
            <w:r>
              <w:t>ARGO depends on an existing tenant, mailbox, and Azure app registration</w:t>
            </w:r>
          </w:p>
        </w:tc>
      </w:tr>
      <w:tr w:rsidR="00A45B00" w14:paraId="77407A7E" w14:textId="77777777" w:rsidTr="001A5956">
        <w:tblPrEx>
          <w:tblCellMar>
            <w:top w:w="0" w:type="dxa"/>
            <w:bottom w:w="0" w:type="dxa"/>
          </w:tblCellMar>
        </w:tblPrEx>
        <w:tc>
          <w:tcPr>
            <w:tcW w:w="2400" w:type="dxa"/>
          </w:tcPr>
          <w:p w14:paraId="2A3EDDEC" w14:textId="77777777" w:rsidR="00A45B00" w:rsidRDefault="002213AD" w:rsidP="00B32BD0">
            <w:pPr>
              <w:jc w:val="center"/>
            </w:pPr>
            <w:r>
              <w:t>AWS hosting</w:t>
            </w:r>
          </w:p>
        </w:tc>
        <w:tc>
          <w:tcPr>
            <w:tcW w:w="1930" w:type="dxa"/>
          </w:tcPr>
          <w:p w14:paraId="48D47FC0" w14:textId="77777777" w:rsidR="00A45B00" w:rsidRDefault="002213AD" w:rsidP="00B32BD0">
            <w:pPr>
              <w:jc w:val="center"/>
            </w:pPr>
            <w:r>
              <w:t>Yes for production</w:t>
            </w:r>
          </w:p>
        </w:tc>
        <w:tc>
          <w:tcPr>
            <w:tcW w:w="6480" w:type="dxa"/>
          </w:tcPr>
          <w:p w14:paraId="1B35BA80" w14:textId="77777777" w:rsidR="00A45B00" w:rsidRDefault="002213AD" w:rsidP="00B32BD0">
            <w:pPr>
              <w:jc w:val="center"/>
            </w:pPr>
            <w:r>
              <w:t>Separate infrastructure budget; not part of the API-credit starter pack</w:t>
            </w:r>
          </w:p>
        </w:tc>
      </w:tr>
    </w:tbl>
    <w:p w14:paraId="7FA8243D" w14:textId="77777777" w:rsidR="00A45B00" w:rsidRDefault="002213AD">
      <w:pPr>
        <w:pStyle w:val="Heading1"/>
      </w:pPr>
      <w:r>
        <w:t>6. Recommended HR / Approval Summary</w:t>
      </w:r>
    </w:p>
    <w:p w14:paraId="70832AB9" w14:textId="77777777" w:rsidR="00A45B00" w:rsidRDefault="002213AD">
      <w:r>
        <w:t>If ARGO is being approved for internal rollout, the cleanest initial approval is:</w:t>
      </w:r>
    </w:p>
    <w:p w14:paraId="730AF111" w14:textId="77777777" w:rsidR="00A45B00" w:rsidRDefault="002213AD">
      <w:pPr>
        <w:pStyle w:val="ListParagraph"/>
        <w:numPr>
          <w:ilvl w:val="0"/>
          <w:numId w:val="1"/>
        </w:numPr>
      </w:pPr>
      <w:r>
        <w:t>$20 for Claude Sonnet 4.5</w:t>
      </w:r>
    </w:p>
    <w:p w14:paraId="05CF0EBE" w14:textId="77777777" w:rsidR="00A45B00" w:rsidRDefault="002213AD">
      <w:pPr>
        <w:pStyle w:val="ListParagraph"/>
        <w:numPr>
          <w:ilvl w:val="0"/>
          <w:numId w:val="1"/>
        </w:numPr>
      </w:pPr>
      <w:r>
        <w:t>$20 for Claude Haiku 4.5</w:t>
      </w:r>
    </w:p>
    <w:p w14:paraId="28CA963A" w14:textId="1A2F8CDB" w:rsidR="001A5956" w:rsidRDefault="002213AD" w:rsidP="001A5956">
      <w:pPr>
        <w:pStyle w:val="ListParagraph"/>
        <w:numPr>
          <w:ilvl w:val="0"/>
          <w:numId w:val="1"/>
        </w:numPr>
      </w:pPr>
      <w:r>
        <w:t>$20 for OpenAI text-embedding-3-small</w:t>
      </w:r>
    </w:p>
    <w:p w14:paraId="308A49B1" w14:textId="3678198E" w:rsidR="00A45B00" w:rsidRDefault="002213AD" w:rsidP="00B32BD0">
      <w:r>
        <w:t>T</w:t>
      </w:r>
      <w:r>
        <w:t>his gives ARGO enough budget to demonstrate the main workflows without overcommitting financially. The actual spend can then be adjusted based on real user traffic, number of meetings transcribed, number of briefings sent, and volume of research ingestion.</w:t>
      </w:r>
    </w:p>
    <w:p w14:paraId="43013EE7" w14:textId="77777777" w:rsidR="001A5956" w:rsidRDefault="001A5956" w:rsidP="00B32BD0"/>
    <w:p w14:paraId="093845F4" w14:textId="5C62CA05" w:rsidR="001A5956" w:rsidRDefault="001A5956" w:rsidP="00B32BD0">
      <w:r>
        <w:t>Rayhan Shhadeh.</w:t>
      </w:r>
    </w:p>
    <w:p w14:paraId="24C99353" w14:textId="32C52668" w:rsidR="001A5956" w:rsidRDefault="001A5956" w:rsidP="00B32BD0">
      <w:r>
        <w:t>AI Automation Intern</w:t>
      </w:r>
    </w:p>
    <w:p w14:paraId="6DE62FCC" w14:textId="32C499EC" w:rsidR="001A5956" w:rsidRDefault="001A5956" w:rsidP="00B32BD0">
      <w:r>
        <w:t>5/7/2026</w:t>
      </w:r>
    </w:p>
    <w:sectPr w:rsidR="001A5956">
      <w:pgSz w:w="12240" w:h="15840"/>
      <w:pgMar w:top="1080" w:right="900" w:bottom="10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962D5" w14:textId="77777777" w:rsidR="002213AD" w:rsidRDefault="002213AD" w:rsidP="009C4F4A">
      <w:pPr>
        <w:spacing w:after="0" w:line="240" w:lineRule="auto"/>
      </w:pPr>
      <w:r>
        <w:separator/>
      </w:r>
    </w:p>
  </w:endnote>
  <w:endnote w:type="continuationSeparator" w:id="0">
    <w:p w14:paraId="52DEF514" w14:textId="77777777" w:rsidR="002213AD" w:rsidRDefault="002213AD" w:rsidP="009C4F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UI">
    <w:altName w:val="Segoe UI"/>
    <w:panose1 w:val="00000000000000000000"/>
    <w:charset w:val="00"/>
    <w:family w:val="roman"/>
    <w:notTrueType/>
    <w:pitch w:val="default"/>
  </w:font>
  <w:font w:name="SegoeUI-Bold">
    <w:altName w:val="Segoe U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D6770" w14:textId="77777777" w:rsidR="002213AD" w:rsidRDefault="002213AD" w:rsidP="009C4F4A">
      <w:pPr>
        <w:spacing w:after="0" w:line="240" w:lineRule="auto"/>
      </w:pPr>
      <w:r>
        <w:separator/>
      </w:r>
    </w:p>
  </w:footnote>
  <w:footnote w:type="continuationSeparator" w:id="0">
    <w:p w14:paraId="20FCBA2B" w14:textId="77777777" w:rsidR="002213AD" w:rsidRDefault="002213AD" w:rsidP="009C4F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F563C"/>
    <w:multiLevelType w:val="hybridMultilevel"/>
    <w:tmpl w:val="0A188D5E"/>
    <w:lvl w:ilvl="0" w:tplc="04090005">
      <w:start w:val="1"/>
      <w:numFmt w:val="bullet"/>
      <w:lvlText w:val=""/>
      <w:lvlJc w:val="left"/>
      <w:pPr>
        <w:ind w:left="720" w:hanging="360"/>
      </w:pPr>
      <w:rPr>
        <w:rFonts w:ascii="Wingdings" w:hAnsi="Wingdings" w:hint="default"/>
      </w:rPr>
    </w:lvl>
    <w:lvl w:ilvl="1" w:tplc="220465C0">
      <w:numFmt w:val="decimal"/>
      <w:lvlText w:val=""/>
      <w:lvlJc w:val="left"/>
    </w:lvl>
    <w:lvl w:ilvl="2" w:tplc="F43C21C8">
      <w:numFmt w:val="decimal"/>
      <w:lvlText w:val=""/>
      <w:lvlJc w:val="left"/>
    </w:lvl>
    <w:lvl w:ilvl="3" w:tplc="714E31A6">
      <w:numFmt w:val="decimal"/>
      <w:lvlText w:val=""/>
      <w:lvlJc w:val="left"/>
    </w:lvl>
    <w:lvl w:ilvl="4" w:tplc="0254A87C">
      <w:numFmt w:val="decimal"/>
      <w:lvlText w:val=""/>
      <w:lvlJc w:val="left"/>
    </w:lvl>
    <w:lvl w:ilvl="5" w:tplc="286AE41E">
      <w:numFmt w:val="decimal"/>
      <w:lvlText w:val=""/>
      <w:lvlJc w:val="left"/>
    </w:lvl>
    <w:lvl w:ilvl="6" w:tplc="DF624FD0">
      <w:numFmt w:val="decimal"/>
      <w:lvlText w:val=""/>
      <w:lvlJc w:val="left"/>
    </w:lvl>
    <w:lvl w:ilvl="7" w:tplc="41D4B7A4">
      <w:numFmt w:val="decimal"/>
      <w:lvlText w:val=""/>
      <w:lvlJc w:val="left"/>
    </w:lvl>
    <w:lvl w:ilvl="8" w:tplc="8B9EC276">
      <w:numFmt w:val="decimal"/>
      <w:lvlText w:val=""/>
      <w:lvlJc w:val="left"/>
    </w:lvl>
  </w:abstractNum>
  <w:num w:numId="1" w16cid:durableId="1447772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45B00"/>
    <w:rsid w:val="0014519E"/>
    <w:rsid w:val="001542F5"/>
    <w:rsid w:val="001A5956"/>
    <w:rsid w:val="002213AD"/>
    <w:rsid w:val="002654A9"/>
    <w:rsid w:val="009C4F4A"/>
    <w:rsid w:val="00A45B00"/>
    <w:rsid w:val="00B32B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rules v:ext="edit">
        <o:r id="V:Rule1" type="connector" idref="#_x0000_s2051"/>
        <o:r id="V:Rule2" type="connector" idref="#_x0000_s2052"/>
      </o:rules>
    </o:shapelayout>
  </w:shapeDefaults>
  <w:decimalSymbol w:val="."/>
  <w:listSeparator w:val=","/>
  <w14:docId w14:val="17E67F85"/>
  <w15:docId w15:val="{680AFE38-D15D-4190-8F93-14981363D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hAnsi="Calibri"/>
      <w:sz w:val="22"/>
    </w:rPr>
  </w:style>
  <w:style w:type="paragraph" w:styleId="Heading1">
    <w:name w:val="heading 1"/>
    <w:basedOn w:val="Normal"/>
    <w:uiPriority w:val="9"/>
    <w:qFormat/>
    <w:pPr>
      <w:outlineLvl w:val="0"/>
    </w:pPr>
    <w:rPr>
      <w:b/>
      <w:color w:val="0B1F3A"/>
      <w:sz w:val="28"/>
    </w:rPr>
  </w:style>
  <w:style w:type="paragraph" w:styleId="Heading2">
    <w:name w:val="heading 2"/>
    <w:basedOn w:val="Normal"/>
    <w:uiPriority w:val="9"/>
    <w:unhideWhenUsed/>
    <w:qFormat/>
    <w:pPr>
      <w:outlineLvl w:val="1"/>
    </w:pPr>
    <w:rPr>
      <w:b/>
      <w:color w:val="1F4F8A"/>
      <w:sz w:val="24"/>
    </w:rPr>
  </w:style>
  <w:style w:type="paragraph" w:styleId="Heading3">
    <w:name w:val="heading 3"/>
    <w:basedOn w:val="Normal"/>
    <w:link w:val="Heading3Char"/>
    <w:uiPriority w:val="9"/>
    <w:unhideWhenUsed/>
    <w:qFormat/>
    <w:pPr>
      <w:outlineLvl w:val="2"/>
    </w:pPr>
    <w:rPr>
      <w:b/>
      <w:color w:val="1F4F8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Pr>
      <w:b/>
      <w:color w:val="0B1F3A"/>
      <w:sz w:val="34"/>
    </w:rPr>
  </w:style>
  <w:style w:type="paragraph" w:styleId="ListParagraph">
    <w:name w:val="List Paragraph"/>
    <w:basedOn w:val="Normal"/>
    <w:qFormat/>
  </w:style>
  <w:style w:type="paragraph" w:styleId="Header">
    <w:name w:val="header"/>
    <w:basedOn w:val="Normal"/>
    <w:link w:val="HeaderChar"/>
    <w:uiPriority w:val="99"/>
    <w:unhideWhenUsed/>
    <w:rsid w:val="009C4F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4F4A"/>
    <w:rPr>
      <w:rFonts w:ascii="Calibri" w:hAnsi="Calibri"/>
      <w:sz w:val="22"/>
    </w:rPr>
  </w:style>
  <w:style w:type="paragraph" w:styleId="Footer">
    <w:name w:val="footer"/>
    <w:basedOn w:val="Normal"/>
    <w:link w:val="FooterChar"/>
    <w:uiPriority w:val="99"/>
    <w:unhideWhenUsed/>
    <w:rsid w:val="009C4F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4F4A"/>
    <w:rPr>
      <w:rFonts w:ascii="Calibri" w:hAnsi="Calibri"/>
      <w:sz w:val="22"/>
    </w:rPr>
  </w:style>
  <w:style w:type="character" w:customStyle="1" w:styleId="Heading3Char">
    <w:name w:val="Heading 3 Char"/>
    <w:basedOn w:val="DefaultParagraphFont"/>
    <w:link w:val="Heading3"/>
    <w:uiPriority w:val="9"/>
    <w:rsid w:val="009C4F4A"/>
    <w:rPr>
      <w:rFonts w:ascii="Calibri" w:hAnsi="Calibri"/>
      <w:b/>
      <w:color w:val="1F4F8A"/>
      <w:sz w:val="22"/>
    </w:rPr>
  </w:style>
  <w:style w:type="character" w:customStyle="1" w:styleId="fontstyle01">
    <w:name w:val="fontstyle01"/>
    <w:basedOn w:val="DefaultParagraphFont"/>
    <w:rsid w:val="002654A9"/>
    <w:rPr>
      <w:rFonts w:ascii="SegoeUI" w:hAnsi="SegoeUI" w:hint="default"/>
      <w:b w:val="0"/>
      <w:bCs w:val="0"/>
      <w:i w:val="0"/>
      <w:iCs w:val="0"/>
      <w:color w:val="223344"/>
      <w:sz w:val="24"/>
      <w:szCs w:val="24"/>
    </w:rPr>
  </w:style>
  <w:style w:type="character" w:customStyle="1" w:styleId="fontstyle21">
    <w:name w:val="fontstyle21"/>
    <w:basedOn w:val="DefaultParagraphFont"/>
    <w:rsid w:val="002654A9"/>
    <w:rPr>
      <w:rFonts w:ascii="SegoeUI-Bold" w:hAnsi="SegoeUI-Bold" w:hint="default"/>
      <w:b/>
      <w:bCs/>
      <w:i w:val="0"/>
      <w:iCs w:val="0"/>
      <w:color w:val="22334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600</TotalTime>
  <Pages>4</Pages>
  <Words>1017</Words>
  <Characters>5799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ARGO HR Briefing and API Budget</vt:lpstr>
    </vt:vector>
  </TitlesOfParts>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ARGO HR Briefing and API Budget</dc:title>
  <dc:creator>Codex</dc:creator>
  <cp:lastModifiedBy>rayhan shhadeh</cp:lastModifiedBy>
  <cp:revision>2</cp:revision>
  <dcterms:created xsi:type="dcterms:W3CDTF">2026-05-07T01:05:00Z</dcterms:created>
  <dcterms:modified xsi:type="dcterms:W3CDTF">2026-05-07T08:10:00Z</dcterms:modified>
</cp:coreProperties>
</file>