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7B1010" w:sz="12"/>
          <w:bottom w:val="single" w:color="7B1010" w:sz="12"/>
          <w:left w:val="single" w:color="7B1010" w:sz="12"/>
          <w:right w:val="single" w:color="7B1010" w:sz="12"/>
        </w:pBdr>
        <w:shd w:fill="C0392B" w:val="clear"/>
        <w:spacing w:after="200" w:before="200"/>
        <w:jc w:val="center"/>
      </w:pPr>
      <w:r>
        <w:rPr>
          <w:b/>
          <w:bCs/>
          <w:color w:val="FFFFFF"/>
          <w:sz w:val="40"/>
          <w:szCs w:val="40"/>
        </w:rPr>
        <w:t xml:space="preserve">⚠ SUPERSEDED — DO NOT USE</w:t>
      </w:r>
    </w:p>
    <w:p>
      <w:pPr>
        <w:spacing w:after="120"/>
        <w:jc w:val="center"/>
      </w:pPr>
      <w:r>
        <w:rPr>
          <w:color w:val="1B2A4E"/>
          <w:sz w:val="24"/>
          <w:szCs w:val="24"/>
        </w:rPr>
        <w:t xml:space="preserve">This file has been replaced. Refer to the new file:</w:t>
      </w:r>
    </w:p>
    <w:p>
      <w:pPr>
        <w:spacing w:after="300"/>
        <w:jc w:val="center"/>
      </w:pPr>
      <w:r>
        <w:rPr>
          <w:b/>
          <w:bCs/>
          <w:color w:val="1B2A4E"/>
          <w:sz w:val="24"/>
          <w:szCs w:val="24"/>
        </w:rPr>
        <w:t xml:space="preserve">OBX Lot Solutions — Home-Watch Service Agreement [INTERNAL DRAFT].docx</w:t>
      </w: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The replacement carries the required “DRAFT — attorney review required before client use” banner and the same business terms. Do not send or sign this old copy.</w:t>
      </w:r>
    </w:p>
    <w:sectPr>
      <w:headerReference w:type="default" r:id="rId7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905000" cy="1247775"/>
          <wp:effectExtent t="0" r="0" b="0" l="0"/>
          <wp:docPr id="1" name="logo" descr="logo" title="OB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247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8BC34A" w:sz="12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456c8a8f2688875d5da47e4a400420b7ee34b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2026-05-31T05:50:33.307Z</dcterms:created>
  <dcterms:modified xsi:type="dcterms:W3CDTF">2026-05-31T05:50:33.307Z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