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Spack Build and Publication Procedure</w:t>
      </w:r>
    </w:p>
    <w:p>
      <w:pPr/>
      <w:r>
        <w:rPr>
          <w:b w:val="0"/>
          <w:i w:val="0"/>
        </w:rPr>
        <w:t>Use this standard operating procedure (SOP) to prepare, build, test, and publish software with Spack. It explains what to do, what to check, and what to keep so another team member can review or repeat the work.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5" w:type="dxa"/>
          <w:right w:w="115" w:type="dxa"/>
        </w:tblCellMar>
      </w:tblPr>
      <w:tblGrid>
        <w:gridCol w:w="2333"/>
        <w:gridCol w:w="7603"/>
      </w:tblGrid>
      <w:tr>
        <w:trPr>
          <w:cantSplit/>
          <w:tblHeader/>
        </w:trPr>
        <w:tc>
          <w:tcPr>
            <w:tcW w:type="dxa" w:w="2333"/>
            <w:vAlign w:val="center"/>
            <w:shd w:fill="EDF2F6"/>
          </w:tcPr>
          <w:p>
            <w:pPr>
              <w:keepNext w:val="0"/>
              <w:widowControl w:val="0"/>
              <w:spacing w:after="0" w:before="0" w:line="250" w:lineRule="auto"/>
            </w:pPr>
            <w:r>
              <w:rPr>
                <w:b/>
                <w:i w:val="0"/>
                <w:sz w:val="20"/>
              </w:rPr>
              <w:t>Document control</w:t>
            </w:r>
          </w:p>
        </w:tc>
        <w:tc>
          <w:tcPr>
            <w:tcW w:type="dxa" w:w="7603"/>
            <w:vAlign w:val="center"/>
            <w:shd w:fill="EDF2F6"/>
          </w:tcPr>
          <w:p>
            <w:pPr>
              <w:keepNext w:val="0"/>
              <w:widowControl w:val="0"/>
              <w:spacing w:after="0" w:before="0" w:line="250" w:lineRule="auto"/>
            </w:pPr>
            <w:r>
              <w:rPr>
                <w:b/>
                <w:i w:val="0"/>
                <w:sz w:val="20"/>
              </w:rPr>
              <w:t>Value</w:t>
            </w:r>
          </w:p>
        </w:tc>
      </w:tr>
      <w:tr>
        <w:trPr>
          <w:cantSplit/>
        </w:trPr>
        <w:tc>
          <w:tcPr>
            <w:tcW w:type="dxa" w:w="2333"/>
            <w:vAlign w:val="center"/>
          </w:tcPr>
          <w:p>
            <w:pPr>
              <w:keepNext w:val="0"/>
              <w:widowControl w:val="0"/>
              <w:spacing w:after="0" w:before="0" w:line="250" w:lineRule="auto"/>
            </w:pPr>
            <w:r>
              <w:rPr>
                <w:b w:val="0"/>
                <w:i w:val="0"/>
                <w:sz w:val="20"/>
              </w:rPr>
              <w:t>Status</w:t>
            </w:r>
          </w:p>
        </w:tc>
        <w:tc>
          <w:tcPr>
            <w:tcW w:type="dxa" w:w="7603"/>
            <w:vAlign w:val="center"/>
          </w:tcPr>
          <w:p>
            <w:pPr>
              <w:keepNext w:val="0"/>
              <w:widowControl w:val="0"/>
              <w:spacing w:after="0" w:before="0" w:line="250" w:lineRule="auto"/>
            </w:pPr>
            <w:r>
              <w:rPr>
                <w:b w:val="0"/>
                <w:i w:val="0"/>
                <w:sz w:val="20"/>
              </w:rPr>
              <w:t>Working draft</w:t>
            </w:r>
          </w:p>
        </w:tc>
      </w:tr>
      <w:tr>
        <w:trPr>
          <w:cantSplit/>
        </w:trPr>
        <w:tc>
          <w:tcPr>
            <w:tcW w:type="dxa" w:w="2333"/>
            <w:vAlign w:val="center"/>
          </w:tcPr>
          <w:p>
            <w:pPr>
              <w:keepNext w:val="0"/>
              <w:widowControl w:val="0"/>
              <w:spacing w:after="0" w:before="0" w:line="250" w:lineRule="auto"/>
            </w:pPr>
            <w:r>
              <w:rPr>
                <w:b w:val="0"/>
                <w:i w:val="0"/>
                <w:sz w:val="20"/>
              </w:rPr>
              <w:t>Review revision</w:t>
            </w:r>
          </w:p>
        </w:tc>
        <w:tc>
          <w:tcPr>
            <w:tcW w:type="dxa" w:w="7603"/>
            <w:vAlign w:val="center"/>
          </w:tcPr>
          <w:p>
            <w:pPr>
              <w:keepNext w:val="0"/>
              <w:widowControl w:val="0"/>
              <w:spacing w:after="0" w:before="0" w:line="250" w:lineRule="auto"/>
            </w:pPr>
            <w:r>
              <w:rPr>
                <w:b w:val="0"/>
                <w:i w:val="0"/>
                <w:sz w:val="20"/>
              </w:rPr>
              <w:t>2026-09-10</w:t>
            </w:r>
          </w:p>
        </w:tc>
      </w:tr>
      <w:tr>
        <w:trPr>
          <w:cantSplit/>
        </w:trPr>
        <w:tc>
          <w:tcPr>
            <w:tcW w:type="dxa" w:w="2333"/>
            <w:vAlign w:val="center"/>
          </w:tcPr>
          <w:p>
            <w:pPr>
              <w:keepNext w:val="0"/>
              <w:widowControl w:val="0"/>
              <w:spacing w:after="0" w:before="0" w:line="250" w:lineRule="auto"/>
            </w:pPr>
            <w:r>
              <w:rPr>
                <w:b w:val="0"/>
                <w:i w:val="0"/>
                <w:sz w:val="20"/>
              </w:rPr>
              <w:t>Audience</w:t>
            </w:r>
          </w:p>
        </w:tc>
        <w:tc>
          <w:tcPr>
            <w:tcW w:type="dxa" w:w="7603"/>
            <w:vAlign w:val="center"/>
          </w:tcPr>
          <w:p>
            <w:pPr>
              <w:keepNext w:val="0"/>
              <w:widowControl w:val="0"/>
              <w:spacing w:after="0" w:before="0" w:line="250" w:lineRule="auto"/>
            </w:pPr>
            <w:r>
              <w:rPr>
                <w:b w:val="0"/>
                <w:i w:val="0"/>
                <w:sz w:val="20"/>
              </w:rPr>
              <w:t>Package managers and reviewers using Spack on a supported system</w:t>
            </w:r>
          </w:p>
        </w:tc>
      </w:tr>
      <w:tr>
        <w:trPr>
          <w:cantSplit/>
        </w:trPr>
        <w:tc>
          <w:tcPr>
            <w:tcW w:type="dxa" w:w="2333"/>
            <w:vAlign w:val="center"/>
          </w:tcPr>
          <w:p>
            <w:pPr>
              <w:keepNext w:val="0"/>
              <w:widowControl w:val="0"/>
              <w:spacing w:after="0" w:before="0" w:line="250" w:lineRule="auto"/>
            </w:pPr>
            <w:r>
              <w:rPr>
                <w:b w:val="0"/>
                <w:i w:val="0"/>
                <w:sz w:val="20"/>
              </w:rPr>
              <w:t>Scope</w:t>
            </w:r>
          </w:p>
        </w:tc>
        <w:tc>
          <w:tcPr>
            <w:tcW w:type="dxa" w:w="7603"/>
            <w:vAlign w:val="center"/>
          </w:tcPr>
          <w:p>
            <w:pPr>
              <w:keepNext w:val="0"/>
              <w:widowControl w:val="0"/>
              <w:spacing w:after="0" w:before="0" w:line="250" w:lineRule="auto"/>
            </w:pPr>
            <w:r>
              <w:rPr>
                <w:b w:val="0"/>
                <w:i w:val="0"/>
                <w:sz w:val="20"/>
              </w:rPr>
              <w:t>Spack setup, package selection, review, source mirrors, transfer, building, testing, publication, and recovery</w:t>
            </w:r>
          </w:p>
        </w:tc>
      </w:tr>
      <w:tr>
        <w:trPr>
          <w:cantSplit/>
        </w:trPr>
        <w:tc>
          <w:tcPr>
            <w:tcW w:type="dxa" w:w="2333"/>
            <w:vAlign w:val="center"/>
          </w:tcPr>
          <w:p>
            <w:pPr>
              <w:keepNext w:val="0"/>
              <w:widowControl w:val="0"/>
              <w:spacing w:after="0" w:before="0" w:line="250" w:lineRule="auto"/>
            </w:pPr>
            <w:r>
              <w:rPr>
                <w:b w:val="0"/>
                <w:i w:val="0"/>
                <w:sz w:val="20"/>
              </w:rPr>
              <w:t>Command baseline</w:t>
            </w:r>
          </w:p>
        </w:tc>
        <w:tc>
          <w:tcPr>
            <w:tcW w:type="dxa" w:w="7603"/>
            <w:vAlign w:val="center"/>
          </w:tcPr>
          <w:p>
            <w:pPr>
              <w:keepNext w:val="0"/>
              <w:widowControl w:val="0"/>
              <w:spacing w:after="0" w:before="0" w:line="250" w:lineRule="auto"/>
            </w:pPr>
            <w:r>
              <w:rPr>
                <w:b w:val="0"/>
                <w:i w:val="0"/>
                <w:sz w:val="20"/>
              </w:rPr>
              <w:t>Spack 1.2.2; check the commands again before adopting another version</w:t>
            </w:r>
          </w:p>
        </w:tc>
      </w:tr>
    </w:tbl>
    <w:p>
      <w:pPr>
        <w:spacing w:after="0" w:before="0" w:line="80" w:lineRule="exact"/>
      </w:pPr>
      <w:r>
        <w:rPr>
          <w:sz w:val="4"/>
        </w:rPr>
      </w:r>
    </w:p>
    <w:p>
      <w:pPr>
        <w:pStyle w:val="Heading1"/>
      </w:pPr>
      <w:r>
        <w:rPr>
          <w:b w:val="0"/>
          <w:i w:val="0"/>
        </w:rPr>
        <w:t>Review priorities</w:t>
      </w:r>
    </w:p>
    <w:p>
      <w:pPr/>
      <w:r>
        <w:rPr>
          <w:b/>
          <w:i w:val="0"/>
        </w:rPr>
        <w:t>Keep these practices.</w:t>
      </w:r>
      <w:r>
        <w:rPr>
          <w:b w:val="0"/>
          <w:i w:val="0"/>
        </w:rPr>
        <w:t xml:space="preserve"> Record exact input versions and local changes, verify sources, build without administrator privileges, control access, use an independent reviewer, test software and modules, and retain records for recovery. Save results as you work. Reuse applicable results when the inputs have not changed.</w:t>
      </w:r>
    </w:p>
    <w:p>
      <w:pPr/>
      <w:r>
        <w:rPr>
          <w:b/>
          <w:i w:val="0"/>
        </w:rPr>
        <w:t>Confirm what applies.</w:t>
      </w:r>
      <w:r>
        <w:rPr>
          <w:b w:val="0"/>
          <w:i w:val="0"/>
        </w:rPr>
        <w:t xml:space="preserve"> Choose the steps for your role, system, transfer needs, and publication method. Section 12 explains when to involve security staff.</w:t>
      </w:r>
    </w:p>
    <w:p>
      <w:pPr/>
      <w:r>
        <w:rPr>
          <w:b w:val="0"/>
          <w:i w:val="0"/>
        </w:rPr>
        <w:t>Reviewers should confirm who will provide and maintain these controls: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5" w:type="dxa"/>
          <w:right w:w="115" w:type="dxa"/>
        </w:tblCellMar>
      </w:tblPr>
      <w:tblGrid>
        <w:gridCol w:w="2385"/>
        <w:gridCol w:w="5962"/>
        <w:gridCol w:w="1590"/>
      </w:tblGrid>
      <w:tr>
        <w:trPr>
          <w:cantSplit/>
          <w:tblHeader/>
        </w:trPr>
        <w:tc>
          <w:tcPr>
            <w:tcW w:type="dxa" w:w="2385"/>
            <w:vAlign w:val="center"/>
            <w:shd w:fill="EDF2F6"/>
          </w:tcPr>
          <w:p>
            <w:pPr>
              <w:keepNext w:val="0"/>
              <w:widowControl w:val="0"/>
              <w:spacing w:after="0" w:before="0" w:line="250" w:lineRule="auto"/>
            </w:pPr>
            <w:r>
              <w:rPr>
                <w:b/>
                <w:i w:val="0"/>
                <w:sz w:val="20"/>
              </w:rPr>
              <w:t>Review topic</w:t>
            </w:r>
          </w:p>
        </w:tc>
        <w:tc>
          <w:tcPr>
            <w:tcW w:type="dxa" w:w="5962"/>
            <w:vAlign w:val="center"/>
            <w:shd w:fill="EDF2F6"/>
          </w:tcPr>
          <w:p>
            <w:pPr>
              <w:keepNext w:val="0"/>
              <w:widowControl w:val="0"/>
              <w:spacing w:after="0" w:before="0" w:line="250" w:lineRule="auto"/>
            </w:pPr>
            <w:r>
              <w:rPr>
                <w:b/>
                <w:i w:val="0"/>
                <w:sz w:val="20"/>
              </w:rPr>
              <w:t>Decision for reviewers</w:t>
            </w:r>
          </w:p>
        </w:tc>
        <w:tc>
          <w:tcPr>
            <w:tcW w:type="dxa" w:w="1590"/>
            <w:vAlign w:val="center"/>
            <w:shd w:fill="EDF2F6"/>
          </w:tcPr>
          <w:p>
            <w:pPr>
              <w:keepNext w:val="0"/>
              <w:widowControl w:val="0"/>
              <w:spacing w:after="0" w:before="0" w:line="250" w:lineRule="auto"/>
            </w:pPr>
            <w:r>
              <w:rPr>
                <w:b/>
                <w:i w:val="0"/>
                <w:sz w:val="20"/>
              </w:rPr>
              <w:t>Sections</w:t>
            </w:r>
          </w:p>
        </w:tc>
      </w:tr>
      <w:tr>
        <w:trPr>
          <w:cantSplit/>
        </w:trPr>
        <w:tc>
          <w:tcPr>
            <w:tcW w:type="dxa" w:w="2385"/>
            <w:vAlign w:val="center"/>
          </w:tcPr>
          <w:p>
            <w:pPr>
              <w:keepNext w:val="0"/>
              <w:widowControl w:val="0"/>
              <w:spacing w:after="0" w:before="0" w:line="250" w:lineRule="auto"/>
            </w:pPr>
            <w:r>
              <w:rPr>
                <w:b w:val="0"/>
                <w:i w:val="0"/>
                <w:sz w:val="20"/>
              </w:rPr>
              <w:t>Network restrictions</w:t>
            </w:r>
          </w:p>
        </w:tc>
        <w:tc>
          <w:tcPr>
            <w:tcW w:type="dxa" w:w="5962"/>
            <w:vAlign w:val="center"/>
          </w:tcPr>
          <w:p>
            <w:pPr>
              <w:keepNext w:val="0"/>
              <w:widowControl w:val="0"/>
              <w:spacing w:after="0" w:before="0" w:line="250" w:lineRule="auto"/>
            </w:pPr>
            <w:r>
              <w:rPr>
                <w:b w:val="0"/>
                <w:i w:val="0"/>
                <w:sz w:val="20"/>
              </w:rPr>
              <w:t>Required restrictions, platform support, and proof that they work</w:t>
            </w:r>
          </w:p>
        </w:tc>
        <w:tc>
          <w:tcPr>
            <w:tcW w:type="dxa" w:w="1590"/>
            <w:vAlign w:val="center"/>
          </w:tcPr>
          <w:p>
            <w:pPr>
              <w:keepNext w:val="0"/>
              <w:widowControl w:val="0"/>
              <w:spacing w:after="0" w:before="0" w:line="250" w:lineRule="auto"/>
            </w:pPr>
            <w:r>
              <w:rPr>
                <w:b w:val="0"/>
                <w:i w:val="0"/>
                <w:sz w:val="20"/>
              </w:rPr>
              <w:t>4.3, 9.3</w:t>
            </w:r>
          </w:p>
        </w:tc>
      </w:tr>
      <w:tr>
        <w:trPr>
          <w:cantSplit/>
        </w:trPr>
        <w:tc>
          <w:tcPr>
            <w:tcW w:type="dxa" w:w="2385"/>
            <w:vAlign w:val="center"/>
          </w:tcPr>
          <w:p>
            <w:pPr>
              <w:keepNext w:val="0"/>
              <w:widowControl w:val="0"/>
              <w:spacing w:after="0" w:before="0" w:line="250" w:lineRule="auto"/>
            </w:pPr>
            <w:r>
              <w:rPr>
                <w:b w:val="0"/>
                <w:i w:val="0"/>
                <w:sz w:val="20"/>
              </w:rPr>
              <w:t>Security checks and testing</w:t>
            </w:r>
          </w:p>
        </w:tc>
        <w:tc>
          <w:tcPr>
            <w:tcW w:type="dxa" w:w="5962"/>
            <w:vAlign w:val="center"/>
          </w:tcPr>
          <w:p>
            <w:pPr>
              <w:keepNext w:val="0"/>
              <w:widowControl w:val="0"/>
              <w:spacing w:after="0" w:before="0" w:line="250" w:lineRule="auto"/>
            </w:pPr>
            <w:r>
              <w:rPr>
                <w:b w:val="0"/>
                <w:i w:val="0"/>
                <w:sz w:val="20"/>
              </w:rPr>
              <w:t>Scan coverage, tools, advisory updates, handling of findings, and specialist and scientific testing support</w:t>
            </w:r>
          </w:p>
        </w:tc>
        <w:tc>
          <w:tcPr>
            <w:tcW w:type="dxa" w:w="1590"/>
            <w:vAlign w:val="center"/>
          </w:tcPr>
          <w:p>
            <w:pPr>
              <w:keepNext w:val="0"/>
              <w:widowControl w:val="0"/>
              <w:spacing w:after="0" w:before="0" w:line="250" w:lineRule="auto"/>
            </w:pPr>
            <w:r>
              <w:rPr>
                <w:b w:val="0"/>
                <w:i w:val="0"/>
                <w:sz w:val="20"/>
              </w:rPr>
              <w:t>8.1, 9.3, 12</w:t>
            </w:r>
          </w:p>
        </w:tc>
      </w:tr>
      <w:tr>
        <w:trPr>
          <w:cantSplit/>
        </w:trPr>
        <w:tc>
          <w:tcPr>
            <w:tcW w:type="dxa" w:w="2385"/>
            <w:vAlign w:val="center"/>
          </w:tcPr>
          <w:p>
            <w:pPr>
              <w:keepNext w:val="0"/>
              <w:widowControl w:val="0"/>
              <w:spacing w:after="0" w:before="0" w:line="250" w:lineRule="auto"/>
            </w:pPr>
            <w:r>
              <w:rPr>
                <w:b w:val="0"/>
                <w:i w:val="0"/>
                <w:sz w:val="20"/>
              </w:rPr>
              <w:t>Package signing</w:t>
            </w:r>
          </w:p>
        </w:tc>
        <w:tc>
          <w:tcPr>
            <w:tcW w:type="dxa" w:w="5962"/>
            <w:vAlign w:val="center"/>
          </w:tcPr>
          <w:p>
            <w:pPr>
              <w:keepNext w:val="0"/>
              <w:widowControl w:val="0"/>
              <w:spacing w:after="0" w:before="0" w:line="250" w:lineRule="auto"/>
            </w:pPr>
            <w:r>
              <w:rPr>
                <w:b w:val="0"/>
                <w:i w:val="0"/>
                <w:sz w:val="20"/>
              </w:rPr>
              <w:t>Cache type, key protection, trusted-key distribution, key replacement, and recovery</w:t>
            </w:r>
          </w:p>
        </w:tc>
        <w:tc>
          <w:tcPr>
            <w:tcW w:type="dxa" w:w="1590"/>
            <w:vAlign w:val="center"/>
          </w:tcPr>
          <w:p>
            <w:pPr>
              <w:keepNext w:val="0"/>
              <w:widowControl w:val="0"/>
              <w:spacing w:after="0" w:before="0" w:line="250" w:lineRule="auto"/>
            </w:pPr>
            <w:r>
              <w:rPr>
                <w:b w:val="0"/>
                <w:i w:val="0"/>
                <w:sz w:val="20"/>
              </w:rPr>
              <w:t>10.1, 10.3</w:t>
            </w:r>
          </w:p>
        </w:tc>
      </w:tr>
      <w:tr>
        <w:trPr>
          <w:cantSplit/>
        </w:trPr>
        <w:tc>
          <w:tcPr>
            <w:tcW w:type="dxa" w:w="2385"/>
            <w:vAlign w:val="center"/>
          </w:tcPr>
          <w:p>
            <w:pPr>
              <w:keepNext w:val="0"/>
              <w:widowControl w:val="0"/>
              <w:spacing w:after="0" w:before="0" w:line="250" w:lineRule="auto"/>
            </w:pPr>
            <w:r>
              <w:rPr>
                <w:b w:val="0"/>
                <w:i w:val="0"/>
                <w:sz w:val="20"/>
              </w:rPr>
              <w:t>Ongoing support</w:t>
            </w:r>
          </w:p>
        </w:tc>
        <w:tc>
          <w:tcPr>
            <w:tcW w:type="dxa" w:w="5962"/>
            <w:vAlign w:val="center"/>
          </w:tcPr>
          <w:p>
            <w:pPr>
              <w:keepNext w:val="0"/>
              <w:widowControl w:val="0"/>
              <w:spacing w:after="0" w:before="0" w:line="250" w:lineRule="auto"/>
            </w:pPr>
            <w:r>
              <w:rPr>
                <w:b w:val="0"/>
                <w:i w:val="0"/>
                <w:sz w:val="20"/>
              </w:rPr>
              <w:t>Staff for security updates, record retention, storage, and recovery checks</w:t>
            </w:r>
          </w:p>
        </w:tc>
        <w:tc>
          <w:tcPr>
            <w:tcW w:type="dxa" w:w="1590"/>
            <w:vAlign w:val="center"/>
          </w:tcPr>
          <w:p>
            <w:pPr>
              <w:keepNext w:val="0"/>
              <w:widowControl w:val="0"/>
              <w:spacing w:after="0" w:before="0" w:line="250" w:lineRule="auto"/>
            </w:pPr>
            <w:r>
              <w:rPr>
                <w:b w:val="0"/>
                <w:i w:val="0"/>
                <w:sz w:val="20"/>
              </w:rPr>
              <w:t>12–14</w:t>
            </w:r>
          </w:p>
        </w:tc>
      </w:tr>
    </w:tbl>
    <w:p>
      <w:pPr>
        <w:spacing w:after="0" w:before="0" w:line="80" w:lineRule="exact"/>
      </w:pPr>
      <w:r>
        <w:rPr>
          <w:sz w:val="4"/>
        </w:rPr>
      </w:r>
    </w:p>
    <w:p>
      <w:pPr/>
      <w:r>
        <w:rPr>
          <w:b w:val="0"/>
          <w:i w:val="0"/>
        </w:rPr>
        <w:t>These questions do not change the requirements below. For each proposed change, record the affected section, reason, owner, and resources. Update the affected procedures and required records before adopting it. Site requirements still apply. A control listed in this draft still needs to be implemented and verified.</w:t>
      </w:r>
    </w:p>
    <w:p>
      <w:pPr>
        <w:pStyle w:val="Heading1"/>
      </w:pPr>
      <w:r>
        <w:rPr>
          <w:b w:val="0"/>
          <w:i w:val="0"/>
        </w:rPr>
        <w:t>1. Purpose</w:t>
      </w:r>
    </w:p>
    <w:p>
      <w:pPr/>
      <w:r>
        <w:rPr>
          <w:b w:val="0"/>
          <w:i w:val="0"/>
        </w:rPr>
        <w:t xml:space="preserve">The package manager chooses the software to build. The site provides a reviewed </w:t>
      </w:r>
      <w:r>
        <w:rPr>
          <w:b/>
          <w:i w:val="0"/>
        </w:rPr>
        <w:t>platform catalog</w:t>
      </w:r>
      <w:r>
        <w:rPr>
          <w:b w:val="0"/>
          <w:i w:val="0"/>
        </w:rPr>
        <w:t>: configuration files that describe supported compilers, hardware, and system-provided software. This procedure combines those choices into a tested release.</w:t>
      </w:r>
    </w:p>
    <w:p>
      <w:pPr/>
      <w:r>
        <w:rPr>
          <w:b w:val="0"/>
          <w:i w:val="0"/>
        </w:rPr>
        <w:t xml:space="preserve">A Spack </w:t>
      </w:r>
      <w:r>
        <w:rPr>
          <w:b/>
          <w:i w:val="0"/>
        </w:rPr>
        <w:t>environment</w:t>
      </w:r>
      <w:r>
        <w:rPr>
          <w:b w:val="0"/>
          <w:i w:val="0"/>
        </w:rPr>
        <w:t xml:space="preserve"> holds the package requests and configuration for a build. Its </w:t>
      </w:r>
      <w:r>
        <w:rPr>
          <w:rFonts w:ascii="Courier New" w:hAnsi="Courier New"/>
          <w:b w:val="0"/>
          <w:i w:val="0"/>
          <w:sz w:val="18"/>
        </w:rPr>
        <w:t>spack.yaml</w:t>
      </w:r>
      <w:r>
        <w:rPr>
          <w:b w:val="0"/>
          <w:i w:val="0"/>
        </w:rPr>
        <w:t xml:space="preserve"> is a text configuration file. A </w:t>
      </w:r>
      <w:r>
        <w:rPr>
          <w:b/>
          <w:i w:val="0"/>
        </w:rPr>
        <w:t>spec</w:t>
      </w:r>
      <w:r>
        <w:rPr>
          <w:b w:val="0"/>
          <w:i w:val="0"/>
        </w:rPr>
        <w:t xml:space="preserve"> names a package and its constraints, such as version and build options (called </w:t>
      </w:r>
      <w:r>
        <w:rPr>
          <w:b/>
          <w:i w:val="0"/>
        </w:rPr>
        <w:t>variants</w:t>
      </w:r>
      <w:r>
        <w:rPr>
          <w:b w:val="0"/>
          <w:i w:val="0"/>
        </w:rPr>
        <w:t xml:space="preserve">). Spack </w:t>
      </w:r>
      <w:r>
        <w:rPr>
          <w:b/>
          <w:i w:val="0"/>
        </w:rPr>
        <w:t>concretization</w:t>
      </w:r>
      <w:r>
        <w:rPr>
          <w:b w:val="0"/>
          <w:i w:val="0"/>
        </w:rPr>
        <w:t xml:space="preserve"> resolves these requests to exact packages and dependencies and writes them to </w:t>
      </w:r>
      <w:r>
        <w:rPr>
          <w:rFonts w:ascii="Courier New" w:hAnsi="Courier New"/>
          <w:b w:val="0"/>
          <w:i w:val="0"/>
          <w:sz w:val="18"/>
        </w:rPr>
        <w:t>spack.lock</w:t>
      </w:r>
      <w:r>
        <w:rPr>
          <w:b w:val="0"/>
          <w:i w:val="0"/>
        </w:rPr>
        <w:t xml:space="preserve">, the </w:t>
      </w:r>
      <w:r>
        <w:rPr>
          <w:b/>
          <w:i w:val="0"/>
        </w:rPr>
        <w:t>lockfile</w:t>
      </w:r>
      <w:r>
        <w:rPr>
          <w:b w:val="0"/>
          <w:i w:val="0"/>
        </w:rPr>
        <w:t xml:space="preserve">. Each resolved package has a </w:t>
      </w:r>
      <w:r>
        <w:rPr>
          <w:b/>
          <w:i w:val="0"/>
        </w:rPr>
        <w:t>hash</w:t>
      </w:r>
      <w:r>
        <w:rPr>
          <w:b w:val="0"/>
          <w:i w:val="0"/>
        </w:rPr>
        <w:t xml:space="preserve">, which identifies its build specification. A </w:t>
      </w:r>
      <w:r>
        <w:rPr>
          <w:b/>
          <w:i w:val="0"/>
        </w:rPr>
        <w:t>candidate</w:t>
      </w:r>
      <w:r>
        <w:rPr>
          <w:b w:val="0"/>
          <w:i w:val="0"/>
        </w:rPr>
        <w:t xml:space="preserve"> is a proposed release being prepared for review. </w:t>
      </w:r>
      <w:r>
        <w:rPr>
          <w:b/>
          <w:i w:val="0"/>
        </w:rPr>
        <w:t>Pinning</w:t>
      </w:r>
      <w:r>
        <w:rPr>
          <w:b w:val="0"/>
          <w:i w:val="0"/>
        </w:rPr>
        <w:t xml:space="preserve"> means recording and using exact versions or revisions so they do not change during the work.</w:t>
      </w:r>
    </w:p>
    <w:p>
      <w:pPr/>
      <w:r>
        <w:rPr>
          <w:b w:val="0"/>
          <w:i w:val="0"/>
        </w:rPr>
        <w:t>Use the operating record in Section 3 for actual paths, configuration, groups, scheduler commands, security requirements, test criteria, retention periods, and support contacts. Team policy may add requirements. The procedure uses Spack's own commands and configuration; it does not require a particular workspace preparation tool.</w:t>
      </w:r>
    </w:p>
    <w:p>
      <w:pPr>
        <w:keepNext/>
        <w:keepLines/>
        <w:spacing w:before="140" w:after="0"/>
        <w:jc w:val="center"/>
      </w:pPr>
      <w:r>
        <w:drawing>
          <wp:inline xmlns:a="http://schemas.openxmlformats.org/drawingml/2006/main" xmlns:pic="http://schemas.openxmlformats.org/drawingml/2006/picture">
            <wp:extent cx="6309360" cy="2891790"/>
            <wp:docPr id="1" name="Picture 1" descr="Release steps from reviewed configuration and locked inputs through source preparation, building, testing, independent review, publication, user access checks, and record retention." title="shared-release-lifecycle"/>
            <wp:cNvGraphicFramePr>
              <a:graphicFrameLocks noChangeAspect="1"/>
            </wp:cNvGraphicFramePr>
            <a:graphic>
              <a:graphicData uri="http://schemas.openxmlformats.org/drawingml/2006/picture">
                <pic:pic>
                  <pic:nvPicPr>
                    <pic:cNvPr id="0" name="shared-release-lifecycle.png"/>
                    <pic:cNvPicPr/>
                  </pic:nvPicPr>
                  <pic:blipFill>
                    <a:blip r:embed="rId10"/>
                    <a:stretch>
                      <a:fillRect/>
                    </a:stretch>
                  </pic:blipFill>
                  <pic:spPr>
                    <a:xfrm>
                      <a:off x="0" y="0"/>
                      <a:ext cx="6309360" cy="2891790"/>
                    </a:xfrm>
                    <a:prstGeom prst="rect"/>
                  </pic:spPr>
                </pic:pic>
              </a:graphicData>
            </a:graphic>
          </wp:inline>
        </w:drawing>
      </w:r>
    </w:p>
    <w:p>
      <w:pPr>
        <w:pStyle w:val="Caption"/>
      </w:pPr>
      <w:r>
        <w:rPr>
          <w:b w:val="0"/>
          <w:i w:val="0"/>
        </w:rPr>
        <w:t>Figure 1. Build and release steps. Use the transfer and publication options approved for the system. Stop at any failed check and resolve it before continuing.</w:t>
      </w:r>
    </w:p>
    <w:p>
      <w:pPr/>
      <w:r>
        <w:rPr>
          <w:b w:val="0"/>
          <w:i w:val="0"/>
        </w:rPr>
        <w:t xml:space="preserve">Each environment must select a supported compiler and its required tools, called a </w:t>
      </w:r>
      <w:r>
        <w:rPr>
          <w:b/>
          <w:i w:val="0"/>
        </w:rPr>
        <w:t>toolchain</w:t>
      </w:r>
      <w:r>
        <w:rPr>
          <w:b w:val="0"/>
          <w:i w:val="0"/>
        </w:rPr>
        <w:t>. A successful build also needs passing runtime and module tests before it can be published.</w:t>
      </w:r>
    </w:p>
    <w:p>
      <w:pPr>
        <w:pStyle w:val="Heading2"/>
      </w:pPr>
      <w:r>
        <w:rPr>
          <w:b w:val="0"/>
          <w:i w:val="0"/>
        </w:rPr>
        <w:t>1.1 How to use this procedure</w:t>
      </w:r>
    </w:p>
    <w:p>
      <w:pPr/>
      <w:r>
        <w:rPr>
          <w:b w:val="0"/>
          <w:i w:val="0"/>
        </w:rPr>
        <w:t>Follow the applicable sections in order. For transfers, follow the source and destination sequence in Section 9.2.1. Stop at a failed required check. Record unused branches as not applicable, with a reason; do not mark them as passed.</w:t>
      </w:r>
    </w:p>
    <w:p>
      <w:pPr>
        <w:pStyle w:val="ListParagraph"/>
        <w:numPr>
          <w:ilvl w:val="0"/>
          <w:numId w:val="10"/>
        </w:numPr>
        <w:ind w:left="360"/>
      </w:pPr>
      <w:r>
        <w:rPr>
          <w:b w:val="0"/>
          <w:i w:val="0"/>
        </w:rPr>
        <w:t>Complete the operating record in Section 3.</w:t>
      </w:r>
    </w:p>
    <w:p>
      <w:pPr>
        <w:pStyle w:val="ListParagraph"/>
        <w:numPr>
          <w:ilvl w:val="0"/>
          <w:numId w:val="10"/>
        </w:numPr>
        <w:ind w:left="360"/>
      </w:pPr>
      <w:r>
        <w:rPr>
          <w:b w:val="0"/>
          <w:i w:val="0"/>
        </w:rPr>
        <w:t>Start the approved Spack installation and run the setup checks.</w:t>
      </w:r>
    </w:p>
    <w:p>
      <w:pPr>
        <w:pStyle w:val="ListParagraph"/>
        <w:numPr>
          <w:ilvl w:val="0"/>
          <w:numId w:val="10"/>
        </w:numPr>
        <w:ind w:left="360"/>
      </w:pPr>
      <w:r>
        <w:rPr>
          <w:b w:val="0"/>
          <w:i w:val="0"/>
        </w:rPr>
        <w:t>Select one approved catalog release and its configuration scopes.</w:t>
      </w:r>
    </w:p>
    <w:p>
      <w:pPr>
        <w:pStyle w:val="ListParagraph"/>
        <w:numPr>
          <w:ilvl w:val="0"/>
          <w:numId w:val="10"/>
        </w:numPr>
        <w:ind w:left="360"/>
      </w:pPr>
      <w:r>
        <w:rPr>
          <w:b w:val="0"/>
          <w:i w:val="0"/>
        </w:rPr>
        <w:t>Prepare and review the environment files.</w:t>
      </w:r>
    </w:p>
    <w:p>
      <w:pPr>
        <w:pStyle w:val="ListParagraph"/>
        <w:numPr>
          <w:ilvl w:val="0"/>
          <w:numId w:val="10"/>
        </w:numPr>
        <w:ind w:left="360"/>
      </w:pPr>
      <w:r>
        <w:rPr>
          <w:b w:val="0"/>
          <w:i w:val="0"/>
        </w:rPr>
        <w:t xml:space="preserve">Concretize and review </w:t>
      </w:r>
      <w:r>
        <w:rPr>
          <w:rFonts w:ascii="Courier New" w:hAnsi="Courier New"/>
          <w:b w:val="0"/>
          <w:i w:val="0"/>
          <w:sz w:val="18"/>
        </w:rPr>
        <w:t>spack.lock</w:t>
      </w:r>
      <w:r>
        <w:rPr>
          <w:b w:val="0"/>
          <w:i w:val="0"/>
        </w:rPr>
        <w:t>.</w:t>
      </w:r>
    </w:p>
    <w:p>
      <w:pPr>
        <w:pStyle w:val="ListParagraph"/>
        <w:numPr>
          <w:ilvl w:val="0"/>
          <w:numId w:val="10"/>
        </w:numPr>
        <w:ind w:left="360"/>
      </w:pPr>
      <w:r>
        <w:rPr>
          <w:b w:val="0"/>
          <w:i w:val="0"/>
        </w:rPr>
        <w:t>Create source mirrors and transfer inputs when needed.</w:t>
      </w:r>
    </w:p>
    <w:p>
      <w:pPr>
        <w:pStyle w:val="ListParagraph"/>
        <w:numPr>
          <w:ilvl w:val="0"/>
          <w:numId w:val="10"/>
        </w:numPr>
        <w:ind w:left="360"/>
      </w:pPr>
      <w:r>
        <w:rPr>
          <w:b w:val="0"/>
          <w:i w:val="0"/>
        </w:rPr>
        <w:t>Build or install the candidate and test it on the destination node types.</w:t>
      </w:r>
    </w:p>
    <w:p>
      <w:pPr>
        <w:pStyle w:val="ListParagraph"/>
        <w:numPr>
          <w:ilvl w:val="0"/>
          <w:numId w:val="10"/>
        </w:numPr>
        <w:ind w:left="360"/>
      </w:pPr>
      <w:r>
        <w:rPr>
          <w:b w:val="0"/>
          <w:i w:val="0"/>
        </w:rPr>
        <w:t>Obtain independent review and publish only the approved package hashes.</w:t>
      </w:r>
    </w:p>
    <w:p>
      <w:pPr>
        <w:pStyle w:val="ListParagraph"/>
        <w:numPr>
          <w:ilvl w:val="0"/>
          <w:numId w:val="10"/>
        </w:numPr>
        <w:ind w:left="360"/>
      </w:pPr>
      <w:r>
        <w:rPr>
          <w:b w:val="0"/>
          <w:i w:val="0"/>
        </w:rPr>
        <w:t>Keep the source files, lockfile, results, and approval record.</w:t>
      </w:r>
    </w:p>
    <w:p>
      <w:pPr/>
      <w:r>
        <w:rPr>
          <w:b w:val="0"/>
          <w:i w:val="0"/>
        </w:rPr>
        <w:t xml:space="preserve">Replace every </w:t>
      </w:r>
      <w:r>
        <w:rPr>
          <w:rFonts w:ascii="Courier New" w:hAnsi="Courier New"/>
          <w:b w:val="0"/>
          <w:i w:val="0"/>
          <w:sz w:val="18"/>
        </w:rPr>
        <w:t>&lt;placeholder&gt;</w:t>
      </w:r>
      <w:r>
        <w:rPr>
          <w:b w:val="0"/>
          <w:i w:val="0"/>
        </w:rPr>
        <w:t xml:space="preserve"> with an approved value before running a command. Shell variables can shorten commands, but save their actual values in the operating record so they survive a lost session. Publication and transfer examples assume a supported Linux shell and approved storage and transfer methods.</w:t>
      </w:r>
    </w:p>
    <w:p>
      <w:pPr>
        <w:pStyle w:val="Heading2"/>
      </w:pPr>
      <w:r>
        <w:rPr>
          <w:b w:val="0"/>
          <w:i w:val="0"/>
        </w:rPr>
        <w:t>1.2 What to keep</w:t>
      </w:r>
    </w:p>
    <w:p>
      <w:pPr/>
      <w:r>
        <w:rPr>
          <w:b w:val="0"/>
          <w:i w:val="0"/>
        </w:rPr>
        <w:t>Save command output as text files with the environment files, lockfile, file inventories, checksums, and test programs. For each required test, record the command, node, date, exit status, and output. Screenshots are optional and cannot be the only record of a check.</w:t>
      </w:r>
    </w:p>
    <w:p>
      <w:pPr>
        <w:pStyle w:val="Heading2"/>
      </w:pPr>
      <w:r>
        <w:rPr>
          <w:b w:val="0"/>
          <w:i w:val="0"/>
        </w:rPr>
        <w:t>1.3 How the platform catalog works</w:t>
      </w:r>
    </w:p>
    <w:p>
      <w:pPr/>
      <w:r>
        <w:rPr>
          <w:b w:val="0"/>
          <w:i w:val="0"/>
        </w:rPr>
        <w:t xml:space="preserve">The </w:t>
      </w:r>
      <w:r>
        <w:rPr>
          <w:b/>
          <w:i w:val="0"/>
        </w:rPr>
        <w:t>static platform catalog</w:t>
      </w:r>
      <w:r>
        <w:rPr>
          <w:b w:val="0"/>
          <w:i w:val="0"/>
        </w:rPr>
        <w:t xml:space="preserve"> is a versioned set of approved Spack configuration for one system. Its </w:t>
      </w:r>
      <w:r>
        <w:rPr>
          <w:b/>
          <w:i w:val="0"/>
        </w:rPr>
        <w:t>scopes</w:t>
      </w:r>
      <w:r>
        <w:rPr>
          <w:b w:val="0"/>
          <w:i w:val="0"/>
        </w:rPr>
        <w:t xml:space="preserve"> are named groups of configuration files that an environment includes. It lists supported compilers, processor targets, Message Passing Interface (MPI) implementations for parallel programs, graphics processing unit (GPU) support, and </w:t>
      </w:r>
      <w:r>
        <w:rPr>
          <w:b/>
          <w:i w:val="0"/>
        </w:rPr>
        <w:t>externals</w:t>
      </w:r>
      <w:r>
        <w:rPr>
          <w:b w:val="0"/>
          <w:i w:val="0"/>
        </w:rPr>
        <w:t xml:space="preserve">: software supplied outside the managed Spack installation. A </w:t>
      </w:r>
      <w:r>
        <w:rPr>
          <w:b/>
          <w:i w:val="0"/>
        </w:rPr>
        <w:t>provider</w:t>
      </w:r>
      <w:r>
        <w:rPr>
          <w:b w:val="0"/>
          <w:i w:val="0"/>
        </w:rPr>
        <w:t xml:space="preserve"> is the selected implementation of a capability, such as MPI. The catalog records which combinations are supported.</w:t>
      </w:r>
    </w:p>
    <w:p>
      <w:pPr/>
      <w:r>
        <w:rPr>
          <w:b w:val="0"/>
          <w:i w:val="0"/>
        </w:rPr>
        <w:t>The catalog includes valid configuration files and an inventory of their paths, sources, supported combinations, and approval. Select scopes from that inventory for your environment. Section 6.1 lists the required contents. The site may choose its own catalog layout and preparation tools. Package selection and installation paths remain the package manager's or site's deployment choices.</w:t>
      </w:r>
    </w:p>
    <w:p>
      <w:pPr>
        <w:pStyle w:val="Heading1"/>
      </w:pPr>
      <w:r>
        <w:rPr>
          <w:b w:val="0"/>
          <w:i w:val="0"/>
        </w:rPr>
        <w:t>2. Responsibilities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5" w:type="dxa"/>
          <w:right w:w="115" w:type="dxa"/>
        </w:tblCellMar>
      </w:tblPr>
      <w:tblGrid>
        <w:gridCol w:w="2333"/>
        <w:gridCol w:w="7603"/>
      </w:tblGrid>
      <w:tr>
        <w:trPr>
          <w:cantSplit/>
          <w:tblHeader/>
        </w:trPr>
        <w:tc>
          <w:tcPr>
            <w:tcW w:type="dxa" w:w="2333"/>
            <w:vAlign w:val="center"/>
            <w:shd w:fill="EDF2F6"/>
          </w:tcPr>
          <w:p>
            <w:pPr>
              <w:keepNext w:val="0"/>
              <w:widowControl w:val="0"/>
              <w:spacing w:after="0" w:before="0" w:line="250" w:lineRule="auto"/>
            </w:pPr>
            <w:r>
              <w:rPr>
                <w:b/>
                <w:i w:val="0"/>
                <w:sz w:val="20"/>
              </w:rPr>
              <w:t>Role</w:t>
            </w:r>
          </w:p>
        </w:tc>
        <w:tc>
          <w:tcPr>
            <w:tcW w:type="dxa" w:w="7603"/>
            <w:vAlign w:val="center"/>
            <w:shd w:fill="EDF2F6"/>
          </w:tcPr>
          <w:p>
            <w:pPr>
              <w:keepNext w:val="0"/>
              <w:widowControl w:val="0"/>
              <w:spacing w:after="0" w:before="0" w:line="250" w:lineRule="auto"/>
            </w:pPr>
            <w:r>
              <w:rPr>
                <w:b/>
                <w:i w:val="0"/>
                <w:sz w:val="20"/>
              </w:rPr>
              <w:t>Responsibility</w:t>
            </w:r>
          </w:p>
        </w:tc>
      </w:tr>
      <w:tr>
        <w:trPr>
          <w:cantSplit/>
        </w:trPr>
        <w:tc>
          <w:tcPr>
            <w:tcW w:type="dxa" w:w="2333"/>
            <w:vAlign w:val="center"/>
          </w:tcPr>
          <w:p>
            <w:pPr>
              <w:keepNext w:val="0"/>
              <w:widowControl w:val="0"/>
              <w:spacing w:after="0" w:before="0" w:line="250" w:lineRule="auto"/>
            </w:pPr>
            <w:r>
              <w:rPr>
                <w:b w:val="0"/>
                <w:i w:val="0"/>
                <w:sz w:val="20"/>
              </w:rPr>
              <w:t>Package manager</w:t>
            </w:r>
          </w:p>
        </w:tc>
        <w:tc>
          <w:tcPr>
            <w:tcW w:type="dxa" w:w="7603"/>
            <w:vAlign w:val="center"/>
          </w:tcPr>
          <w:p>
            <w:pPr>
              <w:keepNext w:val="0"/>
              <w:widowControl w:val="0"/>
              <w:spacing w:after="0" w:before="0" w:line="250" w:lineRule="auto"/>
            </w:pPr>
            <w:r>
              <w:rPr>
                <w:b w:val="0"/>
                <w:i w:val="0"/>
                <w:sz w:val="20"/>
              </w:rPr>
              <w:t>Choose packages and catalog scopes, prepare the environment, build, test, and keep the release record.</w:t>
            </w:r>
          </w:p>
        </w:tc>
      </w:tr>
      <w:tr>
        <w:trPr>
          <w:cantSplit/>
        </w:trPr>
        <w:tc>
          <w:tcPr>
            <w:tcW w:type="dxa" w:w="2333"/>
            <w:vAlign w:val="center"/>
          </w:tcPr>
          <w:p>
            <w:pPr>
              <w:keepNext w:val="0"/>
              <w:widowControl w:val="0"/>
              <w:spacing w:after="0" w:before="0" w:line="250" w:lineRule="auto"/>
            </w:pPr>
            <w:r>
              <w:rPr>
                <w:b w:val="0"/>
                <w:i w:val="0"/>
                <w:sz w:val="20"/>
              </w:rPr>
              <w:t>Technical reviewer</w:t>
            </w:r>
          </w:p>
        </w:tc>
        <w:tc>
          <w:tcPr>
            <w:tcW w:type="dxa" w:w="7603"/>
            <w:vAlign w:val="center"/>
          </w:tcPr>
          <w:p>
            <w:pPr>
              <w:keepNext w:val="0"/>
              <w:widowControl w:val="0"/>
              <w:spacing w:after="0" w:before="0" w:line="250" w:lineRule="auto"/>
            </w:pPr>
            <w:r>
              <w:rPr>
                <w:b w:val="0"/>
                <w:i w:val="0"/>
                <w:sz w:val="20"/>
              </w:rPr>
              <w:t>Independently check inputs and changes, the lockfile, test and scan results, module behavior, and publication records.</w:t>
            </w:r>
          </w:p>
        </w:tc>
      </w:tr>
      <w:tr>
        <w:trPr>
          <w:cantSplit/>
        </w:trPr>
        <w:tc>
          <w:tcPr>
            <w:tcW w:type="dxa" w:w="2333"/>
            <w:vAlign w:val="center"/>
          </w:tcPr>
          <w:p>
            <w:pPr>
              <w:keepNext w:val="0"/>
              <w:widowControl w:val="0"/>
              <w:spacing w:after="0" w:before="0" w:line="250" w:lineRule="auto"/>
            </w:pPr>
            <w:r>
              <w:rPr>
                <w:b w:val="0"/>
                <w:i w:val="0"/>
                <w:sz w:val="20"/>
              </w:rPr>
              <w:t>Release authority</w:t>
            </w:r>
          </w:p>
        </w:tc>
        <w:tc>
          <w:tcPr>
            <w:tcW w:type="dxa" w:w="7603"/>
            <w:vAlign w:val="center"/>
          </w:tcPr>
          <w:p>
            <w:pPr>
              <w:keepNext w:val="0"/>
              <w:widowControl w:val="0"/>
              <w:spacing w:after="0" w:before="0" w:line="250" w:lineRule="auto"/>
            </w:pPr>
            <w:r>
              <w:rPr>
                <w:b w:val="0"/>
                <w:i w:val="0"/>
                <w:sz w:val="20"/>
              </w:rPr>
              <w:t>Approve publication under the team's normal process.</w:t>
            </w:r>
          </w:p>
        </w:tc>
      </w:tr>
      <w:tr>
        <w:trPr>
          <w:cantSplit/>
        </w:trPr>
        <w:tc>
          <w:tcPr>
            <w:tcW w:type="dxa" w:w="2333"/>
            <w:vAlign w:val="center"/>
          </w:tcPr>
          <w:p>
            <w:pPr>
              <w:keepNext w:val="0"/>
              <w:widowControl w:val="0"/>
              <w:spacing w:after="0" w:before="0" w:line="250" w:lineRule="auto"/>
            </w:pPr>
            <w:r>
              <w:rPr>
                <w:b w:val="0"/>
                <w:i w:val="0"/>
                <w:sz w:val="20"/>
              </w:rPr>
              <w:t>Platform or transfer owner</w:t>
            </w:r>
          </w:p>
        </w:tc>
        <w:tc>
          <w:tcPr>
            <w:tcW w:type="dxa" w:w="7603"/>
            <w:vAlign w:val="center"/>
          </w:tcPr>
          <w:p>
            <w:pPr>
              <w:keepNext w:val="0"/>
              <w:widowControl w:val="0"/>
              <w:spacing w:after="0" w:before="0" w:line="250" w:lineRule="auto"/>
            </w:pPr>
            <w:r>
              <w:rPr>
                <w:b w:val="0"/>
                <w:i w:val="0"/>
                <w:sz w:val="20"/>
              </w:rPr>
              <w:t>Confirm destination compatibility, enforce network restrictions, provide approved transfer handling, and manage system externals.</w:t>
            </w:r>
          </w:p>
        </w:tc>
      </w:tr>
      <w:tr>
        <w:trPr>
          <w:cantSplit/>
        </w:trPr>
        <w:tc>
          <w:tcPr>
            <w:tcW w:type="dxa" w:w="2333"/>
            <w:vAlign w:val="center"/>
          </w:tcPr>
          <w:p>
            <w:pPr>
              <w:keepNext w:val="0"/>
              <w:widowControl w:val="0"/>
              <w:spacing w:after="0" w:before="0" w:line="250" w:lineRule="auto"/>
            </w:pPr>
            <w:r>
              <w:rPr>
                <w:b w:val="0"/>
                <w:i w:val="0"/>
                <w:sz w:val="20"/>
              </w:rPr>
              <w:t>Security reviewer or responsible security authority</w:t>
            </w:r>
          </w:p>
        </w:tc>
        <w:tc>
          <w:tcPr>
            <w:tcW w:type="dxa" w:w="7603"/>
            <w:vAlign w:val="center"/>
          </w:tcPr>
          <w:p>
            <w:pPr>
              <w:keepNext w:val="0"/>
              <w:widowControl w:val="0"/>
              <w:spacing w:after="0" w:before="0" w:line="250" w:lineRule="auto"/>
            </w:pPr>
            <w:r>
              <w:rPr>
                <w:b w:val="0"/>
                <w:i w:val="0"/>
                <w:sz w:val="20"/>
              </w:rPr>
              <w:t>Review security questions outside the agreed requirements. Exception decisions follow the local approval process.</w:t>
            </w:r>
          </w:p>
        </w:tc>
      </w:tr>
    </w:tbl>
    <w:p>
      <w:pPr>
        <w:spacing w:after="0" w:before="0" w:line="80" w:lineRule="exact"/>
      </w:pPr>
      <w:r>
        <w:rPr>
          <w:sz w:val="4"/>
        </w:rPr>
      </w:r>
    </w:p>
    <w:p>
      <w:pPr/>
      <w:r>
        <w:rPr>
          <w:b w:val="0"/>
          <w:i w:val="0"/>
        </w:rPr>
        <w:t>Use two people: one prepares the build and results; the other reviews and records a decision before publication. The reviewer may also approve release when the team delegates that authority. Roles may alternate between releases, but builders cannot approve their own work. If the reviewer is unavailable, hold publication until a named alternate can review. The reviewer need not repeat every build command.</w:t>
      </w:r>
    </w:p>
    <w:p>
      <w:pPr/>
      <w:r>
        <w:rPr>
          <w:b w:val="0"/>
          <w:i w:val="0"/>
        </w:rPr>
        <w:t>Routine releases use the team's agreed review process. Involve security staff for the triggers in Section 12. Publishing a module in a centrally managed module namespace also needs its owner's approval.</w:t>
      </w:r>
    </w:p>
    <w:p>
      <w:pPr>
        <w:pStyle w:val="Heading1"/>
      </w:pPr>
      <w:r>
        <w:rPr>
          <w:b w:val="0"/>
          <w:i w:val="0"/>
        </w:rPr>
        <w:t>3. Required inputs</w:t>
      </w:r>
    </w:p>
    <w:p>
      <w:pPr/>
      <w:r>
        <w:rPr>
          <w:b w:val="0"/>
          <w:i w:val="0"/>
        </w:rPr>
        <w:t>Record these before concretization:</w:t>
      </w:r>
    </w:p>
    <w:p>
      <w:pPr>
        <w:pStyle w:val="ListParagraph"/>
        <w:numPr>
          <w:ilvl w:val="0"/>
          <w:numId w:val="11"/>
        </w:numPr>
        <w:ind w:left="360"/>
      </w:pPr>
      <w:r>
        <w:rPr>
          <w:b w:val="0"/>
          <w:i w:val="0"/>
        </w:rPr>
        <w:t>the target system and node types for builds and runtime tests;</w:t>
      </w:r>
    </w:p>
    <w:p>
      <w:pPr>
        <w:pStyle w:val="ListParagraph"/>
        <w:numPr>
          <w:ilvl w:val="0"/>
          <w:numId w:val="11"/>
        </w:numPr>
        <w:ind w:left="360"/>
      </w:pPr>
      <w:r>
        <w:rPr>
          <w:b w:val="0"/>
          <w:i w:val="0"/>
        </w:rPr>
        <w:t>the approved catalog path, release, inventory, approval, and allowed users;</w:t>
      </w:r>
    </w:p>
    <w:p>
      <w:pPr>
        <w:pStyle w:val="ListParagraph"/>
        <w:numPr>
          <w:ilvl w:val="0"/>
          <w:numId w:val="11"/>
        </w:numPr>
        <w:ind w:left="360"/>
      </w:pPr>
      <w:r>
        <w:rPr>
          <w:b w:val="0"/>
          <w:i w:val="0"/>
        </w:rPr>
        <w:t>the compiler and any matching MPI and GPU scopes;</w:t>
      </w:r>
    </w:p>
    <w:p>
      <w:pPr>
        <w:pStyle w:val="ListParagraph"/>
        <w:numPr>
          <w:ilvl w:val="0"/>
          <w:numId w:val="11"/>
        </w:numPr>
        <w:ind w:left="360"/>
      </w:pPr>
      <w:r>
        <w:rPr>
          <w:b w:val="0"/>
          <w:i w:val="0"/>
        </w:rPr>
        <w:t>requested packages (</w:t>
      </w:r>
      <w:r>
        <w:rPr>
          <w:b/>
          <w:i w:val="0"/>
        </w:rPr>
        <w:t>roots</w:t>
      </w:r>
      <w:r>
        <w:rPr>
          <w:b w:val="0"/>
          <w:i w:val="0"/>
        </w:rPr>
        <w:t>), versions, variants, and dependency constraints;</w:t>
      </w:r>
    </w:p>
    <w:p>
      <w:pPr>
        <w:pStyle w:val="ListParagraph"/>
        <w:numPr>
          <w:ilvl w:val="0"/>
          <w:numId w:val="11"/>
        </w:numPr>
        <w:ind w:left="360"/>
      </w:pPr>
      <w:r>
        <w:rPr>
          <w:b w:val="0"/>
          <w:i w:val="0"/>
        </w:rPr>
        <w:t>the exact Spack version and package-recipe source;</w:t>
      </w:r>
    </w:p>
    <w:p>
      <w:pPr>
        <w:pStyle w:val="ListParagraph"/>
        <w:numPr>
          <w:ilvl w:val="0"/>
          <w:numId w:val="11"/>
        </w:numPr>
        <w:ind w:left="360"/>
      </w:pPr>
      <w:r>
        <w:rPr>
          <w:b w:val="0"/>
          <w:i w:val="0"/>
        </w:rPr>
        <w:t>installation, build-stage, cache, view, and module paths;</w:t>
      </w:r>
    </w:p>
    <w:p>
      <w:pPr>
        <w:pStyle w:val="ListParagraph"/>
        <w:numPr>
          <w:ilvl w:val="0"/>
          <w:numId w:val="11"/>
        </w:numPr>
        <w:ind w:left="360"/>
      </w:pPr>
      <w:r>
        <w:rPr>
          <w:b w:val="0"/>
          <w:i w:val="0"/>
        </w:rPr>
        <w:t>filesystem ownership and access rules; and</w:t>
      </w:r>
    </w:p>
    <w:p>
      <w:pPr>
        <w:pStyle w:val="ListParagraph"/>
        <w:numPr>
          <w:ilvl w:val="0"/>
          <w:numId w:val="11"/>
        </w:numPr>
        <w:ind w:left="360"/>
      </w:pPr>
      <w:r>
        <w:rPr>
          <w:b w:val="0"/>
          <w:i w:val="0"/>
        </w:rPr>
        <w:t>the team's release identifier.</w:t>
      </w:r>
    </w:p>
    <w:p>
      <w:pPr/>
      <w:r>
        <w:rPr>
          <w:b w:val="0"/>
          <w:i w:val="0"/>
        </w:rPr>
        <w:t xml:space="preserve">A </w:t>
      </w:r>
      <w:r>
        <w:rPr>
          <w:b/>
          <w:i w:val="0"/>
        </w:rPr>
        <w:t>recipe</w:t>
      </w:r>
      <w:r>
        <w:rPr>
          <w:b w:val="0"/>
          <w:i w:val="0"/>
        </w:rPr>
        <w:t xml:space="preserve"> is the package's build instructions in </w:t>
      </w:r>
      <w:r>
        <w:rPr>
          <w:rFonts w:ascii="Courier New" w:hAnsi="Courier New"/>
          <w:b w:val="0"/>
          <w:i w:val="0"/>
          <w:sz w:val="18"/>
        </w:rPr>
        <w:t>package.py</w:t>
      </w:r>
      <w:r>
        <w:rPr>
          <w:b w:val="0"/>
          <w:i w:val="0"/>
        </w:rPr>
        <w:t xml:space="preserve">. The </w:t>
      </w:r>
      <w:r>
        <w:rPr>
          <w:b/>
          <w:i w:val="0"/>
        </w:rPr>
        <w:t>install tree</w:t>
      </w:r>
      <w:r>
        <w:rPr>
          <w:b w:val="0"/>
          <w:i w:val="0"/>
        </w:rPr>
        <w:t xml:space="preserve"> stores installed packages, each in its own </w:t>
      </w:r>
      <w:r>
        <w:rPr>
          <w:b/>
          <w:i w:val="0"/>
        </w:rPr>
        <w:t>prefix</w:t>
      </w:r>
      <w:r>
        <w:rPr>
          <w:b w:val="0"/>
          <w:i w:val="0"/>
        </w:rPr>
        <w:t xml:space="preserve"> directory. A </w:t>
      </w:r>
      <w:r>
        <w:rPr>
          <w:b/>
          <w:i w:val="0"/>
        </w:rPr>
        <w:t>build stage</w:t>
      </w:r>
      <w:r>
        <w:rPr>
          <w:b w:val="0"/>
          <w:i w:val="0"/>
        </w:rPr>
        <w:t xml:space="preserve"> holds temporary build files. A </w:t>
      </w:r>
      <w:r>
        <w:rPr>
          <w:b/>
          <w:i w:val="0"/>
        </w:rPr>
        <w:t>view</w:t>
      </w:r>
      <w:r>
        <w:rPr>
          <w:b w:val="0"/>
          <w:i w:val="0"/>
        </w:rPr>
        <w:t xml:space="preserve"> brings selected installed files under one directory. </w:t>
      </w:r>
      <w:r>
        <w:rPr>
          <w:b/>
          <w:i w:val="0"/>
        </w:rPr>
        <w:t>Environment modules</w:t>
      </w:r>
      <w:r>
        <w:rPr>
          <w:b w:val="0"/>
          <w:i w:val="0"/>
        </w:rPr>
        <w:t xml:space="preserve"> let users select installed software and set the shell environment needed to use it.</w:t>
      </w:r>
    </w:p>
    <w:p>
      <w:pPr>
        <w:pStyle w:val="Heading2"/>
      </w:pPr>
      <w:r>
        <w:rPr>
          <w:b w:val="0"/>
          <w:i w:val="0"/>
        </w:rPr>
        <w:t>3.1 Operating record</w:t>
      </w:r>
    </w:p>
    <w:p>
      <w:pPr/>
      <w:r>
        <w:rPr>
          <w:b w:val="0"/>
          <w:i w:val="0"/>
        </w:rPr>
        <w:t>Create a release worksheet as a tracked text file, ticket, or database record. Fill every actual-value field before the setup checks in Section 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5" w:type="dxa"/>
          <w:right w:w="115" w:type="dxa"/>
        </w:tblCellMar>
      </w:tblPr>
      <w:tblGrid>
        <w:gridCol w:w="2368"/>
        <w:gridCol w:w="3242"/>
        <w:gridCol w:w="4327"/>
      </w:tblGrid>
      <w:tr>
        <w:trPr>
          <w:cantSplit/>
          <w:tblHeader/>
        </w:trPr>
        <w:tc>
          <w:tcPr>
            <w:tcW w:type="dxa" w:w="2368"/>
            <w:vAlign w:val="center"/>
            <w:shd w:fill="EDF2F6"/>
          </w:tcPr>
          <w:p>
            <w:pPr>
              <w:keepNext w:val="0"/>
              <w:widowControl w:val="0"/>
              <w:spacing w:after="0" w:before="0" w:line="250" w:lineRule="auto"/>
            </w:pPr>
            <w:r>
              <w:rPr>
                <w:b/>
                <w:i w:val="0"/>
                <w:sz w:val="20"/>
              </w:rPr>
              <w:t>Item</w:t>
            </w:r>
          </w:p>
        </w:tc>
        <w:tc>
          <w:tcPr>
            <w:tcW w:type="dxa" w:w="3242"/>
            <w:vAlign w:val="center"/>
            <w:shd w:fill="EDF2F6"/>
          </w:tcPr>
          <w:p>
            <w:pPr>
              <w:keepNext w:val="0"/>
              <w:widowControl w:val="0"/>
              <w:spacing w:after="0" w:before="0" w:line="250" w:lineRule="auto"/>
            </w:pPr>
            <w:r>
              <w:rPr>
                <w:b/>
                <w:i w:val="0"/>
                <w:sz w:val="20"/>
              </w:rPr>
              <w:t>Shell name used in this SOP</w:t>
            </w:r>
          </w:p>
        </w:tc>
        <w:tc>
          <w:tcPr>
            <w:tcW w:type="dxa" w:w="4327"/>
            <w:vAlign w:val="center"/>
            <w:shd w:fill="EDF2F6"/>
          </w:tcPr>
          <w:p>
            <w:pPr>
              <w:keepNext w:val="0"/>
              <w:widowControl w:val="0"/>
              <w:spacing w:after="0" w:before="0" w:line="250" w:lineRule="auto"/>
            </w:pPr>
            <w:r>
              <w:rPr>
                <w:b/>
                <w:i w:val="0"/>
                <w:sz w:val="20"/>
              </w:rPr>
              <w:t>Actual value required</w:t>
            </w:r>
          </w:p>
        </w:tc>
      </w:tr>
      <w:tr>
        <w:trPr>
          <w:cantSplit/>
        </w:trPr>
        <w:tc>
          <w:tcPr>
            <w:tcW w:type="dxa" w:w="2368"/>
            <w:vAlign w:val="center"/>
          </w:tcPr>
          <w:p>
            <w:pPr>
              <w:keepNext w:val="0"/>
              <w:widowControl w:val="0"/>
              <w:spacing w:after="0" w:before="0" w:line="250" w:lineRule="auto"/>
            </w:pPr>
            <w:r>
              <w:rPr>
                <w:b w:val="0"/>
                <w:i w:val="0"/>
                <w:sz w:val="20"/>
              </w:rPr>
              <w:t>Target system</w:t>
            </w:r>
          </w:p>
        </w:tc>
        <w:tc>
          <w:tcPr>
            <w:tcW w:type="dxa" w:w="3242"/>
            <w:vAlign w:val="center"/>
          </w:tcPr>
          <w:p>
            <w:pPr>
              <w:keepNext w:val="0"/>
              <w:widowControl w:val="0"/>
              <w:spacing w:after="0" w:before="0" w:line="250" w:lineRule="auto"/>
            </w:pPr>
            <w:r>
              <w:rPr>
                <w:rFonts w:ascii="Courier New" w:hAnsi="Courier New"/>
                <w:b w:val="0"/>
                <w:i w:val="0"/>
                <w:sz w:val="18"/>
              </w:rPr>
              <w:t>STACK_SYSTEM</w:t>
            </w:r>
          </w:p>
        </w:tc>
        <w:tc>
          <w:tcPr>
            <w:tcW w:type="dxa" w:w="4327"/>
            <w:vAlign w:val="center"/>
          </w:tcPr>
          <w:p>
            <w:pPr>
              <w:keepNext w:val="0"/>
              <w:widowControl w:val="0"/>
              <w:spacing w:after="0" w:before="0" w:line="250" w:lineRule="auto"/>
            </w:pPr>
            <w:r>
              <w:rPr>
                <w:b w:val="0"/>
                <w:i w:val="0"/>
                <w:sz w:val="20"/>
              </w:rPr>
              <w:t>System name</w:t>
            </w:r>
          </w:p>
        </w:tc>
      </w:tr>
      <w:tr>
        <w:trPr>
          <w:cantSplit/>
        </w:trPr>
        <w:tc>
          <w:tcPr>
            <w:tcW w:type="dxa" w:w="2368"/>
            <w:vAlign w:val="center"/>
          </w:tcPr>
          <w:p>
            <w:pPr>
              <w:keepNext w:val="0"/>
              <w:widowControl w:val="0"/>
              <w:spacing w:after="0" w:before="0" w:line="250" w:lineRule="auto"/>
            </w:pPr>
            <w:r>
              <w:rPr>
                <w:b w:val="0"/>
                <w:i w:val="0"/>
                <w:sz w:val="20"/>
              </w:rPr>
              <w:t>Application release</w:t>
            </w:r>
          </w:p>
        </w:tc>
        <w:tc>
          <w:tcPr>
            <w:tcW w:type="dxa" w:w="3242"/>
            <w:vAlign w:val="center"/>
          </w:tcPr>
          <w:p>
            <w:pPr>
              <w:keepNext w:val="0"/>
              <w:widowControl w:val="0"/>
              <w:spacing w:after="0" w:before="0" w:line="250" w:lineRule="auto"/>
            </w:pPr>
            <w:r>
              <w:rPr>
                <w:rFonts w:ascii="Courier New" w:hAnsi="Courier New"/>
                <w:b w:val="0"/>
                <w:i w:val="0"/>
                <w:sz w:val="18"/>
              </w:rPr>
              <w:t>STACK_RELEASE</w:t>
            </w:r>
          </w:p>
        </w:tc>
        <w:tc>
          <w:tcPr>
            <w:tcW w:type="dxa" w:w="4327"/>
            <w:vAlign w:val="center"/>
          </w:tcPr>
          <w:p>
            <w:pPr>
              <w:keepNext w:val="0"/>
              <w:widowControl w:val="0"/>
              <w:spacing w:after="0" w:before="0" w:line="250" w:lineRule="auto"/>
            </w:pPr>
            <w:r>
              <w:rPr>
                <w:b w:val="0"/>
                <w:i w:val="0"/>
                <w:sz w:val="20"/>
              </w:rPr>
              <w:t>Release identifier that will not be reused or changed</w:t>
            </w:r>
          </w:p>
        </w:tc>
      </w:tr>
      <w:tr>
        <w:trPr>
          <w:cantSplit/>
        </w:trPr>
        <w:tc>
          <w:tcPr>
            <w:tcW w:type="dxa" w:w="2368"/>
            <w:vAlign w:val="center"/>
          </w:tcPr>
          <w:p>
            <w:pPr>
              <w:keepNext w:val="0"/>
              <w:widowControl w:val="0"/>
              <w:spacing w:after="0" w:before="0" w:line="250" w:lineRule="auto"/>
            </w:pPr>
            <w:r>
              <w:rPr>
                <w:b w:val="0"/>
                <w:i w:val="0"/>
                <w:sz w:val="20"/>
              </w:rPr>
              <w:t>Catalog release root</w:t>
            </w:r>
          </w:p>
        </w:tc>
        <w:tc>
          <w:tcPr>
            <w:tcW w:type="dxa" w:w="3242"/>
            <w:vAlign w:val="center"/>
          </w:tcPr>
          <w:p>
            <w:pPr>
              <w:keepNext w:val="0"/>
              <w:widowControl w:val="0"/>
              <w:spacing w:after="0" w:before="0" w:line="250" w:lineRule="auto"/>
            </w:pPr>
            <w:r>
              <w:rPr>
                <w:rFonts w:ascii="Courier New" w:hAnsi="Courier New"/>
                <w:b w:val="0"/>
                <w:i w:val="0"/>
                <w:sz w:val="18"/>
              </w:rPr>
              <w:t>CATALOG_RELEASE_ROOT</w:t>
            </w:r>
          </w:p>
        </w:tc>
        <w:tc>
          <w:tcPr>
            <w:tcW w:type="dxa" w:w="4327"/>
            <w:vAlign w:val="center"/>
          </w:tcPr>
          <w:p>
            <w:pPr>
              <w:keepNext w:val="0"/>
              <w:widowControl w:val="0"/>
              <w:spacing w:after="0" w:before="0" w:line="250" w:lineRule="auto"/>
            </w:pPr>
            <w:r>
              <w:rPr>
                <w:b w:val="0"/>
                <w:i w:val="0"/>
                <w:sz w:val="20"/>
              </w:rPr>
              <w:t>Absolute path to one approved catalog release</w:t>
            </w:r>
          </w:p>
        </w:tc>
      </w:tr>
      <w:tr>
        <w:trPr>
          <w:cantSplit/>
        </w:trPr>
        <w:tc>
          <w:tcPr>
            <w:tcW w:type="dxa" w:w="2368"/>
            <w:vAlign w:val="center"/>
          </w:tcPr>
          <w:p>
            <w:pPr>
              <w:keepNext w:val="0"/>
              <w:widowControl w:val="0"/>
              <w:spacing w:after="0" w:before="0" w:line="250" w:lineRule="auto"/>
            </w:pPr>
            <w:r>
              <w:rPr>
                <w:b w:val="0"/>
                <w:i w:val="0"/>
                <w:sz w:val="20"/>
              </w:rPr>
              <w:t>Catalog inventory and usage record</w:t>
            </w:r>
          </w:p>
        </w:tc>
        <w:tc>
          <w:tcPr>
            <w:tcW w:type="dxa" w:w="3242"/>
            <w:vAlign w:val="center"/>
          </w:tcPr>
          <w:p>
            <w:pPr>
              <w:keepNext w:val="0"/>
              <w:widowControl w:val="0"/>
              <w:spacing w:after="0" w:before="0" w:line="250" w:lineRule="auto"/>
            </w:pPr>
            <w:r>
              <w:rPr>
                <w:rFonts w:ascii="Courier New" w:hAnsi="Courier New"/>
                <w:b w:val="0"/>
                <w:i w:val="0"/>
                <w:sz w:val="18"/>
              </w:rPr>
              <w:t>CATALOG_RECORD</w:t>
            </w:r>
          </w:p>
        </w:tc>
        <w:tc>
          <w:tcPr>
            <w:tcW w:type="dxa" w:w="4327"/>
            <w:vAlign w:val="center"/>
          </w:tcPr>
          <w:p>
            <w:pPr>
              <w:keepNext w:val="0"/>
              <w:widowControl w:val="0"/>
              <w:spacing w:after="0" w:before="0" w:line="250" w:lineRule="auto"/>
            </w:pPr>
            <w:r>
              <w:rPr>
                <w:b w:val="0"/>
                <w:i w:val="0"/>
                <w:sz w:val="20"/>
              </w:rPr>
              <w:t>Absolute path to its contents, supported selections, and approval record within the release; Section 6.1</w:t>
            </w:r>
          </w:p>
        </w:tc>
      </w:tr>
      <w:tr>
        <w:trPr>
          <w:cantSplit/>
        </w:trPr>
        <w:tc>
          <w:tcPr>
            <w:tcW w:type="dxa" w:w="2368"/>
            <w:vAlign w:val="center"/>
          </w:tcPr>
          <w:p>
            <w:pPr>
              <w:keepNext w:val="0"/>
              <w:widowControl w:val="0"/>
              <w:spacing w:after="0" w:before="0" w:line="250" w:lineRule="auto"/>
            </w:pPr>
            <w:r>
              <w:rPr>
                <w:b w:val="0"/>
                <w:i w:val="0"/>
                <w:sz w:val="20"/>
              </w:rPr>
              <w:t>Environment directory</w:t>
            </w:r>
          </w:p>
        </w:tc>
        <w:tc>
          <w:tcPr>
            <w:tcW w:type="dxa" w:w="3242"/>
            <w:vAlign w:val="center"/>
          </w:tcPr>
          <w:p>
            <w:pPr>
              <w:keepNext w:val="0"/>
              <w:widowControl w:val="0"/>
              <w:spacing w:after="0" w:before="0" w:line="250" w:lineRule="auto"/>
            </w:pPr>
            <w:r>
              <w:rPr>
                <w:rFonts w:ascii="Courier New" w:hAnsi="Courier New"/>
                <w:b w:val="0"/>
                <w:i w:val="0"/>
                <w:sz w:val="18"/>
              </w:rPr>
              <w:t>ENVIRONMENT_ROOT</w:t>
            </w:r>
          </w:p>
        </w:tc>
        <w:tc>
          <w:tcPr>
            <w:tcW w:type="dxa" w:w="4327"/>
            <w:vAlign w:val="center"/>
          </w:tcPr>
          <w:p>
            <w:pPr>
              <w:keepNext w:val="0"/>
              <w:widowControl w:val="0"/>
              <w:spacing w:after="0" w:before="0" w:line="250" w:lineRule="auto"/>
            </w:pPr>
            <w:r>
              <w:rPr>
                <w:b w:val="0"/>
                <w:i w:val="0"/>
                <w:sz w:val="20"/>
              </w:rPr>
              <w:t xml:space="preserve">Absolute path containing </w:t>
            </w:r>
            <w:r>
              <w:rPr>
                <w:rFonts w:ascii="Courier New" w:hAnsi="Courier New"/>
                <w:b w:val="0"/>
                <w:i w:val="0"/>
                <w:sz w:val="18"/>
              </w:rPr>
              <w:t>spack.yaml</w:t>
            </w:r>
          </w:p>
        </w:tc>
      </w:tr>
      <w:tr>
        <w:trPr>
          <w:cantSplit/>
        </w:trPr>
        <w:tc>
          <w:tcPr>
            <w:tcW w:type="dxa" w:w="2368"/>
            <w:vAlign w:val="center"/>
          </w:tcPr>
          <w:p>
            <w:pPr>
              <w:keepNext w:val="0"/>
              <w:widowControl w:val="0"/>
              <w:spacing w:after="0" w:before="0" w:line="250" w:lineRule="auto"/>
            </w:pPr>
            <w:r>
              <w:rPr>
                <w:b w:val="0"/>
                <w:i w:val="0"/>
                <w:sz w:val="20"/>
              </w:rPr>
              <w:t>Approved Spack checkout</w:t>
            </w:r>
          </w:p>
        </w:tc>
        <w:tc>
          <w:tcPr>
            <w:tcW w:type="dxa" w:w="3242"/>
            <w:vAlign w:val="center"/>
          </w:tcPr>
          <w:p>
            <w:pPr>
              <w:keepNext w:val="0"/>
              <w:widowControl w:val="0"/>
              <w:spacing w:after="0" w:before="0" w:line="250" w:lineRule="auto"/>
            </w:pPr>
            <w:r>
              <w:rPr>
                <w:rFonts w:ascii="Courier New" w:hAnsi="Courier New"/>
                <w:b w:val="0"/>
                <w:i w:val="0"/>
                <w:sz w:val="18"/>
              </w:rPr>
              <w:t>SPACK_ROOT</w:t>
            </w:r>
          </w:p>
        </w:tc>
        <w:tc>
          <w:tcPr>
            <w:tcW w:type="dxa" w:w="4327"/>
            <w:vAlign w:val="center"/>
          </w:tcPr>
          <w:p>
            <w:pPr>
              <w:keepNext w:val="0"/>
              <w:widowControl w:val="0"/>
              <w:spacing w:after="0" w:before="0" w:line="250" w:lineRule="auto"/>
            </w:pPr>
            <w:r>
              <w:rPr>
                <w:b w:val="0"/>
                <w:i w:val="0"/>
                <w:sz w:val="20"/>
              </w:rPr>
              <w:t>Absolute path to the pinned checkout</w:t>
            </w:r>
          </w:p>
        </w:tc>
      </w:tr>
      <w:tr>
        <w:trPr>
          <w:cantSplit/>
        </w:trPr>
        <w:tc>
          <w:tcPr>
            <w:tcW w:type="dxa" w:w="2368"/>
            <w:vAlign w:val="center"/>
          </w:tcPr>
          <w:p>
            <w:pPr>
              <w:keepNext w:val="0"/>
              <w:widowControl w:val="0"/>
              <w:spacing w:after="0" w:before="0" w:line="250" w:lineRule="auto"/>
            </w:pPr>
            <w:r>
              <w:rPr>
                <w:b w:val="0"/>
                <w:i w:val="0"/>
                <w:sz w:val="20"/>
              </w:rPr>
              <w:t>Spack version</w:t>
            </w:r>
          </w:p>
        </w:tc>
        <w:tc>
          <w:tcPr>
            <w:tcW w:type="dxa" w:w="3242"/>
            <w:vAlign w:val="center"/>
          </w:tcPr>
          <w:p>
            <w:pPr>
              <w:keepNext w:val="0"/>
              <w:widowControl w:val="0"/>
              <w:spacing w:after="0" w:before="0" w:line="250" w:lineRule="auto"/>
            </w:pPr>
            <w:r>
              <w:rPr>
                <w:rFonts w:ascii="Courier New" w:hAnsi="Courier New"/>
                <w:b w:val="0"/>
                <w:i w:val="0"/>
                <w:sz w:val="18"/>
              </w:rPr>
              <w:t>SPACK_VERSION</w:t>
            </w:r>
          </w:p>
        </w:tc>
        <w:tc>
          <w:tcPr>
            <w:tcW w:type="dxa" w:w="4327"/>
            <w:vAlign w:val="center"/>
          </w:tcPr>
          <w:p>
            <w:pPr>
              <w:keepNext w:val="0"/>
              <w:widowControl w:val="0"/>
              <w:spacing w:after="0" w:before="0" w:line="250" w:lineRule="auto"/>
            </w:pPr>
            <w:r>
              <w:rPr>
                <w:b w:val="0"/>
                <w:i w:val="0"/>
                <w:sz w:val="20"/>
              </w:rPr>
              <w:t>Approved version and commit</w:t>
            </w:r>
          </w:p>
        </w:tc>
      </w:tr>
      <w:tr>
        <w:trPr>
          <w:cantSplit/>
        </w:trPr>
        <w:tc>
          <w:tcPr>
            <w:tcW w:type="dxa" w:w="2368"/>
            <w:vAlign w:val="center"/>
          </w:tcPr>
          <w:p>
            <w:pPr>
              <w:keepNext w:val="0"/>
              <w:widowControl w:val="0"/>
              <w:spacing w:after="0" w:before="0" w:line="250" w:lineRule="auto"/>
            </w:pPr>
            <w:r>
              <w:rPr>
                <w:b w:val="0"/>
                <w:i w:val="0"/>
                <w:sz w:val="20"/>
              </w:rPr>
              <w:t>Package repositories</w:t>
            </w:r>
          </w:p>
        </w:tc>
        <w:tc>
          <w:tcPr>
            <w:tcW w:type="dxa" w:w="3242"/>
            <w:vAlign w:val="center"/>
          </w:tcPr>
          <w:p>
            <w:pPr>
              <w:keepNext w:val="0"/>
              <w:widowControl w:val="0"/>
              <w:spacing w:after="0" w:before="0" w:line="250" w:lineRule="auto"/>
            </w:pPr>
            <w:r>
              <w:rPr>
                <w:b w:val="0"/>
                <w:i w:val="0"/>
                <w:sz w:val="20"/>
              </w:rPr>
              <w:t>Release record</w:t>
            </w:r>
          </w:p>
        </w:tc>
        <w:tc>
          <w:tcPr>
            <w:tcW w:type="dxa" w:w="4327"/>
            <w:vAlign w:val="center"/>
          </w:tcPr>
          <w:p>
            <w:pPr>
              <w:keepNext w:val="0"/>
              <w:widowControl w:val="0"/>
              <w:spacing w:after="0" w:before="0" w:line="250" w:lineRule="auto"/>
            </w:pPr>
            <w:r>
              <w:rPr>
                <w:b w:val="0"/>
                <w:i w:val="0"/>
                <w:sz w:val="20"/>
              </w:rPr>
              <w:t>Each approved upstream and local source, commit or checksum, namespace, and search order</w:t>
            </w:r>
          </w:p>
        </w:tc>
      </w:tr>
      <w:tr>
        <w:trPr>
          <w:cantSplit/>
        </w:trPr>
        <w:tc>
          <w:tcPr>
            <w:tcW w:type="dxa" w:w="2368"/>
            <w:vAlign w:val="center"/>
          </w:tcPr>
          <w:p>
            <w:pPr>
              <w:keepNext w:val="0"/>
              <w:widowControl w:val="0"/>
              <w:spacing w:after="0" w:before="0" w:line="250" w:lineRule="auto"/>
            </w:pPr>
            <w:r>
              <w:rPr>
                <w:b w:val="0"/>
                <w:i w:val="0"/>
                <w:sz w:val="20"/>
              </w:rPr>
              <w:t>Per-user Spack state</w:t>
            </w:r>
          </w:p>
        </w:tc>
        <w:tc>
          <w:tcPr>
            <w:tcW w:type="dxa" w:w="3242"/>
            <w:vAlign w:val="center"/>
          </w:tcPr>
          <w:p>
            <w:pPr>
              <w:keepNext w:val="0"/>
              <w:widowControl w:val="0"/>
              <w:spacing w:after="0" w:before="0" w:line="250" w:lineRule="auto"/>
            </w:pPr>
            <w:r>
              <w:rPr>
                <w:rFonts w:ascii="Courier New" w:hAnsi="Courier New"/>
                <w:b w:val="0"/>
                <w:i w:val="0"/>
                <w:sz w:val="18"/>
              </w:rPr>
              <w:t>SPACK_USER_CACHE_PATH</w:t>
            </w:r>
          </w:p>
        </w:tc>
        <w:tc>
          <w:tcPr>
            <w:tcW w:type="dxa" w:w="4327"/>
            <w:vAlign w:val="center"/>
          </w:tcPr>
          <w:p>
            <w:pPr>
              <w:keepNext w:val="0"/>
              <w:widowControl w:val="0"/>
              <w:spacing w:after="0" w:before="0" w:line="250" w:lineRule="auto"/>
            </w:pPr>
            <w:r>
              <w:rPr>
                <w:b w:val="0"/>
                <w:i w:val="0"/>
                <w:sz w:val="20"/>
              </w:rPr>
              <w:t>Absolute path private to the builder</w:t>
            </w:r>
          </w:p>
        </w:tc>
      </w:tr>
      <w:tr>
        <w:trPr>
          <w:cantSplit/>
        </w:trPr>
        <w:tc>
          <w:tcPr>
            <w:tcW w:type="dxa" w:w="2368"/>
            <w:vAlign w:val="center"/>
          </w:tcPr>
          <w:p>
            <w:pPr>
              <w:keepNext w:val="0"/>
              <w:widowControl w:val="0"/>
              <w:spacing w:after="0" w:before="0" w:line="250" w:lineRule="auto"/>
            </w:pPr>
            <w:r>
              <w:rPr>
                <w:b w:val="0"/>
                <w:i w:val="0"/>
                <w:sz w:val="20"/>
              </w:rPr>
              <w:t>Bootstrap configuration</w:t>
            </w:r>
          </w:p>
        </w:tc>
        <w:tc>
          <w:tcPr>
            <w:tcW w:type="dxa" w:w="3242"/>
            <w:vAlign w:val="center"/>
          </w:tcPr>
          <w:p>
            <w:pPr>
              <w:keepNext w:val="0"/>
              <w:widowControl w:val="0"/>
              <w:spacing w:after="0" w:before="0" w:line="250" w:lineRule="auto"/>
            </w:pPr>
            <w:r>
              <w:rPr>
                <w:rFonts w:ascii="Courier New" w:hAnsi="Courier New"/>
                <w:b w:val="0"/>
                <w:i w:val="0"/>
                <w:sz w:val="18"/>
              </w:rPr>
              <w:t>BOOTSTRAP_CONFIG_DIR</w:t>
            </w:r>
          </w:p>
        </w:tc>
        <w:tc>
          <w:tcPr>
            <w:tcW w:type="dxa" w:w="4327"/>
            <w:vAlign w:val="center"/>
          </w:tcPr>
          <w:p>
            <w:pPr>
              <w:keepNext w:val="0"/>
              <w:widowControl w:val="0"/>
              <w:spacing w:after="0" w:before="0" w:line="250" w:lineRule="auto"/>
            </w:pPr>
            <w:r>
              <w:rPr>
                <w:b w:val="0"/>
                <w:i w:val="0"/>
                <w:sz w:val="20"/>
              </w:rPr>
              <w:t>Absolute path to an approved scope outside the Spack checkout; Section 4.5</w:t>
            </w:r>
          </w:p>
        </w:tc>
      </w:tr>
      <w:tr>
        <w:trPr>
          <w:cantSplit/>
        </w:trPr>
        <w:tc>
          <w:tcPr>
            <w:tcW w:type="dxa" w:w="2368"/>
            <w:vAlign w:val="center"/>
          </w:tcPr>
          <w:p>
            <w:pPr>
              <w:keepNext w:val="0"/>
              <w:widowControl w:val="0"/>
              <w:spacing w:after="0" w:before="0" w:line="250" w:lineRule="auto"/>
            </w:pPr>
            <w:r>
              <w:rPr>
                <w:b w:val="0"/>
                <w:i w:val="0"/>
                <w:sz w:val="20"/>
              </w:rPr>
              <w:t>Build stage</w:t>
            </w:r>
          </w:p>
        </w:tc>
        <w:tc>
          <w:tcPr>
            <w:tcW w:type="dxa" w:w="3242"/>
            <w:vAlign w:val="center"/>
          </w:tcPr>
          <w:p>
            <w:pPr>
              <w:keepNext w:val="0"/>
              <w:widowControl w:val="0"/>
              <w:spacing w:after="0" w:before="0" w:line="250" w:lineRule="auto"/>
            </w:pPr>
            <w:r>
              <w:rPr>
                <w:rFonts w:ascii="Courier New" w:hAnsi="Courier New"/>
                <w:b w:val="0"/>
                <w:i w:val="0"/>
                <w:sz w:val="18"/>
              </w:rPr>
              <w:t>SPACK_STAGE_ROOT</w:t>
            </w:r>
          </w:p>
        </w:tc>
        <w:tc>
          <w:tcPr>
            <w:tcW w:type="dxa" w:w="4327"/>
            <w:vAlign w:val="center"/>
          </w:tcPr>
          <w:p>
            <w:pPr>
              <w:keepNext w:val="0"/>
              <w:widowControl w:val="0"/>
              <w:spacing w:after="0" w:before="0" w:line="250" w:lineRule="auto"/>
            </w:pPr>
            <w:r>
              <w:rPr>
                <w:b w:val="0"/>
                <w:i w:val="0"/>
                <w:sz w:val="20"/>
              </w:rPr>
              <w:t>Absolute path the builder can write to</w:t>
            </w:r>
          </w:p>
        </w:tc>
      </w:tr>
      <w:tr>
        <w:trPr>
          <w:cantSplit/>
        </w:trPr>
        <w:tc>
          <w:tcPr>
            <w:tcW w:type="dxa" w:w="2368"/>
            <w:vAlign w:val="center"/>
          </w:tcPr>
          <w:p>
            <w:pPr>
              <w:keepNext w:val="0"/>
              <w:widowControl w:val="0"/>
              <w:spacing w:after="0" w:before="0" w:line="250" w:lineRule="auto"/>
            </w:pPr>
            <w:r>
              <w:rPr>
                <w:b w:val="0"/>
                <w:i w:val="0"/>
                <w:sz w:val="20"/>
              </w:rPr>
              <w:t>Install tree</w:t>
            </w:r>
          </w:p>
        </w:tc>
        <w:tc>
          <w:tcPr>
            <w:tcW w:type="dxa" w:w="3242"/>
            <w:vAlign w:val="center"/>
          </w:tcPr>
          <w:p>
            <w:pPr>
              <w:keepNext w:val="0"/>
              <w:widowControl w:val="0"/>
              <w:spacing w:after="0" w:before="0" w:line="250" w:lineRule="auto"/>
            </w:pPr>
            <w:r>
              <w:rPr>
                <w:b w:val="0"/>
                <w:i w:val="0"/>
                <w:sz w:val="20"/>
              </w:rPr>
              <w:t>Site configuration</w:t>
            </w:r>
          </w:p>
        </w:tc>
        <w:tc>
          <w:tcPr>
            <w:tcW w:type="dxa" w:w="4327"/>
            <w:vAlign w:val="center"/>
          </w:tcPr>
          <w:p>
            <w:pPr>
              <w:keepNext w:val="0"/>
              <w:widowControl w:val="0"/>
              <w:spacing w:after="0" w:before="0" w:line="250" w:lineRule="auto"/>
            </w:pPr>
            <w:r>
              <w:rPr>
                <w:b w:val="0"/>
                <w:i w:val="0"/>
                <w:sz w:val="20"/>
              </w:rPr>
              <w:t>Absolute package-store path chosen by the application team</w:t>
            </w:r>
          </w:p>
        </w:tc>
      </w:tr>
      <w:tr>
        <w:trPr>
          <w:cantSplit/>
        </w:trPr>
        <w:tc>
          <w:tcPr>
            <w:tcW w:type="dxa" w:w="2368"/>
            <w:vAlign w:val="center"/>
          </w:tcPr>
          <w:p>
            <w:pPr>
              <w:keepNext w:val="0"/>
              <w:widowControl w:val="0"/>
              <w:spacing w:after="0" w:before="0" w:line="250" w:lineRule="auto"/>
            </w:pPr>
            <w:r>
              <w:rPr>
                <w:b w:val="0"/>
                <w:i w:val="0"/>
                <w:sz w:val="20"/>
              </w:rPr>
              <w:t>Source cache</w:t>
            </w:r>
          </w:p>
        </w:tc>
        <w:tc>
          <w:tcPr>
            <w:tcW w:type="dxa" w:w="3242"/>
            <w:vAlign w:val="center"/>
          </w:tcPr>
          <w:p>
            <w:pPr>
              <w:keepNext w:val="0"/>
              <w:widowControl w:val="0"/>
              <w:spacing w:after="0" w:before="0" w:line="250" w:lineRule="auto"/>
            </w:pPr>
            <w:r>
              <w:rPr>
                <w:b w:val="0"/>
                <w:i w:val="0"/>
                <w:sz w:val="20"/>
              </w:rPr>
              <w:t>Site configuration</w:t>
            </w:r>
          </w:p>
        </w:tc>
        <w:tc>
          <w:tcPr>
            <w:tcW w:type="dxa" w:w="4327"/>
            <w:vAlign w:val="center"/>
          </w:tcPr>
          <w:p>
            <w:pPr>
              <w:keepNext w:val="0"/>
              <w:widowControl w:val="0"/>
              <w:spacing w:after="0" w:before="0" w:line="250" w:lineRule="auto"/>
            </w:pPr>
            <w:r>
              <w:rPr>
                <w:b w:val="0"/>
                <w:i w:val="0"/>
                <w:sz w:val="20"/>
              </w:rPr>
              <w:t>Absolute shared-cache path populated during approved source fetching</w:t>
            </w:r>
          </w:p>
        </w:tc>
      </w:tr>
      <w:tr>
        <w:trPr>
          <w:cantSplit/>
        </w:trPr>
        <w:tc>
          <w:tcPr>
            <w:tcW w:type="dxa" w:w="2368"/>
            <w:vAlign w:val="center"/>
          </w:tcPr>
          <w:p>
            <w:pPr>
              <w:keepNext w:val="0"/>
              <w:widowControl w:val="0"/>
              <w:spacing w:after="0" w:before="0" w:line="250" w:lineRule="auto"/>
            </w:pPr>
            <w:r>
              <w:rPr>
                <w:b w:val="0"/>
                <w:i w:val="0"/>
                <w:sz w:val="20"/>
              </w:rPr>
              <w:t>Miscellaneous cache</w:t>
            </w:r>
          </w:p>
        </w:tc>
        <w:tc>
          <w:tcPr>
            <w:tcW w:type="dxa" w:w="3242"/>
            <w:vAlign w:val="center"/>
          </w:tcPr>
          <w:p>
            <w:pPr>
              <w:keepNext w:val="0"/>
              <w:widowControl w:val="0"/>
              <w:spacing w:after="0" w:before="0" w:line="250" w:lineRule="auto"/>
            </w:pPr>
            <w:r>
              <w:rPr>
                <w:b w:val="0"/>
                <w:i w:val="0"/>
                <w:sz w:val="20"/>
              </w:rPr>
              <w:t>Site configuration</w:t>
            </w:r>
          </w:p>
        </w:tc>
        <w:tc>
          <w:tcPr>
            <w:tcW w:type="dxa" w:w="4327"/>
            <w:vAlign w:val="center"/>
          </w:tcPr>
          <w:p>
            <w:pPr>
              <w:keepNext w:val="0"/>
              <w:widowControl w:val="0"/>
              <w:spacing w:after="0" w:before="0" w:line="250" w:lineRule="auto"/>
            </w:pPr>
            <w:r>
              <w:rPr>
                <w:b w:val="0"/>
                <w:i w:val="0"/>
                <w:sz w:val="20"/>
              </w:rPr>
              <w:t>Absolute shared root, divided by builder when required</w:t>
            </w:r>
          </w:p>
        </w:tc>
      </w:tr>
      <w:tr>
        <w:trPr>
          <w:cantSplit/>
        </w:trPr>
        <w:tc>
          <w:tcPr>
            <w:tcW w:type="dxa" w:w="2368"/>
            <w:vAlign w:val="center"/>
          </w:tcPr>
          <w:p>
            <w:pPr>
              <w:keepNext w:val="0"/>
              <w:widowControl w:val="0"/>
              <w:spacing w:after="0" w:before="0" w:line="250" w:lineRule="auto"/>
            </w:pPr>
            <w:r>
              <w:rPr>
                <w:b w:val="0"/>
                <w:i w:val="0"/>
                <w:sz w:val="20"/>
              </w:rPr>
              <w:t>Build cache</w:t>
            </w:r>
          </w:p>
        </w:tc>
        <w:tc>
          <w:tcPr>
            <w:tcW w:type="dxa" w:w="3242"/>
            <w:vAlign w:val="center"/>
          </w:tcPr>
          <w:p>
            <w:pPr>
              <w:keepNext w:val="0"/>
              <w:widowControl w:val="0"/>
              <w:spacing w:after="0" w:before="0" w:line="250" w:lineRule="auto"/>
            </w:pPr>
            <w:r>
              <w:rPr>
                <w:b w:val="0"/>
                <w:i w:val="0"/>
                <w:sz w:val="20"/>
              </w:rPr>
              <w:t>Release configuration</w:t>
            </w:r>
          </w:p>
        </w:tc>
        <w:tc>
          <w:tcPr>
            <w:tcW w:type="dxa" w:w="4327"/>
            <w:vAlign w:val="center"/>
          </w:tcPr>
          <w:p>
            <w:pPr>
              <w:keepNext w:val="0"/>
              <w:widowControl w:val="0"/>
              <w:spacing w:after="0" w:before="0" w:line="250" w:lineRule="auto"/>
            </w:pPr>
            <w:r>
              <w:rPr>
                <w:b w:val="0"/>
                <w:i w:val="0"/>
                <w:sz w:val="20"/>
              </w:rPr>
              <w:t>Approved private or published mirror address and trust rules</w:t>
            </w:r>
          </w:p>
        </w:tc>
      </w:tr>
      <w:tr>
        <w:trPr>
          <w:cantSplit/>
        </w:trPr>
        <w:tc>
          <w:tcPr>
            <w:tcW w:type="dxa" w:w="2368"/>
            <w:vAlign w:val="center"/>
          </w:tcPr>
          <w:p>
            <w:pPr>
              <w:keepNext w:val="0"/>
              <w:widowControl w:val="0"/>
              <w:spacing w:after="0" w:before="0" w:line="250" w:lineRule="auto"/>
            </w:pPr>
            <w:r>
              <w:rPr>
                <w:b w:val="0"/>
                <w:i w:val="0"/>
                <w:sz w:val="20"/>
              </w:rPr>
              <w:t>View root</w:t>
            </w:r>
          </w:p>
        </w:tc>
        <w:tc>
          <w:tcPr>
            <w:tcW w:type="dxa" w:w="3242"/>
            <w:vAlign w:val="center"/>
          </w:tcPr>
          <w:p>
            <w:pPr>
              <w:keepNext w:val="0"/>
              <w:widowControl w:val="0"/>
              <w:spacing w:after="0" w:before="0" w:line="250" w:lineRule="auto"/>
            </w:pPr>
            <w:r>
              <w:rPr>
                <w:b w:val="0"/>
                <w:i w:val="0"/>
                <w:sz w:val="20"/>
              </w:rPr>
              <w:t>Environment configuration</w:t>
            </w:r>
          </w:p>
        </w:tc>
        <w:tc>
          <w:tcPr>
            <w:tcW w:type="dxa" w:w="4327"/>
            <w:vAlign w:val="center"/>
          </w:tcPr>
          <w:p>
            <w:pPr>
              <w:keepNext w:val="0"/>
              <w:widowControl w:val="0"/>
              <w:spacing w:after="0" w:before="0" w:line="250" w:lineRule="auto"/>
            </w:pPr>
            <w:r>
              <w:rPr>
                <w:b w:val="0"/>
                <w:i w:val="0"/>
                <w:sz w:val="20"/>
              </w:rPr>
              <w:t xml:space="preserve">Absolute view path, or </w:t>
            </w:r>
            <w:r>
              <w:rPr>
                <w:rFonts w:ascii="Courier New" w:hAnsi="Courier New"/>
                <w:b w:val="0"/>
                <w:i w:val="0"/>
                <w:sz w:val="18"/>
              </w:rPr>
              <w:t>none</w:t>
            </w:r>
          </w:p>
        </w:tc>
      </w:tr>
      <w:tr>
        <w:trPr>
          <w:cantSplit/>
        </w:trPr>
        <w:tc>
          <w:tcPr>
            <w:tcW w:type="dxa" w:w="2368"/>
            <w:vAlign w:val="center"/>
          </w:tcPr>
          <w:p>
            <w:pPr>
              <w:keepNext w:val="0"/>
              <w:widowControl w:val="0"/>
              <w:spacing w:after="0" w:before="0" w:line="250" w:lineRule="auto"/>
            </w:pPr>
            <w:r>
              <w:rPr>
                <w:b w:val="0"/>
                <w:i w:val="0"/>
                <w:sz w:val="20"/>
              </w:rPr>
              <w:t>Module root</w:t>
            </w:r>
          </w:p>
        </w:tc>
        <w:tc>
          <w:tcPr>
            <w:tcW w:type="dxa" w:w="3242"/>
            <w:vAlign w:val="center"/>
          </w:tcPr>
          <w:p>
            <w:pPr>
              <w:keepNext w:val="0"/>
              <w:widowControl w:val="0"/>
              <w:spacing w:after="0" w:before="0" w:line="250" w:lineRule="auto"/>
            </w:pPr>
            <w:r>
              <w:rPr>
                <w:b w:val="0"/>
                <w:i w:val="0"/>
                <w:sz w:val="20"/>
              </w:rPr>
              <w:t>Environment configuration</w:t>
            </w:r>
          </w:p>
        </w:tc>
        <w:tc>
          <w:tcPr>
            <w:tcW w:type="dxa" w:w="4327"/>
            <w:vAlign w:val="center"/>
          </w:tcPr>
          <w:p>
            <w:pPr>
              <w:keepNext w:val="0"/>
              <w:widowControl w:val="0"/>
              <w:spacing w:after="0" w:before="0" w:line="250" w:lineRule="auto"/>
            </w:pPr>
            <w:r>
              <w:rPr>
                <w:b w:val="0"/>
                <w:i w:val="0"/>
                <w:sz w:val="20"/>
              </w:rPr>
              <w:t xml:space="preserve">Absolute module path, or </w:t>
            </w:r>
            <w:r>
              <w:rPr>
                <w:rFonts w:ascii="Courier New" w:hAnsi="Courier New"/>
                <w:b w:val="0"/>
                <w:i w:val="0"/>
                <w:sz w:val="18"/>
              </w:rPr>
              <w:t>none</w:t>
            </w:r>
          </w:p>
        </w:tc>
      </w:tr>
      <w:tr>
        <w:trPr>
          <w:cantSplit/>
        </w:trPr>
        <w:tc>
          <w:tcPr>
            <w:tcW w:type="dxa" w:w="2368"/>
            <w:vAlign w:val="center"/>
          </w:tcPr>
          <w:p>
            <w:pPr>
              <w:keepNext w:val="0"/>
              <w:widowControl w:val="0"/>
              <w:spacing w:after="0" w:before="0" w:line="250" w:lineRule="auto"/>
            </w:pPr>
            <w:r>
              <w:rPr>
                <w:b w:val="0"/>
                <w:i w:val="0"/>
                <w:sz w:val="20"/>
              </w:rPr>
              <w:t>Build group</w:t>
            </w:r>
          </w:p>
        </w:tc>
        <w:tc>
          <w:tcPr>
            <w:tcW w:type="dxa" w:w="3242"/>
            <w:vAlign w:val="center"/>
          </w:tcPr>
          <w:p>
            <w:pPr>
              <w:keepNext w:val="0"/>
              <w:widowControl w:val="0"/>
              <w:spacing w:after="0" w:before="0" w:line="250" w:lineRule="auto"/>
            </w:pPr>
            <w:r>
              <w:rPr>
                <w:b w:val="0"/>
                <w:i w:val="0"/>
                <w:sz w:val="20"/>
              </w:rPr>
              <w:t>Deployment record</w:t>
            </w:r>
          </w:p>
        </w:tc>
        <w:tc>
          <w:tcPr>
            <w:tcW w:type="dxa" w:w="4327"/>
            <w:vAlign w:val="center"/>
          </w:tcPr>
          <w:p>
            <w:pPr>
              <w:keepNext w:val="0"/>
              <w:widowControl w:val="0"/>
              <w:spacing w:after="0" w:before="0" w:line="250" w:lineRule="auto"/>
            </w:pPr>
            <w:r>
              <w:rPr>
                <w:b w:val="0"/>
                <w:i w:val="0"/>
                <w:sz w:val="20"/>
              </w:rPr>
              <w:t>Approved Unix group</w:t>
            </w:r>
          </w:p>
        </w:tc>
      </w:tr>
      <w:tr>
        <w:trPr>
          <w:cantSplit/>
        </w:trPr>
        <w:tc>
          <w:tcPr>
            <w:tcW w:type="dxa" w:w="2368"/>
            <w:vAlign w:val="center"/>
          </w:tcPr>
          <w:p>
            <w:pPr>
              <w:keepNext w:val="0"/>
              <w:widowControl w:val="0"/>
              <w:spacing w:after="0" w:before="0" w:line="250" w:lineRule="auto"/>
            </w:pPr>
            <w:r>
              <w:rPr>
                <w:b w:val="0"/>
                <w:i w:val="0"/>
                <w:sz w:val="20"/>
              </w:rPr>
              <w:t>Build and runtime nodes</w:t>
            </w:r>
          </w:p>
        </w:tc>
        <w:tc>
          <w:tcPr>
            <w:tcW w:type="dxa" w:w="3242"/>
            <w:vAlign w:val="center"/>
          </w:tcPr>
          <w:p>
            <w:pPr>
              <w:keepNext w:val="0"/>
              <w:widowControl w:val="0"/>
              <w:spacing w:after="0" w:before="0" w:line="250" w:lineRule="auto"/>
            </w:pPr>
            <w:r>
              <w:rPr>
                <w:b w:val="0"/>
                <w:i w:val="0"/>
                <w:sz w:val="20"/>
              </w:rPr>
              <w:t>Deployment record</w:t>
            </w:r>
          </w:p>
        </w:tc>
        <w:tc>
          <w:tcPr>
            <w:tcW w:type="dxa" w:w="4327"/>
            <w:vAlign w:val="center"/>
          </w:tcPr>
          <w:p>
            <w:pPr>
              <w:keepNext w:val="0"/>
              <w:widowControl w:val="0"/>
              <w:spacing w:after="0" w:before="0" w:line="250" w:lineRule="auto"/>
            </w:pPr>
            <w:r>
              <w:rPr>
                <w:b w:val="0"/>
                <w:i w:val="0"/>
                <w:sz w:val="20"/>
              </w:rPr>
              <w:t>Login, build, and test node types</w:t>
            </w:r>
          </w:p>
        </w:tc>
      </w:tr>
      <w:tr>
        <w:trPr>
          <w:cantSplit/>
        </w:trPr>
        <w:tc>
          <w:tcPr>
            <w:tcW w:type="dxa" w:w="2368"/>
            <w:vAlign w:val="center"/>
          </w:tcPr>
          <w:p>
            <w:pPr>
              <w:keepNext w:val="0"/>
              <w:widowControl w:val="0"/>
              <w:spacing w:after="0" w:before="0" w:line="250" w:lineRule="auto"/>
            </w:pPr>
            <w:r>
              <w:rPr>
                <w:b w:val="0"/>
                <w:i w:val="0"/>
                <w:sz w:val="20"/>
              </w:rPr>
              <w:t>Reviewer and release authority</w:t>
            </w:r>
          </w:p>
        </w:tc>
        <w:tc>
          <w:tcPr>
            <w:tcW w:type="dxa" w:w="3242"/>
            <w:vAlign w:val="center"/>
          </w:tcPr>
          <w:p>
            <w:pPr>
              <w:keepNext w:val="0"/>
              <w:widowControl w:val="0"/>
              <w:spacing w:after="0" w:before="0" w:line="250" w:lineRule="auto"/>
            </w:pPr>
            <w:r>
              <w:rPr>
                <w:b w:val="0"/>
                <w:i w:val="0"/>
                <w:sz w:val="20"/>
              </w:rPr>
              <w:t>Release record</w:t>
            </w:r>
          </w:p>
        </w:tc>
        <w:tc>
          <w:tcPr>
            <w:tcW w:type="dxa" w:w="4327"/>
            <w:vAlign w:val="center"/>
          </w:tcPr>
          <w:p>
            <w:pPr>
              <w:keepNext w:val="0"/>
              <w:widowControl w:val="0"/>
              <w:spacing w:after="0" w:before="0" w:line="250" w:lineRule="auto"/>
            </w:pPr>
            <w:r>
              <w:rPr>
                <w:b w:val="0"/>
                <w:i w:val="0"/>
                <w:sz w:val="20"/>
              </w:rPr>
              <w:t>Named people or approving roles</w:t>
            </w:r>
          </w:p>
        </w:tc>
      </w:tr>
      <w:tr>
        <w:trPr>
          <w:cantSplit/>
        </w:trPr>
        <w:tc>
          <w:tcPr>
            <w:tcW w:type="dxa" w:w="2368"/>
            <w:vAlign w:val="center"/>
          </w:tcPr>
          <w:p>
            <w:pPr>
              <w:keepNext w:val="0"/>
              <w:widowControl w:val="0"/>
              <w:spacing w:after="0" w:before="0" w:line="250" w:lineRule="auto"/>
            </w:pPr>
            <w:r>
              <w:rPr>
                <w:b w:val="0"/>
                <w:i w:val="0"/>
                <w:sz w:val="20"/>
              </w:rPr>
              <w:t>Connectivity and transfer</w:t>
            </w:r>
          </w:p>
        </w:tc>
        <w:tc>
          <w:tcPr>
            <w:tcW w:type="dxa" w:w="3242"/>
            <w:vAlign w:val="center"/>
          </w:tcPr>
          <w:p>
            <w:pPr>
              <w:keepNext w:val="0"/>
              <w:widowControl w:val="0"/>
              <w:spacing w:after="0" w:before="0" w:line="250" w:lineRule="auto"/>
            </w:pPr>
            <w:r>
              <w:rPr>
                <w:b w:val="0"/>
                <w:i w:val="0"/>
                <w:sz w:val="20"/>
              </w:rPr>
              <w:t>Release record</w:t>
            </w:r>
          </w:p>
        </w:tc>
        <w:tc>
          <w:tcPr>
            <w:tcW w:type="dxa" w:w="4327"/>
            <w:vAlign w:val="center"/>
          </w:tcPr>
          <w:p>
            <w:pPr>
              <w:keepNext w:val="0"/>
              <w:widowControl w:val="0"/>
              <w:spacing w:after="0" w:before="0" w:line="250" w:lineRule="auto"/>
            </w:pPr>
            <w:r>
              <w:rPr>
                <w:b w:val="0"/>
                <w:i w:val="0"/>
                <w:sz w:val="20"/>
              </w:rPr>
              <w:t>Available network access, approved source-acquisition node, and transfer method when needed</w:t>
            </w:r>
          </w:p>
        </w:tc>
      </w:tr>
      <w:tr>
        <w:trPr>
          <w:cantSplit/>
        </w:trPr>
        <w:tc>
          <w:tcPr>
            <w:tcW w:type="dxa" w:w="2368"/>
            <w:vAlign w:val="center"/>
          </w:tcPr>
          <w:p>
            <w:pPr>
              <w:keepNext w:val="0"/>
              <w:widowControl w:val="0"/>
              <w:spacing w:after="0" w:before="0" w:line="250" w:lineRule="auto"/>
            </w:pPr>
            <w:r>
              <w:rPr>
                <w:b w:val="0"/>
                <w:i w:val="0"/>
                <w:sz w:val="20"/>
              </w:rPr>
              <w:t>Mirror and bundle identity</w:t>
            </w:r>
          </w:p>
        </w:tc>
        <w:tc>
          <w:tcPr>
            <w:tcW w:type="dxa" w:w="3242"/>
            <w:vAlign w:val="center"/>
          </w:tcPr>
          <w:p>
            <w:pPr>
              <w:keepNext w:val="0"/>
              <w:widowControl w:val="0"/>
              <w:spacing w:after="0" w:before="0" w:line="250" w:lineRule="auto"/>
            </w:pPr>
            <w:r>
              <w:rPr>
                <w:b w:val="0"/>
                <w:i w:val="0"/>
                <w:sz w:val="20"/>
              </w:rPr>
              <w:t>Release record</w:t>
            </w:r>
          </w:p>
        </w:tc>
        <w:tc>
          <w:tcPr>
            <w:tcW w:type="dxa" w:w="4327"/>
            <w:vAlign w:val="center"/>
          </w:tcPr>
          <w:p>
            <w:pPr>
              <w:keepNext w:val="0"/>
              <w:widowControl w:val="0"/>
              <w:spacing w:after="0" w:before="0" w:line="250" w:lineRule="auto"/>
            </w:pPr>
            <w:r>
              <w:rPr>
                <w:b w:val="0"/>
                <w:i w:val="0"/>
                <w:sz w:val="20"/>
              </w:rPr>
              <w:t>Source-mirror path, signed binary-cache address if used, archive checksum, and source and destination checks</w:t>
            </w:r>
          </w:p>
        </w:tc>
      </w:tr>
      <w:tr>
        <w:trPr>
          <w:cantSplit/>
        </w:trPr>
        <w:tc>
          <w:tcPr>
            <w:tcW w:type="dxa" w:w="2368"/>
            <w:vAlign w:val="center"/>
          </w:tcPr>
          <w:p>
            <w:pPr>
              <w:keepNext w:val="0"/>
              <w:widowControl w:val="0"/>
              <w:spacing w:after="0" w:before="0" w:line="250" w:lineRule="auto"/>
            </w:pPr>
            <w:r>
              <w:rPr>
                <w:b w:val="0"/>
                <w:i w:val="0"/>
                <w:sz w:val="20"/>
              </w:rPr>
              <w:t>Security requirements</w:t>
            </w:r>
          </w:p>
        </w:tc>
        <w:tc>
          <w:tcPr>
            <w:tcW w:type="dxa" w:w="3242"/>
            <w:vAlign w:val="center"/>
          </w:tcPr>
          <w:p>
            <w:pPr>
              <w:keepNext w:val="0"/>
              <w:widowControl w:val="0"/>
              <w:spacing w:after="0" w:before="0" w:line="250" w:lineRule="auto"/>
            </w:pPr>
            <w:r>
              <w:rPr>
                <w:b w:val="0"/>
                <w:i w:val="0"/>
                <w:sz w:val="20"/>
              </w:rPr>
              <w:t>Operating record</w:t>
            </w:r>
          </w:p>
        </w:tc>
        <w:tc>
          <w:tcPr>
            <w:tcW w:type="dxa" w:w="4327"/>
            <w:vAlign w:val="center"/>
          </w:tcPr>
          <w:p>
            <w:pPr>
              <w:keepNext w:val="0"/>
              <w:widowControl w:val="0"/>
              <w:spacing w:after="0" w:before="0" w:line="250" w:lineRule="auto"/>
            </w:pPr>
            <w:r>
              <w:rPr>
                <w:b w:val="0"/>
                <w:i w:val="0"/>
                <w:sz w:val="20"/>
              </w:rPr>
              <w:t>Review triggers, approved scans, network policy, exception authority, and transfer authorization</w:t>
            </w:r>
          </w:p>
        </w:tc>
      </w:tr>
      <w:tr>
        <w:trPr>
          <w:cantSplit/>
        </w:trPr>
        <w:tc>
          <w:tcPr>
            <w:tcW w:type="dxa" w:w="2368"/>
            <w:vAlign w:val="center"/>
          </w:tcPr>
          <w:p>
            <w:pPr>
              <w:keepNext w:val="0"/>
              <w:widowControl w:val="0"/>
              <w:spacing w:after="0" w:before="0" w:line="250" w:lineRule="auto"/>
            </w:pPr>
            <w:r>
              <w:rPr>
                <w:b w:val="0"/>
                <w:i w:val="0"/>
                <w:sz w:val="20"/>
              </w:rPr>
              <w:t>Acceptance and support</w:t>
            </w:r>
          </w:p>
        </w:tc>
        <w:tc>
          <w:tcPr>
            <w:tcW w:type="dxa" w:w="3242"/>
            <w:vAlign w:val="center"/>
          </w:tcPr>
          <w:p>
            <w:pPr>
              <w:keepNext w:val="0"/>
              <w:widowControl w:val="0"/>
              <w:spacing w:after="0" w:before="0" w:line="250" w:lineRule="auto"/>
            </w:pPr>
            <w:r>
              <w:rPr>
                <w:b w:val="0"/>
                <w:i w:val="0"/>
                <w:sz w:val="20"/>
              </w:rPr>
              <w:t>Operating record</w:t>
            </w:r>
          </w:p>
        </w:tc>
        <w:tc>
          <w:tcPr>
            <w:tcW w:type="dxa" w:w="4327"/>
            <w:vAlign w:val="center"/>
          </w:tcPr>
          <w:p>
            <w:pPr>
              <w:keepNext w:val="0"/>
              <w:widowControl w:val="0"/>
              <w:spacing w:after="0" w:before="0" w:line="250" w:lineRule="auto"/>
            </w:pPr>
            <w:r>
              <w:rPr>
                <w:b w:val="0"/>
                <w:i w:val="0"/>
                <w:sz w:val="20"/>
              </w:rPr>
              <w:t>Required tests and tolerances, support contacts, retention and notification periods</w:t>
            </w:r>
          </w:p>
        </w:tc>
      </w:tr>
    </w:tbl>
    <w:p>
      <w:pPr>
        <w:spacing w:after="0" w:before="0" w:line="80" w:lineRule="exact"/>
      </w:pPr>
      <w:r>
        <w:rPr>
          <w:sz w:val="4"/>
        </w:rPr>
      </w:r>
    </w:p>
    <w:p>
      <w:pPr/>
      <w:r>
        <w:rPr>
          <w:b w:val="0"/>
          <w:i w:val="0"/>
        </w:rPr>
        <w:t xml:space="preserve">A </w:t>
      </w:r>
      <w:r>
        <w:rPr>
          <w:b/>
          <w:i w:val="0"/>
        </w:rPr>
        <w:t>source mirror</w:t>
      </w:r>
      <w:r>
        <w:rPr>
          <w:b w:val="0"/>
          <w:i w:val="0"/>
        </w:rPr>
        <w:t xml:space="preserve"> holds downloaded source files for later builds. A </w:t>
      </w:r>
      <w:r>
        <w:rPr>
          <w:b/>
          <w:i w:val="0"/>
        </w:rPr>
        <w:t>build cache</w:t>
      </w:r>
      <w:r>
        <w:rPr>
          <w:b w:val="0"/>
          <w:i w:val="0"/>
        </w:rPr>
        <w:t xml:space="preserve"> holds built packages for later installation. A </w:t>
      </w:r>
      <w:r>
        <w:rPr>
          <w:b/>
          <w:i w:val="0"/>
        </w:rPr>
        <w:t>checksum</w:t>
      </w:r>
      <w:r>
        <w:rPr>
          <w:b w:val="0"/>
          <w:i w:val="0"/>
        </w:rPr>
        <w:t>, also called a digest, lets you check that a file's contents match the recorded value. Keep these file checksums distinct from Spack's package hashes.</w:t>
      </w:r>
    </w:p>
    <w:p>
      <w:pPr/>
      <w:r>
        <w:rPr>
          <w:b w:val="0"/>
          <w:i w:val="0"/>
        </w:rPr>
        <w:t>Start the approved Spack session after completing the record:</w:t>
      </w:r>
    </w:p>
    <w:p>
      <w:pPr>
        <w:keepLines w:val="0"/>
        <w:widowControl/>
        <w:spacing w:before="40" w:after="160" w:line="245" w:lineRule="auto"/>
        <w:ind w:left="115" w:right="43"/>
      </w:pPr>
      <w:r>
        <w:rPr>
          <w:rFonts w:ascii="Courier New" w:hAnsi="Courier New"/>
          <w:b w:val="0"/>
          <w:i w:val="0"/>
          <w:sz w:val="18"/>
        </w:rPr>
        <w:t>export STACK_SYSTEM="&lt;system&gt;"</w:t>
        <w:br/>
        <w:t>export STACK_RELEASE="&lt;application-release&gt;"</w:t>
        <w:br/>
        <w:t>export CATALOG_RELEASE_ROOT="&lt;absolute-catalog-release-root&gt;"</w:t>
        <w:br/>
        <w:t>export CATALOG_RECORD="&lt;absolute-catalog-inventory-and-usage-record&gt;"</w:t>
        <w:br/>
        <w:t>export ENVIRONMENT_ROOT="&lt;absolute-environment-directory&gt;"</w:t>
        <w:br/>
        <w:t>export SPACK_ROOT="&lt;absolute-approved-spack-root&gt;"</w:t>
        <w:br/>
        <w:t>export SPACK_VERSION="1.2.2"</w:t>
        <w:br/>
        <w:t>export SPACK_TAG="v1.2.2"</w:t>
        <w:br/>
        <w:t>export SPACK_COMMIT="&lt;approved-full-spack-commit&gt;"</w:t>
        <w:br/>
        <w:t>export SPACK_STAGE_ROOT="&lt;absolute-build-stage&gt;"</w:t>
        <w:br/>
        <w:t>export BOOTSTRAP_CONFIG_DIR="&lt;absolute-approved-bootstrap-config-directory&gt;"</w:t>
        <w:br/>
        <w:br/>
        <w:t>export SPACK_DISABLE_LOCAL_CONFIG=true</w:t>
        <w:br/>
        <w:t>export SPACK_USER_CACHE_PATH="&lt;absolute-per-user-cache-root&gt;/$USER/spack/$SPACK_VERSION"</w:t>
        <w:br/>
        <w:t>export PYTHONDONTWRITEBYTECODE=1</w:t>
        <w:br/>
        <w:br/>
        <w:t>test -f "$SPACK_ROOT/share/spack/setup-env.sh"</w:t>
        <w:br/>
        <w:t>test -r "$CATALOG_RECORD"</w:t>
        <w:br/>
        <w:t>source "$SPACK_ROOT/share/spack/setup-env.sh"</w:t>
        <w:br/>
        <w:t>spack --version</w:t>
      </w:r>
    </w:p>
    <w:p>
      <w:pPr/>
      <w:r>
        <w:rPr>
          <w:b w:val="0"/>
          <w:i w:val="0"/>
        </w:rPr>
        <w:t>Save the version output and checkout commit. Stop if either differs from the approved version and commit. Prepare the tools and configuration in Section 4.5 before concretization or any command that may install Spack's supporting tools. Later examples explicitly include that configuration so the same trust rules apply.</w:t>
      </w:r>
    </w:p>
    <w:p>
      <w:pPr>
        <w:pStyle w:val="Heading1"/>
      </w:pPr>
      <w:r>
        <w:rPr>
          <w:b w:val="0"/>
          <w:i w:val="0"/>
        </w:rPr>
        <w:t>4. Storage, access, and Spack runtime</w:t>
      </w:r>
    </w:p>
    <w:p>
      <w:pPr/>
      <w:r>
        <w:rPr>
          <w:b w:val="0"/>
          <w:i w:val="0"/>
        </w:rPr>
        <w:t>Keep these locations separate:</w:t>
      </w:r>
    </w:p>
    <w:p>
      <w:pPr>
        <w:pStyle w:val="ListParagraph"/>
        <w:numPr>
          <w:ilvl w:val="0"/>
          <w:numId w:val="12"/>
        </w:numPr>
        <w:ind w:left="360"/>
      </w:pPr>
      <w:r>
        <w:rPr>
          <w:b w:val="0"/>
          <w:i w:val="0"/>
        </w:rPr>
        <w:t>the pinned Spack installation;</w:t>
      </w:r>
    </w:p>
    <w:p>
      <w:pPr>
        <w:pStyle w:val="ListParagraph"/>
        <w:numPr>
          <w:ilvl w:val="0"/>
          <w:numId w:val="12"/>
        </w:numPr>
        <w:ind w:left="360"/>
      </w:pPr>
      <w:r>
        <w:rPr>
          <w:b w:val="0"/>
          <w:i w:val="0"/>
        </w:rPr>
        <w:t>installed packages;</w:t>
      </w:r>
    </w:p>
    <w:p>
      <w:pPr>
        <w:pStyle w:val="ListParagraph"/>
        <w:numPr>
          <w:ilvl w:val="0"/>
          <w:numId w:val="12"/>
        </w:numPr>
        <w:ind w:left="360"/>
      </w:pPr>
      <w:r>
        <w:rPr>
          <w:b w:val="0"/>
          <w:i w:val="0"/>
        </w:rPr>
        <w:t>the build workspace;</w:t>
      </w:r>
    </w:p>
    <w:p>
      <w:pPr>
        <w:pStyle w:val="ListParagraph"/>
        <w:numPr>
          <w:ilvl w:val="0"/>
          <w:numId w:val="12"/>
        </w:numPr>
        <w:ind w:left="360"/>
      </w:pPr>
      <w:r>
        <w:rPr>
          <w:b w:val="0"/>
          <w:i w:val="0"/>
        </w:rPr>
        <w:t>shared source and package-manager metadata caches;</w:t>
      </w:r>
    </w:p>
    <w:p>
      <w:pPr>
        <w:pStyle w:val="ListParagraph"/>
        <w:numPr>
          <w:ilvl w:val="0"/>
          <w:numId w:val="12"/>
        </w:numPr>
        <w:ind w:left="360"/>
      </w:pPr>
      <w:r>
        <w:rPr>
          <w:b w:val="0"/>
          <w:i w:val="0"/>
        </w:rPr>
        <w:t>each builder's stages and temporary state;</w:t>
      </w:r>
    </w:p>
    <w:p>
      <w:pPr>
        <w:pStyle w:val="ListParagraph"/>
        <w:numPr>
          <w:ilvl w:val="0"/>
          <w:numId w:val="12"/>
        </w:numPr>
        <w:ind w:left="360"/>
      </w:pPr>
      <w:r>
        <w:rPr>
          <w:b w:val="0"/>
          <w:i w:val="0"/>
        </w:rPr>
        <w:t>build caches;</w:t>
      </w:r>
    </w:p>
    <w:p>
      <w:pPr>
        <w:pStyle w:val="ListParagraph"/>
        <w:numPr>
          <w:ilvl w:val="0"/>
          <w:numId w:val="12"/>
        </w:numPr>
        <w:ind w:left="360"/>
      </w:pPr>
      <w:r>
        <w:rPr>
          <w:b w:val="0"/>
          <w:i w:val="0"/>
        </w:rPr>
        <w:t>views and modules; and</w:t>
      </w:r>
    </w:p>
    <w:p>
      <w:pPr>
        <w:pStyle w:val="ListParagraph"/>
        <w:numPr>
          <w:ilvl w:val="0"/>
          <w:numId w:val="12"/>
        </w:numPr>
        <w:ind w:left="360"/>
      </w:pPr>
      <w:r>
        <w:rPr>
          <w:b w:val="0"/>
          <w:i w:val="0"/>
        </w:rPr>
        <w:t>release records and test results.</w:t>
      </w:r>
    </w:p>
    <w:p>
      <w:pPr/>
      <w:r>
        <w:rPr>
          <w:b w:val="0"/>
          <w:i w:val="0"/>
        </w:rPr>
        <w:t>Use an approved, pinned Spack installation and record its version, source, and commit where applicable. Do not put packages or changing build files inside the Spack checkout.</w:t>
      </w:r>
    </w:p>
    <w:p>
      <w:pPr/>
      <w:r>
        <w:rPr>
          <w:b w:val="0"/>
          <w:i w:val="0"/>
        </w:rPr>
        <w:t>Give each builder their own temporary Spack state:</w:t>
      </w:r>
    </w:p>
    <w:p>
      <w:pPr>
        <w:keepLines/>
        <w:widowControl/>
        <w:spacing w:before="40" w:after="160" w:line="245" w:lineRule="auto"/>
        <w:ind w:left="115" w:right="43"/>
      </w:pPr>
      <w:r>
        <w:rPr>
          <w:rFonts w:ascii="Courier New" w:hAnsi="Courier New"/>
          <w:b w:val="0"/>
          <w:i w:val="0"/>
          <w:sz w:val="18"/>
        </w:rPr>
        <w:t>export SPACK_DISABLE_LOCAL_CONFIG=true</w:t>
        <w:br/>
        <w:t>export SPACK_USER_CACHE_PATH="&lt;approved-per-user-cache-root&gt;/$USER/spack/&lt;version&gt;"</w:t>
        <w:br/>
        <w:t>source "&lt;approved-spack-root&gt;/share/spack/setup-env.sh"</w:t>
      </w:r>
    </w:p>
    <w:p>
      <w:pPr/>
      <w:r>
        <w:rPr>
          <w:b w:val="0"/>
          <w:i w:val="0"/>
        </w:rPr>
        <w:t>Keep verification keys and authorized signing keys in private per-user or approved site locations outside the Spack installation and package store. Never include private release-signing keys in a workspace or transfer bundle. Follow Section 10.1 for signing.</w:t>
      </w:r>
    </w:p>
    <w:p>
      <w:pPr/>
      <w:r>
        <w:rPr>
          <w:b w:val="0"/>
          <w:i w:val="0"/>
        </w:rPr>
        <w:t xml:space="preserve">The shared workspace must be writable by the approved build group while the release is prepared. Record that Unix group for each stack and keep it unchanged for the release. Different stacks may use different groups. Use setgid directories, which pass their group to new entries, and the site's default access control list (ACL) or </w:t>
      </w:r>
      <w:r>
        <w:rPr>
          <w:rFonts w:ascii="Courier New" w:hAnsi="Courier New"/>
          <w:b w:val="0"/>
          <w:i w:val="0"/>
          <w:sz w:val="18"/>
        </w:rPr>
        <w:t>umask</w:t>
      </w:r>
      <w:r>
        <w:rPr>
          <w:b w:val="0"/>
          <w:i w:val="0"/>
        </w:rPr>
        <w:t xml:space="preserve"> permission rules. Published users outside the build group may read and run software, but may not change it.</w:t>
      </w:r>
    </w:p>
    <w:p>
      <w:pPr/>
      <w:r>
        <w:rPr>
          <w:b w:val="0"/>
          <w:i w:val="0"/>
        </w:rPr>
        <w:t>Record shared and private paths before starting: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5" w:type="dxa"/>
          <w:right w:w="115" w:type="dxa"/>
        </w:tblCellMar>
      </w:tblPr>
      <w:tblGrid>
        <w:gridCol w:w="2333"/>
        <w:gridCol w:w="7603"/>
      </w:tblGrid>
      <w:tr>
        <w:trPr>
          <w:cantSplit/>
          <w:tblHeader/>
        </w:trPr>
        <w:tc>
          <w:tcPr>
            <w:tcW w:type="dxa" w:w="2333"/>
            <w:vAlign w:val="center"/>
            <w:shd w:fill="EDF2F6"/>
          </w:tcPr>
          <w:p>
            <w:pPr>
              <w:keepNext w:val="0"/>
              <w:widowControl w:val="0"/>
              <w:spacing w:after="0" w:before="0" w:line="250" w:lineRule="auto"/>
            </w:pPr>
            <w:r>
              <w:rPr>
                <w:b/>
                <w:i w:val="0"/>
                <w:sz w:val="20"/>
              </w:rPr>
              <w:t>State class</w:t>
            </w:r>
          </w:p>
        </w:tc>
        <w:tc>
          <w:tcPr>
            <w:tcW w:type="dxa" w:w="7603"/>
            <w:vAlign w:val="center"/>
            <w:shd w:fill="EDF2F6"/>
          </w:tcPr>
          <w:p>
            <w:pPr>
              <w:keepNext w:val="0"/>
              <w:widowControl w:val="0"/>
              <w:spacing w:after="0" w:before="0" w:line="250" w:lineRule="auto"/>
            </w:pPr>
            <w:r>
              <w:rPr>
                <w:b/>
                <w:i w:val="0"/>
                <w:sz w:val="20"/>
              </w:rPr>
              <w:t>Normal policy</w:t>
            </w:r>
          </w:p>
        </w:tc>
      </w:tr>
      <w:tr>
        <w:trPr>
          <w:cantSplit/>
        </w:trPr>
        <w:tc>
          <w:tcPr>
            <w:tcW w:type="dxa" w:w="2333"/>
            <w:vAlign w:val="center"/>
          </w:tcPr>
          <w:p>
            <w:pPr>
              <w:keepNext w:val="0"/>
              <w:widowControl w:val="0"/>
              <w:spacing w:after="0" w:before="0" w:line="250" w:lineRule="auto"/>
            </w:pPr>
            <w:r>
              <w:rPr>
                <w:b w:val="0"/>
                <w:i w:val="0"/>
                <w:sz w:val="20"/>
              </w:rPr>
              <w:t>Shared build state</w:t>
            </w:r>
          </w:p>
        </w:tc>
        <w:tc>
          <w:tcPr>
            <w:tcW w:type="dxa" w:w="7603"/>
            <w:vAlign w:val="center"/>
          </w:tcPr>
          <w:p>
            <w:pPr>
              <w:keepNext w:val="0"/>
              <w:widowControl w:val="0"/>
              <w:spacing w:after="0" w:before="0" w:line="250" w:lineRule="auto"/>
            </w:pPr>
            <w:r>
              <w:rPr>
                <w:b w:val="0"/>
                <w:i w:val="0"/>
                <w:sz w:val="20"/>
              </w:rPr>
              <w:t>Workspace, generated environments and lockfiles, source cache, package store/database/locks, views, modules, file-backed build cache, and release results. Only the approved build group may write.</w:t>
            </w:r>
          </w:p>
        </w:tc>
      </w:tr>
      <w:tr>
        <w:trPr>
          <w:cantSplit/>
        </w:trPr>
        <w:tc>
          <w:tcPr>
            <w:tcW w:type="dxa" w:w="2333"/>
            <w:vAlign w:val="center"/>
          </w:tcPr>
          <w:p>
            <w:pPr>
              <w:keepNext w:val="0"/>
              <w:widowControl w:val="0"/>
              <w:spacing w:after="0" w:before="0" w:line="250" w:lineRule="auto"/>
            </w:pPr>
            <w:r>
              <w:rPr>
                <w:b w:val="0"/>
                <w:i w:val="0"/>
                <w:sz w:val="20"/>
              </w:rPr>
              <w:t>Shared state divided by builder</w:t>
            </w:r>
          </w:p>
        </w:tc>
        <w:tc>
          <w:tcPr>
            <w:tcW w:type="dxa" w:w="7603"/>
            <w:vAlign w:val="center"/>
          </w:tcPr>
          <w:p>
            <w:pPr>
              <w:keepNext w:val="0"/>
              <w:widowControl w:val="0"/>
              <w:spacing w:after="0" w:before="0" w:line="250" w:lineRule="auto"/>
            </w:pPr>
            <w:r>
              <w:rPr>
                <w:b w:val="0"/>
                <w:i w:val="0"/>
                <w:sz w:val="20"/>
              </w:rPr>
              <w:t xml:space="preserve">Changing package-manager metadata may use a persistent </w:t>
            </w:r>
            <w:r>
              <w:rPr>
                <w:rFonts w:ascii="Courier New" w:hAnsi="Courier New"/>
                <w:b w:val="0"/>
                <w:i w:val="0"/>
                <w:sz w:val="18"/>
              </w:rPr>
              <w:t>$USER</w:t>
            </w:r>
            <w:r>
              <w:rPr>
                <w:b w:val="0"/>
                <w:i w:val="0"/>
                <w:sz w:val="20"/>
              </w:rPr>
              <w:t xml:space="preserve"> directory when concurrent replacement is unsafe. Keep it accessible to the build group for handoff and recovery.</w:t>
            </w:r>
          </w:p>
        </w:tc>
      </w:tr>
      <w:tr>
        <w:trPr>
          <w:cantSplit/>
        </w:trPr>
        <w:tc>
          <w:tcPr>
            <w:tcW w:type="dxa" w:w="2333"/>
            <w:vAlign w:val="center"/>
          </w:tcPr>
          <w:p>
            <w:pPr>
              <w:keepNext w:val="0"/>
              <w:widowControl w:val="0"/>
              <w:spacing w:after="0" w:before="0" w:line="250" w:lineRule="auto"/>
            </w:pPr>
            <w:r>
              <w:rPr>
                <w:b w:val="0"/>
                <w:i w:val="0"/>
                <w:sz w:val="20"/>
              </w:rPr>
              <w:t>Builder-private state</w:t>
            </w:r>
          </w:p>
        </w:tc>
        <w:tc>
          <w:tcPr>
            <w:tcW w:type="dxa" w:w="7603"/>
            <w:vAlign w:val="center"/>
          </w:tcPr>
          <w:p>
            <w:pPr>
              <w:keepNext w:val="0"/>
              <w:widowControl w:val="0"/>
              <w:spacing w:after="0" w:before="0" w:line="250" w:lineRule="auto"/>
            </w:pPr>
            <w:r>
              <w:rPr>
                <w:b w:val="0"/>
                <w:i w:val="0"/>
                <w:sz w:val="20"/>
              </w:rPr>
              <w:t xml:space="preserve">Build stage, </w:t>
            </w:r>
            <w:r>
              <w:rPr>
                <w:rFonts w:ascii="Courier New" w:hAnsi="Courier New"/>
                <w:b w:val="0"/>
                <w:i w:val="0"/>
                <w:sz w:val="18"/>
              </w:rPr>
              <w:t>SPACK_USER_CACHE_PATH</w:t>
            </w:r>
            <w:r>
              <w:rPr>
                <w:b w:val="0"/>
                <w:i w:val="0"/>
                <w:sz w:val="20"/>
              </w:rPr>
              <w:t>, bootstrap state, signing keyring, and temporary command files. Each builder creates their own paths.</w:t>
            </w:r>
          </w:p>
        </w:tc>
      </w:tr>
      <w:tr>
        <w:trPr>
          <w:cantSplit/>
        </w:trPr>
        <w:tc>
          <w:tcPr>
            <w:tcW w:type="dxa" w:w="2333"/>
            <w:vAlign w:val="center"/>
          </w:tcPr>
          <w:p>
            <w:pPr>
              <w:keepNext w:val="0"/>
              <w:widowControl w:val="0"/>
              <w:spacing w:after="0" w:before="0" w:line="250" w:lineRule="auto"/>
            </w:pPr>
            <w:r>
              <w:rPr>
                <w:b w:val="0"/>
                <w:i w:val="0"/>
                <w:sz w:val="20"/>
              </w:rPr>
              <w:t>Spack installation</w:t>
            </w:r>
          </w:p>
        </w:tc>
        <w:tc>
          <w:tcPr>
            <w:tcW w:type="dxa" w:w="7603"/>
            <w:vAlign w:val="center"/>
          </w:tcPr>
          <w:p>
            <w:pPr>
              <w:keepNext w:val="0"/>
              <w:widowControl w:val="0"/>
              <w:spacing w:after="0" w:before="0" w:line="250" w:lineRule="auto"/>
            </w:pPr>
            <w:r>
              <w:rPr>
                <w:b w:val="0"/>
                <w:i w:val="0"/>
                <w:sz w:val="20"/>
              </w:rPr>
              <w:t>Shared and read-only, or an unchanged local checkout of the same approved revision. Never use it as a cache or package store.</w:t>
            </w:r>
          </w:p>
        </w:tc>
      </w:tr>
    </w:tbl>
    <w:p>
      <w:pPr>
        <w:spacing w:after="0" w:before="0" w:line="80" w:lineRule="exact"/>
      </w:pPr>
      <w:r>
        <w:rPr>
          <w:sz w:val="4"/>
        </w:rPr>
      </w:r>
    </w:p>
    <w:p>
      <w:pPr/>
      <w:r>
        <w:rPr>
          <w:b w:val="0"/>
          <w:i w:val="0"/>
        </w:rPr>
        <w:t xml:space="preserve">Permission defaults do not override software that creates private </w:t>
      </w:r>
      <w:r>
        <w:rPr>
          <w:rFonts w:ascii="Courier New" w:hAnsi="Courier New"/>
          <w:b w:val="0"/>
          <w:i w:val="0"/>
          <w:sz w:val="18"/>
        </w:rPr>
        <w:t>0600</w:t>
      </w:r>
      <w:r>
        <w:rPr>
          <w:b w:val="0"/>
          <w:i w:val="0"/>
        </w:rPr>
        <w:t xml:space="preserve"> files or </w:t>
      </w:r>
      <w:r>
        <w:rPr>
          <w:rFonts w:ascii="Courier New" w:hAnsi="Courier New"/>
          <w:b w:val="0"/>
          <w:i w:val="0"/>
          <w:sz w:val="18"/>
        </w:rPr>
        <w:t>0700</w:t>
      </w:r>
      <w:r>
        <w:rPr>
          <w:b w:val="0"/>
          <w:i w:val="0"/>
        </w:rPr>
        <w:t xml:space="preserve"> directories. Correct permissions on builder-created shared content outside installed package directories, and have another group member verify access before handoff. A typical restricted policy uses </w:t>
      </w:r>
      <w:r>
        <w:rPr>
          <w:rFonts w:ascii="Courier New" w:hAnsi="Courier New"/>
          <w:b w:val="0"/>
          <w:i w:val="0"/>
          <w:sz w:val="18"/>
        </w:rPr>
        <w:t>2770</w:t>
      </w:r>
      <w:r>
        <w:rPr>
          <w:b w:val="0"/>
          <w:i w:val="0"/>
        </w:rPr>
        <w:t xml:space="preserve"> directories, </w:t>
      </w:r>
      <w:r>
        <w:rPr>
          <w:rFonts w:ascii="Courier New" w:hAnsi="Courier New"/>
          <w:b w:val="0"/>
          <w:i w:val="0"/>
          <w:sz w:val="18"/>
        </w:rPr>
        <w:t>0660</w:t>
      </w:r>
      <w:r>
        <w:rPr>
          <w:b w:val="0"/>
          <w:i w:val="0"/>
        </w:rPr>
        <w:t xml:space="preserve"> ordinary files, and </w:t>
      </w:r>
      <w:r>
        <w:rPr>
          <w:rFonts w:ascii="Courier New" w:hAnsi="Courier New"/>
          <w:b w:val="0"/>
          <w:i w:val="0"/>
          <w:sz w:val="18"/>
        </w:rPr>
        <w:t>0770</w:t>
      </w:r>
      <w:r>
        <w:rPr>
          <w:b w:val="0"/>
          <w:i w:val="0"/>
        </w:rPr>
        <w:t xml:space="preserve"> executables. Use Spack's package-permission configuration for installed packages; do not apply a blanket recursive </w:t>
      </w:r>
      <w:r>
        <w:rPr>
          <w:rFonts w:ascii="Courier New" w:hAnsi="Courier New"/>
          <w:b w:val="0"/>
          <w:i w:val="0"/>
          <w:sz w:val="18"/>
        </w:rPr>
        <w:t>chmod</w:t>
      </w:r>
      <w:r>
        <w:rPr>
          <w:b w:val="0"/>
          <w:i w:val="0"/>
        </w:rPr>
        <w:t xml:space="preserve"> across the package database and prefix locks.</w:t>
      </w:r>
    </w:p>
    <w:p>
      <w:pPr>
        <w:pStyle w:val="Heading2"/>
      </w:pPr>
      <w:r>
        <w:rPr>
          <w:b w:val="0"/>
          <w:i w:val="0"/>
        </w:rPr>
        <w:t>4.1 Installed package permissions</w:t>
      </w:r>
    </w:p>
    <w:p>
      <w:pPr/>
      <w:r>
        <w:rPr>
          <w:b w:val="0"/>
          <w:i w:val="0"/>
        </w:rPr>
        <w:t>Set installed-package permissions in deployment configuration, outside the platform catalog. For a published stack managed by a package-manager group, use:</w:t>
      </w:r>
    </w:p>
    <w:p>
      <w:pPr>
        <w:keepLines/>
        <w:widowControl/>
        <w:spacing w:before="40" w:after="160" w:line="245" w:lineRule="auto"/>
        <w:ind w:left="115" w:right="43"/>
      </w:pPr>
      <w:r>
        <w:rPr>
          <w:rFonts w:ascii="Courier New" w:hAnsi="Courier New"/>
          <w:b w:val="0"/>
          <w:i w:val="0"/>
          <w:sz w:val="18"/>
        </w:rPr>
        <w:t>packages:</w:t>
        <w:br/>
        <w:t xml:space="preserve">  all:</w:t>
        <w:br/>
        <w:t xml:space="preserve">    permissions:</w:t>
        <w:br/>
        <w:t xml:space="preserve">      group: &lt;approved-package-manager-group&gt;</w:t>
        <w:br/>
        <w:t xml:space="preserve">      read: world</w:t>
        <w:br/>
        <w:t xml:space="preserve">      write: group</w:t>
      </w:r>
    </w:p>
    <w:p>
      <w:pPr/>
      <w:r>
        <w:rPr>
          <w:b w:val="0"/>
          <w:i w:val="0"/>
        </w:rPr>
        <w:t xml:space="preserve">Place this under </w:t>
      </w:r>
      <w:r>
        <w:rPr>
          <w:rFonts w:ascii="Courier New" w:hAnsi="Courier New"/>
          <w:b w:val="0"/>
          <w:i w:val="0"/>
          <w:sz w:val="18"/>
        </w:rPr>
        <w:t>spack.packages</w:t>
      </w:r>
      <w:r>
        <w:rPr>
          <w:b w:val="0"/>
          <w:i w:val="0"/>
        </w:rPr>
        <w:t xml:space="preserve"> in </w:t>
      </w:r>
      <w:r>
        <w:rPr>
          <w:rFonts w:ascii="Courier New" w:hAnsi="Courier New"/>
          <w:b w:val="0"/>
          <w:i w:val="0"/>
          <w:sz w:val="18"/>
        </w:rPr>
        <w:t>spack.yaml</w:t>
      </w:r>
      <w:r>
        <w:rPr>
          <w:b w:val="0"/>
          <w:i w:val="0"/>
        </w:rPr>
        <w:t xml:space="preserve">, or in a </w:t>
      </w:r>
      <w:r>
        <w:rPr>
          <w:rFonts w:ascii="Courier New" w:hAnsi="Courier New"/>
          <w:b w:val="0"/>
          <w:i w:val="0"/>
          <w:sz w:val="18"/>
        </w:rPr>
        <w:t>packages.yaml</w:t>
      </w:r>
      <w:r>
        <w:rPr>
          <w:b w:val="0"/>
          <w:i w:val="0"/>
        </w:rPr>
        <w:t xml:space="preserve"> scope included by the environment. Every environment writing to the same install tree must use the reviewed access policy. Keep that policy file with the release.</w:t>
      </w:r>
    </w:p>
    <w:p>
      <w:pPr/>
      <w:r>
        <w:rPr>
          <w:b w:val="0"/>
          <w:i w:val="0"/>
        </w:rPr>
        <w:t>Check the merged settings before installation:</w:t>
      </w:r>
    </w:p>
    <w:p>
      <w:pPr>
        <w:keepLines/>
        <w:widowControl/>
        <w:spacing w:before="40" w:after="160" w:line="245" w:lineRule="auto"/>
        <w:ind w:left="115" w:right="43"/>
      </w:pPr>
      <w:r>
        <w:rPr>
          <w:rFonts w:ascii="Courier New" w:hAnsi="Courier New"/>
          <w:b w:val="0"/>
          <w:i w:val="0"/>
          <w:sz w:val="18"/>
        </w:rPr>
        <w:t>spack -C "$BOOTSTRAP_CONFIG_DIR" -e "$ENVIRONMENT_ROOT" config get packages</w:t>
      </w:r>
    </w:p>
    <w:p>
      <w:pPr/>
      <w:r>
        <w:rPr>
          <w:b w:val="0"/>
          <w:i w:val="0"/>
        </w:rPr>
        <w:t xml:space="preserve">Published permissions are </w:t>
      </w:r>
      <w:r>
        <w:rPr>
          <w:rFonts w:ascii="Courier New" w:hAnsi="Courier New"/>
          <w:b w:val="0"/>
          <w:i w:val="0"/>
          <w:sz w:val="18"/>
        </w:rPr>
        <w:t>2775</w:t>
      </w:r>
      <w:r>
        <w:rPr>
          <w:b w:val="0"/>
          <w:i w:val="0"/>
        </w:rPr>
        <w:t xml:space="preserve"> for directories, </w:t>
      </w:r>
      <w:r>
        <w:rPr>
          <w:rFonts w:ascii="Courier New" w:hAnsi="Courier New"/>
          <w:b w:val="0"/>
          <w:i w:val="0"/>
          <w:sz w:val="18"/>
        </w:rPr>
        <w:t>0775</w:t>
      </w:r>
      <w:r>
        <w:rPr>
          <w:b w:val="0"/>
          <w:i w:val="0"/>
        </w:rPr>
        <w:t xml:space="preserve"> for executables, and </w:t>
      </w:r>
      <w:r>
        <w:rPr>
          <w:rFonts w:ascii="Courier New" w:hAnsi="Courier New"/>
          <w:b w:val="0"/>
          <w:i w:val="0"/>
          <w:sz w:val="18"/>
        </w:rPr>
        <w:t>0664</w:t>
      </w:r>
      <w:r>
        <w:rPr>
          <w:b w:val="0"/>
          <w:i w:val="0"/>
        </w:rPr>
        <w:t xml:space="preserve"> for ordinary files. The owner and approved group can write; others can read and run. The leading </w:t>
      </w:r>
      <w:r>
        <w:rPr>
          <w:rFonts w:ascii="Courier New" w:hAnsi="Courier New"/>
          <w:b w:val="0"/>
          <w:i w:val="0"/>
          <w:sz w:val="18"/>
        </w:rPr>
        <w:t>2</w:t>
      </w:r>
      <w:r>
        <w:rPr>
          <w:b w:val="0"/>
          <w:i w:val="0"/>
        </w:rPr>
        <w:t xml:space="preserve"> sets group inheritance. It is not the sticky bit (the leading </w:t>
      </w:r>
      <w:r>
        <w:rPr>
          <w:rFonts w:ascii="Courier New" w:hAnsi="Courier New"/>
          <w:b w:val="0"/>
          <w:i w:val="0"/>
          <w:sz w:val="18"/>
        </w:rPr>
        <w:t>1</w:t>
      </w:r>
      <w:r>
        <w:rPr>
          <w:b w:val="0"/>
          <w:i w:val="0"/>
        </w:rPr>
        <w:t>), which this policy does not use.</w:t>
      </w:r>
    </w:p>
    <w:p>
      <w:pPr/>
      <w:r>
        <w:rPr>
          <w:b w:val="0"/>
          <w:i w:val="0"/>
        </w:rPr>
        <w:t xml:space="preserve">For restricted builds, change </w:t>
      </w:r>
      <w:r>
        <w:rPr>
          <w:rFonts w:ascii="Courier New" w:hAnsi="Courier New"/>
          <w:b w:val="0"/>
          <w:i w:val="0"/>
          <w:sz w:val="18"/>
        </w:rPr>
        <w:t>read: world</w:t>
      </w:r>
      <w:r>
        <w:rPr>
          <w:b w:val="0"/>
          <w:i w:val="0"/>
        </w:rPr>
        <w:t xml:space="preserve"> to </w:t>
      </w:r>
      <w:r>
        <w:rPr>
          <w:rFonts w:ascii="Courier New" w:hAnsi="Courier New"/>
          <w:b w:val="0"/>
          <w:i w:val="0"/>
          <w:sz w:val="18"/>
        </w:rPr>
        <w:t>read: group</w:t>
      </w:r>
      <w:r>
        <w:rPr>
          <w:b w:val="0"/>
          <w:i w:val="0"/>
        </w:rPr>
        <w:t xml:space="preserve"> and retain </w:t>
      </w:r>
      <w:r>
        <w:rPr>
          <w:rFonts w:ascii="Courier New" w:hAnsi="Courier New"/>
          <w:b w:val="0"/>
          <w:i w:val="0"/>
          <w:sz w:val="18"/>
        </w:rPr>
        <w:t>write: group</w:t>
      </w:r>
      <w:r>
        <w:rPr>
          <w:b w:val="0"/>
          <w:i w:val="0"/>
        </w:rPr>
        <w:t xml:space="preserve">. Normal permissions are then </w:t>
      </w:r>
      <w:r>
        <w:rPr>
          <w:rFonts w:ascii="Courier New" w:hAnsi="Courier New"/>
          <w:b w:val="0"/>
          <w:i w:val="0"/>
          <w:sz w:val="18"/>
        </w:rPr>
        <w:t>2770</w:t>
      </w:r>
      <w:r>
        <w:rPr>
          <w:b w:val="0"/>
          <w:i w:val="0"/>
        </w:rPr>
        <w:t xml:space="preserve">, </w:t>
      </w:r>
      <w:r>
        <w:rPr>
          <w:rFonts w:ascii="Courier New" w:hAnsi="Courier New"/>
          <w:b w:val="0"/>
          <w:i w:val="0"/>
          <w:sz w:val="18"/>
        </w:rPr>
        <w:t>0770</w:t>
      </w:r>
      <w:r>
        <w:rPr>
          <w:b w:val="0"/>
          <w:i w:val="0"/>
        </w:rPr>
        <w:t xml:space="preserve">, and </w:t>
      </w:r>
      <w:r>
        <w:rPr>
          <w:rFonts w:ascii="Courier New" w:hAnsi="Courier New"/>
          <w:b w:val="0"/>
          <w:i w:val="0"/>
          <w:sz w:val="18"/>
        </w:rPr>
        <w:t>0660</w:t>
      </w:r>
      <w:r>
        <w:rPr>
          <w:b w:val="0"/>
          <w:i w:val="0"/>
        </w:rPr>
        <w:t>. Keep the private build cache restricted. General users access the final installed packages, views, and modules, rather than that cache.</w:t>
      </w:r>
    </w:p>
    <w:p>
      <w:pPr>
        <w:pStyle w:val="Heading2"/>
      </w:pPr>
      <w:r>
        <w:rPr>
          <w:b w:val="0"/>
          <w:i w:val="0"/>
        </w:rPr>
        <w:t>4.2 Where configuration belongs</w:t>
      </w:r>
    </w:p>
    <w:p>
      <w:pPr/>
      <w:r>
        <w:rPr>
          <w:b w:val="0"/>
          <w:i w:val="0"/>
        </w:rPr>
        <w:t>Keep package choices separate from system paths and access rules: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5" w:type="dxa"/>
          <w:right w:w="115" w:type="dxa"/>
        </w:tblCellMar>
      </w:tblPr>
      <w:tblGrid>
        <w:gridCol w:w="2255"/>
        <w:gridCol w:w="3030"/>
        <w:gridCol w:w="4651"/>
      </w:tblGrid>
      <w:tr>
        <w:trPr>
          <w:cantSplit/>
          <w:tblHeader/>
        </w:trPr>
        <w:tc>
          <w:tcPr>
            <w:tcW w:type="dxa" w:w="2255"/>
            <w:vAlign w:val="center"/>
            <w:shd w:fill="EDF2F6"/>
          </w:tcPr>
          <w:p>
            <w:pPr>
              <w:keepNext w:val="0"/>
              <w:widowControl w:val="0"/>
              <w:spacing w:after="0" w:before="0" w:line="250" w:lineRule="auto"/>
            </w:pPr>
            <w:r>
              <w:rPr>
                <w:b/>
                <w:i w:val="0"/>
                <w:sz w:val="20"/>
              </w:rPr>
              <w:t>Information</w:t>
            </w:r>
          </w:p>
        </w:tc>
        <w:tc>
          <w:tcPr>
            <w:tcW w:type="dxa" w:w="3030"/>
            <w:vAlign w:val="center"/>
            <w:shd w:fill="EDF2F6"/>
          </w:tcPr>
          <w:p>
            <w:pPr>
              <w:keepNext w:val="0"/>
              <w:widowControl w:val="0"/>
              <w:spacing w:after="0" w:before="0" w:line="250" w:lineRule="auto"/>
            </w:pPr>
            <w:r>
              <w:rPr>
                <w:b/>
                <w:i w:val="0"/>
                <w:sz w:val="20"/>
              </w:rPr>
              <w:t>Record it in</w:t>
            </w:r>
          </w:p>
        </w:tc>
        <w:tc>
          <w:tcPr>
            <w:tcW w:type="dxa" w:w="4651"/>
            <w:vAlign w:val="center"/>
            <w:shd w:fill="EDF2F6"/>
          </w:tcPr>
          <w:p>
            <w:pPr>
              <w:keepNext w:val="0"/>
              <w:widowControl w:val="0"/>
              <w:spacing w:after="0" w:before="0" w:line="250" w:lineRule="auto"/>
            </w:pPr>
            <w:r>
              <w:rPr>
                <w:b/>
                <w:i w:val="0"/>
                <w:sz w:val="20"/>
              </w:rPr>
              <w:t>Spack configuration</w:t>
            </w:r>
          </w:p>
        </w:tc>
      </w:tr>
      <w:tr>
        <w:trPr>
          <w:cantSplit/>
        </w:trPr>
        <w:tc>
          <w:tcPr>
            <w:tcW w:type="dxa" w:w="2255"/>
            <w:vAlign w:val="center"/>
          </w:tcPr>
          <w:p>
            <w:pPr>
              <w:keepNext w:val="0"/>
              <w:widowControl w:val="0"/>
              <w:spacing w:after="0" w:before="0" w:line="250" w:lineRule="auto"/>
            </w:pPr>
            <w:r>
              <w:rPr>
                <w:b w:val="0"/>
                <w:i w:val="0"/>
                <w:sz w:val="20"/>
              </w:rPr>
              <w:t>Observed compilers, MPI, GPU, operating system, and externals</w:t>
            </w:r>
          </w:p>
        </w:tc>
        <w:tc>
          <w:tcPr>
            <w:tcW w:type="dxa" w:w="3030"/>
            <w:vAlign w:val="center"/>
          </w:tcPr>
          <w:p>
            <w:pPr>
              <w:keepNext w:val="0"/>
              <w:widowControl w:val="0"/>
              <w:spacing w:after="0" w:before="0" w:line="250" w:lineRule="auto"/>
            </w:pPr>
            <w:r>
              <w:rPr>
                <w:b w:val="0"/>
                <w:i w:val="0"/>
                <w:sz w:val="20"/>
              </w:rPr>
              <w:t>Reviewed platform records kept with the catalog</w:t>
            </w:r>
          </w:p>
        </w:tc>
        <w:tc>
          <w:tcPr>
            <w:tcW w:type="dxa" w:w="4651"/>
            <w:vAlign w:val="center"/>
          </w:tcPr>
          <w:p>
            <w:pPr>
              <w:keepNext w:val="0"/>
              <w:widowControl w:val="0"/>
              <w:spacing w:after="0" w:before="0" w:line="250" w:lineRule="auto"/>
            </w:pPr>
            <w:r>
              <w:rPr>
                <w:b w:val="0"/>
                <w:i w:val="0"/>
                <w:sz w:val="20"/>
              </w:rPr>
              <w:t>Selected package, compiler, target, and provider scopes</w:t>
            </w:r>
          </w:p>
        </w:tc>
      </w:tr>
      <w:tr>
        <w:trPr>
          <w:cantSplit/>
        </w:trPr>
        <w:tc>
          <w:tcPr>
            <w:tcW w:type="dxa" w:w="2255"/>
            <w:vAlign w:val="center"/>
          </w:tcPr>
          <w:p>
            <w:pPr>
              <w:keepNext w:val="0"/>
              <w:widowControl w:val="0"/>
              <w:spacing w:after="0" w:before="0" w:line="250" w:lineRule="auto"/>
            </w:pPr>
            <w:r>
              <w:rPr>
                <w:b w:val="0"/>
                <w:i w:val="0"/>
                <w:sz w:val="20"/>
              </w:rPr>
              <w:t>Package names, versions, variants, dependencies, and compiler/provider choices</w:t>
            </w:r>
          </w:p>
        </w:tc>
        <w:tc>
          <w:tcPr>
            <w:tcW w:type="dxa" w:w="3030"/>
            <w:vAlign w:val="center"/>
          </w:tcPr>
          <w:p>
            <w:pPr>
              <w:keepNext w:val="0"/>
              <w:widowControl w:val="0"/>
              <w:spacing w:after="0" w:before="0" w:line="250" w:lineRule="auto"/>
            </w:pPr>
            <w:r>
              <w:rPr>
                <w:b w:val="0"/>
                <w:i w:val="0"/>
                <w:sz w:val="20"/>
              </w:rPr>
              <w:t xml:space="preserve">The package manager's </w:t>
            </w:r>
            <w:r>
              <w:rPr>
                <w:rFonts w:ascii="Courier New" w:hAnsi="Courier New"/>
                <w:b w:val="0"/>
                <w:i w:val="0"/>
                <w:sz w:val="18"/>
              </w:rPr>
              <w:t>spack.yaml</w:t>
            </w:r>
          </w:p>
        </w:tc>
        <w:tc>
          <w:tcPr>
            <w:tcW w:type="dxa" w:w="4651"/>
            <w:vAlign w:val="center"/>
          </w:tcPr>
          <w:p>
            <w:pPr>
              <w:keepNext w:val="0"/>
              <w:widowControl w:val="0"/>
              <w:spacing w:after="0" w:before="0" w:line="250" w:lineRule="auto"/>
            </w:pPr>
            <w:r>
              <w:rPr>
                <w:rFonts w:ascii="Courier New" w:hAnsi="Courier New"/>
                <w:b w:val="0"/>
                <w:i w:val="0"/>
                <w:sz w:val="18"/>
              </w:rPr>
              <w:t>spack.specs</w:t>
            </w:r>
            <w:r>
              <w:rPr>
                <w:b w:val="0"/>
                <w:i w:val="0"/>
                <w:sz w:val="20"/>
              </w:rPr>
              <w:t xml:space="preserve"> and explicit compiler or toolchain constraints</w:t>
            </w:r>
          </w:p>
        </w:tc>
      </w:tr>
      <w:tr>
        <w:trPr>
          <w:cantSplit/>
        </w:trPr>
        <w:tc>
          <w:tcPr>
            <w:tcW w:type="dxa" w:w="2255"/>
            <w:vAlign w:val="center"/>
          </w:tcPr>
          <w:p>
            <w:pPr>
              <w:keepNext w:val="0"/>
              <w:widowControl w:val="0"/>
              <w:spacing w:after="0" w:before="0" w:line="250" w:lineRule="auto"/>
            </w:pPr>
            <w:r>
              <w:rPr>
                <w:b w:val="0"/>
                <w:i w:val="0"/>
                <w:sz w:val="20"/>
              </w:rPr>
              <w:t>Installation, stage, cache, view, module, build-cache destination, and access settings</w:t>
            </w:r>
          </w:p>
        </w:tc>
        <w:tc>
          <w:tcPr>
            <w:tcW w:type="dxa" w:w="3030"/>
            <w:vAlign w:val="center"/>
          </w:tcPr>
          <w:p>
            <w:pPr>
              <w:keepNext w:val="0"/>
              <w:widowControl w:val="0"/>
              <w:spacing w:after="0" w:before="0" w:line="250" w:lineRule="auto"/>
            </w:pPr>
            <w:r>
              <w:rPr>
                <w:b w:val="0"/>
                <w:i w:val="0"/>
                <w:sz w:val="20"/>
              </w:rPr>
              <w:t>Deployment record with the actual values from Section 3</w:t>
            </w:r>
          </w:p>
        </w:tc>
        <w:tc>
          <w:tcPr>
            <w:tcW w:type="dxa" w:w="4651"/>
            <w:vAlign w:val="center"/>
          </w:tcPr>
          <w:p>
            <w:pPr>
              <w:keepNext w:val="0"/>
              <w:widowControl w:val="0"/>
              <w:spacing w:after="0" w:before="0" w:line="250" w:lineRule="auto"/>
            </w:pPr>
            <w:r>
              <w:rPr>
                <w:rFonts w:ascii="Courier New" w:hAnsi="Courier New"/>
                <w:b w:val="0"/>
                <w:i w:val="0"/>
                <w:sz w:val="18"/>
              </w:rPr>
              <w:t>config.yaml</w:t>
            </w:r>
            <w:r>
              <w:rPr>
                <w:b w:val="0"/>
                <w:i w:val="0"/>
                <w:sz w:val="20"/>
              </w:rPr>
              <w:t xml:space="preserve">, </w:t>
            </w:r>
            <w:r>
              <w:rPr>
                <w:rFonts w:ascii="Courier New" w:hAnsi="Courier New"/>
                <w:b w:val="0"/>
                <w:i w:val="0"/>
                <w:sz w:val="18"/>
              </w:rPr>
              <w:t>packages.yaml</w:t>
            </w:r>
            <w:r>
              <w:rPr>
                <w:b w:val="0"/>
                <w:i w:val="0"/>
                <w:sz w:val="20"/>
              </w:rPr>
              <w:t xml:space="preserve">, </w:t>
            </w:r>
            <w:r>
              <w:rPr>
                <w:rFonts w:ascii="Courier New" w:hAnsi="Courier New"/>
                <w:b w:val="0"/>
                <w:i w:val="0"/>
                <w:sz w:val="18"/>
              </w:rPr>
              <w:t>modules.yaml</w:t>
            </w:r>
            <w:r>
              <w:rPr>
                <w:b w:val="0"/>
                <w:i w:val="0"/>
                <w:sz w:val="20"/>
              </w:rPr>
              <w:t>, mirror configuration, and view paths</w:t>
            </w:r>
          </w:p>
        </w:tc>
      </w:tr>
      <w:tr>
        <w:trPr>
          <w:cantSplit/>
        </w:trPr>
        <w:tc>
          <w:tcPr>
            <w:tcW w:type="dxa" w:w="2255"/>
            <w:vAlign w:val="center"/>
          </w:tcPr>
          <w:p>
            <w:pPr>
              <w:keepNext w:val="0"/>
              <w:widowControl w:val="0"/>
              <w:spacing w:after="0" w:before="0" w:line="250" w:lineRule="auto"/>
            </w:pPr>
            <w:r>
              <w:rPr>
                <w:b w:val="0"/>
                <w:i w:val="0"/>
                <w:sz w:val="20"/>
              </w:rPr>
              <w:t>Site defaults for providers and package selection</w:t>
            </w:r>
          </w:p>
        </w:tc>
        <w:tc>
          <w:tcPr>
            <w:tcW w:type="dxa" w:w="3030"/>
            <w:vAlign w:val="center"/>
          </w:tcPr>
          <w:p>
            <w:pPr>
              <w:keepNext w:val="0"/>
              <w:widowControl w:val="0"/>
              <w:spacing w:after="0" w:before="0" w:line="250" w:lineRule="auto"/>
            </w:pPr>
            <w:r>
              <w:rPr>
                <w:b w:val="0"/>
                <w:i w:val="0"/>
                <w:sz w:val="20"/>
              </w:rPr>
              <w:t>Reviewed defaults and catalog policy</w:t>
            </w:r>
          </w:p>
        </w:tc>
        <w:tc>
          <w:tcPr>
            <w:tcW w:type="dxa" w:w="4651"/>
            <w:vAlign w:val="center"/>
          </w:tcPr>
          <w:p>
            <w:pPr>
              <w:keepNext w:val="0"/>
              <w:widowControl w:val="0"/>
              <w:spacing w:after="0" w:before="0" w:line="250" w:lineRule="auto"/>
            </w:pPr>
            <w:r>
              <w:rPr>
                <w:b w:val="0"/>
                <w:i w:val="0"/>
                <w:sz w:val="20"/>
              </w:rPr>
              <w:t>Included configuration scopes</w:t>
            </w:r>
          </w:p>
        </w:tc>
      </w:tr>
    </w:tbl>
    <w:p>
      <w:pPr>
        <w:spacing w:after="0" w:before="0" w:line="80" w:lineRule="exact"/>
      </w:pPr>
      <w:r>
        <w:rPr>
          <w:sz w:val="4"/>
        </w:rPr>
      </w:r>
    </w:p>
    <w:p>
      <w:pPr/>
      <w:r>
        <w:rPr>
          <w:b w:val="0"/>
          <w:i w:val="0"/>
        </w:rPr>
        <w:t xml:space="preserve">Make a correction in the file that owns the setting. Put package constraints and compiler/provider selections in the environment or reviewed </w:t>
      </w:r>
      <w:r>
        <w:rPr>
          <w:rFonts w:ascii="Courier New" w:hAnsi="Courier New"/>
          <w:b w:val="0"/>
          <w:i w:val="0"/>
          <w:sz w:val="18"/>
        </w:rPr>
        <w:t>packages.yaml</w:t>
      </w:r>
      <w:r>
        <w:rPr>
          <w:b w:val="0"/>
          <w:i w:val="0"/>
        </w:rPr>
        <w:t xml:space="preserve"> scopes. Put paths, access, mirrors, views, and module naming in deployment configuration. Ask the catalog owner to correct inaccurate platform facts and provide a reviewed revision.</w:t>
      </w:r>
    </w:p>
    <w:p>
      <w:pPr/>
      <w:r>
        <w:rPr>
          <w:b w:val="0"/>
          <w:i w:val="0"/>
        </w:rPr>
        <w:t>Use a local recipe or source patch only when the recipe or source needs a build fix; follow Section 7.6. Version that change separately to keep the upstream repository pinned. Do not put deployment paths or routine package choices in a recipe to avoid correcting configuration. Retained changes still need the Section 12 process and applicable release checks.</w:t>
      </w:r>
    </w:p>
    <w:p>
      <w:pPr/>
      <w:r>
        <w:rPr>
          <w:b w:val="0"/>
          <w:i w:val="0"/>
        </w:rPr>
        <w:t>Shell variables can shorten commands, but save reviewed values in the environment files, deployment record, lockfile, and release record. Before concretization, check that the merged configuration explicitly sets at least:</w:t>
      </w:r>
    </w:p>
    <w:p>
      <w:pPr>
        <w:keepLines/>
        <w:widowControl/>
        <w:spacing w:before="40" w:after="160" w:line="245" w:lineRule="auto"/>
        <w:ind w:left="115" w:right="43"/>
      </w:pPr>
      <w:r>
        <w:rPr>
          <w:rFonts w:ascii="Courier New" w:hAnsi="Courier New"/>
          <w:b w:val="0"/>
          <w:i w:val="0"/>
          <w:sz w:val="18"/>
        </w:rPr>
        <w:t>config:</w:t>
        <w:br/>
        <w:t xml:space="preserve">  install_tree:</w:t>
        <w:br/>
        <w:t xml:space="preserve">    root: &lt;absolute-install-tree&gt;</w:t>
        <w:br/>
        <w:t xml:space="preserve">  build_stage:</w:t>
        <w:br/>
        <w:t xml:space="preserve">    - &lt;absolute-per-builder-stage&gt;</w:t>
        <w:br/>
        <w:t xml:space="preserve">  source_cache: &lt;absolute-reviewed-source-cache&gt;</w:t>
        <w:br/>
        <w:t xml:space="preserve">  misc_cache: &lt;absolute-builder-misc-cache&gt;</w:t>
        <w:br/>
        <w:t xml:space="preserve">  locks: true</w:t>
      </w:r>
    </w:p>
    <w:p>
      <w:pPr/>
      <w:r>
        <w:rPr>
          <w:b w:val="0"/>
          <w:i w:val="0"/>
        </w:rPr>
        <w:t xml:space="preserve">Keep </w:t>
      </w:r>
      <w:r>
        <w:rPr>
          <w:rFonts w:ascii="Courier New" w:hAnsi="Courier New"/>
          <w:b w:val="0"/>
          <w:i w:val="0"/>
          <w:sz w:val="18"/>
        </w:rPr>
        <w:t>SPACK_USER_CACHE_PATH</w:t>
      </w:r>
      <w:r>
        <w:rPr>
          <w:b w:val="0"/>
          <w:i w:val="0"/>
        </w:rPr>
        <w:t>, bootstrap state, and signing keys private to the active builder, outside shared configuration. Configure build-cache mirrors separately from source caches; approving source files does not approve built packages for publication.</w:t>
      </w:r>
    </w:p>
    <w:p>
      <w:pPr/>
      <w:r>
        <w:rPr>
          <w:b w:val="0"/>
          <w:i w:val="0"/>
        </w:rPr>
        <w:t xml:space="preserve">For modules, record whether generation is enabled, the absolute output path, naming rules, dependencies to load, and conflicts to enforce. The package manager chooses these details and keeps the generated </w:t>
      </w:r>
      <w:r>
        <w:rPr>
          <w:rFonts w:ascii="Courier New" w:hAnsi="Courier New"/>
          <w:b w:val="0"/>
          <w:i w:val="0"/>
          <w:sz w:val="18"/>
        </w:rPr>
        <w:t>modules.yaml</w:t>
      </w:r>
      <w:r>
        <w:rPr>
          <w:b w:val="0"/>
          <w:i w:val="0"/>
        </w:rPr>
        <w:t xml:space="preserve"> with the release.</w:t>
      </w:r>
    </w:p>
    <w:p>
      <w:pPr/>
      <w:r>
        <w:rPr>
          <w:b w:val="0"/>
          <w:i w:val="0"/>
        </w:rPr>
        <w:t>Check the merged settings; another scope may override the intended file:</w:t>
      </w:r>
    </w:p>
    <w:p>
      <w:pPr>
        <w:keepLines/>
        <w:widowControl/>
        <w:spacing w:before="40" w:after="160" w:line="245" w:lineRule="auto"/>
        <w:ind w:left="115" w:right="43"/>
      </w:pPr>
      <w:r>
        <w:rPr>
          <w:rFonts w:ascii="Courier New" w:hAnsi="Courier New"/>
          <w:b w:val="0"/>
          <w:i w:val="0"/>
          <w:sz w:val="18"/>
        </w:rPr>
        <w:t>spack -C "$BOOTSTRAP_CONFIG_DIR" -e "$ENVIRONMENT_ROOT" config get config</w:t>
        <w:br/>
        <w:t>spack -C "$BOOTSTRAP_CONFIG_DIR" -e "$ENVIRONMENT_ROOT" config get packages</w:t>
        <w:br/>
        <w:t>spack -C "$BOOTSTRAP_CONFIG_DIR" -e "$ENVIRONMENT_ROOT" config get mirrors</w:t>
        <w:br/>
        <w:t>spack -C "$BOOTSTRAP_CONFIG_DIR" -e "$ENVIRONMENT_ROOT" config get modules</w:t>
        <w:br/>
        <w:t>spack -C "$BOOTSTRAP_CONFIG_DIR" -e "$ENVIRONMENT_ROOT" config scopes -vp</w:t>
      </w:r>
    </w:p>
    <w:p>
      <w:pPr>
        <w:pStyle w:val="Heading2"/>
      </w:pPr>
      <w:r>
        <w:rPr>
          <w:b w:val="0"/>
          <w:i w:val="0"/>
        </w:rPr>
        <w:t>4.3 Review inputs and protect approved releases</w:t>
      </w:r>
    </w:p>
    <w:p>
      <w:pPr/>
      <w:r>
        <w:rPr>
          <w:b w:val="0"/>
          <w:i w:val="0"/>
        </w:rPr>
        <w:t>Review the Spack installation, repositories, recipes, patches, sources, externals, and binary caches as separate inputs. A checksum confirms that downloaded bytes match the recipe's recorded checksum. It does not show that the recipe, source, or dependency is safe. Likewise, a lockfile records the selected packages but does not replace recipe review or vulnerability checks.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5" w:type="dxa"/>
          <w:right w:w="115" w:type="dxa"/>
        </w:tblCellMar>
      </w:tblPr>
      <w:tblGrid>
        <w:gridCol w:w="2333"/>
        <w:gridCol w:w="7603"/>
      </w:tblGrid>
      <w:tr>
        <w:trPr>
          <w:cantSplit/>
          <w:tblHeader/>
        </w:trPr>
        <w:tc>
          <w:tcPr>
            <w:tcW w:type="dxa" w:w="2333"/>
            <w:vAlign w:val="center"/>
            <w:shd w:fill="EDF2F6"/>
          </w:tcPr>
          <w:p>
            <w:pPr>
              <w:keepNext w:val="0"/>
              <w:widowControl w:val="0"/>
              <w:spacing w:after="0" w:before="0" w:line="250" w:lineRule="auto"/>
            </w:pPr>
            <w:r>
              <w:rPr>
                <w:b/>
                <w:i w:val="0"/>
                <w:sz w:val="20"/>
              </w:rPr>
              <w:t>Required check</w:t>
            </w:r>
          </w:p>
        </w:tc>
        <w:tc>
          <w:tcPr>
            <w:tcW w:type="dxa" w:w="7603"/>
            <w:vAlign w:val="center"/>
            <w:shd w:fill="EDF2F6"/>
          </w:tcPr>
          <w:p>
            <w:pPr>
              <w:keepNext w:val="0"/>
              <w:widowControl w:val="0"/>
              <w:spacing w:after="0" w:before="0" w:line="250" w:lineRule="auto"/>
            </w:pPr>
            <w:r>
              <w:rPr>
                <w:b/>
                <w:i w:val="0"/>
                <w:sz w:val="20"/>
              </w:rPr>
              <w:t>Result needed</w:t>
            </w:r>
          </w:p>
        </w:tc>
      </w:tr>
      <w:tr>
        <w:trPr>
          <w:cantSplit/>
        </w:trPr>
        <w:tc>
          <w:tcPr>
            <w:tcW w:type="dxa" w:w="2333"/>
            <w:vAlign w:val="center"/>
          </w:tcPr>
          <w:p>
            <w:pPr>
              <w:keepNext w:val="0"/>
              <w:widowControl w:val="0"/>
              <w:spacing w:after="0" w:before="0" w:line="250" w:lineRule="auto"/>
            </w:pPr>
            <w:r>
              <w:rPr>
                <w:b w:val="0"/>
                <w:i w:val="0"/>
                <w:sz w:val="20"/>
              </w:rPr>
              <w:t>Approve inputs, Section 8.1</w:t>
            </w:r>
          </w:p>
        </w:tc>
        <w:tc>
          <w:tcPr>
            <w:tcW w:type="dxa" w:w="7603"/>
            <w:vAlign w:val="center"/>
          </w:tcPr>
          <w:p>
            <w:pPr>
              <w:keepNext w:val="0"/>
              <w:widowControl w:val="0"/>
              <w:spacing w:after="0" w:before="0" w:line="250" w:lineRule="auto"/>
            </w:pPr>
            <w:r>
              <w:rPr>
                <w:b w:val="0"/>
                <w:i w:val="0"/>
                <w:sz w:val="20"/>
              </w:rPr>
              <w:t>Exact tool and repository revisions, complete inventory, risk-based review, and decisions on scan findings</w:t>
            </w:r>
          </w:p>
        </w:tc>
      </w:tr>
      <w:tr>
        <w:trPr>
          <w:cantSplit/>
        </w:trPr>
        <w:tc>
          <w:tcPr>
            <w:tcW w:type="dxa" w:w="2333"/>
            <w:vAlign w:val="center"/>
          </w:tcPr>
          <w:p>
            <w:pPr>
              <w:keepNext w:val="0"/>
              <w:widowControl w:val="0"/>
              <w:spacing w:after="0" w:before="0" w:line="250" w:lineRule="auto"/>
            </w:pPr>
            <w:r>
              <w:rPr>
                <w:b w:val="0"/>
                <w:i w:val="0"/>
                <w:sz w:val="20"/>
              </w:rPr>
              <w:t>Acquire and transfer, Sections 9.1–9.2</w:t>
            </w:r>
          </w:p>
        </w:tc>
        <w:tc>
          <w:tcPr>
            <w:tcW w:type="dxa" w:w="7603"/>
            <w:vAlign w:val="center"/>
          </w:tcPr>
          <w:p>
            <w:pPr>
              <w:keepNext w:val="0"/>
              <w:widowControl w:val="0"/>
              <w:spacing w:after="0" w:before="0" w:line="250" w:lineRule="auto"/>
            </w:pPr>
            <w:r>
              <w:rPr>
                <w:b w:val="0"/>
                <w:i w:val="0"/>
                <w:sz w:val="20"/>
              </w:rPr>
              <w:t>Approved mirrors, a complete bundle when needed, and matching file checks at both systems</w:t>
            </w:r>
          </w:p>
        </w:tc>
      </w:tr>
      <w:tr>
        <w:trPr>
          <w:cantSplit/>
        </w:trPr>
        <w:tc>
          <w:tcPr>
            <w:tcW w:type="dxa" w:w="2333"/>
            <w:vAlign w:val="center"/>
          </w:tcPr>
          <w:p>
            <w:pPr>
              <w:keepNext w:val="0"/>
              <w:widowControl w:val="0"/>
              <w:spacing w:after="0" w:before="0" w:line="250" w:lineRule="auto"/>
            </w:pPr>
            <w:r>
              <w:rPr>
                <w:b w:val="0"/>
                <w:i w:val="0"/>
                <w:sz w:val="20"/>
              </w:rPr>
              <w:t>Build and test, Section 9.3</w:t>
            </w:r>
          </w:p>
        </w:tc>
        <w:tc>
          <w:tcPr>
            <w:tcW w:type="dxa" w:w="7603"/>
            <w:vAlign w:val="center"/>
          </w:tcPr>
          <w:p>
            <w:pPr>
              <w:keepNext w:val="0"/>
              <w:widowControl w:val="0"/>
              <w:spacing w:after="0" w:before="0" w:line="250" w:lineRule="auto"/>
            </w:pPr>
            <w:r>
              <w:rPr>
                <w:b w:val="0"/>
                <w:i w:val="0"/>
                <w:sz w:val="20"/>
              </w:rPr>
              <w:t>Build without administrator privileges, enforced network restrictions, target-system tests, and saved results</w:t>
            </w:r>
          </w:p>
        </w:tc>
      </w:tr>
      <w:tr>
        <w:trPr>
          <w:cantSplit/>
        </w:trPr>
        <w:tc>
          <w:tcPr>
            <w:tcW w:type="dxa" w:w="2333"/>
            <w:vAlign w:val="center"/>
          </w:tcPr>
          <w:p>
            <w:pPr>
              <w:keepNext w:val="0"/>
              <w:widowControl w:val="0"/>
              <w:spacing w:after="0" w:before="0" w:line="250" w:lineRule="auto"/>
            </w:pPr>
            <w:r>
              <w:rPr>
                <w:b w:val="0"/>
                <w:i w:val="0"/>
                <w:sz w:val="20"/>
              </w:rPr>
              <w:t>Review and release, Sections 10.1–10.4</w:t>
            </w:r>
          </w:p>
        </w:tc>
        <w:tc>
          <w:tcPr>
            <w:tcW w:type="dxa" w:w="7603"/>
            <w:vAlign w:val="center"/>
          </w:tcPr>
          <w:p>
            <w:pPr>
              <w:keepNext w:val="0"/>
              <w:widowControl w:val="0"/>
              <w:spacing w:after="0" w:before="0" w:line="250" w:lineRule="auto"/>
            </w:pPr>
            <w:r>
              <w:rPr>
                <w:b w:val="0"/>
                <w:i w:val="0"/>
                <w:sz w:val="20"/>
              </w:rPr>
              <w:t>Independent review, approved signing key, exact accepted package hashes, controlled publication, and inventories</w:t>
            </w:r>
          </w:p>
        </w:tc>
      </w:tr>
      <w:tr>
        <w:trPr>
          <w:cantSplit/>
        </w:trPr>
        <w:tc>
          <w:tcPr>
            <w:tcW w:type="dxa" w:w="2333"/>
            <w:vAlign w:val="center"/>
          </w:tcPr>
          <w:p>
            <w:pPr>
              <w:keepNext w:val="0"/>
              <w:widowControl w:val="0"/>
              <w:spacing w:after="0" w:before="0" w:line="250" w:lineRule="auto"/>
            </w:pPr>
            <w:r>
              <w:rPr>
                <w:b w:val="0"/>
                <w:i w:val="0"/>
                <w:sz w:val="20"/>
              </w:rPr>
              <w:t>Maintain, Sections 12–14</w:t>
            </w:r>
          </w:p>
        </w:tc>
        <w:tc>
          <w:tcPr>
            <w:tcW w:type="dxa" w:w="7603"/>
            <w:vAlign w:val="center"/>
          </w:tcPr>
          <w:p>
            <w:pPr>
              <w:keepNext w:val="0"/>
              <w:widowControl w:val="0"/>
              <w:spacing w:after="0" w:before="0" w:line="250" w:lineRule="auto"/>
            </w:pPr>
            <w:r>
              <w:rPr>
                <w:b w:val="0"/>
                <w:i w:val="0"/>
                <w:sz w:val="20"/>
              </w:rPr>
              <w:t>Security advisory handling, recorded exceptions, retention, withdrawal, and rollback</w:t>
            </w:r>
          </w:p>
        </w:tc>
      </w:tr>
    </w:tbl>
    <w:p>
      <w:pPr>
        <w:spacing w:after="0" w:before="0" w:line="80" w:lineRule="exact"/>
      </w:pPr>
      <w:r>
        <w:rPr>
          <w:sz w:val="4"/>
        </w:rPr>
      </w:r>
    </w:p>
    <w:p>
      <w:pPr/>
      <w:r>
        <w:rPr>
          <w:b w:val="0"/>
          <w:i w:val="0"/>
        </w:rPr>
        <w:t>The build group can change working files while preparing a candidate. Once inputs or a release are approved, freeze that version: save checksums and approval records, restrict writes using site storage controls, and verify checksums before use or handoff. Group ownership alone does not prevent changes. Changed approved content needs a new recorded identity and review.</w:t>
      </w:r>
    </w:p>
    <w:p>
      <w:pPr/>
      <w:r>
        <w:rPr>
          <w:b w:val="0"/>
          <w:i w:val="0"/>
        </w:rPr>
        <w:t>Record approved scanners, advisory sources, network restrictions, hardening requirements, and who can approve exceptions. Keep actual results and pass criteria. Planned checks do not count as completed checks. Hold and escalate unresolved requirements under Section 12.</w:t>
      </w:r>
    </w:p>
    <w:p>
      <w:pPr>
        <w:pStyle w:val="Heading2"/>
      </w:pPr>
      <w:r>
        <w:rPr>
          <w:b w:val="0"/>
          <w:i w:val="0"/>
        </w:rPr>
        <w:t>4.4 Check the Spack version and repositories</w:t>
      </w:r>
    </w:p>
    <w:p>
      <w:pPr/>
      <w:r>
        <w:rPr>
          <w:b w:val="0"/>
          <w:i w:val="0"/>
        </w:rPr>
        <w:t>Use the approved shared checkout or a local copy with the same version, tag, commit, and clean working tree. After the session setup in Section 3.1, run:</w:t>
      </w:r>
    </w:p>
    <w:p>
      <w:pPr>
        <w:keepLines/>
        <w:widowControl/>
        <w:spacing w:before="40" w:after="160" w:line="245" w:lineRule="auto"/>
        <w:ind w:left="115" w:right="43"/>
      </w:pPr>
      <w:r>
        <w:rPr>
          <w:rFonts w:ascii="Courier New" w:hAnsi="Courier New"/>
          <w:b w:val="0"/>
          <w:i w:val="0"/>
          <w:sz w:val="18"/>
        </w:rPr>
        <w:t>SPACK_VERSION_OUTPUT="$(spack -C "$BOOTSTRAP_CONFIG_DIR" --version)"</w:t>
        <w:br/>
        <w:t>test "${SPACK_VERSION_OUTPUT%% *}" = "$SPACK_VERSION"</w:t>
        <w:br/>
        <w:t>test "$(git -C "$SPACK_ROOT" rev-parse HEAD)" = "$SPACK_COMMIT"</w:t>
        <w:br/>
        <w:t>test "$(git -C "$SPACK_ROOT" rev-parse "${SPACK_TAG}^{commit}")" = "$SPACK_COMMIT"</w:t>
        <w:br/>
        <w:t>test -z "$(git -C "$SPACK_ROOT" status --porcelain)"</w:t>
        <w:br/>
        <w:t>spack -C "$BOOTSTRAP_CONFIG_DIR" config scopes -vp</w:t>
      </w:r>
    </w:p>
    <w:p>
      <w:pPr/>
      <w:r>
        <w:rPr>
          <w:b w:val="0"/>
          <w:i w:val="0"/>
        </w:rPr>
        <w:t>For an approved archive without Git metadata, compare its checksum with the release record instead. Do not pull updates, switch branches, edit checkout-local configuration, or replace the tool directory during a release. Install a new version in a separate directory.</w:t>
      </w:r>
    </w:p>
    <w:p>
      <w:pPr/>
      <w:r>
        <w:rPr>
          <w:b w:val="0"/>
          <w:i w:val="0"/>
        </w:rPr>
        <w:t>Before concretization imports recipes, review their sources and any new or changed executable inputs under Section 8.1. Complete the review against the resolved dependencies afterward. Once the environment is prepared, inspect all active repositories:</w:t>
      </w:r>
    </w:p>
    <w:p>
      <w:pPr>
        <w:keepLines/>
        <w:widowControl/>
        <w:spacing w:before="40" w:after="160" w:line="245" w:lineRule="auto"/>
        <w:ind w:left="115" w:right="43"/>
      </w:pPr>
      <w:r>
        <w:rPr>
          <w:rFonts w:ascii="Courier New" w:hAnsi="Courier New"/>
          <w:b w:val="0"/>
          <w:i w:val="0"/>
          <w:sz w:val="18"/>
        </w:rPr>
        <w:t>spack -C "$BOOTSTRAP_CONFIG_DIR" -e "$ENVIRONMENT_ROOT" config get repos</w:t>
        <w:br/>
        <w:t>spack -C "$BOOTSTRAP_CONFIG_DIR" -e "$ENVIRONMENT_ROOT" repo list</w:t>
        <w:br/>
        <w:t>spack -C "$BOOTSTRAP_CONFIG_DIR" -e "$ENVIRONMENT_ROOT" config scopes -vp</w:t>
      </w:r>
    </w:p>
    <w:p>
      <w:pPr/>
      <w:r>
        <w:rPr>
          <w:b w:val="0"/>
          <w:i w:val="0"/>
        </w:rPr>
        <w:t>Compare each repository's source, commit or archive checksum, namespace, and search order with the release record. Include local recipes (</w:t>
      </w:r>
      <w:r>
        <w:rPr>
          <w:b/>
          <w:i w:val="0"/>
        </w:rPr>
        <w:t>overlays</w:t>
      </w:r>
      <w:r>
        <w:rPr>
          <w:b w:val="0"/>
          <w:i w:val="0"/>
        </w:rPr>
        <w:t>), imported helpers, and patches. Confirm each tree is clean or matches its approved archive. Stop if an overlay is not recorded.</w:t>
      </w:r>
    </w:p>
    <w:p>
      <w:pPr/>
      <w:r>
        <w:rPr>
          <w:b w:val="0"/>
          <w:i w:val="0"/>
        </w:rPr>
        <w:t xml:space="preserve">For this Spack version, </w:t>
      </w:r>
      <w:r>
        <w:rPr>
          <w:rFonts w:ascii="Courier New" w:hAnsi="Courier New"/>
          <w:b w:val="0"/>
          <w:i w:val="0"/>
          <w:sz w:val="18"/>
        </w:rPr>
        <w:t>SPACK_DISABLE_LOCAL_CONFIG</w:t>
      </w:r>
      <w:r>
        <w:rPr>
          <w:b w:val="0"/>
          <w:i w:val="0"/>
        </w:rPr>
        <w:t xml:space="preserve"> disables user and system configuration. Use </w:t>
      </w:r>
      <w:r>
        <w:rPr>
          <w:rFonts w:ascii="Courier New" w:hAnsi="Courier New"/>
          <w:b w:val="0"/>
          <w:i w:val="0"/>
          <w:sz w:val="18"/>
        </w:rPr>
        <w:t>include::</w:t>
      </w:r>
      <w:r>
        <w:rPr>
          <w:b w:val="0"/>
          <w:i w:val="0"/>
        </w:rPr>
        <w:t xml:space="preserve"> to select the intended environment configuration. Inspect all active scopes, repository order, security settings, and approved command-line overrides. The variable or include list alone does not prove that all settings are approved.</w:t>
      </w:r>
    </w:p>
    <w:p>
      <w:pPr>
        <w:pStyle w:val="Heading2"/>
      </w:pPr>
      <w:r>
        <w:rPr>
          <w:b w:val="0"/>
          <w:i w:val="0"/>
        </w:rPr>
        <w:t>4.5 Prepare Spack supporting tools</w:t>
      </w:r>
    </w:p>
    <w:p>
      <w:pPr/>
      <w:r>
        <w:rPr>
          <w:b w:val="0"/>
          <w:i w:val="0"/>
        </w:rPr>
        <w:t xml:space="preserve">Spack needs approved Python, solver, and other runtime tools before concretization. </w:t>
      </w:r>
      <w:r>
        <w:rPr>
          <w:b/>
          <w:i w:val="0"/>
        </w:rPr>
        <w:t>Bootstrapping</w:t>
      </w:r>
      <w:r>
        <w:rPr>
          <w:b w:val="0"/>
          <w:i w:val="0"/>
        </w:rPr>
        <w:t xml:space="preserve"> installs these supporting tools when they are not already available. Use approved preinstalled tools, or acquire a bundle of supporting tools and transfer it under Section 9.2 before the first solve. That bundle does not need an application lockfile. Installing from an already reviewed lockfile does not require concretizing it again.</w:t>
      </w:r>
    </w:p>
    <w:p>
      <w:pPr/>
      <w:r>
        <w:rPr>
          <w:b w:val="0"/>
          <w:i w:val="0"/>
        </w:rPr>
        <w:t xml:space="preserve">Keep approved configuration in </w:t>
      </w:r>
      <w:r>
        <w:rPr>
          <w:rFonts w:ascii="Courier New" w:hAnsi="Courier New"/>
          <w:b w:val="0"/>
          <w:i w:val="0"/>
          <w:sz w:val="18"/>
        </w:rPr>
        <w:t>$BOOTSTRAP_CONFIG_DIR</w:t>
      </w:r>
      <w:r>
        <w:rPr>
          <w:b w:val="0"/>
          <w:i w:val="0"/>
        </w:rPr>
        <w:t xml:space="preserve"> outside the pinned checkout. Give each builder a private bootstrap working directory. For preinstalled tools, use this </w:t>
      </w:r>
      <w:r>
        <w:rPr>
          <w:rFonts w:ascii="Courier New" w:hAnsi="Courier New"/>
          <w:b w:val="0"/>
          <w:i w:val="0"/>
          <w:sz w:val="18"/>
        </w:rPr>
        <w:t>bootstrap.yaml</w:t>
      </w:r>
      <w:r>
        <w:rPr>
          <w:b w:val="0"/>
          <w:i w:val="0"/>
        </w:rPr>
        <w:t>:</w:t>
      </w:r>
    </w:p>
    <w:p>
      <w:pPr>
        <w:keepLines/>
        <w:widowControl/>
        <w:spacing w:before="40" w:after="160" w:line="245" w:lineRule="auto"/>
        <w:ind w:left="115" w:right="43"/>
      </w:pPr>
      <w:r>
        <w:rPr>
          <w:rFonts w:ascii="Courier New" w:hAnsi="Courier New"/>
          <w:b w:val="0"/>
          <w:i w:val="0"/>
          <w:sz w:val="18"/>
        </w:rPr>
        <w:t>bootstrap::</w:t>
        <w:br/>
        <w:t xml:space="preserve">  enable: false</w:t>
        <w:br/>
        <w:t xml:space="preserve">  root: &lt;absolute-private-builder-bootstrap-root&gt;</w:t>
        <w:br/>
        <w:t xml:space="preserve">  sources: []</w:t>
        <w:br/>
        <w:t xml:space="preserve">  trusted: {}</w:t>
      </w:r>
    </w:p>
    <w:p>
      <w:pPr/>
      <w:r>
        <w:rPr>
          <w:b w:val="0"/>
          <w:i w:val="0"/>
        </w:rPr>
        <w:t>For an approved local bootstrap mirror, use this alternative after its metadata and files pass the acquisition and transfer checks:</w:t>
      </w:r>
    </w:p>
    <w:p>
      <w:pPr>
        <w:keepLines w:val="0"/>
        <w:widowControl/>
        <w:spacing w:before="40" w:after="160" w:line="245" w:lineRule="auto"/>
        <w:ind w:left="115" w:right="43"/>
      </w:pPr>
      <w:r>
        <w:rPr>
          <w:rFonts w:ascii="Courier New" w:hAnsi="Courier New"/>
          <w:b w:val="0"/>
          <w:i w:val="0"/>
          <w:sz w:val="18"/>
        </w:rPr>
        <w:t>bootstrap::</w:t>
        <w:br/>
        <w:t xml:space="preserve">  enable: true</w:t>
        <w:br/>
        <w:t xml:space="preserve">  root: &lt;absolute-private-builder-bootstrap-root&gt;</w:t>
        <w:br/>
        <w:t xml:space="preserve">  sources:</w:t>
        <w:br/>
        <w:t xml:space="preserve">    - name: local-binaries</w:t>
        <w:br/>
        <w:t xml:space="preserve">      metadata: &lt;absolute-admitted-bootstrap-root&gt;/metadata/binaries</w:t>
        <w:br/>
        <w:t xml:space="preserve">    - name: local-sources</w:t>
        <w:br/>
        <w:t xml:space="preserve">      metadata: &lt;absolute-admitted-bootstrap-root&gt;/metadata/sources</w:t>
        <w:br/>
        <w:t xml:space="preserve">  trusted:</w:t>
        <w:br/>
        <w:t xml:space="preserve">    local-binaries: true</w:t>
        <w:br/>
        <w:t xml:space="preserve">    local-sources: true</w:t>
      </w:r>
    </w:p>
    <w:p>
      <w:pPr/>
      <w:r>
        <w:rPr>
          <w:rFonts w:ascii="Courier New" w:hAnsi="Courier New"/>
          <w:b w:val="0"/>
          <w:i w:val="0"/>
          <w:sz w:val="18"/>
        </w:rPr>
        <w:t>bootstrap::</w:t>
      </w:r>
      <w:r>
        <w:rPr>
          <w:b w:val="0"/>
          <w:i w:val="0"/>
        </w:rPr>
        <w:t xml:space="preserve"> replaces the default public sources and trust list. List only approved metadata actually supplied. Omit binary sources unless their runtime and architecture compatibility is accepted. Save actual local paths in the configuration. Bootstrap metadata trust and release-package signing trust are separate decisions.</w:t>
      </w:r>
    </w:p>
    <w:p>
      <w:pPr>
        <w:keepLines/>
        <w:widowControl/>
        <w:spacing w:before="40" w:after="160" w:line="245" w:lineRule="auto"/>
        <w:ind w:left="115" w:right="43"/>
      </w:pPr>
      <w:r>
        <w:rPr>
          <w:rFonts w:ascii="Courier New" w:hAnsi="Courier New"/>
          <w:b w:val="0"/>
          <w:i w:val="0"/>
          <w:sz w:val="18"/>
        </w:rPr>
        <w:t>spack -C "$BOOTSTRAP_CONFIG_DIR" bootstrap list</w:t>
        <w:br/>
        <w:t>spack -C "$BOOTSTRAP_CONFIG_DIR" bootstrap status</w:t>
        <w:br/>
        <w:t>spack -C "$BOOTSTRAP_CONFIG_DIR" -e "$ENVIRONMENT_ROOT" config get bootstrap</w:t>
      </w:r>
    </w:p>
    <w:p>
      <w:pPr/>
      <w:r>
        <w:rPr>
          <w:b w:val="0"/>
          <w:i w:val="0"/>
        </w:rPr>
        <w:t xml:space="preserve">Supporting tools must report ready before the first solve. Run the last command after preparing the environment in Section 7, before concretization. Check its merged bootstrap settings and keep the same </w:t>
      </w:r>
      <w:r>
        <w:rPr>
          <w:rFonts w:ascii="Courier New" w:hAnsi="Courier New"/>
          <w:b w:val="0"/>
          <w:i w:val="0"/>
          <w:sz w:val="18"/>
        </w:rPr>
        <w:t>-C</w:t>
      </w:r>
      <w:r>
        <w:rPr>
          <w:b w:val="0"/>
          <w:i w:val="0"/>
        </w:rPr>
        <w:t xml:space="preserve"> scope on later commands. Enforce source-acquisition, bootstrap, and build network restrictions outside Spack. See the official </w:t>
      </w:r>
      <w:hyperlink r:id="rId11" w:history="1">
        <w:r>
          <w:rPr>
            <w:b w:val="0"/>
            <w:i w:val="0"/>
            <w:color w:val="245A81"/>
            <w:u w:val="single"/>
          </w:rPr>
          <w:t>bootstrap configuration</w:t>
        </w:r>
      </w:hyperlink>
      <w:r>
        <w:rPr>
          <w:b w:val="0"/>
          <w:i w:val="0"/>
        </w:rPr>
        <w:t xml:space="preserve"> and </w:t>
      </w:r>
      <w:hyperlink r:id="rId12" w:history="1">
        <w:r>
          <w:rPr>
            <w:b w:val="0"/>
            <w:i w:val="0"/>
            <w:color w:val="245A81"/>
            <w:u w:val="single"/>
          </w:rPr>
          <w:t>read-only command-line scope</w:t>
        </w:r>
      </w:hyperlink>
      <w:r>
        <w:rPr>
          <w:b w:val="0"/>
          <w:i w:val="0"/>
        </w:rPr>
        <w:t>.</w:t>
      </w:r>
    </w:p>
    <w:p>
      <w:pPr>
        <w:pStyle w:val="Heading1"/>
      </w:pPr>
      <w:r>
        <w:rPr>
          <w:b w:val="0"/>
          <w:i w:val="0"/>
        </w:rPr>
        <w:t>5. Preflight</w:t>
      </w:r>
    </w:p>
    <w:p>
      <w:pPr/>
      <w:r>
        <w:rPr>
          <w:b w:val="0"/>
          <w:i w:val="0"/>
        </w:rPr>
        <w:t>Before building, check from the node types that will build and test the software:</w:t>
      </w:r>
    </w:p>
    <w:p>
      <w:pPr>
        <w:pStyle w:val="ListParagraph"/>
        <w:numPr>
          <w:ilvl w:val="0"/>
          <w:numId w:val="13"/>
        </w:numPr>
        <w:ind w:left="360"/>
      </w:pPr>
      <w:r>
        <w:rPr>
          <w:b w:val="0"/>
          <w:i w:val="0"/>
        </w:rPr>
        <w:t>the catalog and selected scopes are readable;</w:t>
      </w:r>
    </w:p>
    <w:p>
      <w:pPr>
        <w:pStyle w:val="ListParagraph"/>
        <w:numPr>
          <w:ilvl w:val="0"/>
          <w:numId w:val="13"/>
        </w:numPr>
        <w:ind w:left="360"/>
      </w:pPr>
      <w:r>
        <w:rPr>
          <w:b w:val="0"/>
          <w:i w:val="0"/>
        </w:rPr>
        <w:t>the catalog supports the chosen compiler and any MPI pairing;</w:t>
      </w:r>
    </w:p>
    <w:p>
      <w:pPr>
        <w:pStyle w:val="ListParagraph"/>
        <w:numPr>
          <w:ilvl w:val="0"/>
          <w:numId w:val="13"/>
        </w:numPr>
        <w:ind w:left="360"/>
      </w:pPr>
      <w:r>
        <w:rPr>
          <w:b w:val="0"/>
          <w:i w:val="0"/>
        </w:rPr>
        <w:t>installation, cache, view, and module paths are reachable;</w:t>
      </w:r>
    </w:p>
    <w:p>
      <w:pPr>
        <w:pStyle w:val="ListParagraph"/>
        <w:numPr>
          <w:ilvl w:val="0"/>
          <w:numId w:val="13"/>
        </w:numPr>
        <w:ind w:left="360"/>
      </w:pPr>
      <w:r>
        <w:rPr>
          <w:b w:val="0"/>
          <w:i w:val="0"/>
        </w:rPr>
        <w:t>another build-group member can read, write, and traverse shared generated files;</w:t>
      </w:r>
    </w:p>
    <w:p>
      <w:pPr>
        <w:pStyle w:val="ListParagraph"/>
        <w:numPr>
          <w:ilvl w:val="0"/>
          <w:numId w:val="13"/>
        </w:numPr>
        <w:ind w:left="360"/>
      </w:pPr>
      <w:r>
        <w:rPr>
          <w:b w:val="0"/>
          <w:i w:val="0"/>
        </w:rPr>
        <w:t>the build stage is writable with enough space and file entries (inodes);</w:t>
      </w:r>
    </w:p>
    <w:p>
      <w:pPr>
        <w:pStyle w:val="ListParagraph"/>
        <w:numPr>
          <w:ilvl w:val="0"/>
          <w:numId w:val="13"/>
        </w:numPr>
        <w:ind w:left="360"/>
      </w:pPr>
      <w:r>
        <w:rPr>
          <w:b w:val="0"/>
          <w:i w:val="0"/>
        </w:rPr>
        <w:t>the Spack version matches the approved version;</w:t>
      </w:r>
    </w:p>
    <w:p>
      <w:pPr>
        <w:pStyle w:val="ListParagraph"/>
        <w:numPr>
          <w:ilvl w:val="0"/>
          <w:numId w:val="13"/>
        </w:numPr>
        <w:ind w:left="360"/>
      </w:pPr>
      <w:r>
        <w:rPr>
          <w:b w:val="0"/>
          <w:i w:val="0"/>
        </w:rPr>
        <w:t>package recipes are available;</w:t>
      </w:r>
    </w:p>
    <w:p>
      <w:pPr>
        <w:pStyle w:val="ListParagraph"/>
        <w:numPr>
          <w:ilvl w:val="0"/>
          <w:numId w:val="13"/>
        </w:numPr>
        <w:ind w:left="360"/>
      </w:pPr>
      <w:r>
        <w:rPr>
          <w:b w:val="0"/>
          <w:i w:val="0"/>
        </w:rPr>
        <w:t>required scheduler, launcher, interconnect (fabric), and GPU resources are available; and</w:t>
      </w:r>
    </w:p>
    <w:p>
      <w:pPr>
        <w:pStyle w:val="ListParagraph"/>
        <w:numPr>
          <w:ilvl w:val="0"/>
          <w:numId w:val="13"/>
        </w:numPr>
        <w:ind w:left="360"/>
      </w:pPr>
      <w:r>
        <w:rPr>
          <w:b w:val="0"/>
          <w:i w:val="0"/>
        </w:rPr>
        <w:t>active scopes contain no unexpected user, system, or site configuration.</w:t>
      </w:r>
    </w:p>
    <w:p>
      <w:pPr/>
      <w:r>
        <w:rPr>
          <w:b w:val="0"/>
          <w:i w:val="0"/>
        </w:rPr>
        <w:t>Inspect the scopes:</w:t>
      </w:r>
    </w:p>
    <w:p>
      <w:pPr>
        <w:keepLines/>
        <w:widowControl/>
        <w:spacing w:before="40" w:after="160" w:line="245" w:lineRule="auto"/>
        <w:ind w:left="115" w:right="43"/>
      </w:pPr>
      <w:r>
        <w:rPr>
          <w:rFonts w:ascii="Courier New" w:hAnsi="Courier New"/>
          <w:b w:val="0"/>
          <w:i w:val="0"/>
          <w:sz w:val="18"/>
        </w:rPr>
        <w:t>spack -C "$BOOTSTRAP_CONFIG_DIR" config scopes -vp</w:t>
        <w:br/>
        <w:t>spack -C "$BOOTSTRAP_CONFIG_DIR" -e "$ENVIRONMENT_ROOT" config scopes -vp</w:t>
      </w:r>
    </w:p>
    <w:p>
      <w:pPr/>
      <w:r>
        <w:rPr>
          <w:b w:val="0"/>
          <w:i w:val="0"/>
        </w:rPr>
        <w:t xml:space="preserve">Run the first command during initial setup. Run the environment command after Section 7 creates </w:t>
      </w:r>
      <w:r>
        <w:rPr>
          <w:rFonts w:ascii="Courier New" w:hAnsi="Courier New"/>
          <w:b w:val="0"/>
          <w:i w:val="0"/>
          <w:sz w:val="18"/>
        </w:rPr>
        <w:t>spack.yaml</w:t>
      </w:r>
      <w:r>
        <w:rPr>
          <w:b w:val="0"/>
          <w:i w:val="0"/>
        </w:rPr>
        <w:t>, before concretization. Stop and correct the setup if an unexpected scope could affect package resolution.</w:t>
      </w:r>
    </w:p>
    <w:p>
      <w:pPr/>
      <w:r>
        <w:rPr>
          <w:b w:val="0"/>
          <w:i w:val="0"/>
        </w:rPr>
        <w:t>Check the proposed build stage from the intended build node:</w:t>
      </w:r>
    </w:p>
    <w:p>
      <w:pPr>
        <w:keepLines/>
        <w:widowControl/>
        <w:spacing w:before="40" w:after="160" w:line="245" w:lineRule="auto"/>
        <w:ind w:left="115" w:right="43"/>
      </w:pPr>
      <w:r>
        <w:rPr>
          <w:rFonts w:ascii="Courier New" w:hAnsi="Courier New"/>
          <w:b w:val="0"/>
          <w:i w:val="0"/>
          <w:sz w:val="18"/>
        </w:rPr>
        <w:t>export SPACK_STAGE_ROOT="&lt;approved-build-stage&gt;"</w:t>
        <w:br/>
        <w:t>mkdir -p "$SPACK_STAGE_ROOT"</w:t>
        <w:br/>
        <w:t>test -d "$SPACK_STAGE_ROOT"</w:t>
        <w:br/>
        <w:t>test -w "$SPACK_STAGE_ROOT"</w:t>
        <w:br/>
        <w:t>touch "$SPACK_STAGE_ROOT/.spack-write-test"</w:t>
        <w:br/>
        <w:t>rm "$SPACK_STAGE_ROOT/.spack-write-test"</w:t>
        <w:br/>
        <w:t>df -Pk "$SPACK_STAGE_ROOT"</w:t>
        <w:br/>
        <w:t>df -Pi "$SPACK_STAGE_ROOT"</w:t>
      </w:r>
    </w:p>
    <w:p>
      <w:pPr/>
      <w:r>
        <w:rPr>
          <w:b w:val="0"/>
          <w:i w:val="0"/>
        </w:rPr>
        <w:t>Confirm its quota, cleanup schedule, retention period, and mount options too.</w:t>
      </w:r>
    </w:p>
    <w:p>
      <w:pPr/>
      <w:r>
        <w:rPr>
          <w:b w:val="0"/>
          <w:i w:val="0"/>
        </w:rPr>
        <w:t>Check the catalog:</w:t>
      </w:r>
    </w:p>
    <w:p>
      <w:pPr>
        <w:keepLines/>
        <w:widowControl/>
        <w:spacing w:before="40" w:after="160" w:line="245" w:lineRule="auto"/>
        <w:ind w:left="115" w:right="43"/>
      </w:pPr>
      <w:r>
        <w:rPr>
          <w:rFonts w:ascii="Courier New" w:hAnsi="Courier New"/>
          <w:b w:val="0"/>
          <w:i w:val="0"/>
          <w:sz w:val="18"/>
        </w:rPr>
        <w:t>test -d "$CATALOG_RELEASE_ROOT"</w:t>
        <w:br/>
        <w:t>test -r "$CATALOG_RECORD"</w:t>
        <w:br/>
        <w:t>find "$CATALOG_RELEASE_ROOT" -type f -print | sort</w:t>
      </w:r>
    </w:p>
    <w:p>
      <w:pPr/>
      <w:r>
        <w:rPr>
          <w:b w:val="0"/>
          <w:i w:val="0"/>
        </w:rPr>
        <w:t>Compare files and checksums with the approved inventory. Check its compiler, MPI, GPU, target, module, prefix, and external selections against the operating record. Every selected scope must exist. Stop for a missing scope or an unresolved provider dependency.</w:t>
      </w:r>
    </w:p>
    <w:p>
      <w:pPr/>
      <w:r>
        <w:rPr>
          <w:b w:val="0"/>
          <w:i w:val="0"/>
        </w:rPr>
        <w:t>Preflight passes when the recorded paths and node types work, the Spack version matches, the catalog is readable, and both scope listings contain only expected configuration.</w:t>
      </w:r>
    </w:p>
    <w:p>
      <w:pPr>
        <w:pStyle w:val="Heading1"/>
      </w:pPr>
      <w:r>
        <w:rPr>
          <w:b w:val="0"/>
          <w:i w:val="0"/>
        </w:rPr>
        <w:t>6. Select platform configuration</w:t>
      </w:r>
    </w:p>
    <w:p>
      <w:pPr>
        <w:pStyle w:val="Heading2"/>
      </w:pPr>
      <w:r>
        <w:rPr>
          <w:b w:val="0"/>
          <w:i w:val="0"/>
        </w:rPr>
        <w:t>6.1 Prepare and review a catalog</w:t>
      </w:r>
    </w:p>
    <w:p>
      <w:pPr/>
      <w:r>
        <w:rPr>
          <w:b w:val="0"/>
          <w:i w:val="0"/>
        </w:rPr>
        <w:t>If you are using an existing catalog, go to Section 6.2. The catalog owner prepares a versioned directory of Spack configuration, supporting platform records, and a readable catalog record. The same requirements apply whether prepared manually or with approved tools:</w:t>
      </w:r>
    </w:p>
    <w:p>
      <w:pPr>
        <w:pStyle w:val="ListParagraph"/>
        <w:numPr>
          <w:ilvl w:val="0"/>
          <w:numId w:val="14"/>
        </w:numPr>
        <w:ind w:left="360"/>
      </w:pPr>
      <w:r>
        <w:rPr>
          <w:b w:val="0"/>
          <w:i w:val="0"/>
        </w:rPr>
        <w:t>Record system and node types, compiler versions and identities, MPI, fabric, launcher, and GPU providers, central processing unit (CPU) targets, and system externals with their versions, prefixes, and required modules. Record the source of these facts and how and when they were verified.</w:t>
      </w:r>
    </w:p>
    <w:p>
      <w:pPr>
        <w:pStyle w:val="ListParagraph"/>
        <w:numPr>
          <w:ilvl w:val="0"/>
          <w:numId w:val="14"/>
        </w:numPr>
        <w:ind w:left="360"/>
      </w:pPr>
      <w:r>
        <w:rPr>
          <w:b w:val="0"/>
          <w:i w:val="0"/>
        </w:rPr>
        <w:t>Prepare valid configuration scopes usable by a Spack environment. Record relative paths, file inventories, and checksums. Check symbolic links and record their targets. The site chooses the directory layout.</w:t>
      </w:r>
    </w:p>
    <w:p>
      <w:pPr>
        <w:pStyle w:val="ListParagraph"/>
        <w:numPr>
          <w:ilvl w:val="0"/>
          <w:numId w:val="14"/>
        </w:numPr>
        <w:ind w:left="360"/>
      </w:pPr>
      <w:r>
        <w:rPr>
          <w:b w:val="0"/>
          <w:i w:val="0"/>
        </w:rPr>
        <w:t>Include a catalog record with the system, release, exact Spack version and commit, sources, preparation date, scopes and contents, and supported combinations. Explain scope selection and order, toolchain names, provider constraints, and supporting platform results. List unsupported combinations and unresolved limits. Use text, Markdown, or a documented structured format.</w:t>
      </w:r>
    </w:p>
    <w:p>
      <w:pPr>
        <w:pStyle w:val="ListParagraph"/>
        <w:numPr>
          <w:ilvl w:val="0"/>
          <w:numId w:val="14"/>
        </w:numPr>
        <w:ind w:left="360"/>
      </w:pPr>
      <w:r>
        <w:rPr>
          <w:b w:val="0"/>
          <w:i w:val="0"/>
        </w:rPr>
        <w:t xml:space="preserve">Record </w:t>
      </w:r>
      <w:r>
        <w:rPr>
          <w:rFonts w:ascii="Courier New" w:hAnsi="Courier New"/>
          <w:b w:val="0"/>
          <w:i w:val="0"/>
          <w:sz w:val="18"/>
        </w:rPr>
        <w:t>CATALOG_RELEASE_ROOT</w:t>
      </w:r>
      <w:r>
        <w:rPr>
          <w:b w:val="0"/>
          <w:i w:val="0"/>
        </w:rPr>
        <w:t xml:space="preserve"> and </w:t>
      </w:r>
      <w:r>
        <w:rPr>
          <w:rFonts w:ascii="Courier New" w:hAnsi="Courier New"/>
          <w:b w:val="0"/>
          <w:i w:val="0"/>
          <w:sz w:val="18"/>
        </w:rPr>
        <w:t>CATALOG_RECORD</w:t>
      </w:r>
      <w:r>
        <w:rPr>
          <w:b w:val="0"/>
          <w:i w:val="0"/>
        </w:rPr>
        <w:t>; the record must be inside that release. Use a representative environment and the commands in Sections 4.2 and 7.5 to inspect selected scopes. Compare merged values with platform results; valid file syntax alone does not show compatibility.</w:t>
      </w:r>
    </w:p>
    <w:p>
      <w:pPr>
        <w:pStyle w:val="ListParagraph"/>
        <w:numPr>
          <w:ilvl w:val="0"/>
          <w:numId w:val="14"/>
        </w:numPr>
        <w:ind w:left="360"/>
      </w:pPr>
      <w:r>
        <w:rPr>
          <w:b w:val="0"/>
          <w:i w:val="0"/>
        </w:rPr>
        <w:t>Record the independent reviewer, decision, date, and exact candidate identity. Support every claimed compiler/provider pairing and node type with results. Hold unsupported or unresolved selections.</w:t>
      </w:r>
    </w:p>
    <w:p>
      <w:pPr>
        <w:pStyle w:val="ListParagraph"/>
        <w:numPr>
          <w:ilvl w:val="0"/>
          <w:numId w:val="14"/>
        </w:numPr>
        <w:ind w:left="360"/>
      </w:pPr>
      <w:r>
        <w:rPr>
          <w:b w:val="0"/>
          <w:i w:val="0"/>
        </w:rPr>
        <w:t>Keep the candidate version and results. After required checks pass, publish under Section 10.2. Keep the full reviewed copy if publication uses another directory.</w:t>
      </w:r>
    </w:p>
    <w:p>
      <w:pPr/>
      <w:r>
        <w:rPr>
          <w:b w:val="0"/>
          <w:i w:val="0"/>
        </w:rPr>
        <w:t>Maintain the catalog and inventory separately from the application release. Package selection, installation and cache paths, views, module roots, and permissions remain recorded deployment choices.</w:t>
      </w:r>
    </w:p>
    <w:p>
      <w:pPr>
        <w:pStyle w:val="Heading2"/>
      </w:pPr>
      <w:r>
        <w:rPr>
          <w:b w:val="0"/>
          <w:i w:val="0"/>
        </w:rPr>
        <w:t>6.2 Select approved scopes</w:t>
      </w:r>
    </w:p>
    <w:p>
      <w:pPr/>
      <w:r>
        <w:rPr>
          <w:b w:val="0"/>
          <w:i w:val="0"/>
        </w:rPr>
        <w:t>Use the exact scope paths in the catalog record. A normal environment includes:</w:t>
      </w:r>
    </w:p>
    <w:p>
      <w:pPr>
        <w:pStyle w:val="ListParagraph"/>
        <w:numPr>
          <w:ilvl w:val="0"/>
          <w:numId w:val="15"/>
        </w:numPr>
        <w:ind w:left="360"/>
      </w:pPr>
      <w:r>
        <w:rPr>
          <w:b w:val="0"/>
          <w:i w:val="0"/>
        </w:rPr>
        <w:t>common site configuration;</w:t>
      </w:r>
    </w:p>
    <w:p>
      <w:pPr>
        <w:pStyle w:val="ListParagraph"/>
        <w:numPr>
          <w:ilvl w:val="0"/>
          <w:numId w:val="15"/>
        </w:numPr>
        <w:ind w:left="360"/>
      </w:pPr>
      <w:r>
        <w:rPr>
          <w:b w:val="0"/>
          <w:i w:val="0"/>
        </w:rPr>
        <w:t>one compiler scope;</w:t>
      </w:r>
    </w:p>
    <w:p>
      <w:pPr>
        <w:pStyle w:val="ListParagraph"/>
        <w:numPr>
          <w:ilvl w:val="0"/>
          <w:numId w:val="15"/>
        </w:numPr>
        <w:ind w:left="360"/>
      </w:pPr>
      <w:r>
        <w:rPr>
          <w:b w:val="0"/>
          <w:i w:val="0"/>
        </w:rPr>
        <w:t>one target or platform scope;</w:t>
      </w:r>
    </w:p>
    <w:p>
      <w:pPr>
        <w:pStyle w:val="ListParagraph"/>
        <w:numPr>
          <w:ilvl w:val="0"/>
          <w:numId w:val="15"/>
        </w:numPr>
        <w:ind w:left="360"/>
      </w:pPr>
      <w:r>
        <w:rPr>
          <w:b w:val="0"/>
          <w:i w:val="0"/>
        </w:rPr>
        <w:t>a matching MPI scope for MPI builds; and</w:t>
      </w:r>
    </w:p>
    <w:p>
      <w:pPr>
        <w:pStyle w:val="ListParagraph"/>
        <w:numPr>
          <w:ilvl w:val="0"/>
          <w:numId w:val="15"/>
        </w:numPr>
        <w:ind w:left="360"/>
      </w:pPr>
      <w:r>
        <w:rPr>
          <w:b w:val="0"/>
          <w:i w:val="0"/>
        </w:rPr>
        <w:t>a compatible GPU scope for GPU builds.</w:t>
      </w:r>
    </w:p>
    <w:p>
      <w:pPr/>
      <w:r>
        <w:rPr>
          <w:b w:val="0"/>
          <w:i w:val="0"/>
        </w:rPr>
        <w:t xml:space="preserve">Use the fixed path to one catalog release. A </w:t>
      </w:r>
      <w:r>
        <w:rPr>
          <w:rFonts w:ascii="Courier New" w:hAnsi="Courier New"/>
          <w:b w:val="0"/>
          <w:i w:val="0"/>
          <w:sz w:val="18"/>
        </w:rPr>
        <w:t>current</w:t>
      </w:r>
      <w:r>
        <w:rPr>
          <w:b w:val="0"/>
          <w:i w:val="0"/>
        </w:rPr>
        <w:t xml:space="preserve"> pointer may help locate it, but record and use the actual release directory in the environment. Approved users must be able to read and traverse the published catalog. Only the approved catalog-manager group may write, and no one edits a released version in place.</w:t>
      </w:r>
    </w:p>
    <w:p>
      <w:pPr/>
      <w:r>
        <w:rPr>
          <w:b w:val="0"/>
          <w:i w:val="0"/>
        </w:rPr>
        <w:t xml:space="preserve">For corrections, update the owning inputs and prepare a new reviewed release. Publish it with new approval records and checksums before moving </w:t>
      </w:r>
      <w:r>
        <w:rPr>
          <w:rFonts w:ascii="Courier New" w:hAnsi="Courier New"/>
          <w:b w:val="0"/>
          <w:i w:val="0"/>
          <w:sz w:val="18"/>
        </w:rPr>
        <w:t>current</w:t>
      </w:r>
      <w:r>
        <w:rPr>
          <w:b w:val="0"/>
          <w:i w:val="0"/>
        </w:rPr>
        <w:t>. Retain or retire the old version under the recorded release policy.</w:t>
      </w:r>
    </w:p>
    <w:p>
      <w:pPr/>
      <w:r>
        <w:rPr>
          <w:b w:val="0"/>
          <w:i w:val="0"/>
        </w:rPr>
        <w:t xml:space="preserve">Use </w:t>
      </w:r>
      <w:r>
        <w:rPr>
          <w:rFonts w:ascii="Courier New" w:hAnsi="Courier New"/>
          <w:b w:val="0"/>
          <w:i w:val="0"/>
          <w:sz w:val="18"/>
        </w:rPr>
        <w:t>include::</w:t>
      </w:r>
      <w:r>
        <w:rPr>
          <w:b w:val="0"/>
          <w:i w:val="0"/>
        </w:rPr>
        <w:t xml:space="preserve"> to replace inherited include-list entries. Other scopes still apply; inspect merged settings and precedence under Section 4.4. Published environments must use absolute paths to the fixed catalog release. Replace these example paths with those in the catalog record:</w:t>
      </w:r>
    </w:p>
    <w:p>
      <w:pPr>
        <w:keepLines/>
        <w:widowControl/>
        <w:spacing w:before="40" w:after="160" w:line="245" w:lineRule="auto"/>
        <w:ind w:left="115" w:right="43"/>
      </w:pPr>
      <w:r>
        <w:rPr>
          <w:rFonts w:ascii="Courier New" w:hAnsi="Courier New"/>
          <w:b w:val="0"/>
          <w:i w:val="0"/>
          <w:sz w:val="18"/>
        </w:rPr>
        <w:t>spack:</w:t>
        <w:br/>
        <w:t xml:space="preserve">  include::</w:t>
        <w:br/>
        <w:t xml:space="preserve">    - &lt;absolute-catalog-release-root&gt;/scopes/common</w:t>
        <w:br/>
        <w:t xml:space="preserve">    - &lt;absolute-catalog-release-root&gt;/scopes/compilers/&lt;compiler&gt;/&lt;version&gt;</w:t>
        <w:br/>
        <w:t xml:space="preserve">    - &lt;absolute-catalog-release-root&gt;/scopes/mpi/&lt;provider&gt;/&lt;version&gt;/&lt;compiler-flavor&gt;</w:t>
        <w:br/>
        <w:t xml:space="preserve">    - &lt;absolute-catalog-release-root&gt;/scopes/platform/&lt;platform&gt;</w:t>
      </w:r>
    </w:p>
    <w:p>
      <w:pPr/>
      <w:r>
        <w:rPr>
          <w:b w:val="0"/>
          <w:i w:val="0"/>
        </w:rPr>
        <w:t xml:space="preserve">Use the toolchain name in the selected MPI scope's </w:t>
      </w:r>
      <w:r>
        <w:rPr>
          <w:rFonts w:ascii="Courier New" w:hAnsi="Courier New"/>
          <w:b w:val="0"/>
          <w:i w:val="0"/>
          <w:sz w:val="18"/>
        </w:rPr>
        <w:t>toolchains.yaml</w:t>
      </w:r>
      <w:r>
        <w:rPr>
          <w:b w:val="0"/>
          <w:i w:val="0"/>
        </w:rPr>
        <w:t>. A Serial environment omits MPI and selects a compiler for each root. Do not duplicate catalog-owned compiler, MPI, external-prefix, or module settings in the environment.</w:t>
      </w:r>
    </w:p>
    <w:p>
      <w:pPr/>
      <w:r>
        <w:rPr>
          <w:b w:val="0"/>
          <w:i w:val="0"/>
        </w:rPr>
        <w:t xml:space="preserve">When using relative includes, keep the catalog and environment tree together; copying </w:t>
      </w:r>
      <w:r>
        <w:rPr>
          <w:rFonts w:ascii="Courier New" w:hAnsi="Courier New"/>
          <w:b w:val="0"/>
          <w:i w:val="0"/>
          <w:sz w:val="18"/>
        </w:rPr>
        <w:t>spack.yaml</w:t>
      </w:r>
      <w:r>
        <w:rPr>
          <w:b w:val="0"/>
          <w:i w:val="0"/>
        </w:rPr>
        <w:t xml:space="preserve"> alone leaves out required configuration. Use only documented compiler/MPI pairings, not pairings inferred from module names or directories.</w:t>
      </w:r>
    </w:p>
    <w:p>
      <w:pPr/>
      <w:r>
        <w:rPr>
          <w:b w:val="0"/>
          <w:i w:val="0"/>
        </w:rPr>
        <w:t>Save selected paths in the worksheet. Catalog selection passes when all paths are in the approved inventory and resolve without unapproved overrides.</w:t>
      </w:r>
    </w:p>
    <w:p>
      <w:pPr>
        <w:pStyle w:val="Heading1"/>
      </w:pPr>
      <w:r>
        <w:rPr>
          <w:b w:val="0"/>
          <w:i w:val="0"/>
        </w:rPr>
        <w:t>7. Define the environment</w:t>
      </w:r>
    </w:p>
    <w:p>
      <w:pPr/>
      <w:r>
        <w:rPr>
          <w:b w:val="0"/>
          <w:i w:val="0"/>
        </w:rPr>
        <w:t xml:space="preserve">List root packages in </w:t>
      </w:r>
      <w:r>
        <w:rPr>
          <w:rFonts w:ascii="Courier New" w:hAnsi="Courier New"/>
          <w:b w:val="0"/>
          <w:i w:val="0"/>
          <w:sz w:val="18"/>
        </w:rPr>
        <w:t>spack.yaml</w:t>
      </w:r>
      <w:r>
        <w:rPr>
          <w:b w:val="0"/>
          <w:i w:val="0"/>
        </w:rPr>
        <w:t xml:space="preserve"> using Spack spec syntax. Pin published versions and important variants. At minimum:</w:t>
      </w:r>
    </w:p>
    <w:p>
      <w:pPr>
        <w:pStyle w:val="ListParagraph"/>
        <w:numPr>
          <w:ilvl w:val="0"/>
          <w:numId w:val="16"/>
        </w:numPr>
        <w:ind w:left="360"/>
      </w:pPr>
      <w:r>
        <w:rPr>
          <w:b w:val="0"/>
          <w:i w:val="0"/>
        </w:rPr>
        <w:t>select an explicit compiler for every root built from source;</w:t>
      </w:r>
    </w:p>
    <w:p>
      <w:pPr>
        <w:pStyle w:val="ListParagraph"/>
        <w:numPr>
          <w:ilvl w:val="0"/>
          <w:numId w:val="16"/>
        </w:numPr>
        <w:ind w:left="360"/>
      </w:pPr>
      <w:r>
        <w:rPr>
          <w:b w:val="0"/>
          <w:i w:val="0"/>
        </w:rPr>
        <w:t>disable MPI for Serial roots;</w:t>
      </w:r>
    </w:p>
    <w:p>
      <w:pPr>
        <w:pStyle w:val="ListParagraph"/>
        <w:numPr>
          <w:ilvl w:val="0"/>
          <w:numId w:val="16"/>
        </w:numPr>
        <w:ind w:left="360"/>
      </w:pPr>
      <w:r>
        <w:rPr>
          <w:b w:val="0"/>
          <w:i w:val="0"/>
        </w:rPr>
        <w:t>enable MPI and select its provider for MPI roots;</w:t>
      </w:r>
    </w:p>
    <w:p>
      <w:pPr>
        <w:pStyle w:val="ListParagraph"/>
        <w:numPr>
          <w:ilvl w:val="0"/>
          <w:numId w:val="16"/>
        </w:numPr>
        <w:ind w:left="360"/>
      </w:pPr>
      <w:r>
        <w:rPr>
          <w:b w:val="0"/>
          <w:i w:val="0"/>
        </w:rPr>
        <w:t>select the compiler, MPI provider, and GPU runtime for GPU roots;</w:t>
      </w:r>
    </w:p>
    <w:p>
      <w:pPr>
        <w:pStyle w:val="ListParagraph"/>
        <w:numPr>
          <w:ilvl w:val="0"/>
          <w:numId w:val="16"/>
        </w:numPr>
        <w:ind w:left="360"/>
      </w:pPr>
      <w:r>
        <w:rPr>
          <w:b w:val="0"/>
          <w:i w:val="0"/>
        </w:rPr>
        <w:t>keep system software external where site policy requires;</w:t>
      </w:r>
    </w:p>
    <w:p>
      <w:pPr>
        <w:pStyle w:val="ListParagraph"/>
        <w:numPr>
          <w:ilvl w:val="0"/>
          <w:numId w:val="16"/>
        </w:numPr>
        <w:ind w:left="360"/>
      </w:pPr>
      <w:r>
        <w:rPr>
          <w:b w:val="0"/>
          <w:i w:val="0"/>
        </w:rPr>
        <w:t>constrain dependency versions needed for compatibility; and</w:t>
      </w:r>
    </w:p>
    <w:p>
      <w:pPr>
        <w:pStyle w:val="ListParagraph"/>
        <w:numPr>
          <w:ilvl w:val="0"/>
          <w:numId w:val="16"/>
        </w:numPr>
        <w:ind w:left="360"/>
      </w:pPr>
      <w:r>
        <w:rPr>
          <w:b w:val="0"/>
          <w:i w:val="0"/>
        </w:rPr>
        <w:t>choose unambiguous view and module names when multiple versions are present.</w:t>
      </w:r>
    </w:p>
    <w:p>
      <w:pPr/>
      <w:r>
        <w:rPr>
          <w:b w:val="0"/>
          <w:i w:val="0"/>
        </w:rPr>
        <w:t>Use one environment or several separately concretized environments. Separate them when compiler, MPI, GPU, or module conflicts require it.</w:t>
      </w:r>
    </w:p>
    <w:p>
      <w:pPr>
        <w:pStyle w:val="Heading2"/>
      </w:pPr>
      <w:r>
        <w:rPr>
          <w:b w:val="0"/>
          <w:i w:val="0"/>
        </w:rPr>
        <w:t>7.1 Minimum Serial environment</w:t>
      </w:r>
    </w:p>
    <w:p>
      <w:pPr/>
      <w:r>
        <w:rPr>
          <w:b w:val="0"/>
          <w:i w:val="0"/>
        </w:rPr>
        <w:t>Replace the placeholders with values from the operating record and catalog:</w:t>
      </w:r>
    </w:p>
    <w:p>
      <w:pPr>
        <w:keepLines w:val="0"/>
        <w:widowControl/>
        <w:spacing w:before="40" w:after="160" w:line="245" w:lineRule="auto"/>
        <w:ind w:left="115" w:right="43"/>
      </w:pPr>
      <w:r>
        <w:rPr>
          <w:rFonts w:ascii="Courier New" w:hAnsi="Courier New"/>
          <w:b w:val="0"/>
          <w:i w:val="0"/>
          <w:sz w:val="18"/>
        </w:rPr>
        <w:t>spack:</w:t>
        <w:br/>
        <w:t xml:space="preserve">  include::</w:t>
        <w:br/>
        <w:t xml:space="preserve">    - &lt;absolute-catalog-release-root&gt;/scopes/common</w:t>
        <w:br/>
        <w:t xml:space="preserve">    - &lt;absolute-catalog-release-root&gt;/scopes/compilers/&lt;compiler&gt;/&lt;version&gt;</w:t>
        <w:br/>
        <w:t xml:space="preserve">    - &lt;absolute-catalog-release-root&gt;/scopes/platform/&lt;platform&gt;</w:t>
        <w:br/>
        <w:br/>
        <w:t xml:space="preserve">  specs:</w:t>
        <w:br/>
        <w:t xml:space="preserve">    - &lt;package&gt;@&lt;version&gt;~mpi %&lt;compiler&gt;@&lt;compiler-version&gt;</w:t>
        <w:br/>
        <w:br/>
        <w:t xml:space="preserve">  concretizer:</w:t>
        <w:br/>
        <w:t xml:space="preserve">    unify: false</w:t>
        <w:br/>
        <w:t xml:space="preserve">    reuse: false</w:t>
        <w:br/>
        <w:br/>
        <w:t xml:space="preserve">  view: false</w:t>
      </w:r>
    </w:p>
    <w:p>
      <w:pPr/>
      <w:r>
        <w:rPr>
          <w:b w:val="0"/>
          <w:i w:val="0"/>
        </w:rPr>
        <w:t xml:space="preserve">Omit </w:t>
      </w:r>
      <w:r>
        <w:rPr>
          <w:rFonts w:ascii="Courier New" w:hAnsi="Courier New"/>
          <w:b w:val="0"/>
          <w:i w:val="0"/>
          <w:sz w:val="18"/>
        </w:rPr>
        <w:t>~mpi</w:t>
      </w:r>
      <w:r>
        <w:rPr>
          <w:b w:val="0"/>
          <w:i w:val="0"/>
        </w:rPr>
        <w:t xml:space="preserve"> if the package has no MPI variant. Still select the approved compiler. Add installation, view, and module policy before concretization.</w:t>
      </w:r>
    </w:p>
    <w:p>
      <w:pPr>
        <w:pStyle w:val="Heading2"/>
      </w:pPr>
      <w:r>
        <w:rPr>
          <w:b w:val="0"/>
          <w:i w:val="0"/>
        </w:rPr>
        <w:t>7.2 Minimum MPI environment</w:t>
      </w:r>
    </w:p>
    <w:p>
      <w:pPr/>
      <w:r>
        <w:rPr>
          <w:b w:val="0"/>
          <w:i w:val="0"/>
        </w:rPr>
        <w:t>Use this minimum MPI pattern:</w:t>
      </w:r>
    </w:p>
    <w:p>
      <w:pPr>
        <w:keepLines w:val="0"/>
        <w:widowControl/>
        <w:spacing w:before="40" w:after="160" w:line="245" w:lineRule="auto"/>
        <w:ind w:left="115" w:right="43"/>
      </w:pPr>
      <w:r>
        <w:rPr>
          <w:rFonts w:ascii="Courier New" w:hAnsi="Courier New"/>
          <w:b w:val="0"/>
          <w:i w:val="0"/>
          <w:sz w:val="18"/>
        </w:rPr>
        <w:t>spack:</w:t>
        <w:br/>
        <w:t xml:space="preserve">  include::</w:t>
        <w:br/>
        <w:t xml:space="preserve">    - &lt;absolute-catalog-release-root&gt;/scopes/common</w:t>
        <w:br/>
        <w:t xml:space="preserve">    - &lt;absolute-catalog-release-root&gt;/scopes/compilers/&lt;compiler&gt;/&lt;version&gt;</w:t>
        <w:br/>
        <w:t xml:space="preserve">    - &lt;absolute-catalog-release-root&gt;/scopes/mpi/&lt;provider&gt;/&lt;version&gt;/&lt;compiler-flavor&gt;</w:t>
        <w:br/>
        <w:t xml:space="preserve">    - &lt;absolute-catalog-release-root&gt;/scopes/platform/&lt;platform&gt;</w:t>
        <w:br/>
        <w:br/>
        <w:t xml:space="preserve">  specs:</w:t>
        <w:br/>
        <w:t xml:space="preserve">    - &lt;package&gt;@&lt;version&gt;+mpi %&lt;catalog-toolchain-name&gt;</w:t>
        <w:br/>
        <w:br/>
        <w:t xml:space="preserve">  concretizer:</w:t>
        <w:br/>
        <w:t xml:space="preserve">    unify: false</w:t>
        <w:br/>
        <w:t xml:space="preserve">    reuse: false</w:t>
        <w:br/>
        <w:br/>
        <w:t xml:space="preserve">  view: false</w:t>
      </w:r>
    </w:p>
    <w:p>
      <w:pPr/>
      <w:r>
        <w:rPr>
          <w:b w:val="0"/>
          <w:i w:val="0"/>
        </w:rPr>
        <w:t xml:space="preserve">Read </w:t>
      </w:r>
      <w:r>
        <w:rPr>
          <w:rFonts w:ascii="Courier New" w:hAnsi="Courier New"/>
          <w:b w:val="0"/>
          <w:i w:val="0"/>
          <w:sz w:val="18"/>
        </w:rPr>
        <w:t>&lt;catalog-toolchain-name&gt;</w:t>
      </w:r>
      <w:r>
        <w:rPr>
          <w:b w:val="0"/>
          <w:i w:val="0"/>
        </w:rPr>
        <w:t xml:space="preserve"> from the MPI scope's </w:t>
      </w:r>
      <w:r>
        <w:rPr>
          <w:rFonts w:ascii="Courier New" w:hAnsi="Courier New"/>
          <w:b w:val="0"/>
          <w:i w:val="0"/>
          <w:sz w:val="18"/>
        </w:rPr>
        <w:t>toolchains.yaml</w:t>
      </w:r>
      <w:r>
        <w:rPr>
          <w:b w:val="0"/>
          <w:i w:val="0"/>
        </w:rPr>
        <w:t>; do not infer it from a provider or module name. Add a GPU scope and approved GPU variants only for a GPU build.</w:t>
      </w:r>
    </w:p>
    <w:p>
      <w:pPr>
        <w:pStyle w:val="Heading2"/>
      </w:pPr>
      <w:r>
        <w:rPr>
          <w:b w:val="0"/>
          <w:i w:val="0"/>
        </w:rPr>
        <w:t>7.3 Deployment configuration</w:t>
      </w:r>
    </w:p>
    <w:p>
      <w:pPr/>
      <w:r>
        <w:rPr>
          <w:b w:val="0"/>
          <w:i w:val="0"/>
        </w:rPr>
        <w:t>Use paths from the reviewed deployment record in Section 4.2:</w:t>
      </w:r>
    </w:p>
    <w:p>
      <w:pPr>
        <w:keepLines w:val="0"/>
        <w:widowControl/>
        <w:spacing w:before="40" w:after="160" w:line="245" w:lineRule="auto"/>
        <w:ind w:left="115" w:right="43"/>
      </w:pPr>
      <w:r>
        <w:rPr>
          <w:rFonts w:ascii="Courier New" w:hAnsi="Courier New"/>
          <w:b w:val="0"/>
          <w:i w:val="0"/>
          <w:sz w:val="18"/>
        </w:rPr>
        <w:t>spack:</w:t>
        <w:br/>
        <w:t xml:space="preserve">  config:</w:t>
        <w:br/>
        <w:t xml:space="preserve">    install_tree:</w:t>
        <w:br/>
        <w:t xml:space="preserve">      root: &lt;absolute-install-tree&gt;</w:t>
        <w:br/>
        <w:t xml:space="preserve">    build_stage:</w:t>
        <w:br/>
        <w:t xml:space="preserve">      - &lt;absolute-per-builder-stage&gt;</w:t>
        <w:br/>
        <w:t xml:space="preserve">    source_cache: &lt;absolute-source-cache&gt;</w:t>
        <w:br/>
        <w:t xml:space="preserve">    misc_cache: &lt;absolute-builder-misc-cache&gt;</w:t>
        <w:br/>
        <w:t xml:space="preserve">    locks: true</w:t>
      </w:r>
    </w:p>
    <w:p>
      <w:pPr/>
      <w:r>
        <w:rPr>
          <w:b w:val="0"/>
          <w:i w:val="0"/>
        </w:rPr>
        <w:t>Add views and modules only when the release publishes them. Record their absolute, application-owned paths before concretization. Set build-cache locations and signature rules separately from source and miscellaneous caches. Do not take deployment paths from the platform catalog.</w:t>
      </w:r>
    </w:p>
    <w:p>
      <w:pPr>
        <w:pStyle w:val="Heading2"/>
      </w:pPr>
      <w:r>
        <w:rPr>
          <w:b w:val="0"/>
          <w:i w:val="0"/>
        </w:rPr>
        <w:t>7.4 Build dependencies in order</w:t>
      </w:r>
    </w:p>
    <w:p>
      <w:pPr/>
      <w:r>
        <w:rPr>
          <w:b w:val="0"/>
          <w:i w:val="0"/>
        </w:rPr>
        <w:t xml:space="preserve">Spack 1.2 groups and </w:t>
      </w:r>
      <w:r>
        <w:rPr>
          <w:rFonts w:ascii="Courier New" w:hAnsi="Courier New"/>
          <w:b w:val="0"/>
          <w:i w:val="0"/>
          <w:sz w:val="18"/>
        </w:rPr>
        <w:t>needs</w:t>
      </w:r>
      <w:r>
        <w:rPr>
          <w:b w:val="0"/>
          <w:i w:val="0"/>
        </w:rPr>
        <w:t xml:space="preserve"> can order packages that produce tools and packages that use them. This example orders compiler, MPI, and application builds:</w:t>
      </w:r>
    </w:p>
    <w:p>
      <w:pPr>
        <w:keepLines w:val="0"/>
        <w:widowControl/>
        <w:spacing w:before="40" w:after="160" w:line="245" w:lineRule="auto"/>
        <w:ind w:left="115" w:right="43"/>
      </w:pPr>
      <w:r>
        <w:rPr>
          <w:rFonts w:ascii="Courier New" w:hAnsi="Courier New"/>
          <w:b w:val="0"/>
          <w:i w:val="0"/>
          <w:sz w:val="18"/>
        </w:rPr>
        <w:t>spack:</w:t>
        <w:br/>
        <w:t xml:space="preserve">  packages:</w:t>
        <w:br/>
        <w:t xml:space="preserve">    c:</w:t>
        <w:br/>
        <w:t xml:space="preserve">      prefer: [gcc@&lt;version&gt;]</w:t>
        <w:br/>
        <w:t xml:space="preserve">    cxx:</w:t>
        <w:br/>
        <w:t xml:space="preserve">      prefer: [gcc@&lt;version&gt;]</w:t>
        <w:br/>
        <w:t xml:space="preserve">    fortran:</w:t>
        <w:br/>
        <w:t xml:space="preserve">      prefer: [gcc@&lt;version&gt;]</w:t>
        <w:br/>
        <w:t xml:space="preserve">    mpi:</w:t>
        <w:br/>
        <w:t xml:space="preserve">      require: [openmpi]</w:t>
        <w:br/>
        <w:br/>
        <w:t xml:space="preserve">  specs:</w:t>
        <w:br/>
        <w:t xml:space="preserve">    - group: compiler</w:t>
        <w:br/>
        <w:t xml:space="preserve">      specs:</w:t>
        <w:br/>
        <w:t xml:space="preserve">        - gcc@&lt;version&gt;</w:t>
        <w:br/>
        <w:br/>
        <w:t xml:space="preserve">    - group: mpi</w:t>
        <w:br/>
        <w:t xml:space="preserve">      needs: [compiler]</w:t>
        <w:br/>
        <w:t xml:space="preserve">      specs:</w:t>
        <w:br/>
        <w:t xml:space="preserve">        - openmpi@&lt;version&gt; %&lt;catalog-toolchain-name&gt;</w:t>
        <w:br/>
        <w:br/>
        <w:t xml:space="preserve">    - group: applications</w:t>
        <w:br/>
        <w:t xml:space="preserve">      needs: [compiler, mpi]</w:t>
        <w:br/>
        <w:t xml:space="preserve">      specs:</w:t>
        <w:br/>
        <w:t xml:space="preserve">        - hdf5@&lt;version&gt;+mpi+fortran %&lt;catalog-toolchain-name&gt;</w:t>
        <w:br/>
        <w:br/>
        <w:t xml:space="preserve">  concretizer:</w:t>
        <w:br/>
        <w:t xml:space="preserve">    unify: false</w:t>
        <w:br/>
        <w:t xml:space="preserve">    reuse: false</w:t>
      </w:r>
    </w:p>
    <w:p>
      <w:pPr/>
      <w:r>
        <w:rPr>
          <w:b w:val="0"/>
          <w:i w:val="0"/>
        </w:rPr>
        <w:t xml:space="preserve">The toolchain chooses compiler and MPI providers for the languages and virtual packages each root uses. </w:t>
      </w:r>
      <w:r>
        <w:rPr>
          <w:rFonts w:ascii="Courier New" w:hAnsi="Courier New"/>
          <w:b w:val="0"/>
          <w:i w:val="0"/>
          <w:sz w:val="18"/>
        </w:rPr>
        <w:t>needs</w:t>
      </w:r>
      <w:r>
        <w:rPr>
          <w:b w:val="0"/>
          <w:i w:val="0"/>
        </w:rPr>
        <w:t xml:space="preserve"> orders groups and makes earlier groups' package hashes available; it does not select providers. Preferences alone do not enforce those selections.</w:t>
      </w:r>
    </w:p>
    <w:p>
      <w:pPr/>
      <w:r>
        <w:rPr>
          <w:b w:val="0"/>
          <w:i w:val="0"/>
        </w:rPr>
        <w:t>When the stack builds its own compiler, create new lockfiles without reusing existing concrete specs. Then reuse identical package hashes through the shared install tree, build cache, and Spack locking. This avoids carrying forward a dependency graph built with the initial compiler. When using an external compiler, the existing reuse policy may remain because the stack does not manage that compiler build.</w:t>
      </w:r>
    </w:p>
    <w:p>
      <w:pPr>
        <w:pStyle w:val="Heading2"/>
      </w:pPr>
      <w:r>
        <w:rPr>
          <w:b w:val="0"/>
          <w:i w:val="0"/>
        </w:rPr>
        <w:t>7.5 Check the prepared workspace</w:t>
      </w:r>
    </w:p>
    <w:p>
      <w:pPr/>
      <w:r>
        <w:rPr>
          <w:b w:val="0"/>
          <w:i w:val="0"/>
        </w:rPr>
        <w:t xml:space="preserve">Inspect all environment and configuration files before concretization, including files received from another operator. The workspace needs its </w:t>
      </w:r>
      <w:r>
        <w:rPr>
          <w:rFonts w:ascii="Courier New" w:hAnsi="Courier New"/>
          <w:b w:val="0"/>
          <w:i w:val="0"/>
          <w:sz w:val="18"/>
        </w:rPr>
        <w:t>spack.yaml</w:t>
      </w:r>
      <w:r>
        <w:rPr>
          <w:b w:val="0"/>
          <w:i w:val="0"/>
        </w:rPr>
        <w:t xml:space="preserve"> files, existing reviewed lockfiles, referenced configuration, and accessible pinned repositories and overlays. Its operating record identifies the system, release, catalog, package choices, deployment settings, paths and checksums, repository versions, and responsible people. No special layout or metadata filename is required.</w:t>
      </w:r>
    </w:p>
    <w:p>
      <w:pPr/>
      <w:r>
        <w:rPr>
          <w:b w:val="0"/>
          <w:i w:val="0"/>
        </w:rPr>
        <w:t>For each recorded environment, run:</w:t>
      </w:r>
    </w:p>
    <w:p>
      <w:pPr>
        <w:keepLines/>
        <w:widowControl/>
        <w:spacing w:before="40" w:after="160" w:line="245" w:lineRule="auto"/>
        <w:ind w:left="115" w:right="43"/>
      </w:pPr>
      <w:r>
        <w:rPr>
          <w:rFonts w:ascii="Courier New" w:hAnsi="Courier New"/>
          <w:b w:val="0"/>
          <w:i w:val="0"/>
          <w:sz w:val="18"/>
        </w:rPr>
        <w:t>test -r "$ENVIRONMENT_ROOT/spack.yaml"</w:t>
        <w:br/>
        <w:t>spack -C "$BOOTSTRAP_CONFIG_DIR" -e "$ENVIRONMENT_ROOT" config scopes -vp</w:t>
        <w:br/>
        <w:t>spack -C "$BOOTSTRAP_CONFIG_DIR" -e "$ENVIRONMENT_ROOT" config get config</w:t>
        <w:br/>
        <w:t>spack -C "$BOOTSTRAP_CONFIG_DIR" -e "$ENVIRONMENT_ROOT" config get packages</w:t>
        <w:br/>
        <w:t>spack -C "$BOOTSTRAP_CONFIG_DIR" -e "$ENVIRONMENT_ROOT" config get mirrors</w:t>
        <w:br/>
        <w:t>spack -C "$BOOTSTRAP_CONFIG_DIR" -e "$ENVIRONMENT_ROOT" config get modules</w:t>
        <w:br/>
        <w:t>spack -C "$BOOTSTRAP_CONFIG_DIR" -e "$ENVIRONMENT_ROOT" config get repos</w:t>
      </w:r>
    </w:p>
    <w:p>
      <w:pPr/>
      <w:r>
        <w:rPr>
          <w:b w:val="0"/>
          <w:i w:val="0"/>
        </w:rPr>
        <w:t xml:space="preserve">Relative </w:t>
      </w:r>
      <w:r>
        <w:rPr>
          <w:rFonts w:ascii="Courier New" w:hAnsi="Courier New"/>
          <w:b w:val="0"/>
          <w:i w:val="0"/>
          <w:sz w:val="18"/>
        </w:rPr>
        <w:t>include::</w:t>
      </w:r>
      <w:r>
        <w:rPr>
          <w:b w:val="0"/>
          <w:i w:val="0"/>
        </w:rPr>
        <w:t xml:space="preserve"> paths must resolve within the saved workspace or associated catalog tree. Transfer that full tree. Record and verify external absolute paths on the destination. If remote configuration or repositories will be unreachable, prepare reviewed local copies before transfer.</w:t>
      </w:r>
    </w:p>
    <w:p>
      <w:pPr/>
      <w:r>
        <w:rPr>
          <w:b w:val="0"/>
          <w:i w:val="0"/>
        </w:rPr>
        <w:t>Compare merged paths, access, compilers, targets, providers, and module settings with the record. Verify file identities and repeat the checks with the receiving builder's Spack installation. Confirm shared access before handoff. If configuration must change, correct its owning input and prepare a new candidate. Keep earlier lockfiles, build output, and results instead of overwriting the old workspace.</w:t>
      </w:r>
    </w:p>
    <w:p>
      <w:bookmarkStart w:id="1" w:name="procedure_local_corrections"/>
      <w:pPr>
        <w:pStyle w:val="Heading2"/>
      </w:pPr>
      <w:r>
        <w:rPr>
          <w:b w:val="0"/>
          <w:i w:val="0"/>
        </w:rPr>
        <w:t>7.6 Maintain local package corrections</w:t>
      </w:r>
      <w:bookmarkEnd w:id="1"/>
    </w:p>
    <w:p>
      <w:pPr/>
      <w:r>
        <w:rPr>
          <w:b w:val="0"/>
          <w:i w:val="0"/>
        </w:rPr>
        <w:t>A local recipe repository lets you fix build behavior while keeping the upstream repository pinned. Record the local repository's own revision or archive checksum. Its recipes are executable inputs, so they need the same approval, review, transfer, and retention checks as upstream recipes. First use Section 4.2 to check whether the fix belongs in configuration.</w:t>
      </w:r>
    </w:p>
    <w:p>
      <w:pPr>
        <w:keepNext/>
        <w:keepLines/>
        <w:spacing w:before="140" w:after="0"/>
        <w:jc w:val="center"/>
      </w:pPr>
      <w:r>
        <w:drawing>
          <wp:inline xmlns:a="http://schemas.openxmlformats.org/drawingml/2006/main" xmlns:pic="http://schemas.openxmlformats.org/drawingml/2006/picture">
            <wp:extent cx="6309360" cy="3154680"/>
            <wp:docPr id="2" name="Picture 2" descr="Local correction steps from diagnosing the failure and choosing the right configuration or recipe change to reviewing affected lockfiles, testing, and independent approval." title="local-correction-lifecycle"/>
            <wp:cNvGraphicFramePr>
              <a:graphicFrameLocks noChangeAspect="1"/>
            </wp:cNvGraphicFramePr>
            <a:graphic>
              <a:graphicData uri="http://schemas.openxmlformats.org/drawingml/2006/picture">
                <pic:pic>
                  <pic:nvPicPr>
                    <pic:cNvPr id="0" name="local-correction-lifecycle.png"/>
                    <pic:cNvPicPr/>
                  </pic:nvPicPr>
                  <pic:blipFill>
                    <a:blip r:embed="rId13"/>
                    <a:stretch>
                      <a:fillRect/>
                    </a:stretch>
                  </pic:blipFill>
                  <pic:spPr>
                    <a:xfrm>
                      <a:off x="0" y="0"/>
                      <a:ext cx="6309360" cy="3154680"/>
                    </a:xfrm>
                    <a:prstGeom prst="rect"/>
                  </pic:spPr>
                </pic:pic>
              </a:graphicData>
            </a:graphic>
          </wp:inline>
        </w:drawing>
      </w:r>
    </w:p>
    <w:p>
      <w:pPr>
        <w:pStyle w:val="Caption"/>
      </w:pPr>
      <w:r>
        <w:rPr>
          <w:b w:val="0"/>
          <w:i w:val="0"/>
        </w:rPr>
        <w:t>Figure 2. Local package corrections. Record each correction's version and check every environment that uses it. Sections 7.6.1 through 7.6.5 give the steps.</w:t>
      </w:r>
    </w:p>
    <w:p>
      <w:pPr/>
      <w:r>
        <w:rPr>
          <w:b w:val="0"/>
          <w:i w:val="0"/>
        </w:rPr>
        <w:t xml:space="preserve">For an unqualified package name, Spack uses the first configured repository that contains it. It does not merge </w:t>
      </w:r>
      <w:r>
        <w:rPr>
          <w:rFonts w:ascii="Courier New" w:hAnsi="Courier New"/>
          <w:b w:val="0"/>
          <w:i w:val="0"/>
          <w:sz w:val="18"/>
        </w:rPr>
        <w:t>package.py</w:t>
      </w:r>
      <w:r>
        <w:rPr>
          <w:b w:val="0"/>
          <w:i w:val="0"/>
        </w:rPr>
        <w:t xml:space="preserve"> files. A local recipe can explicitly inherit the pinned upstream package class and add a limited patch or override. Preserve existing behavior, including any recipe-specific builder class. If you replace a recipe completely, review the behavior being replaced. See </w:t>
      </w:r>
      <w:hyperlink r:id="rId14" w:history="1">
        <w:r>
          <w:rPr>
            <w:b w:val="0"/>
            <w:i w:val="0"/>
            <w:color w:val="245A81"/>
            <w:u w:val="single"/>
          </w:rPr>
          <w:t>Spack repositories and recipe inheritance</w:t>
        </w:r>
      </w:hyperlink>
      <w:r>
        <w:rPr>
          <w:b w:val="0"/>
          <w:i w:val="0"/>
        </w:rPr>
        <w:t>.</w:t>
      </w:r>
    </w:p>
    <w:p>
      <w:pPr>
        <w:pStyle w:val="Heading3"/>
      </w:pPr>
      <w:r>
        <w:rPr>
          <w:b w:val="0"/>
          <w:i w:val="0"/>
        </w:rPr>
        <w:t>7.6.1 Record the failure and proposed fix</w:t>
      </w:r>
    </w:p>
    <w:p>
      <w:pPr/>
      <w:r>
        <w:rPr>
          <w:b w:val="0"/>
          <w:i w:val="0"/>
        </w:rPr>
        <w:t>Keep the failing command and log, package and compiler versions, variants, target, environment, package hash, upstream recipe/repository revision, and existing local files. Identify the cause before choosing where to fix it. If adapting an upstream fix, record its exact revision and check it against the pinned recipe and source. The fix need not change the full upstream repository pin.</w:t>
      </w:r>
    </w:p>
    <w:p>
      <w:pPr/>
      <w:r>
        <w:rPr>
          <w:b w:val="0"/>
          <w:i w:val="0"/>
        </w:rPr>
        <w:t xml:space="preserve">Prepare the complete updated </w:t>
      </w:r>
      <w:r>
        <w:rPr>
          <w:rFonts w:ascii="Courier New" w:hAnsi="Courier New"/>
          <w:b w:val="0"/>
          <w:i w:val="0"/>
          <w:sz w:val="18"/>
        </w:rPr>
        <w:t>package.py</w:t>
      </w:r>
      <w:r>
        <w:rPr>
          <w:b w:val="0"/>
          <w:i w:val="0"/>
        </w:rPr>
        <w:t>, all referenced patches and helpers, a diff, and a test plan. Keep existing local fixes that still apply. Limit the new fix to the package and compiler versions, variant, platform, or target supported by the failure evidence, and explain that choice. The same review applies regardless of how the files were written.</w:t>
      </w:r>
    </w:p>
    <w:p>
      <w:pPr>
        <w:pStyle w:val="Heading3"/>
      </w:pPr>
      <w:r>
        <w:rPr>
          <w:b w:val="0"/>
          <w:i w:val="0"/>
        </w:rPr>
        <w:t>7.6.2 Select or create the local repository</w:t>
      </w:r>
    </w:p>
    <w:p>
      <w:pPr/>
      <w:r>
        <w:rPr>
          <w:b w:val="0"/>
          <w:i w:val="0"/>
        </w:rPr>
        <w:t>Use the approved repository that already holds this package's corrections. For a new repository, choose a managed path and namespace, record ownership and access under Section 4, and initialize it once:</w:t>
      </w:r>
    </w:p>
    <w:p>
      <w:pPr>
        <w:keepLines/>
        <w:widowControl/>
        <w:spacing w:before="40" w:after="160" w:line="245" w:lineRule="auto"/>
        <w:ind w:left="115" w:right="43"/>
      </w:pPr>
      <w:r>
        <w:rPr>
          <w:rFonts w:ascii="Courier New" w:hAnsi="Courier New"/>
          <w:b w:val="0"/>
          <w:i w:val="0"/>
          <w:sz w:val="18"/>
        </w:rPr>
        <w:t>export LOCAL_REPO_PROJECT="&lt;absolute-new-local-repository-project&gt;"</w:t>
        <w:br/>
        <w:t>spack -C "$BOOTSTRAP_CONFIG_DIR" repo create \</w:t>
        <w:br/>
        <w:t xml:space="preserve">  "$LOCAL_REPO_PROJECT" local_overlay</w:t>
        <w:br/>
        <w:t>export LOCAL_REPO_ROOT="$LOCAL_REPO_PROJECT/spack_repo/local_overlay"</w:t>
        <w:br/>
        <w:t>test -r "$LOCAL_REPO_ROOT/repo.yaml"</w:t>
      </w:r>
    </w:p>
    <w:p>
      <w:pPr/>
      <w:r>
        <w:rPr>
          <w:b w:val="0"/>
          <w:i w:val="0"/>
        </w:rPr>
        <w:t xml:space="preserve">Spack 1.2.2 creates a repository using version 2 of its application programming interface (API). Verify the reported path, namespace, and API version in </w:t>
      </w:r>
      <w:r>
        <w:rPr>
          <w:rFonts w:ascii="Courier New" w:hAnsi="Courier New"/>
          <w:b w:val="0"/>
          <w:i w:val="0"/>
          <w:sz w:val="18"/>
        </w:rPr>
        <w:t>repo.yaml</w:t>
      </w:r>
      <w:r>
        <w:rPr>
          <w:b w:val="0"/>
          <w:i w:val="0"/>
        </w:rPr>
        <w:t xml:space="preserve">. For an existing repository, set </w:t>
      </w:r>
      <w:r>
        <w:rPr>
          <w:rFonts w:ascii="Courier New" w:hAnsi="Courier New"/>
          <w:b w:val="0"/>
          <w:i w:val="0"/>
          <w:sz w:val="18"/>
        </w:rPr>
        <w:t>LOCAL_REPO_ROOT</w:t>
      </w:r>
      <w:r>
        <w:rPr>
          <w:b w:val="0"/>
          <w:i w:val="0"/>
        </w:rPr>
        <w:t xml:space="preserve"> to the directory containing </w:t>
      </w:r>
      <w:r>
        <w:rPr>
          <w:rFonts w:ascii="Courier New" w:hAnsi="Courier New"/>
          <w:b w:val="0"/>
          <w:i w:val="0"/>
          <w:sz w:val="18"/>
        </w:rPr>
        <w:t>repo.yaml</w:t>
      </w:r>
      <w:r>
        <w:rPr>
          <w:b w:val="0"/>
          <w:i w:val="0"/>
        </w:rPr>
        <w:t>, retain its namespace, and skip initialization. The default layout is:</w:t>
      </w:r>
    </w:p>
    <w:p>
      <w:pPr>
        <w:keepLines/>
        <w:widowControl/>
        <w:spacing w:before="40" w:after="160" w:line="245" w:lineRule="auto"/>
        <w:ind w:left="115" w:right="43"/>
      </w:pPr>
      <w:r>
        <w:rPr>
          <w:rFonts w:ascii="Courier New" w:hAnsi="Courier New"/>
          <w:b w:val="0"/>
          <w:i w:val="0"/>
          <w:sz w:val="18"/>
        </w:rPr>
        <w:t>&lt;local-repository-root&gt;/</w:t>
        <w:br/>
        <w:t xml:space="preserve">  repo.yaml</w:t>
        <w:br/>
        <w:t xml:space="preserve">  packages/</w:t>
        <w:br/>
        <w:t xml:space="preserve">    &lt;package-module&gt;/</w:t>
        <w:br/>
        <w:t xml:space="preserve">      package.py</w:t>
        <w:br/>
        <w:t xml:space="preserve">      &lt;referenced-local-patch-or-helper-files&gt;</w:t>
      </w:r>
    </w:p>
    <w:p>
      <w:pPr/>
      <w:r>
        <w:rPr>
          <w:b w:val="0"/>
          <w:i w:val="0"/>
        </w:rPr>
        <w:t xml:space="preserve">Use the pinned recipe's API v2 Python module spelling: for example, </w:t>
      </w:r>
      <w:r>
        <w:rPr>
          <w:rFonts w:ascii="Courier New" w:hAnsi="Courier New"/>
          <w:b w:val="0"/>
          <w:i w:val="0"/>
          <w:sz w:val="18"/>
        </w:rPr>
        <w:t>netlib-lapack</w:t>
      </w:r>
      <w:r>
        <w:rPr>
          <w:b w:val="0"/>
          <w:i w:val="0"/>
        </w:rPr>
        <w:t xml:space="preserve"> uses </w:t>
      </w:r>
      <w:r>
        <w:rPr>
          <w:rFonts w:ascii="Courier New" w:hAnsi="Courier New"/>
          <w:b w:val="0"/>
          <w:i w:val="0"/>
          <w:sz w:val="18"/>
        </w:rPr>
        <w:t>netlib_lapack</w:t>
      </w:r>
      <w:r>
        <w:rPr>
          <w:b w:val="0"/>
          <w:i w:val="0"/>
        </w:rPr>
        <w:t>. Record the repository and environment paths; they need not share a directory. No generator or wrapper is required.</w:t>
      </w:r>
    </w:p>
    <w:p>
      <w:pPr>
        <w:pStyle w:val="Heading3"/>
      </w:pPr>
      <w:r>
        <w:rPr>
          <w:b w:val="0"/>
          <w:i w:val="0"/>
        </w:rPr>
        <w:t>7.6.3 Place and register the reviewed files</w:t>
      </w:r>
    </w:p>
    <w:p>
      <w:pPr/>
      <w:r>
        <w:rPr>
          <w:b w:val="0"/>
          <w:i w:val="0"/>
        </w:rPr>
        <w:t>Coordinate with other builders using the repository. Before making changes, keep the original recipes, merged configuration, and affected lockfiles. Do not change accepted release inputs; create a new repository revision or snapshot.</w:t>
      </w:r>
    </w:p>
    <w:p>
      <w:pPr/>
      <w:r>
        <w:rPr>
          <w:b w:val="0"/>
          <w:i w:val="0"/>
        </w:rPr>
        <w:t>Review under Section 8.1, then copy the complete recipe and listed supporting files into its package directory. Recipes must reference their patch files. Check completeness and group access before use. Record the commit or archive checksum. Do not edit the cached upstream repository.</w:t>
      </w:r>
    </w:p>
    <w:p>
      <w:pPr/>
      <w:r>
        <w:rPr>
          <w:b w:val="0"/>
          <w:i w:val="0"/>
        </w:rPr>
        <w:t xml:space="preserve">Add the local repository to the candidate environment's reviewed </w:t>
      </w:r>
      <w:r>
        <w:rPr>
          <w:rFonts w:ascii="Courier New" w:hAnsi="Courier New"/>
          <w:b w:val="0"/>
          <w:i w:val="0"/>
          <w:sz w:val="18"/>
        </w:rPr>
        <w:t>repos</w:t>
      </w:r>
      <w:r>
        <w:rPr>
          <w:b w:val="0"/>
          <w:i w:val="0"/>
        </w:rPr>
        <w:t xml:space="preserve"> configuration. For the example above, add this under the existing </w:t>
      </w:r>
      <w:r>
        <w:rPr>
          <w:rFonts w:ascii="Courier New" w:hAnsi="Courier New"/>
          <w:b w:val="0"/>
          <w:i w:val="0"/>
          <w:sz w:val="18"/>
        </w:rPr>
        <w:t>spack:</w:t>
      </w:r>
      <w:r>
        <w:rPr>
          <w:b w:val="0"/>
          <w:i w:val="0"/>
        </w:rPr>
        <w:t xml:space="preserve"> section:</w:t>
      </w:r>
    </w:p>
    <w:p>
      <w:pPr>
        <w:keepLines/>
        <w:widowControl/>
        <w:spacing w:before="40" w:after="160" w:line="245" w:lineRule="auto"/>
        <w:ind w:left="115" w:right="43"/>
      </w:pPr>
      <w:r>
        <w:rPr>
          <w:rFonts w:ascii="Courier New" w:hAnsi="Courier New"/>
          <w:b w:val="0"/>
          <w:i w:val="0"/>
          <w:sz w:val="18"/>
        </w:rPr>
        <w:t xml:space="preserve">  repos:</w:t>
        <w:br/>
        <w:t xml:space="preserve">    local_overlay: &lt;absolute-local-repository-root-containing-repo.yaml&gt;</w:t>
      </w:r>
    </w:p>
    <w:p>
      <w:pPr/>
      <w:r>
        <w:rPr>
          <w:b w:val="0"/>
          <w:i w:val="0"/>
        </w:rPr>
        <w:t xml:space="preserve">Add to the existing mapping; do not create a second </w:t>
      </w:r>
      <w:r>
        <w:rPr>
          <w:rFonts w:ascii="Courier New" w:hAnsi="Courier New"/>
          <w:b w:val="0"/>
          <w:i w:val="0"/>
          <w:sz w:val="18"/>
        </w:rPr>
        <w:t>repos</w:t>
      </w:r>
      <w:r>
        <w:rPr>
          <w:b w:val="0"/>
          <w:i w:val="0"/>
        </w:rPr>
        <w:t xml:space="preserve"> key. Keep every approved upstream entry and exact pin in its owning scope. Verify that the local repository comes first for the affected package. Save configuration and actual paths under Section 3; an unrecorded user-level </w:t>
      </w:r>
      <w:r>
        <w:rPr>
          <w:rFonts w:ascii="Courier New" w:hAnsi="Courier New"/>
          <w:b w:val="0"/>
          <w:i w:val="0"/>
          <w:sz w:val="18"/>
        </w:rPr>
        <w:t>spack repo add</w:t>
      </w:r>
      <w:r>
        <w:rPr>
          <w:b w:val="0"/>
          <w:i w:val="0"/>
        </w:rPr>
        <w:t xml:space="preserve"> is insufficient.</w:t>
      </w:r>
    </w:p>
    <w:p>
      <w:pPr>
        <w:pStyle w:val="Heading3"/>
      </w:pPr>
      <w:r>
        <w:rPr>
          <w:b w:val="0"/>
          <w:i w:val="0"/>
        </w:rPr>
        <w:t>7.6.4 Check recipe selection and the fix</w:t>
      </w:r>
    </w:p>
    <w:p>
      <w:pPr/>
      <w:r>
        <w:rPr>
          <w:b w:val="0"/>
          <w:i w:val="0"/>
        </w:rPr>
        <w:t>After reviewing executable recipe inputs, inspect the selected package's repository order and recipe path without running the solver:</w:t>
      </w:r>
    </w:p>
    <w:p>
      <w:pPr>
        <w:keepLines/>
        <w:widowControl/>
        <w:spacing w:before="40" w:after="160" w:line="245" w:lineRule="auto"/>
        <w:ind w:left="115" w:right="43"/>
      </w:pPr>
      <w:r>
        <w:rPr>
          <w:rFonts w:ascii="Courier New" w:hAnsi="Courier New"/>
          <w:b w:val="0"/>
          <w:i w:val="0"/>
          <w:sz w:val="18"/>
        </w:rPr>
        <w:t>export PACKAGE_NAME="&lt;affected-spack-package-name&gt;"</w:t>
        <w:br/>
        <w:t>spack -C "$BOOTSTRAP_CONFIG_DIR" -e "$ENVIRONMENT_ROOT" repo list</w:t>
        <w:br/>
        <w:t>spack -C "$BOOTSTRAP_CONFIG_DIR" -e "$ENVIRONMENT_ROOT" \</w:t>
        <w:br/>
        <w:t xml:space="preserve">  location --package-dir "$PACKAGE_NAME"</w:t>
        <w:br/>
        <w:t>spack -C "$BOOTSTRAP_CONFIG_DIR" -e "$ENVIRONMENT_ROOT" python -c \</w:t>
        <w:br/>
        <w:t>'import inspect, os, spack.repo</w:t>
        <w:br/>
        <w:t>cls = spack.repo.PATH.get_pkg_class(os.environ["PACKAGE_NAME"])</w:t>
        <w:br/>
        <w:t>print(inspect.getfile(cls))'</w:t>
      </w:r>
    </w:p>
    <w:p>
      <w:pPr/>
      <w:r>
        <w:rPr>
          <w:b w:val="0"/>
          <w:i w:val="0"/>
        </w:rPr>
        <w:t xml:space="preserve">Both paths must point to the intended local recipe. Stop for an unexpected repository, import error, or incompatible builder behavior. These checks do not change existing lockfiles. Do not use an abstract </w:t>
      </w:r>
      <w:r>
        <w:rPr>
          <w:rFonts w:ascii="Courier New" w:hAnsi="Courier New"/>
          <w:b w:val="0"/>
          <w:i w:val="0"/>
          <w:sz w:val="18"/>
        </w:rPr>
        <w:t>spack spec</w:t>
      </w:r>
      <w:r>
        <w:rPr>
          <w:b w:val="0"/>
          <w:i w:val="0"/>
        </w:rPr>
        <w:t xml:space="preserve"> query for this check; it may resolve a new dependency graph. Read the upstream recipe from its verified repository path when comparing the original version.</w:t>
      </w:r>
    </w:p>
    <w:p>
      <w:pPr/>
      <w:r>
        <w:rPr>
          <w:b w:val="0"/>
          <w:i w:val="0"/>
        </w:rPr>
        <w:t>Test patches on a disposable copy of the exact pinned source, in their intended order. Keep the original failure test and show that it passes after correction. Test an unaffected case where applicable. Full build and runtime tests follow the lockfile review below.</w:t>
      </w:r>
    </w:p>
    <w:p>
      <w:pPr>
        <w:pStyle w:val="Heading3"/>
      </w:pPr>
      <w:r>
        <w:rPr>
          <w:b w:val="0"/>
          <w:i w:val="0"/>
        </w:rPr>
        <w:t>7.6.5 Update affected lockfiles and test</w:t>
      </w:r>
    </w:p>
    <w:p>
      <w:pPr/>
      <w:r>
        <w:rPr>
          <w:b w:val="0"/>
          <w:i w:val="0"/>
        </w:rPr>
        <w:t xml:space="preserve">Changing a recipe does not update package identities already in </w:t>
      </w:r>
      <w:r>
        <w:rPr>
          <w:rFonts w:ascii="Courier New" w:hAnsi="Courier New"/>
          <w:b w:val="0"/>
          <w:i w:val="0"/>
          <w:sz w:val="18"/>
        </w:rPr>
        <w:t>spack.lock</w:t>
      </w:r>
      <w:r>
        <w:rPr>
          <w:b w:val="0"/>
          <w:i w:val="0"/>
        </w:rPr>
        <w:t>. Identify all affected environments and dependent packages. A compiler-specific condition does not prove other hashes stay unchanged. Keep prior lockfiles and full package listings.</w:t>
      </w:r>
    </w:p>
    <w:p>
      <w:pPr/>
      <w:r>
        <w:rPr>
          <w:b w:val="0"/>
          <w:i w:val="0"/>
        </w:rPr>
        <w:t>For a candidate without a lockfile, continue to Section 8. For an existing lockfile, review the impact and update one affected environment at a time. This command allows replacement of locked entries and disables installed/build-cache reuse during concretization:</w:t>
      </w:r>
    </w:p>
    <w:p>
      <w:pPr>
        <w:keepLines/>
        <w:widowControl/>
        <w:spacing w:before="40" w:after="160" w:line="245" w:lineRule="auto"/>
        <w:ind w:left="115" w:right="43"/>
      </w:pPr>
      <w:r>
        <w:rPr>
          <w:rFonts w:ascii="Courier New" w:hAnsi="Courier New"/>
          <w:b w:val="0"/>
          <w:i w:val="0"/>
          <w:sz w:val="18"/>
        </w:rPr>
        <w:t>spack -C "$BOOTSTRAP_CONFIG_DIR" -e "$ENVIRONMENT_ROOT" \</w:t>
        <w:br/>
        <w:t xml:space="preserve">  concretize -f --fresh</w:t>
        <w:br/>
        <w:t>spack -C "$BOOTSTRAP_CONFIG_DIR" -e "$ENVIRONMENT_ROOT" \</w:t>
        <w:br/>
        <w:t xml:space="preserve">  find -c -d -L -N -v</w:t>
      </w:r>
    </w:p>
    <w:p>
      <w:pPr/>
      <w:r>
        <w:rPr>
          <w:b w:val="0"/>
          <w:i w:val="0"/>
        </w:rPr>
        <w:t xml:space="preserve">Continue only after a successful solve. </w:t>
      </w:r>
      <w:r>
        <w:rPr>
          <w:rFonts w:ascii="Courier New" w:hAnsi="Courier New"/>
          <w:b w:val="0"/>
          <w:i w:val="0"/>
          <w:sz w:val="18"/>
        </w:rPr>
        <w:t>-f</w:t>
      </w:r>
      <w:r>
        <w:rPr>
          <w:b w:val="0"/>
          <w:i w:val="0"/>
        </w:rPr>
        <w:t xml:space="preserve"> permits replacing existing entries; </w:t>
      </w:r>
      <w:r>
        <w:rPr>
          <w:rFonts w:ascii="Courier New" w:hAnsi="Courier New"/>
          <w:b w:val="0"/>
          <w:i w:val="0"/>
          <w:sz w:val="18"/>
        </w:rPr>
        <w:t>--fresh</w:t>
      </w:r>
      <w:r>
        <w:rPr>
          <w:b w:val="0"/>
          <w:i w:val="0"/>
        </w:rPr>
        <w:t xml:space="preserve"> controls reuse during concretization, not whether installation builds from source. Compare the entire dependency graph with the saved version because other packages may change. Check the recipe namespace, corrected package, and dependent hashes. Resolve unexplained changes before building.</w:t>
      </w:r>
    </w:p>
    <w:p>
      <w:pPr/>
      <w:r>
        <w:rPr>
          <w:b w:val="0"/>
          <w:i w:val="0"/>
        </w:rPr>
        <w:t xml:space="preserve">A narrower reuse policy is allowed after impact review, but it must not reuse the defective package or dependency graphs containing it. Never force this operation across accepted releases or delete installed packages to make a fix appear effective. See </w:t>
      </w:r>
      <w:hyperlink r:id="rId15" w:history="1">
        <w:r>
          <w:rPr>
            <w:b w:val="0"/>
            <w:i w:val="0"/>
            <w:color w:val="245A81"/>
            <w:u w:val="single"/>
          </w:rPr>
          <w:t>Spack concretization options</w:t>
        </w:r>
      </w:hyperlink>
      <w:r>
        <w:rPr>
          <w:b w:val="0"/>
          <w:i w:val="0"/>
        </w:rPr>
        <w:t>.</w:t>
      </w:r>
    </w:p>
    <w:p>
      <w:pPr/>
      <w:r>
        <w:rPr>
          <w:b w:val="0"/>
          <w:i w:val="0"/>
        </w:rPr>
        <w:t>Repeat Section 8's dependency review and Section 9's source approval, build, and tests. If a changed lockfile needs missing sources, resources, or patches, acquire and transfer them under Sections 9.1 and 9.2. Keep failing and passing test results, required binary/runtime checks, and independent review. Sign and publish under Section 10.</w:t>
      </w:r>
    </w:p>
    <w:p>
      <w:pPr/>
      <w:r>
        <w:rPr>
          <w:b w:val="0"/>
          <w:i w:val="0"/>
        </w:rPr>
        <w:t>Keep the tested local repository revision with the release and make it available to authorized builders. At a later upstream update, check for an equivalent upstream fix. Remove a redundant local fix only through a new reviewed and tested candidate.</w:t>
      </w:r>
    </w:p>
    <w:p>
      <w:pPr>
        <w:pStyle w:val="Heading1"/>
      </w:pPr>
      <w:r>
        <w:rPr>
          <w:b w:val="0"/>
          <w:i w:val="0"/>
        </w:rPr>
        <w:t>8. Concretize and review</w:t>
      </w:r>
    </w:p>
    <w:p>
      <w:pPr/>
      <w:r>
        <w:rPr>
          <w:b w:val="0"/>
          <w:i w:val="0"/>
        </w:rPr>
        <w:t>Resolve the requested packages and keep the resulting lockfile:</w:t>
      </w:r>
    </w:p>
    <w:p>
      <w:pPr>
        <w:keepLines/>
        <w:widowControl/>
        <w:spacing w:before="40" w:after="160" w:line="245" w:lineRule="auto"/>
        <w:ind w:left="115" w:right="43"/>
      </w:pPr>
      <w:r>
        <w:rPr>
          <w:rFonts w:ascii="Courier New" w:hAnsi="Courier New"/>
          <w:b w:val="0"/>
          <w:i w:val="0"/>
          <w:sz w:val="18"/>
        </w:rPr>
        <w:t>spack -C "$BOOTSTRAP_CONFIG_DIR" -e "$ENVIRONMENT_ROOT" concretize --fresh</w:t>
        <w:br/>
        <w:t>spack -C "$BOOTSTRAP_CONFIG_DIR" -e "$ENVIRONMENT_ROOT" find -c -d -l -v</w:t>
        <w:br/>
        <w:t>spack -C "$BOOTSTRAP_CONFIG_DIR" -e "$ENVIRONMENT_ROOT" find -c -d -e -l -v</w:t>
      </w:r>
    </w:p>
    <w:p>
      <w:pPr/>
      <w:r>
        <w:rPr>
          <w:b w:val="0"/>
          <w:i w:val="0"/>
        </w:rPr>
        <w:t xml:space="preserve">The first </w:t>
      </w:r>
      <w:r>
        <w:rPr>
          <w:rFonts w:ascii="Courier New" w:hAnsi="Courier New"/>
          <w:b w:val="0"/>
          <w:i w:val="0"/>
          <w:sz w:val="18"/>
        </w:rPr>
        <w:t>find</w:t>
      </w:r>
      <w:r>
        <w:rPr>
          <w:b w:val="0"/>
          <w:i w:val="0"/>
        </w:rPr>
        <w:t xml:space="preserve"> lists all resolved packages and dependencies, including those not installed. The second lists only externals. Review:</w:t>
      </w:r>
    </w:p>
    <w:p>
      <w:pPr>
        <w:pStyle w:val="ListParagraph"/>
        <w:numPr>
          <w:ilvl w:val="0"/>
          <w:numId w:val="17"/>
        </w:numPr>
        <w:ind w:left="360"/>
      </w:pPr>
      <w:r>
        <w:rPr>
          <w:b w:val="0"/>
          <w:i w:val="0"/>
        </w:rPr>
        <w:t>root versions and variants;</w:t>
      </w:r>
    </w:p>
    <w:p>
      <w:pPr>
        <w:pStyle w:val="ListParagraph"/>
        <w:numPr>
          <w:ilvl w:val="0"/>
          <w:numId w:val="17"/>
        </w:numPr>
        <w:ind w:left="360"/>
      </w:pPr>
      <w:r>
        <w:rPr>
          <w:b w:val="0"/>
          <w:i w:val="0"/>
        </w:rPr>
        <w:t>compiler choice;</w:t>
      </w:r>
    </w:p>
    <w:p>
      <w:pPr>
        <w:pStyle w:val="ListParagraph"/>
        <w:numPr>
          <w:ilvl w:val="0"/>
          <w:numId w:val="17"/>
        </w:numPr>
        <w:ind w:left="360"/>
      </w:pPr>
      <w:r>
        <w:rPr>
          <w:b w:val="0"/>
          <w:i w:val="0"/>
        </w:rPr>
        <w:t>MPI and GPU providers;</w:t>
      </w:r>
    </w:p>
    <w:p>
      <w:pPr>
        <w:pStyle w:val="ListParagraph"/>
        <w:numPr>
          <w:ilvl w:val="0"/>
          <w:numId w:val="17"/>
        </w:numPr>
        <w:ind w:left="360"/>
      </w:pPr>
      <w:r>
        <w:rPr>
          <w:b w:val="0"/>
          <w:i w:val="0"/>
        </w:rPr>
        <w:t>external modules and installation prefixes;</w:t>
      </w:r>
    </w:p>
    <w:p>
      <w:pPr>
        <w:pStyle w:val="ListParagraph"/>
        <w:numPr>
          <w:ilvl w:val="0"/>
          <w:numId w:val="17"/>
        </w:numPr>
        <w:ind w:left="360"/>
      </w:pPr>
      <w:r>
        <w:rPr>
          <w:b w:val="0"/>
          <w:i w:val="0"/>
        </w:rPr>
        <w:t>CPU target;</w:t>
      </w:r>
    </w:p>
    <w:p>
      <w:pPr>
        <w:pStyle w:val="ListParagraph"/>
        <w:numPr>
          <w:ilvl w:val="0"/>
          <w:numId w:val="17"/>
        </w:numPr>
        <w:ind w:left="360"/>
      </w:pPr>
      <w:r>
        <w:rPr>
          <w:b w:val="0"/>
          <w:i w:val="0"/>
        </w:rPr>
        <w:t>dependency versions and hashes;</w:t>
      </w:r>
    </w:p>
    <w:p>
      <w:pPr>
        <w:pStyle w:val="ListParagraph"/>
        <w:numPr>
          <w:ilvl w:val="0"/>
          <w:numId w:val="17"/>
        </w:numPr>
        <w:ind w:left="360"/>
      </w:pPr>
      <w:r>
        <w:rPr>
          <w:b w:val="0"/>
          <w:i w:val="0"/>
        </w:rPr>
        <w:t>no MPI in Serial builds; and</w:t>
      </w:r>
    </w:p>
    <w:p>
      <w:pPr>
        <w:pStyle w:val="ListParagraph"/>
        <w:numPr>
          <w:ilvl w:val="0"/>
          <w:numId w:val="17"/>
        </w:numPr>
        <w:ind w:left="360"/>
      </w:pPr>
      <w:r>
        <w:rPr>
          <w:b w:val="0"/>
          <w:i w:val="0"/>
        </w:rPr>
        <w:t>no unapproved providers or configuration.</w:t>
      </w:r>
    </w:p>
    <w:p>
      <w:pPr/>
      <w:r>
        <w:rPr>
          <w:b w:val="0"/>
          <w:i w:val="0"/>
        </w:rPr>
        <w:t xml:space="preserve">Do not edit </w:t>
      </w:r>
      <w:r>
        <w:rPr>
          <w:rFonts w:ascii="Courier New" w:hAnsi="Courier New"/>
          <w:b w:val="0"/>
          <w:i w:val="0"/>
          <w:sz w:val="18"/>
        </w:rPr>
        <w:t>spack.lock</w:t>
      </w:r>
      <w:r>
        <w:rPr>
          <w:b w:val="0"/>
          <w:i w:val="0"/>
        </w:rPr>
        <w:t xml:space="preserve"> by hand. Correct the environment or catalog selections and concretize again. For an already locked candidate, use Section 7.6.5; plain </w:t>
      </w:r>
      <w:r>
        <w:rPr>
          <w:rFonts w:ascii="Courier New" w:hAnsi="Courier New"/>
          <w:b w:val="0"/>
          <w:i w:val="0"/>
          <w:sz w:val="18"/>
        </w:rPr>
        <w:t>concretize --fresh</w:t>
      </w:r>
      <w:r>
        <w:rPr>
          <w:b w:val="0"/>
          <w:i w:val="0"/>
        </w:rPr>
        <w:t xml:space="preserve"> preserves existing locked entries.</w:t>
      </w:r>
    </w:p>
    <w:p>
      <w:pPr/>
      <w:r>
        <w:rPr>
          <w:b w:val="0"/>
          <w:i w:val="0"/>
        </w:rPr>
        <w:t xml:space="preserve">This step passes when a lockfile exists, each root matches the approved request, providers and externals come from approved scopes, and all dependencies are covered by the review below. Save both </w:t>
      </w:r>
      <w:r>
        <w:rPr>
          <w:rFonts w:ascii="Courier New" w:hAnsi="Courier New"/>
          <w:b w:val="0"/>
          <w:i w:val="0"/>
          <w:sz w:val="18"/>
        </w:rPr>
        <w:t>find</w:t>
      </w:r>
      <w:r>
        <w:rPr>
          <w:b w:val="0"/>
          <w:i w:val="0"/>
        </w:rPr>
        <w:t xml:space="preserve"> listings. Recorded automated checks with risk-based human review may cover unchanged dependencies; manual approval of every package is not required.</w:t>
      </w:r>
    </w:p>
    <w:p>
      <w:bookmarkStart w:id="2" w:name="procedure_review"/>
      <w:pPr>
        <w:pStyle w:val="Heading2"/>
      </w:pPr>
      <w:r>
        <w:rPr>
          <w:b w:val="0"/>
          <w:i w:val="0"/>
        </w:rPr>
        <w:t>8.1 Review package changes with a second person</w:t>
      </w:r>
      <w:bookmarkEnd w:id="2"/>
    </w:p>
    <w:p>
      <w:pPr>
        <w:pStyle w:val="ListParagraph"/>
        <w:numPr>
          <w:ilvl w:val="0"/>
          <w:numId w:val="18"/>
        </w:numPr>
        <w:ind w:left="360"/>
      </w:pPr>
      <w:r>
        <w:rPr>
          <w:b/>
          <w:i w:val="0"/>
        </w:rPr>
        <w:t>Record the starting point.</w:t>
      </w:r>
      <w:r>
        <w:rPr>
          <w:b w:val="0"/>
          <w:i w:val="0"/>
        </w:rPr>
        <w:t xml:space="preserve"> Inventory all locked packages and dependencies, repositories, imported recipe helpers, patches, source resources, bootstrap and build tools, and system externals. For the first release, record repository origins, pinned versions, available upstream checks, scan coverage, and risk criteria. There is no previous approval to reuse, but line-by-line review of every package is still not required.</w:t>
      </w:r>
    </w:p>
    <w:p>
      <w:pPr>
        <w:pStyle w:val="ListParagraph"/>
        <w:numPr>
          <w:ilvl w:val="0"/>
          <w:numId w:val="18"/>
        </w:numPr>
        <w:ind w:left="360"/>
      </w:pPr>
      <w:r>
        <w:rPr>
          <w:b/>
          <w:i w:val="0"/>
        </w:rPr>
        <w:t>Compare later changes.</w:t>
      </w:r>
      <w:r>
        <w:rPr>
          <w:b w:val="0"/>
          <w:i w:val="0"/>
        </w:rPr>
        <w:t xml:space="preserve"> Compare with the last accepted lockfiles, repository commits, and external inventory. Keep the list of added, removed, and changed inputs. Identify the approved repository version supporting unchanged packages. Include shared helper changes that affect used recipes.</w:t>
      </w:r>
    </w:p>
    <w:p>
      <w:pPr>
        <w:pStyle w:val="ListParagraph"/>
        <w:numPr>
          <w:ilvl w:val="0"/>
          <w:numId w:val="18"/>
        </w:numPr>
        <w:ind w:left="360"/>
      </w:pPr>
      <w:r>
        <w:rPr>
          <w:b/>
          <w:i w:val="0"/>
        </w:rPr>
        <w:t>Focus manual review.</w:t>
      </w:r>
      <w:r>
        <w:rPr>
          <w:b w:val="0"/>
          <w:i w:val="0"/>
        </w:rPr>
        <w:t xml:space="preserve"> Review local recipes and patches, changed download locations or checksum/commit rules, custom hooks, undeclared downloads during builds, security-sensitive packages, new providers, and significant scan findings. Select new third-party recipes for review based on source and risk. Explain which groups of changes needed deeper review and why. A repository update does not require rereading thousands of unchanged packages.</w:t>
      </w:r>
    </w:p>
    <w:p>
      <w:pPr>
        <w:pStyle w:val="ListParagraph"/>
        <w:numPr>
          <w:ilvl w:val="0"/>
          <w:numId w:val="18"/>
        </w:numPr>
        <w:ind w:left="360"/>
      </w:pPr>
      <w:r>
        <w:rPr>
          <w:b/>
          <w:i w:val="0"/>
        </w:rPr>
        <w:t>Run required checks.</w:t>
      </w:r>
      <w:r>
        <w:rPr>
          <w:b w:val="0"/>
          <w:i w:val="0"/>
        </w:rPr>
        <w:t xml:space="preserve"> Use the site's source, recipe, dependency, and binary checks at the appropriate acquisition or build step. Record tools, rule or advisory versions, time, coverage, results, and gaps. A </w:t>
      </w:r>
      <w:r>
        <w:rPr>
          <w:b/>
          <w:i w:val="0"/>
        </w:rPr>
        <w:t>software bill of materials (SBOM)</w:t>
      </w:r>
      <w:r>
        <w:rPr>
          <w:b w:val="0"/>
          <w:i w:val="0"/>
        </w:rPr>
        <w:t xml:space="preserve"> lists software components and dependencies. Producing an SBOM, checking Spack checksums, or running </w:t>
      </w:r>
      <w:r>
        <w:rPr>
          <w:rFonts w:ascii="Courier New" w:hAnsi="Courier New"/>
          <w:b w:val="0"/>
          <w:i w:val="0"/>
          <w:sz w:val="18"/>
        </w:rPr>
        <w:t>spack audit</w:t>
      </w:r>
      <w:r>
        <w:rPr>
          <w:b w:val="0"/>
          <w:i w:val="0"/>
        </w:rPr>
        <w:t xml:space="preserve"> does not replace matching components against known vulnerabilities. Resolve findings or escalate them under Section 12 before continuing past the affected check.</w:t>
      </w:r>
    </w:p>
    <w:p>
      <w:pPr>
        <w:pStyle w:val="ListParagraph"/>
        <w:numPr>
          <w:ilvl w:val="0"/>
          <w:numId w:val="18"/>
        </w:numPr>
        <w:ind w:left="360"/>
      </w:pPr>
      <w:r>
        <w:rPr>
          <w:b/>
          <w:i w:val="0"/>
        </w:rPr>
        <w:t>Obtain independent review.</w:t>
      </w:r>
      <w:r>
        <w:rPr>
          <w:b w:val="0"/>
          <w:i w:val="0"/>
        </w:rPr>
        <w:t xml:space="preserve"> The builder supplies the assessment and locked candidate. The reviewer checks the starting point, changes, manual-review choices, dependencies, providers, and decisions on findings. After Section 9, add build, test, and scan results, expected release hashes, and readiness to publish to the same review record. Review may happen in stages; final approval must identify the exact candidate and the checksums of both its files and the reviewed records.</w:t>
      </w:r>
    </w:p>
    <w:p>
      <w:pPr>
        <w:pStyle w:val="ListParagraph"/>
        <w:numPr>
          <w:ilvl w:val="0"/>
          <w:numId w:val="18"/>
        </w:numPr>
        <w:ind w:left="360"/>
      </w:pPr>
      <w:r>
        <w:rPr>
          <w:b/>
          <w:i w:val="0"/>
        </w:rPr>
        <w:t>Save and follow the decision.</w:t>
      </w:r>
      <w:r>
        <w:rPr>
          <w:b w:val="0"/>
          <w:i w:val="0"/>
        </w:rPr>
        <w:t xml:space="preserve"> Record builder and reviewer names, dates, candidate and lockfile identities, scope, findings, decision (</w:t>
      </w:r>
      <w:r>
        <w:rPr>
          <w:rFonts w:ascii="Courier New" w:hAnsi="Courier New"/>
          <w:b w:val="0"/>
          <w:i w:val="0"/>
          <w:sz w:val="18"/>
        </w:rPr>
        <w:t>accepted</w:t>
      </w:r>
      <w:r>
        <w:rPr>
          <w:b w:val="0"/>
          <w:i w:val="0"/>
        </w:rPr>
        <w:t xml:space="preserve">, </w:t>
      </w:r>
      <w:r>
        <w:rPr>
          <w:rFonts w:ascii="Courier New" w:hAnsi="Courier New"/>
          <w:b w:val="0"/>
          <w:i w:val="0"/>
          <w:sz w:val="18"/>
        </w:rPr>
        <w:t>changes required</w:t>
      </w:r>
      <w:r>
        <w:rPr>
          <w:b w:val="0"/>
          <w:i w:val="0"/>
        </w:rPr>
        <w:t xml:space="preserve">, or </w:t>
      </w:r>
      <w:r>
        <w:rPr>
          <w:rFonts w:ascii="Courier New" w:hAnsi="Courier New"/>
          <w:b w:val="0"/>
          <w:i w:val="0"/>
          <w:sz w:val="18"/>
        </w:rPr>
        <w:t>held</w:t>
      </w:r>
      <w:r>
        <w:rPr>
          <w:b w:val="0"/>
          <w:i w:val="0"/>
        </w:rPr>
        <w:t>), and release authority. Return any changed review evidence to the reviewer. Complete independent review before signing and publication.</w:t>
      </w:r>
    </w:p>
    <w:p>
      <w:pPr/>
      <w:r>
        <w:rPr>
          <w:b w:val="0"/>
          <w:i w:val="0"/>
        </w:rPr>
        <w:t>Use one release assessment for the full inventory, with deeper review based on change and risk. Team policy may require extra review for particular components or system conditions.</w:t>
      </w:r>
    </w:p>
    <w:p>
      <w:pPr>
        <w:pStyle w:val="Heading1"/>
      </w:pPr>
      <w:r>
        <w:rPr>
          <w:b w:val="0"/>
          <w:i w:val="0"/>
        </w:rPr>
        <w:t>9. Build and validate</w:t>
      </w:r>
    </w:p>
    <w:p>
      <w:bookmarkStart w:id="3" w:name="procedure_source_mirrors"/>
      <w:pPr>
        <w:pStyle w:val="Heading2"/>
      </w:pPr>
      <w:r>
        <w:rPr>
          <w:b w:val="0"/>
          <w:i w:val="0"/>
        </w:rPr>
        <w:t>9.1 Create and check source mirrors</w:t>
      </w:r>
      <w:bookmarkEnd w:id="3"/>
    </w:p>
    <w:p>
      <w:pPr/>
      <w:r>
        <w:rPr>
          <w:b w:val="0"/>
          <w:i w:val="0"/>
        </w:rPr>
        <w:t>Use an approved system with enough network access to collect the reviewed inputs. First prepare the destination's reviewed platform configuration and lockfiles. The collection system must not silently substitute its compiler, target or external packages.</w:t>
      </w:r>
    </w:p>
    <w:p>
      <w:pPr/>
      <w:r>
        <w:rPr>
          <w:b w:val="0"/>
          <w:i w:val="0"/>
        </w:rPr>
        <w:t>For login and compute nodes sharing a source cache, fetch all locked packages and dependencies:</w:t>
      </w:r>
    </w:p>
    <w:p>
      <w:pPr>
        <w:keepLines/>
        <w:widowControl/>
        <w:spacing w:before="40" w:after="160" w:line="245" w:lineRule="auto"/>
        <w:ind w:left="115" w:right="43"/>
      </w:pPr>
      <w:r>
        <w:rPr>
          <w:rFonts w:ascii="Courier New" w:hAnsi="Courier New"/>
          <w:b w:val="0"/>
          <w:i w:val="0"/>
          <w:sz w:val="18"/>
        </w:rPr>
        <w:t>test -f "$ENVIRONMENT_ROOT/spack.lock"</w:t>
        <w:br/>
        <w:t>spack -C "$BOOTSTRAP_CONFIG_DIR" -e "$ENVIRONMENT_ROOT" fetch -D</w:t>
      </w:r>
    </w:p>
    <w:p>
      <w:pPr/>
      <w:r>
        <w:rPr>
          <w:b w:val="0"/>
          <w:i w:val="0"/>
        </w:rPr>
        <w:t>Installation may run on another node using the same workspace, source cache, install tree, Spack version and lockfile. To move sources to another network, create a separate source mirror for every locked destination environment:</w:t>
      </w:r>
    </w:p>
    <w:p>
      <w:pPr>
        <w:keepLines/>
        <w:widowControl/>
        <w:spacing w:before="40" w:after="160" w:line="245" w:lineRule="auto"/>
        <w:ind w:left="115" w:right="43"/>
      </w:pPr>
      <w:r>
        <w:rPr>
          <w:rFonts w:ascii="Courier New" w:hAnsi="Courier New"/>
          <w:b w:val="0"/>
          <w:i w:val="0"/>
          <w:sz w:val="18"/>
        </w:rPr>
        <w:t>export SOURCE_MIRROR_ROOT="&lt;absolute-release-source-mirror&gt;"</w:t>
        <w:br/>
        <w:t>test -f "$ENVIRONMENT_ROOT/spack.lock"</w:t>
        <w:br/>
        <w:t>mkdir -p "$SOURCE_MIRROR_ROOT"</w:t>
        <w:br/>
        <w:t>spack -C "$BOOTSTRAP_CONFIG_DIR" -e "$ENVIRONMENT_ROOT" find -c -d -l -v</w:t>
        <w:br/>
        <w:t>spack -C "$BOOTSTRAP_CONFIG_DIR" -e "$ENVIRONMENT_ROOT" mirror create \</w:t>
        <w:br/>
        <w:t xml:space="preserve">  --all --directory "$SOURCE_MIRROR_ROOT"</w:t>
      </w:r>
    </w:p>
    <w:p>
      <w:pPr/>
      <w:r>
        <w:rPr>
          <w:b w:val="0"/>
          <w:i w:val="0"/>
        </w:rPr>
        <w:t xml:space="preserve">In Spack 1.2.2, </w:t>
      </w:r>
      <w:r>
        <w:rPr>
          <w:rFonts w:ascii="Courier New" w:hAnsi="Courier New"/>
          <w:b w:val="0"/>
          <w:i w:val="0"/>
          <w:sz w:val="18"/>
        </w:rPr>
        <w:t>--all</w:t>
      </w:r>
      <w:r>
        <w:rPr>
          <w:b w:val="0"/>
          <w:i w:val="0"/>
        </w:rPr>
        <w:t xml:space="preserve"> in an active concrete environment selects its roots and dependencies, not every repository recipe. Repeat for all release environments in the same reviewed mirror. Check the report for missing sources or failed downloads against every retained lockfile and record whether the mirror is complete. Externals are not fetched. (</w:t>
      </w:r>
      <w:hyperlink r:id="rId16" w:history="1">
        <w:r>
          <w:rPr>
            <w:b w:val="0"/>
            <w:i w:val="0"/>
            <w:color w:val="245A81"/>
            <w:u w:val="single"/>
          </w:rPr>
          <w:t>Spack mirror procedure</w:t>
        </w:r>
      </w:hyperlink>
      <w:r>
        <w:rPr>
          <w:b w:val="0"/>
          <w:i w:val="0"/>
        </w:rPr>
        <w:t>)</w:t>
      </w:r>
    </w:p>
    <w:p>
      <w:pPr/>
      <w:r>
        <w:rPr>
          <w:b w:val="0"/>
          <w:i w:val="0"/>
        </w:rPr>
        <w:t>Retain archives, resources and patches with their download locations, recipe identities and checksums. Pin sources from version control to full, immutable commits. For a mirror archive made from such a source, separately record how it was produced from the reviewed commit and retain its digest. Spack 1.2.2 cannot check that generated tar file against an ordinary recipe archive checksum. Stop for unrecorded downloads or checksum failures; never disable verification to finish the mirror. (</w:t>
      </w:r>
      <w:hyperlink r:id="rId17" w:history="1">
        <w:r>
          <w:rPr>
            <w:b w:val="0"/>
            <w:i w:val="0"/>
            <w:color w:val="245A81"/>
            <w:u w:val="single"/>
          </w:rPr>
          <w:t>Spack version-control mirror verification</w:t>
        </w:r>
      </w:hyperlink>
      <w:r>
        <w:rPr>
          <w:b w:val="0"/>
          <w:i w:val="0"/>
        </w:rPr>
        <w:t>)</w:t>
      </w:r>
    </w:p>
    <w:p>
      <w:pPr/>
      <w:r>
        <w:rPr>
          <w:b w:val="0"/>
          <w:i w:val="0"/>
        </w:rPr>
        <w:t>Complete the approved intake checks and record the decision before approving the mirror. Register it in the environment you manage:</w:t>
      </w:r>
    </w:p>
    <w:p>
      <w:pPr>
        <w:keepLines/>
        <w:widowControl/>
        <w:spacing w:before="40" w:after="160" w:line="245" w:lineRule="auto"/>
        <w:ind w:left="115" w:right="43"/>
      </w:pPr>
      <w:r>
        <w:rPr>
          <w:rFonts w:ascii="Courier New" w:hAnsi="Courier New"/>
          <w:b w:val="0"/>
          <w:i w:val="0"/>
          <w:sz w:val="18"/>
        </w:rPr>
        <w:t>spack -C "$BOOTSTRAP_CONFIG_DIR" -e "$ENVIRONMENT_ROOT" mirror add \</w:t>
        <w:br/>
        <w:t xml:space="preserve">  --scope "env:$ENVIRONMENT_ROOT" --type source \</w:t>
        <w:br/>
        <w:t xml:space="preserve">  admitted-sources "$SOURCE_MIRROR_ROOT"</w:t>
        <w:br/>
        <w:t>spack -C "$BOOTSTRAP_CONFIG_DIR" -e "$ENVIRONMENT_ROOT" mirror list</w:t>
        <w:br/>
        <w:t>spack -C "$BOOTSTRAP_CONFIG_DIR" -e "$ENVIRONMENT_ROOT" config get mirrors</w:t>
      </w:r>
    </w:p>
    <w:p>
      <w:pPr/>
      <w:r>
        <w:rPr>
          <w:b w:val="0"/>
          <w:i w:val="0"/>
        </w:rPr>
        <w:t>Retain and review this mirror configuration with the candidate before use. If the name already exists, check its value and use the reviewed update process. A source mirror contains sources, not binary packages. Adding it does not stop Spack from trying the original download locations. Enforce network restrictions outside Spack; an attempted fallback fails this check.</w:t>
      </w:r>
    </w:p>
    <w:p>
      <w:bookmarkStart w:id="4" w:name="procedure_disconnected_transfer"/>
      <w:pPr>
        <w:pStyle w:val="Heading2"/>
      </w:pPr>
      <w:r>
        <w:rPr>
          <w:b w:val="0"/>
          <w:i w:val="0"/>
        </w:rPr>
        <w:t>9.2 Transfer to a system with limited or no external network access</w:t>
      </w:r>
      <w:bookmarkEnd w:id="4"/>
    </w:p>
    <w:p>
      <w:pPr/>
      <w:r>
        <w:rPr>
          <w:b w:val="0"/>
          <w:i w:val="0"/>
        </w:rPr>
        <w:t>Follow this sequence when the destination cannot obtain all sources or build inputs directly, including partially connected and fully air-gapped systems. For classified or other controlled boundaries, follow the site's authorized handling, scanning, release and import process. This SOP does not grant transfer permission or choose media or a method for crossing that boundary. Record the authorization and destination owner before assembling the bundle.</w:t>
      </w:r>
    </w:p>
    <w:p>
      <w:pPr>
        <w:keepNext/>
        <w:keepLines/>
        <w:spacing w:before="140" w:after="0"/>
        <w:jc w:val="center"/>
      </w:pPr>
      <w:r>
        <w:drawing>
          <wp:inline xmlns:a="http://schemas.openxmlformats.org/drawingml/2006/main" xmlns:pic="http://schemas.openxmlformats.org/drawingml/2006/picture">
            <wp:extent cx="6309360" cy="3154680"/>
            <wp:docPr id="3" name="Picture 3" descr="Restricted-network transfer from destination requirements to controlled acquisition and approved transfer, followed by destination verification and either source building or compatible signed-cache installation." title="restricted-network-transfer"/>
            <wp:cNvGraphicFramePr>
              <a:graphicFrameLocks noChangeAspect="1"/>
            </wp:cNvGraphicFramePr>
            <a:graphic>
              <a:graphicData uri="http://schemas.openxmlformats.org/drawingml/2006/picture">
                <pic:pic>
                  <pic:nvPicPr>
                    <pic:cNvPr id="0" name="restricted-network-transfer.png"/>
                    <pic:cNvPicPr/>
                  </pic:nvPicPr>
                  <pic:blipFill>
                    <a:blip r:embed="rId18"/>
                    <a:stretch>
                      <a:fillRect/>
                    </a:stretch>
                  </pic:blipFill>
                  <pic:spPr>
                    <a:xfrm>
                      <a:off x="0" y="0"/>
                      <a:ext cx="6309360" cy="3154680"/>
                    </a:xfrm>
                    <a:prstGeom prst="rect"/>
                  </pic:spPr>
                </pic:pic>
              </a:graphicData>
            </a:graphic>
          </wp:inline>
        </w:drawing>
      </w:r>
    </w:p>
    <w:p>
      <w:pPr>
        <w:pStyle w:val="Caption"/>
      </w:pPr>
      <w:r>
        <w:rPr>
          <w:b w:val="0"/>
          <w:i w:val="0"/>
        </w:rPr>
        <w:t>Figure 3. Transfer and destination checks. The destination defines its inputs and keeps its own acceptance results. Collect missing inputs through the approved process. Binary packages must pass producer validation, review and signing before transfer.</w:t>
      </w:r>
    </w:p>
    <w:p>
      <w:pPr>
        <w:pStyle w:val="Heading3"/>
      </w:pPr>
      <w:r>
        <w:rPr>
          <w:b w:val="0"/>
          <w:i w:val="0"/>
        </w:rPr>
        <w:t>9.2.1 Choose source building or binary installation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5" w:type="dxa"/>
          <w:right w:w="115" w:type="dxa"/>
        </w:tblCellMar>
      </w:tblPr>
      <w:tblGrid>
        <w:gridCol w:w="1973"/>
        <w:gridCol w:w="4651"/>
        <w:gridCol w:w="3312"/>
      </w:tblGrid>
      <w:tr>
        <w:trPr>
          <w:cantSplit/>
          <w:tblHeader/>
        </w:trPr>
        <w:tc>
          <w:tcPr>
            <w:tcW w:type="dxa" w:w="1973"/>
            <w:vAlign w:val="center"/>
            <w:shd w:fill="EDF2F6"/>
          </w:tcPr>
          <w:p>
            <w:pPr>
              <w:keepNext w:val="0"/>
              <w:widowControl w:val="0"/>
              <w:spacing w:after="0" w:before="0" w:line="250" w:lineRule="auto"/>
            </w:pPr>
            <w:r>
              <w:rPr>
                <w:b/>
                <w:i w:val="0"/>
                <w:sz w:val="20"/>
              </w:rPr>
              <w:t>Mode</w:t>
            </w:r>
          </w:p>
        </w:tc>
        <w:tc>
          <w:tcPr>
            <w:tcW w:type="dxa" w:w="4651"/>
            <w:vAlign w:val="center"/>
            <w:shd w:fill="EDF2F6"/>
          </w:tcPr>
          <w:p>
            <w:pPr>
              <w:keepNext w:val="0"/>
              <w:widowControl w:val="0"/>
              <w:spacing w:after="0" w:before="0" w:line="250" w:lineRule="auto"/>
            </w:pPr>
            <w:r>
              <w:rPr>
                <w:b/>
                <w:i w:val="0"/>
                <w:sz w:val="20"/>
              </w:rPr>
              <w:t>Required destination evidence</w:t>
            </w:r>
          </w:p>
        </w:tc>
        <w:tc>
          <w:tcPr>
            <w:tcW w:type="dxa" w:w="3312"/>
            <w:vAlign w:val="center"/>
            <w:shd w:fill="EDF2F6"/>
          </w:tcPr>
          <w:p>
            <w:pPr>
              <w:keepNext w:val="0"/>
              <w:widowControl w:val="0"/>
              <w:spacing w:after="0" w:before="0" w:line="250" w:lineRule="auto"/>
            </w:pPr>
            <w:r>
              <w:rPr>
                <w:b/>
                <w:i w:val="0"/>
                <w:sz w:val="20"/>
              </w:rPr>
              <w:t>Next action</w:t>
            </w:r>
          </w:p>
        </w:tc>
      </w:tr>
      <w:tr>
        <w:trPr>
          <w:cantSplit/>
        </w:trPr>
        <w:tc>
          <w:tcPr>
            <w:tcW w:type="dxa" w:w="1973"/>
            <w:vAlign w:val="center"/>
          </w:tcPr>
          <w:p>
            <w:pPr>
              <w:keepNext w:val="0"/>
              <w:widowControl w:val="0"/>
              <w:spacing w:after="0" w:before="0" w:line="250" w:lineRule="auto"/>
            </w:pPr>
            <w:r>
              <w:rPr>
                <w:b w:val="0"/>
                <w:i w:val="0"/>
                <w:sz w:val="20"/>
              </w:rPr>
              <w:t>Build from approved sources</w:t>
            </w:r>
          </w:p>
        </w:tc>
        <w:tc>
          <w:tcPr>
            <w:tcW w:type="dxa" w:w="4651"/>
            <w:vAlign w:val="center"/>
          </w:tcPr>
          <w:p>
            <w:pPr>
              <w:keepNext w:val="0"/>
              <w:widowControl w:val="0"/>
              <w:spacing w:after="0" w:before="0" w:line="250" w:lineRule="auto"/>
            </w:pPr>
            <w:r>
              <w:rPr>
                <w:b w:val="0"/>
                <w:i w:val="0"/>
                <w:sz w:val="20"/>
              </w:rPr>
              <w:t>Use the destination catalog and lockfile, approved compilers, providers and externals, and a complete set of sources and tools.</w:t>
            </w:r>
          </w:p>
        </w:tc>
        <w:tc>
          <w:tcPr>
            <w:tcW w:type="dxa" w:w="3312"/>
            <w:vAlign w:val="center"/>
          </w:tcPr>
          <w:p>
            <w:pPr>
              <w:keepNext w:val="0"/>
              <w:widowControl w:val="0"/>
              <w:spacing w:after="0" w:before="0" w:line="250" w:lineRule="auto"/>
            </w:pPr>
            <w:r>
              <w:rPr>
                <w:b w:val="0"/>
                <w:i w:val="0"/>
                <w:sz w:val="20"/>
              </w:rPr>
              <w:t>Build from the local mirror under network restrictions. Then validate, review, sign and publish.</w:t>
            </w:r>
          </w:p>
        </w:tc>
      </w:tr>
      <w:tr>
        <w:trPr>
          <w:cantSplit/>
        </w:trPr>
        <w:tc>
          <w:tcPr>
            <w:tcW w:type="dxa" w:w="1973"/>
            <w:vAlign w:val="center"/>
          </w:tcPr>
          <w:p>
            <w:pPr>
              <w:keepNext w:val="0"/>
              <w:widowControl w:val="0"/>
              <w:spacing w:after="0" w:before="0" w:line="250" w:lineRule="auto"/>
            </w:pPr>
            <w:r>
              <w:rPr>
                <w:b w:val="0"/>
                <w:i w:val="0"/>
                <w:sz w:val="20"/>
              </w:rPr>
              <w:t>Install approved signed binaries</w:t>
            </w:r>
          </w:p>
        </w:tc>
        <w:tc>
          <w:tcPr>
            <w:tcW w:type="dxa" w:w="4651"/>
            <w:vAlign w:val="center"/>
          </w:tcPr>
          <w:p>
            <w:pPr>
              <w:keepNext w:val="0"/>
              <w:widowControl w:val="0"/>
              <w:spacing w:after="0" w:before="0" w:line="250" w:lineRule="auto"/>
            </w:pPr>
            <w:r>
              <w:rPr>
                <w:b w:val="0"/>
                <w:i w:val="0"/>
                <w:sz w:val="20"/>
              </w:rPr>
              <w:t>Confirm hardware, operating system, binary interfaces, providers and externals are compatible. Retain approved hashes and keys, supported relocation paths and the complete signed cache.</w:t>
            </w:r>
          </w:p>
        </w:tc>
        <w:tc>
          <w:tcPr>
            <w:tcW w:type="dxa" w:w="3312"/>
            <w:vAlign w:val="center"/>
          </w:tcPr>
          <w:p>
            <w:pPr>
              <w:keepNext w:val="0"/>
              <w:widowControl w:val="0"/>
              <w:spacing w:after="0" w:before="0" w:line="250" w:lineRule="auto"/>
            </w:pPr>
            <w:r>
              <w:rPr>
                <w:b w:val="0"/>
                <w:i w:val="0"/>
                <w:sz w:val="20"/>
              </w:rPr>
              <w:t>Install from cache only into a controlled candidate store. Run local checks, then approve destination publication.</w:t>
            </w:r>
          </w:p>
        </w:tc>
      </w:tr>
    </w:tbl>
    <w:p>
      <w:pPr>
        <w:spacing w:after="0" w:before="0" w:line="80" w:lineRule="exact"/>
      </w:pPr>
      <w:r>
        <w:rPr>
          <w:sz w:val="4"/>
        </w:rPr>
      </w:r>
    </w:p>
    <w:p>
      <w:pPr/>
      <w:r>
        <w:rPr>
          <w:b w:val="0"/>
          <w:i w:val="0"/>
        </w:rPr>
        <w:t>For sources, complete Section 9.1, transfer under Sections 9.2.2–9.2.3, validate under Section 9.3 and publish under Section 10. For binaries, the producer must first complete Section 9.3, independent review and Section 10.1 signing; an existing accepted cache may supply this record. Only then assemble and transfer the signed cache under Sections 9.2.2–9.2.3. The destination verifies and retains the producer's signatures and signing record, completes local checks and follows the remaining Section 10 publication requirements. Record separate producer and destination decisions.</w:t>
      </w:r>
    </w:p>
    <w:p>
      <w:pPr/>
      <w:r>
        <w:rPr>
          <w:b w:val="0"/>
          <w:i w:val="0"/>
        </w:rPr>
        <w:t>Similar systems still need a compatibility check. Compare processor targets and features, operating system, system C library and application binary interface (ABI), compiler runtime, MPI, network fabric, launcher and GPU identities, external versions and paths, and limits on moving installation paths. The platform owner records the result. A matching name or Spack hash alone does not prove compatibility. If compatibility fails or is uncertain, use source building with a new destination candidate; review it and any revised lockfile before transfer. Both modes require destination acceptance.</w:t>
      </w:r>
    </w:p>
    <w:p>
      <w:pPr>
        <w:pStyle w:val="Heading3"/>
      </w:pPr>
      <w:r>
        <w:rPr>
          <w:b w:val="0"/>
          <w:i w:val="0"/>
        </w:rPr>
        <w:t>9.2.2 Assemble and check the bundle before transfer</w:t>
      </w:r>
    </w:p>
    <w:p>
      <w:pPr>
        <w:pStyle w:val="ListParagraph"/>
        <w:numPr>
          <w:ilvl w:val="0"/>
          <w:numId w:val="19"/>
        </w:numPr>
        <w:ind w:left="360"/>
      </w:pPr>
      <w:r>
        <w:rPr>
          <w:b w:val="0"/>
          <w:i w:val="0"/>
        </w:rPr>
        <w:t>Use a dedicated release bundle. Include the approved source mirror for source builds, the signed cache from Section 10.1 for binary-only installs, or both if both modes are intended. Copy the whole binary mirror: root, index, manifests, signatures and content blobs, not just archives or the index.</w:t>
      </w:r>
    </w:p>
    <w:p>
      <w:pPr>
        <w:pStyle w:val="ListParagraph"/>
        <w:numPr>
          <w:ilvl w:val="0"/>
          <w:numId w:val="19"/>
        </w:numPr>
        <w:ind w:left="360"/>
      </w:pPr>
      <w:r>
        <w:rPr>
          <w:b w:val="0"/>
          <w:i w:val="0"/>
        </w:rPr>
        <w:t xml:space="preserve">Include the complete destination workspace, catalog snapshot and relative configuration tree; every </w:t>
      </w:r>
      <w:r>
        <w:rPr>
          <w:rFonts w:ascii="Courier New" w:hAnsi="Courier New"/>
          <w:b w:val="0"/>
          <w:i w:val="0"/>
          <w:sz w:val="18"/>
        </w:rPr>
        <w:t>spack.yaml</w:t>
      </w:r>
      <w:r>
        <w:rPr>
          <w:b w:val="0"/>
          <w:i w:val="0"/>
        </w:rPr>
        <w:t xml:space="preserve"> and unchanged </w:t>
      </w:r>
      <w:r>
        <w:rPr>
          <w:rFonts w:ascii="Courier New" w:hAnsi="Courier New"/>
          <w:b w:val="0"/>
          <w:i w:val="0"/>
          <w:sz w:val="18"/>
        </w:rPr>
        <w:t>spack.lock</w:t>
      </w:r>
      <w:r>
        <w:rPr>
          <w:b w:val="0"/>
          <w:i w:val="0"/>
        </w:rPr>
        <w:t>; pinned Spack, package repositories and overlays; patches and resources; release records; and approval, scan, inventory and test evidence.</w:t>
      </w:r>
    </w:p>
    <w:p>
      <w:pPr>
        <w:pStyle w:val="ListParagraph"/>
        <w:numPr>
          <w:ilvl w:val="0"/>
          <w:numId w:val="19"/>
        </w:numPr>
        <w:ind w:left="360"/>
      </w:pPr>
      <w:r>
        <w:rPr>
          <w:b w:val="0"/>
          <w:i w:val="0"/>
        </w:rPr>
        <w:t>Include or preinstall at destination the exact approved Python, bootstrap tools, compilers, build tools and runtime requirements. Mirrors exclude system externals: retain their inventory and verify destination availability. A source mirror does not supply the complete installation of Spack and its supporting tools.</w:t>
      </w:r>
    </w:p>
    <w:p>
      <w:pPr>
        <w:pStyle w:val="ListParagraph"/>
        <w:numPr>
          <w:ilvl w:val="0"/>
          <w:numId w:val="19"/>
        </w:numPr>
        <w:ind w:left="360"/>
      </w:pPr>
      <w:r>
        <w:rPr>
          <w:b w:val="0"/>
          <w:i w:val="0"/>
        </w:rPr>
        <w:t>If bootstrap tools must be collected, create their mirror on a compatible connected system:</w:t>
      </w:r>
    </w:p>
    <w:p>
      <w:pPr>
        <w:keepLines/>
        <w:widowControl/>
        <w:spacing w:before="40" w:after="160" w:line="245" w:lineRule="auto"/>
        <w:ind w:left="115" w:right="43"/>
      </w:pPr>
      <w:r>
        <w:rPr>
          <w:rFonts w:ascii="Courier New" w:hAnsi="Courier New"/>
          <w:b w:val="0"/>
          <w:i w:val="0"/>
          <w:sz w:val="18"/>
        </w:rPr>
        <w:t>export BOOTSTRAP_ROOT="&lt;absolute-release-bootstrap-bundle&gt;"</w:t>
        <w:br/>
        <w:t>spack -C "$BOOTSTRAP_CONFIG_DIR" bootstrap mirror --binary-packages "$BOOTSTRAP_ROOT"</w:t>
      </w:r>
    </w:p>
    <w:p>
      <w:pPr/>
      <w:r>
        <w:rPr>
          <w:b w:val="0"/>
          <w:i w:val="0"/>
        </w:rPr>
        <w:t>Retain its source and binary metadata, bootstrap cache and setup instructions. Separately review and approve their origins, digests and destination architecture and runtime compatibility. Bootstrap metadata needs its own trust decision; an ordinary build-cache signature does not approve it. Follow Section 4.5 for destination bootstrap configuration. Do not change the pinned Spack checkout or rely on user configuration disabled by this SOP. (</w:t>
      </w:r>
      <w:hyperlink r:id="rId19" w:history="1">
        <w:r>
          <w:rPr>
            <w:b w:val="0"/>
            <w:i w:val="0"/>
            <w:color w:val="245A81"/>
            <w:u w:val="single"/>
          </w:rPr>
          <w:t>Spack bootstrap mirrors</w:t>
        </w:r>
      </w:hyperlink>
      <w:r>
        <w:rPr>
          <w:b w:val="0"/>
          <w:i w:val="0"/>
        </w:rPr>
        <w:t>)</w:t>
      </w:r>
    </w:p>
    <w:p>
      <w:pPr>
        <w:pStyle w:val="ListParagraph"/>
        <w:numPr>
          <w:ilvl w:val="0"/>
          <w:numId w:val="20"/>
        </w:numPr>
        <w:ind w:left="360"/>
      </w:pPr>
      <w:r>
        <w:rPr>
          <w:b w:val="0"/>
          <w:i w:val="0"/>
        </w:rPr>
        <w:t>Retain a bundle manifest: origin and destination, release identifiers, workspace and lockfile identities, repository and runtime identities, source and binary inventories, source-archive digests, expected signing fingerprints, bootstrap inputs, external requirements, selected mode and transfer authorization. Exclude private keys, credentials and another builder's working state.</w:t>
      </w:r>
    </w:p>
    <w:p>
      <w:pPr>
        <w:pStyle w:val="ListParagraph"/>
        <w:numPr>
          <w:ilvl w:val="0"/>
          <w:numId w:val="20"/>
        </w:numPr>
        <w:ind w:left="360"/>
      </w:pPr>
      <w:r>
        <w:rPr>
          <w:b w:val="0"/>
          <w:i w:val="0"/>
        </w:rPr>
        <w:t>Keep relative includes and mirror links inside the bundle. No required link may point to an absolute path available only at origin. Ensure extraction will not replace unrelated destination files. Preserve the directory structure and links, and freeze the inputs before packaging.</w:t>
      </w:r>
    </w:p>
    <w:p>
      <w:pPr>
        <w:pStyle w:val="ListParagraph"/>
        <w:numPr>
          <w:ilvl w:val="0"/>
          <w:numId w:val="20"/>
        </w:numPr>
        <w:ind w:left="360"/>
      </w:pPr>
      <w:r>
        <w:rPr>
          <w:b w:val="0"/>
          <w:i w:val="0"/>
        </w:rPr>
        <w:t>Create and verify the archive digest. After the approved assembly process fills a dedicated bundle directory, for example:</w:t>
      </w:r>
    </w:p>
    <w:p>
      <w:pPr>
        <w:keepLines w:val="0"/>
        <w:widowControl/>
        <w:spacing w:before="40" w:after="160" w:line="245" w:lineRule="auto"/>
        <w:ind w:left="115" w:right="43"/>
      </w:pPr>
      <w:r>
        <w:rPr>
          <w:rFonts w:ascii="Courier New" w:hAnsi="Courier New"/>
          <w:b w:val="0"/>
          <w:i w:val="0"/>
          <w:sz w:val="18"/>
        </w:rPr>
        <w:t>export TRANSFER_BUNDLE_ROOT="&lt;absolute-complete-transfer-bundle&gt;"</w:t>
        <w:br/>
        <w:t>export TRANSFER_OUTPUT_ROOT="&lt;absolute-transfer-output-parent&gt;"</w:t>
        <w:br/>
        <w:t>(</w:t>
        <w:br/>
        <w:t xml:space="preserve">  set -euo pipefail</w:t>
        <w:br/>
        <w:t xml:space="preserve">  cd "$TRANSFER_OUTPUT_ROOT" || exit 1</w:t>
        <w:br/>
        <w:t xml:space="preserve">  test ! -e release-bundle.tar</w:t>
        <w:br/>
        <w:t xml:space="preserve">  tar -C "$TRANSFER_BUNDLE_ROOT" -cpf release-bundle.tar .</w:t>
        <w:br/>
        <w:t xml:space="preserve">  sha256sum release-bundle.tar &gt; release-bundle.tar.sha256</w:t>
        <w:br/>
        <w:t xml:space="preserve">  sha256sum --check release-bundle.tar.sha256</w:t>
        <w:br/>
        <w:t>)</w:t>
      </w:r>
    </w:p>
    <w:p>
      <w:pPr/>
      <w:r>
        <w:rPr>
          <w:b w:val="0"/>
          <w:i w:val="0"/>
        </w:rPr>
        <w:t>Use a fresh output directory outside the bundle for each transfer. Connect the digest and manifest to the reviewed transfer record through the site's authenticated record or signature process. An accompanying checksum alone does not prove who approved the files. Before transfer, the reviewer checks completeness, findings and the exact bundle digest.</w:t>
      </w:r>
    </w:p>
    <w:p>
      <w:pPr>
        <w:pStyle w:val="Heading3"/>
      </w:pPr>
      <w:r>
        <w:rPr>
          <w:b w:val="0"/>
          <w:i w:val="0"/>
        </w:rPr>
        <w:t>9.2.3 Receive, check and configure the bundle</w:t>
      </w:r>
    </w:p>
    <w:p>
      <w:pPr>
        <w:pStyle w:val="ListParagraph"/>
        <w:numPr>
          <w:ilvl w:val="0"/>
          <w:numId w:val="21"/>
        </w:numPr>
        <w:ind w:left="360"/>
      </w:pPr>
      <w:r>
        <w:rPr>
          <w:b w:val="0"/>
          <w:i w:val="0"/>
        </w:rPr>
        <w:t>Receive the archive in the approved intake area. Complete import checks and compare its digest with the independently authenticated origin record before extraction. Retain both sites' results:</w:t>
      </w:r>
    </w:p>
    <w:p>
      <w:pPr>
        <w:keepLines w:val="0"/>
        <w:widowControl/>
        <w:spacing w:before="40" w:after="160" w:line="245" w:lineRule="auto"/>
        <w:ind w:left="115" w:right="43"/>
      </w:pPr>
      <w:r>
        <w:rPr>
          <w:rFonts w:ascii="Courier New" w:hAnsi="Courier New"/>
          <w:b w:val="0"/>
          <w:i w:val="0"/>
          <w:sz w:val="18"/>
        </w:rPr>
        <w:t>export RECEIVED_ARCHIVE_ROOT="&lt;absolute-received-archive-parent&gt;"</w:t>
        <w:br/>
        <w:t>export RECEIVE_ROOT="&lt;absolute-new-destination-bundle-directory&gt;"</w:t>
        <w:br/>
        <w:t>(</w:t>
        <w:br/>
        <w:t xml:space="preserve">  set -euo pipefail</w:t>
        <w:br/>
        <w:t xml:space="preserve">  cd "$RECEIVED_ARCHIVE_ROOT" || exit 1</w:t>
        <w:br/>
        <w:t xml:space="preserve">  sha256sum --check release-bundle.tar.sha256</w:t>
        <w:br/>
        <w:t xml:space="preserve">  test ! -e "$RECEIVE_ROOT"</w:t>
        <w:br/>
        <w:t xml:space="preserve">  test ! -L "$RECEIVE_ROOT"</w:t>
        <w:br/>
        <w:t xml:space="preserve">  mkdir -p "$RECEIVE_ROOT"</w:t>
        <w:br/>
        <w:t xml:space="preserve">  tar -C "$RECEIVE_ROOT" -xpf "$RECEIVED_ARCHIVE_ROOT/release-bundle.tar"</w:t>
        <w:br/>
        <w:t>)</w:t>
      </w:r>
    </w:p>
    <w:p>
      <w:pPr>
        <w:pStyle w:val="ListParagraph"/>
        <w:numPr>
          <w:ilvl w:val="0"/>
          <w:numId w:val="22"/>
        </w:numPr>
        <w:ind w:left="360"/>
      </w:pPr>
      <w:r>
        <w:rPr>
          <w:b w:val="0"/>
          <w:i w:val="0"/>
        </w:rPr>
        <w:t xml:space="preserve">Check the extracted files against the manifest. Set up the approved local bootstrap configuration from Section 4.5 and repeat the runtime, repository, configuration, external and scope checks in Sections 4–7. Keep the workspace and relative </w:t>
      </w:r>
      <w:r>
        <w:rPr>
          <w:rFonts w:ascii="Courier New" w:hAnsi="Courier New"/>
          <w:b w:val="0"/>
          <w:i w:val="0"/>
          <w:sz w:val="18"/>
        </w:rPr>
        <w:t>include::</w:t>
      </w:r>
      <w:r>
        <w:rPr>
          <w:b w:val="0"/>
          <w:i w:val="0"/>
        </w:rPr>
        <w:t xml:space="preserve"> paths intact. Configure approved local repository and deployment paths before use; retain the reviewed changes. If a dependency or platform identity must change, stop and create a new candidate. Do not silently reconcretize during import.</w:t>
      </w:r>
    </w:p>
    <w:p>
      <w:pPr>
        <w:pStyle w:val="ListParagraph"/>
        <w:numPr>
          <w:ilvl w:val="0"/>
          <w:numId w:val="22"/>
        </w:numPr>
        <w:ind w:left="360"/>
      </w:pPr>
      <w:r>
        <w:rPr>
          <w:b w:val="0"/>
          <w:i w:val="0"/>
        </w:rPr>
        <w:t>Configure only approved destination-local mirrors in the effective environment. A reviewed inline replacement looks like this:</w:t>
      </w:r>
    </w:p>
    <w:p>
      <w:pPr>
        <w:keepLines w:val="0"/>
        <w:widowControl/>
        <w:spacing w:before="40" w:after="160" w:line="245" w:lineRule="auto"/>
        <w:ind w:left="115" w:right="43"/>
      </w:pPr>
      <w:r>
        <w:rPr>
          <w:rFonts w:ascii="Courier New" w:hAnsi="Courier New"/>
          <w:b w:val="0"/>
          <w:i w:val="0"/>
          <w:sz w:val="18"/>
        </w:rPr>
        <w:t>spack:</w:t>
        <w:br/>
        <w:t xml:space="preserve">  mirrors::</w:t>
        <w:br/>
        <w:t xml:space="preserve">    admitted-sources:</w:t>
        <w:br/>
        <w:t xml:space="preserve">      url: file://&lt;absolute-destination-source-mirror&gt;</w:t>
        <w:br/>
        <w:t xml:space="preserve">      source: true</w:t>
        <w:br/>
        <w:t xml:space="preserve">      binary: false</w:t>
        <w:br/>
        <w:t xml:space="preserve">    approved-binaries:</w:t>
        <w:br/>
        <w:t xml:space="preserve">      url: file://&lt;absolute-destination-binary-mirror&gt;</w:t>
        <w:br/>
        <w:t xml:space="preserve">      source: false</w:t>
        <w:br/>
        <w:t xml:space="preserve">      binary: true</w:t>
        <w:br/>
        <w:t xml:space="preserve">      signed: true</w:t>
      </w:r>
    </w:p>
    <w:p>
      <w:pPr/>
      <w:r>
        <w:rPr>
          <w:b w:val="0"/>
          <w:i w:val="0"/>
        </w:rPr>
        <w:t>Omit a mirror entry if it is not part of the approved delivery. This fragment changes only the mirrors; retain the rest of the reviewed environment. Inspect local repositories and bootstrap configuration, then verify effective settings:</w:t>
      </w:r>
    </w:p>
    <w:p>
      <w:pPr>
        <w:keepLines/>
        <w:widowControl/>
        <w:spacing w:before="40" w:after="160" w:line="245" w:lineRule="auto"/>
        <w:ind w:left="115" w:right="43"/>
      </w:pPr>
      <w:r>
        <w:rPr>
          <w:rFonts w:ascii="Courier New" w:hAnsi="Courier New"/>
          <w:b w:val="0"/>
          <w:i w:val="0"/>
          <w:sz w:val="18"/>
        </w:rPr>
        <w:t>spack -C "$BOOTSTRAP_CONFIG_DIR" -e "$ENVIRONMENT_ROOT" config get mirrors</w:t>
        <w:br/>
        <w:t>spack -C "$BOOTSTRAP_CONFIG_DIR" -e "$ENVIRONMENT_ROOT" config scopes -vp</w:t>
      </w:r>
    </w:p>
    <w:p>
      <w:pPr/>
      <w:r>
        <w:rPr>
          <w:b w:val="0"/>
          <w:i w:val="0"/>
        </w:rPr>
        <w:t>Import a public release key only after its full fingerprint matches the independently approved record, following Section 10.1. Finding a key in the bundle or mirror does not establish trust.</w:t>
      </w:r>
    </w:p>
    <w:p>
      <w:pPr>
        <w:pStyle w:val="ListParagraph"/>
        <w:numPr>
          <w:ilvl w:val="0"/>
          <w:numId w:val="23"/>
        </w:numPr>
        <w:ind w:left="360"/>
      </w:pPr>
      <w:r>
        <w:rPr>
          <w:b w:val="0"/>
          <w:i w:val="0"/>
        </w:rPr>
        <w:t>The platform owner must enforce and record blocked outbound access to unapproved networks during fetch, bootstrap, build and installation, then verify it with the site's approved test. Mirrors do not prevent fallback downloads or downloads started by build scripts. Missing sources, tools, cache objects or keys stop the run. Collect a reviewed supplemental bundle through controlled intake; do not restore Internet access or bypass integrity or signature checks.</w:t>
      </w:r>
    </w:p>
    <w:p>
      <w:pPr>
        <w:pStyle w:val="ListParagraph"/>
        <w:numPr>
          <w:ilvl w:val="0"/>
          <w:numId w:val="23"/>
        </w:numPr>
        <w:ind w:left="360"/>
      </w:pPr>
      <w:r>
        <w:rPr>
          <w:b w:val="0"/>
          <w:i w:val="0"/>
        </w:rPr>
        <w:t>For source builds, fetch into the approved local source cache and install the locked packages in the restricted candidate area:</w:t>
      </w:r>
    </w:p>
    <w:p>
      <w:pPr>
        <w:keepLines/>
        <w:widowControl/>
        <w:spacing w:before="40" w:after="160" w:line="245" w:lineRule="auto"/>
        <w:ind w:left="115" w:right="43"/>
      </w:pPr>
      <w:r>
        <w:rPr>
          <w:rFonts w:ascii="Courier New" w:hAnsi="Courier New"/>
          <w:b w:val="0"/>
          <w:i w:val="0"/>
          <w:sz w:val="18"/>
        </w:rPr>
        <w:t>spack -C "$BOOTSTRAP_CONFIG_DIR" -e "$ENVIRONMENT_ROOT" fetch -D</w:t>
        <w:br/>
        <w:t>spack -C "$BOOTSTRAP_CONFIG_DIR" -e "$ENVIRONMENT_ROOT" install \</w:t>
        <w:br/>
        <w:t xml:space="preserve">  --only-concrete --use-buildcache=never --fail-fast</w:t>
      </w:r>
    </w:p>
    <w:p>
      <w:pPr/>
      <w:r>
        <w:rPr>
          <w:rFonts w:ascii="Courier New" w:hAnsi="Courier New"/>
          <w:b w:val="0"/>
          <w:i w:val="0"/>
          <w:sz w:val="18"/>
        </w:rPr>
        <w:t>--use-buildcache=never</w:t>
      </w:r>
      <w:r>
        <w:rPr>
          <w:b w:val="0"/>
          <w:i w:val="0"/>
        </w:rPr>
        <w:t xml:space="preserve"> blocks binary-cache use but can reuse existing or upstream installations and declared externals. Use a clean or dedicated controlled store, no unapproved upstream store, and separately approved externals. Record and accept intended reuse. Record which packages were rebuilt; claim source reconstruction only for those outputs.</w:t>
      </w:r>
    </w:p>
    <w:p>
      <w:pPr/>
      <w:r>
        <w:rPr>
          <w:b w:val="0"/>
          <w:i w:val="0"/>
        </w:rPr>
        <w:t>For binaries, check mirror consistency and install approved hashes from cache only into the controlled candidate environment and store at destination:</w:t>
      </w:r>
    </w:p>
    <w:p>
      <w:pPr>
        <w:keepLines/>
        <w:widowControl/>
        <w:spacing w:before="40" w:after="160" w:line="245" w:lineRule="auto"/>
        <w:ind w:left="115" w:right="43"/>
      </w:pPr>
      <w:r>
        <w:rPr>
          <w:rFonts w:ascii="Courier New" w:hAnsi="Courier New"/>
          <w:b w:val="0"/>
          <w:i w:val="0"/>
          <w:sz w:val="18"/>
        </w:rPr>
        <w:t>spack -C "$BOOTSTRAP_CONFIG_DIR" buildcache check-index --verify all &lt;local-approved-binary-mirror&gt;</w:t>
        <w:br/>
        <w:t>spack -C "$BOOTSTRAP_CONFIG_DIR" -e "$ENVIRONMENT_ROOT" install \</w:t>
        <w:br/>
        <w:t xml:space="preserve">  --only-concrete --use-buildcache=only --fail-fast</w:t>
      </w:r>
    </w:p>
    <w:p>
      <w:pPr/>
      <w:r>
        <w:rPr>
          <w:b w:val="0"/>
          <w:i w:val="0"/>
        </w:rPr>
        <w:t>Apply Section 10.3's requirements for clean or controlled stores, signatures and external approvals. A cache miss or relocation failure holds the candidate; it does not permit source building in that store.</w:t>
      </w:r>
    </w:p>
    <w:p>
      <w:pPr>
        <w:pStyle w:val="ListParagraph"/>
        <w:numPr>
          <w:ilvl w:val="0"/>
          <w:numId w:val="24"/>
        </w:numPr>
        <w:ind w:left="360"/>
      </w:pPr>
      <w:r>
        <w:rPr>
          <w:b w:val="0"/>
          <w:i w:val="0"/>
        </w:rPr>
        <w:t>Run Section 9.3 on destination login and compute nodes, including applicable scheduler, MPI, network fabric, GPU and module tests. Retain local SBOM and external evidence and obtain independent review. A destination source build creates new outputs even if its concrete hashes match the origin. Sign accepted outputs through the authorized destination release process. Complete Section 10 before making the release available to users.</w:t>
      </w:r>
    </w:p>
    <w:p>
      <w:pPr/>
      <w:r>
        <w:rPr>
          <w:b w:val="0"/>
          <w:i w:val="0"/>
        </w:rPr>
        <w:t>Transfer passes only after recording the authenticated origin, received digests, intake decision, complete local inputs, enforced network restrictions and compatibility. Release also requires destination acceptance and review.</w:t>
      </w:r>
    </w:p>
    <w:p>
      <w:bookmarkStart w:id="5" w:name="procedure_build_validation"/>
      <w:pPr>
        <w:pStyle w:val="Heading2"/>
      </w:pPr>
      <w:r>
        <w:rPr>
          <w:b w:val="0"/>
          <w:i w:val="0"/>
        </w:rPr>
        <w:t>9.3 Build and test on the target system</w:t>
      </w:r>
      <w:bookmarkEnd w:id="5"/>
    </w:p>
    <w:p>
      <w:pPr/>
      <w:r>
        <w:rPr>
          <w:b w:val="0"/>
          <w:i w:val="0"/>
        </w:rPr>
        <w:t>Use an account without elevated privileges in the restricted candidate area. Record the approved network restriction and enter the required compute allocation. Complete Section 9.1 source intake first, plus Section 9.2 transfer and configuration checks when applicable.</w:t>
      </w:r>
    </w:p>
    <w:p>
      <w:pPr/>
      <w:r>
        <w:rPr>
          <w:b w:val="0"/>
          <w:i w:val="0"/>
        </w:rPr>
        <w:t>For parallel installs, first check every lockfile. Give each process its own writable user cache; never run the same environment twice. One process owns each environment's view and module refresh. After parallel work stops, check shared output permissions before handing work to another builder.</w:t>
      </w:r>
    </w:p>
    <w:p>
      <w:pPr/>
      <w:r>
        <w:rPr>
          <w:b w:val="0"/>
          <w:i w:val="0"/>
        </w:rPr>
        <w:t>Install the reviewed locked packages and refresh their views and modules. If Section 9.2 already installed them, skip installation and continue with refresh and tests:</w:t>
      </w:r>
    </w:p>
    <w:p>
      <w:pPr>
        <w:keepLines/>
        <w:widowControl/>
        <w:spacing w:before="40" w:after="160" w:line="245" w:lineRule="auto"/>
        <w:ind w:left="115" w:right="43"/>
      </w:pPr>
      <w:r>
        <w:rPr>
          <w:rFonts w:ascii="Courier New" w:hAnsi="Courier New"/>
          <w:b w:val="0"/>
          <w:i w:val="0"/>
          <w:sz w:val="18"/>
        </w:rPr>
        <w:t>spack -C "$BOOTSTRAP_CONFIG_DIR" -e "$ENVIRONMENT_ROOT" install --only-concrete --fail-fast</w:t>
        <w:br/>
        <w:t>spack -C "$BOOTSTRAP_CONFIG_DIR" -e "$ENVIRONMENT_ROOT" env view regenerate</w:t>
        <w:br/>
        <w:t>spack -C "$BOOTSTRAP_CONFIG_DIR" -e "$ENVIRONMENT_ROOT" module tcl refresh --delete-tree -y</w:t>
      </w:r>
    </w:p>
    <w:p>
      <w:pPr/>
      <w:r>
        <w:rPr>
          <w:b w:val="0"/>
          <w:i w:val="0"/>
        </w:rPr>
        <w:t>Regenerate views and modules only if the environment defines them. Otherwise record those checks as not applicable.</w:t>
      </w:r>
    </w:p>
    <w:p>
      <w:pPr/>
      <w:r>
        <w:rPr>
          <w:b w:val="0"/>
          <w:i w:val="0"/>
        </w:rPr>
        <w:t>Run the applicable checks:</w:t>
      </w:r>
    </w:p>
    <w:p>
      <w:pPr>
        <w:pStyle w:val="ListParagraph"/>
        <w:numPr>
          <w:ilvl w:val="0"/>
          <w:numId w:val="25"/>
        </w:numPr>
        <w:ind w:left="360"/>
      </w:pPr>
      <w:r>
        <w:rPr>
          <w:b w:val="0"/>
          <w:i w:val="0"/>
        </w:rPr>
        <w:t>compile and run representative C, C++, and Fortran programs;</w:t>
      </w:r>
    </w:p>
    <w:p>
      <w:pPr>
        <w:pStyle w:val="ListParagraph"/>
        <w:numPr>
          <w:ilvl w:val="0"/>
          <w:numId w:val="25"/>
        </w:numPr>
        <w:ind w:left="360"/>
      </w:pPr>
      <w:r>
        <w:rPr>
          <w:b w:val="0"/>
          <w:i w:val="0"/>
        </w:rPr>
        <w:t>check headers, libraries, embedded runtime library search paths and package metadata;</w:t>
      </w:r>
    </w:p>
    <w:p>
      <w:pPr>
        <w:pStyle w:val="ListParagraph"/>
        <w:numPr>
          <w:ilvl w:val="0"/>
          <w:numId w:val="25"/>
        </w:numPr>
        <w:ind w:left="360"/>
      </w:pPr>
      <w:r>
        <w:rPr>
          <w:b w:val="0"/>
          <w:i w:val="0"/>
        </w:rPr>
        <w:t>test Serial packages with no MPI loaded;</w:t>
      </w:r>
    </w:p>
    <w:p>
      <w:pPr>
        <w:pStyle w:val="ListParagraph"/>
        <w:numPr>
          <w:ilvl w:val="0"/>
          <w:numId w:val="25"/>
        </w:numPr>
        <w:ind w:left="360"/>
      </w:pPr>
      <w:r>
        <w:rPr>
          <w:b w:val="0"/>
          <w:i w:val="0"/>
        </w:rPr>
        <w:t>run scheduler-launched, multi-node MPI tests;</w:t>
      </w:r>
    </w:p>
    <w:p>
      <w:pPr>
        <w:pStyle w:val="ListParagraph"/>
        <w:numPr>
          <w:ilvl w:val="0"/>
          <w:numId w:val="25"/>
        </w:numPr>
        <w:ind w:left="360"/>
      </w:pPr>
      <w:r>
        <w:rPr>
          <w:b w:val="0"/>
          <w:i w:val="0"/>
        </w:rPr>
        <w:t>confirm the launcher, network fabric and MPI provider;</w:t>
      </w:r>
    </w:p>
    <w:p>
      <w:pPr>
        <w:pStyle w:val="ListParagraph"/>
        <w:numPr>
          <w:ilvl w:val="0"/>
          <w:numId w:val="25"/>
        </w:numPr>
        <w:ind w:left="360"/>
      </w:pPr>
      <w:r>
        <w:rPr>
          <w:b w:val="0"/>
          <w:i w:val="0"/>
        </w:rPr>
        <w:t>run GPU and GPU-aware MPI tests;</w:t>
      </w:r>
    </w:p>
    <w:p>
      <w:pPr>
        <w:pStyle w:val="ListParagraph"/>
        <w:numPr>
          <w:ilvl w:val="0"/>
          <w:numId w:val="25"/>
        </w:numPr>
        <w:ind w:left="360"/>
      </w:pPr>
      <w:r>
        <w:rPr>
          <w:b w:val="0"/>
          <w:i w:val="0"/>
        </w:rPr>
        <w:t>check regenerated views and modules; and</w:t>
      </w:r>
    </w:p>
    <w:p>
      <w:pPr>
        <w:pStyle w:val="ListParagraph"/>
        <w:numPr>
          <w:ilvl w:val="0"/>
          <w:numId w:val="25"/>
        </w:numPr>
        <w:ind w:left="360"/>
      </w:pPr>
      <w:r>
        <w:rPr>
          <w:b w:val="0"/>
          <w:i w:val="0"/>
        </w:rPr>
        <w:t>test clean login-node and compute-node sessions.</w:t>
      </w:r>
    </w:p>
    <w:p>
      <w:pPr/>
      <w:r>
        <w:rPr>
          <w:b w:val="0"/>
          <w:i w:val="0"/>
        </w:rPr>
        <w:t>Choose numerical-correctness and representative performance tests for the package's purpose, platform, changes and risk. Record cases, tolerances, comparison baseline and results. Reuse unchanged-package evidence only when its inputs, platform and test assumptions still apply; record why. Explain any not-applicable check. A missing required result holds the candidate.</w:t>
      </w:r>
    </w:p>
    <w:p>
      <w:pPr/>
      <w:r>
        <w:rPr>
          <w:b w:val="0"/>
          <w:i w:val="0"/>
        </w:rPr>
        <w:t>Retain configured security-check results, approved compiler-hardening settings and scoped exceptions. Check installed-file integrity and linkage where supported. These checks do not replace the vulnerability scanner. Before approving hardening that may affect scientific results or runtime behavior, complete required functional, numerical and performance tests.</w:t>
      </w:r>
    </w:p>
    <w:p>
      <w:pPr/>
      <w:r>
        <w:rPr>
          <w:b w:val="0"/>
          <w:i w:val="0"/>
        </w:rPr>
        <w:t xml:space="preserve">Refresh each additional named module set using its reviewed </w:t>
      </w:r>
      <w:r>
        <w:rPr>
          <w:rFonts w:ascii="Courier New" w:hAnsi="Courier New"/>
          <w:b w:val="0"/>
          <w:i w:val="0"/>
          <w:sz w:val="18"/>
        </w:rPr>
        <w:t>modules.yaml</w:t>
      </w:r>
      <w:r>
        <w:rPr>
          <w:b w:val="0"/>
          <w:i w:val="0"/>
        </w:rPr>
        <w:t xml:space="preserve"> name. Do not create another namespace just for this example:</w:t>
      </w:r>
    </w:p>
    <w:p>
      <w:pPr>
        <w:keepLines/>
        <w:widowControl/>
        <w:spacing w:before="40" w:after="160" w:line="245" w:lineRule="auto"/>
        <w:ind w:left="115" w:right="43"/>
      </w:pPr>
      <w:r>
        <w:rPr>
          <w:rFonts w:ascii="Courier New" w:hAnsi="Courier New"/>
          <w:b w:val="0"/>
          <w:i w:val="0"/>
          <w:sz w:val="18"/>
        </w:rPr>
        <w:t>spack -C "$BOOTSTRAP_CONFIG_DIR" -e "$ENVIRONMENT_ROOT" module tcl -n &lt;configured-module-set&gt; refresh --delete-tree -y</w:t>
      </w:r>
    </w:p>
    <w:p>
      <w:pPr/>
      <w:r>
        <w:rPr>
          <w:b w:val="0"/>
          <w:i w:val="0"/>
        </w:rPr>
        <w:t xml:space="preserve">Record </w:t>
      </w:r>
      <w:r>
        <w:rPr>
          <w:rFonts w:ascii="Courier New" w:hAnsi="Courier New"/>
          <w:b w:val="0"/>
          <w:i w:val="0"/>
          <w:sz w:val="18"/>
        </w:rPr>
        <w:t>module avail</w:t>
      </w:r>
      <w:r>
        <w:rPr>
          <w:b w:val="0"/>
          <w:i w:val="0"/>
        </w:rPr>
        <w:t xml:space="preserve">, </w:t>
      </w:r>
      <w:r>
        <w:rPr>
          <w:rFonts w:ascii="Courier New" w:hAnsi="Courier New"/>
          <w:b w:val="0"/>
          <w:i w:val="0"/>
          <w:sz w:val="18"/>
        </w:rPr>
        <w:t>module show</w:t>
      </w:r>
      <w:r>
        <w:rPr>
          <w:b w:val="0"/>
          <w:i w:val="0"/>
        </w:rPr>
        <w:t>, load, conflict and runtime results from clean login and batch sessions. Compare selected paths and hashes. Two module names for the same package must use the same accepted installation and conflict as team policy requires. Check direct-dependency loads and version conflicts; do not make every private indirect dependency a user module.</w:t>
      </w:r>
    </w:p>
    <w:p>
      <w:pPr/>
      <w:r>
        <w:rPr>
          <w:b w:val="0"/>
          <w:i w:val="0"/>
        </w:rPr>
        <w:t>After parallel work stops, check shared outputs against the recorded groups and permissions. A second package manager must be able to reach and read required inputs and create, replace and remove a controlled test file in each shared working root. Do not test on package installations or database files. Preserve private keyrings, bootstrap state and each builder's temporary state. Retain results for the reviewer.</w:t>
      </w:r>
    </w:p>
    <w:p>
      <w:pPr/>
      <w:r>
        <w:rPr>
          <w:b w:val="0"/>
          <w:i w:val="0"/>
        </w:rPr>
        <w:t xml:space="preserve">Record </w:t>
      </w:r>
      <w:r>
        <w:rPr>
          <w:rFonts w:ascii="Courier New" w:hAnsi="Courier New"/>
          <w:b w:val="0"/>
          <w:i w:val="0"/>
          <w:sz w:val="18"/>
        </w:rPr>
        <w:t>built</w:t>
      </w:r>
      <w:r>
        <w:rPr>
          <w:b w:val="0"/>
          <w:i w:val="0"/>
        </w:rPr>
        <w:t xml:space="preserve">, </w:t>
      </w:r>
      <w:r>
        <w:rPr>
          <w:rFonts w:ascii="Courier New" w:hAnsi="Courier New"/>
          <w:b w:val="0"/>
          <w:i w:val="0"/>
          <w:sz w:val="18"/>
        </w:rPr>
        <w:t>runtime-passed</w:t>
      </w:r>
      <w:r>
        <w:rPr>
          <w:b w:val="0"/>
          <w:i w:val="0"/>
        </w:rPr>
        <w:t xml:space="preserve">, or </w:t>
      </w:r>
      <w:r>
        <w:rPr>
          <w:rFonts w:ascii="Courier New" w:hAnsi="Courier New"/>
          <w:b w:val="0"/>
          <w:i w:val="0"/>
          <w:sz w:val="18"/>
        </w:rPr>
        <w:t>held</w:t>
      </w:r>
      <w:r>
        <w:rPr>
          <w:b w:val="0"/>
          <w:i w:val="0"/>
        </w:rPr>
        <w:t xml:space="preserve">. Only </w:t>
      </w:r>
      <w:r>
        <w:rPr>
          <w:rFonts w:ascii="Courier New" w:hAnsi="Courier New"/>
          <w:b w:val="0"/>
          <w:i w:val="0"/>
          <w:sz w:val="18"/>
        </w:rPr>
        <w:t>runtime-passed</w:t>
      </w:r>
      <w:r>
        <w:rPr>
          <w:b w:val="0"/>
          <w:i w:val="0"/>
        </w:rPr>
        <w:t xml:space="preserve"> environments may be published. Every required compile, runtime, scheduler, MPI, GPU, view, module, clean-session and permission test must record a successful exit status. Unavailable required resources or missing results mean </w:t>
      </w:r>
      <w:r>
        <w:rPr>
          <w:rFonts w:ascii="Courier New" w:hAnsi="Courier New"/>
          <w:b w:val="0"/>
          <w:i w:val="0"/>
          <w:sz w:val="18"/>
        </w:rPr>
        <w:t>held</w:t>
      </w:r>
      <w:r>
        <w:rPr>
          <w:b w:val="0"/>
          <w:i w:val="0"/>
        </w:rPr>
        <w:t>.</w:t>
      </w:r>
    </w:p>
    <w:p>
      <w:pPr>
        <w:pStyle w:val="Heading1"/>
      </w:pPr>
      <w:r>
        <w:rPr>
          <w:b w:val="0"/>
          <w:i w:val="0"/>
        </w:rPr>
        <w:t>10. Publish</w:t>
      </w:r>
    </w:p>
    <w:p>
      <w:pPr/>
      <w:r>
        <w:rPr>
          <w:b w:val="0"/>
          <w:i w:val="0"/>
        </w:rPr>
        <w:t>Use the team's approved publication method and preserve the reviewed lockfile and hashes. Final independent review of the exact candidate and evidence must pass before signing or publication. Record whether you publish the accepted installation directly or install it from a signed cache. Both require the same acceptance and access checks, plus an authenticated release record whose source and integrity have been verified. Apply Section 10.1 whenever using a binary cache.</w:t>
      </w:r>
    </w:p>
    <w:p>
      <w:bookmarkStart w:id="6" w:name="procedure_signing"/>
      <w:pPr>
        <w:pStyle w:val="Heading2"/>
      </w:pPr>
      <w:r>
        <w:rPr>
          <w:b w:val="0"/>
          <w:i w:val="0"/>
        </w:rPr>
        <w:t>10.1 Sign packages and fill the approved binary cache</w:t>
      </w:r>
      <w:bookmarkEnd w:id="6"/>
    </w:p>
    <w:p>
      <w:pPr/>
      <w:r>
        <w:rPr>
          <w:b w:val="0"/>
          <w:i w:val="0"/>
        </w:rPr>
        <w:t>Use the release identity and authorized key custodian in the operating record. Keep the private key in the restricted signing process. Obtain the approved public key and full fingerprint through an authenticated record and compare fingerprints before trusting the key. Verification uses a separate keyring of approved public keys only, in a directory private to the operator:</w:t>
      </w:r>
    </w:p>
    <w:p>
      <w:pPr>
        <w:keepLines/>
        <w:widowControl/>
        <w:spacing w:before="40" w:after="160" w:line="245" w:lineRule="auto"/>
        <w:ind w:left="115" w:right="43"/>
      </w:pPr>
      <w:r>
        <w:rPr>
          <w:rFonts w:ascii="Courier New" w:hAnsi="Courier New"/>
          <w:b w:val="0"/>
          <w:i w:val="0"/>
          <w:sz w:val="18"/>
        </w:rPr>
        <w:t>export SPACK_GNUPGHOME="&lt;absolute-verification-only-spack-keyring&gt;"</w:t>
        <w:br/>
        <w:t>spack -C "$BOOTSTRAP_CONFIG_DIR" gpg trust &lt;verified-release-public-key-file&gt;</w:t>
      </w:r>
    </w:p>
    <w:p>
      <w:pPr/>
      <w:r>
        <w:rPr>
          <w:b w:val="0"/>
          <w:i w:val="0"/>
        </w:rPr>
        <w:t xml:space="preserve">A key arriving with a mirror is not automatically trusted. Avoid </w:t>
      </w:r>
      <w:r>
        <w:rPr>
          <w:rFonts w:ascii="Courier New" w:hAnsi="Courier New"/>
          <w:b w:val="0"/>
          <w:i w:val="0"/>
          <w:sz w:val="18"/>
        </w:rPr>
        <w:t>spack buildcache keys --install --trust</w:t>
      </w:r>
      <w:r>
        <w:rPr>
          <w:b w:val="0"/>
          <w:i w:val="0"/>
        </w:rPr>
        <w:t xml:space="preserve"> unless every mirror key is explicitly approved. Keep old approved public keys while retained releases need them; follow Section 12 for rotation, revocation or exposure.</w:t>
      </w:r>
    </w:p>
    <w:p>
      <w:pPr/>
      <w:r>
        <w:rPr>
          <w:b w:val="0"/>
          <w:i w:val="0"/>
        </w:rPr>
        <w:t>Use a cache with a network address or filesystem path that supports native Spack package signing. Spack 1.2.2 Open Container Initiative (OCI) caches do not meet this signature procedure. Configure the binary mirror separately from source mirrors:</w:t>
      </w:r>
    </w:p>
    <w:p>
      <w:pPr>
        <w:keepLines/>
        <w:widowControl/>
        <w:spacing w:before="40" w:after="160" w:line="245" w:lineRule="auto"/>
        <w:ind w:left="115" w:right="43"/>
      </w:pPr>
      <w:r>
        <w:rPr>
          <w:rFonts w:ascii="Courier New" w:hAnsi="Courier New"/>
          <w:b w:val="0"/>
          <w:i w:val="0"/>
          <w:sz w:val="18"/>
        </w:rPr>
        <w:t>export BINARY_MIRROR_ROOT="&lt;approved-build-cache-path-or-url&gt;"</w:t>
        <w:br/>
        <w:t>export SIGNING_KEY_FINGERPRINT="&lt;full-approved-signing-fingerprint&gt;"</w:t>
        <w:br/>
        <w:t>spack -C "$BOOTSTRAP_CONFIG_DIR" -e "$ENVIRONMENT_ROOT" mirror add \</w:t>
        <w:br/>
        <w:t xml:space="preserve">  --scope "env:$ENVIRONMENT_ROOT" --type binary --signed \</w:t>
        <w:br/>
        <w:t xml:space="preserve">  approved-binaries "$BINARY_MIRROR_ROOT"</w:t>
        <w:br/>
        <w:t>spack -C "$BOOTSTRAP_CONFIG_DIR" -e "$ENVIRONMENT_ROOT" config get mirrors</w:t>
      </w:r>
    </w:p>
    <w:p>
      <w:pPr/>
      <w:r>
        <w:rPr>
          <w:b w:val="0"/>
          <w:i w:val="0"/>
        </w:rPr>
        <w:t>Review this location before freezing the candidate; check its exact value if already configured. The signer checks that every package to push belongs to the accepted release. Push each approved non-external package and dependency using its full concrete hash:</w:t>
      </w:r>
    </w:p>
    <w:p>
      <w:pPr>
        <w:keepLines/>
        <w:widowControl/>
        <w:spacing w:before="40" w:after="160" w:line="245" w:lineRule="auto"/>
        <w:ind w:left="115" w:right="43"/>
      </w:pPr>
      <w:r>
        <w:rPr>
          <w:rFonts w:ascii="Courier New" w:hAnsi="Courier New"/>
          <w:b w:val="0"/>
          <w:i w:val="0"/>
          <w:sz w:val="18"/>
        </w:rPr>
        <w:t>export SPACK_GNUPGHOME="&lt;absolute-restricted-signing-keyring&gt;"</w:t>
        <w:br/>
        <w:t>spack -C "$BOOTSTRAP_CONFIG_DIR" -e "$ENVIRONMENT_ROOT" buildcache push \</w:t>
        <w:br/>
        <w:t xml:space="preserve">  --signed --key "$SIGNING_KEY_FINGERPRINT" --update-index --fail-fast \</w:t>
        <w:br/>
        <w:t xml:space="preserve">  "$BINARY_MIRROR_ROOT" /&lt;approved-full-concrete-hash&gt;</w:t>
        <w:br/>
        <w:t>spack -C "$BOOTSTRAP_CONFIG_DIR" buildcache update-index --keys "$BINARY_MIRROR_ROOT"</w:t>
        <w:br/>
        <w:t>spack -C "$BOOTSTRAP_CONFIG_DIR" buildcache check-index --verify all "$BINARY_MIRROR_ROOT"</w:t>
      </w:r>
    </w:p>
    <w:p>
      <w:pPr/>
      <w:r>
        <w:rPr>
          <w:b w:val="0"/>
          <w:i w:val="0"/>
        </w:rPr>
        <w:t>Run this block only in the authorized signing context with its private key. End that context before build or publication work. Destination and publication installs return to the verification-only keyring; never copy the private key there.</w:t>
      </w:r>
    </w:p>
    <w:p>
      <w:pPr/>
      <w:r>
        <w:rPr>
          <w:b w:val="0"/>
          <w:i w:val="0"/>
        </w:rPr>
        <w:t xml:space="preserve">Do not use unsigned pushes or bypass signature verification in the normal procedure. Retain signing identity, approved hashes, push results and index digest. Finish the index before checksumming a transfer bundle. Transfer the whole mirror, including manifests, signatures and content blobs. </w:t>
      </w:r>
      <w:r>
        <w:rPr>
          <w:rFonts w:ascii="Courier New" w:hAnsi="Courier New"/>
          <w:b w:val="0"/>
          <w:i w:val="0"/>
          <w:sz w:val="18"/>
        </w:rPr>
        <w:t>check-index</w:t>
      </w:r>
      <w:r>
        <w:rPr>
          <w:b w:val="0"/>
          <w:i w:val="0"/>
        </w:rPr>
        <w:t xml:space="preserve"> checks consistency; installation verifies package signatures. Spack 1.2.2 does not sign the index itself. The separately authenticated release record must therefore identify the permitted hashes and transferred mirror digest. Compare that permitted set before installation. (</w:t>
      </w:r>
      <w:hyperlink r:id="rId20" w:history="1">
        <w:r>
          <w:rPr>
            <w:b w:val="0"/>
            <w:i w:val="0"/>
            <w:color w:val="245A81"/>
            <w:u w:val="single"/>
          </w:rPr>
          <w:t>Spack signing and cache layout</w:t>
        </w:r>
      </w:hyperlink>
      <w:r>
        <w:rPr>
          <w:b w:val="0"/>
          <w:i w:val="0"/>
        </w:rPr>
        <w:t>)</w:t>
      </w:r>
    </w:p>
    <w:p>
      <w:bookmarkStart w:id="7" w:name="procedure_catalog_publication"/>
      <w:pPr>
        <w:pStyle w:val="Heading2"/>
      </w:pPr>
      <w:r>
        <w:rPr>
          <w:b w:val="0"/>
          <w:i w:val="0"/>
        </w:rPr>
        <w:t>10.2 Publish the reviewed static catalog</w:t>
      </w:r>
      <w:bookmarkEnd w:id="7"/>
    </w:p>
    <w:p>
      <w:pPr/>
      <w:r>
        <w:rPr>
          <w:b w:val="0"/>
          <w:i w:val="0"/>
        </w:rPr>
        <w:t>The catalog owner follows this procedure. The operating record defines when to publish and who may use it. The catalog is configuration, separate from binaries.</w:t>
      </w:r>
    </w:p>
    <w:p>
      <w:pPr>
        <w:pStyle w:val="ListParagraph"/>
        <w:numPr>
          <w:ilvl w:val="0"/>
          <w:numId w:val="26"/>
        </w:numPr>
        <w:ind w:left="360"/>
      </w:pPr>
      <w:r>
        <w:rPr>
          <w:b w:val="0"/>
          <w:i w:val="0"/>
        </w:rPr>
        <w:t>Confirm Section 6.1 review of the catalog record, platform evidence, scopes and instructions. Check paths and instructions at the final location; users must not depend on inaccessible restricted storage.</w:t>
      </w:r>
    </w:p>
    <w:p>
      <w:pPr>
        <w:pStyle w:val="ListParagraph"/>
        <w:numPr>
          <w:ilvl w:val="0"/>
          <w:numId w:val="26"/>
        </w:numPr>
        <w:ind w:left="360"/>
      </w:pPr>
      <w:r>
        <w:rPr>
          <w:b w:val="0"/>
          <w:i w:val="0"/>
        </w:rPr>
        <w:t>Reserve a new versioned destination and staging directory under the same dedicated publication parent. Use the site's approved ownership or locking method to prevent simultaneous publication. Never overwrite a version.</w:t>
      </w:r>
    </w:p>
    <w:p>
      <w:pPr>
        <w:pStyle w:val="ListParagraph"/>
        <w:numPr>
          <w:ilvl w:val="0"/>
          <w:numId w:val="26"/>
        </w:numPr>
        <w:ind w:left="360"/>
      </w:pPr>
      <w:r>
        <w:rPr>
          <w:b w:val="0"/>
          <w:i w:val="0"/>
        </w:rPr>
        <w:t>Copy all reviewed files unchanged. Retain an auditable publication record of the catalog release, source identities, candidate digest, reviewer, approval, date, audience and destination. The site chooses its format and filename. Link the record and released-file inventory to the authenticated approval.</w:t>
      </w:r>
    </w:p>
    <w:p>
      <w:pPr>
        <w:pStyle w:val="ListParagraph"/>
        <w:numPr>
          <w:ilvl w:val="0"/>
          <w:numId w:val="26"/>
        </w:numPr>
        <w:ind w:left="360"/>
      </w:pPr>
      <w:r>
        <w:rPr>
          <w:b w:val="0"/>
          <w:i w:val="0"/>
        </w:rPr>
        <w:t xml:space="preserve">Create </w:t>
      </w:r>
      <w:r>
        <w:rPr>
          <w:rFonts w:ascii="Courier New" w:hAnsi="Courier New"/>
          <w:b w:val="0"/>
          <w:i w:val="0"/>
          <w:sz w:val="18"/>
        </w:rPr>
        <w:t>SHA256SUMS</w:t>
      </w:r>
      <w:r>
        <w:rPr>
          <w:b w:val="0"/>
          <w:i w:val="0"/>
        </w:rPr>
        <w:t xml:space="preserve"> for every released regular file, including the publication record but excluding </w:t>
      </w:r>
      <w:r>
        <w:rPr>
          <w:rFonts w:ascii="Courier New" w:hAnsi="Courier New"/>
          <w:b w:val="0"/>
          <w:i w:val="0"/>
          <w:sz w:val="18"/>
        </w:rPr>
        <w:t>SHA256SUMS</w:t>
      </w:r>
      <w:r>
        <w:rPr>
          <w:b w:val="0"/>
          <w:i w:val="0"/>
        </w:rPr>
        <w:t xml:space="preserve">. Review links, ensure they resolve inside the release and record their targets. Apply the approved group and permissions: directories </w:t>
      </w:r>
      <w:r>
        <w:rPr>
          <w:rFonts w:ascii="Courier New" w:hAnsi="Courier New"/>
          <w:b w:val="0"/>
          <w:i w:val="0"/>
          <w:sz w:val="18"/>
        </w:rPr>
        <w:t>2775</w:t>
      </w:r>
      <w:r>
        <w:rPr>
          <w:b w:val="0"/>
          <w:i w:val="0"/>
        </w:rPr>
        <w:t xml:space="preserve">, executables </w:t>
      </w:r>
      <w:r>
        <w:rPr>
          <w:rFonts w:ascii="Courier New" w:hAnsi="Courier New"/>
          <w:b w:val="0"/>
          <w:i w:val="0"/>
          <w:sz w:val="18"/>
        </w:rPr>
        <w:t>0775</w:t>
      </w:r>
      <w:r>
        <w:rPr>
          <w:b w:val="0"/>
          <w:i w:val="0"/>
        </w:rPr>
        <w:t xml:space="preserve">, other files </w:t>
      </w:r>
      <w:r>
        <w:rPr>
          <w:rFonts w:ascii="Courier New" w:hAnsi="Courier New"/>
          <w:b w:val="0"/>
          <w:i w:val="0"/>
          <w:sz w:val="18"/>
        </w:rPr>
        <w:t>0664</w:t>
      </w:r>
      <w:r>
        <w:rPr>
          <w:b w:val="0"/>
          <w:i w:val="0"/>
        </w:rPr>
        <w:t>.</w:t>
      </w:r>
    </w:p>
    <w:p>
      <w:pPr/>
      <w:r>
        <w:rPr>
          <w:b w:val="0"/>
          <w:i w:val="0"/>
        </w:rPr>
        <w:t>Prepare the publication record within the staging tree and set permissions before running this example. The record is not Spack configuration. The system's checksum utility using the 256-bit Secure Hash Algorithm (SHA-256) creates the inventory:</w:t>
      </w:r>
    </w:p>
    <w:p>
      <w:pPr>
        <w:keepLines w:val="0"/>
        <w:widowControl/>
        <w:spacing w:before="40" w:after="160" w:line="245" w:lineRule="auto"/>
        <w:ind w:left="115" w:right="43"/>
      </w:pPr>
      <w:r>
        <w:rPr>
          <w:rFonts w:ascii="Courier New" w:hAnsi="Courier New"/>
          <w:b w:val="0"/>
          <w:i w:val="0"/>
          <w:sz w:val="18"/>
        </w:rPr>
        <w:t>export CATALOG_STAGE="&lt;absolute-new-catalog-staging-directory&gt;"</w:t>
        <w:br/>
        <w:t>export PUBLISHED_CATALOG="&lt;absolute-new-versioned-published-catalog&gt;"</w:t>
        <w:br/>
        <w:t>export BUILD_GROUP="&lt;approved-catalog-manager-group&gt;"</w:t>
        <w:br/>
        <w:t>export CATALOG_PUBLICATION_RECORD="&lt;absolute-publication-record-within-staged-tree&gt;"</w:t>
        <w:br/>
        <w:t>(</w:t>
        <w:br/>
        <w:t xml:space="preserve">  set -euo pipefail</w:t>
        <w:br/>
        <w:t xml:space="preserve">  test -r "$CATALOG_PUBLICATION_RECORD"</w:t>
        <w:br/>
        <w:t xml:space="preserve">  cd "$CATALOG_STAGE" || exit 1</w:t>
        <w:br/>
        <w:t xml:space="preserve">  find . -type f ! -name SHA256SUMS -print0 \</w:t>
        <w:br/>
        <w:t xml:space="preserve">    | sort -z | xargs -0 sha256sum &gt; SHA256SUMS</w:t>
        <w:br/>
        <w:t xml:space="preserve">  sha256sum --check SHA256SUMS</w:t>
        <w:br/>
        <w:t>)</w:t>
      </w:r>
    </w:p>
    <w:p>
      <w:pPr>
        <w:pStyle w:val="ListParagraph"/>
        <w:numPr>
          <w:ilvl w:val="0"/>
          <w:numId w:val="27"/>
        </w:numPr>
        <w:ind w:left="360"/>
      </w:pPr>
      <w:r>
        <w:rPr>
          <w:b w:val="0"/>
          <w:i w:val="0"/>
        </w:rPr>
        <w:t>Recheck the staged files, including inventory ownership and permissions. Only after approval, publish the directory with one rename on the same filesystem:</w:t>
      </w:r>
    </w:p>
    <w:p>
      <w:pPr>
        <w:keepLines w:val="0"/>
        <w:widowControl/>
        <w:spacing w:before="40" w:after="160" w:line="245" w:lineRule="auto"/>
        <w:ind w:left="115" w:right="43"/>
      </w:pPr>
      <w:r>
        <w:rPr>
          <w:rFonts w:ascii="Courier New" w:hAnsi="Courier New"/>
          <w:b w:val="0"/>
          <w:i w:val="0"/>
          <w:sz w:val="18"/>
        </w:rPr>
        <w:t>(</w:t>
        <w:br/>
        <w:t xml:space="preserve">  set -euo pipefail</w:t>
        <w:br/>
        <w:t xml:space="preserve">  test ! -e "$PUBLISHED_CATALOG"</w:t>
        <w:br/>
        <w:t xml:space="preserve">  test ! -L "$PUBLISHED_CATALOG"</w:t>
        <w:br/>
        <w:t xml:space="preserve">  mv -T -n "$CATALOG_STAGE" "$PUBLISHED_CATALOG"</w:t>
        <w:br/>
        <w:t xml:space="preserve">  test ! -e "$CATALOG_STAGE"</w:t>
        <w:br/>
        <w:t xml:space="preserve">  cd "$PUBLISHED_CATALOG" || exit 1</w:t>
        <w:br/>
        <w:t xml:space="preserve">  sha256sum --check SHA256SUMS</w:t>
        <w:br/>
        <w:t>)</w:t>
        <w:br/>
        <w:t>test -z "$(find "$PUBLISHED_CATALOG" -type d ! -perm 2775 -print -quit)"</w:t>
        <w:br/>
        <w:t>test -z "$(find "$PUBLISHED_CATALOG" -type f -perm /111 ! -perm 0775 -print -quit)"</w:t>
        <w:br/>
        <w:t>test -z "$(find "$PUBLISHED_CATALOG" -type f ! -perm /111 ! -perm 0664 -print -quit)"</w:t>
        <w:br/>
        <w:t>test -z "$(find "$PUBLISHED_CATALOG" -perm -0002 -print -quit)"</w:t>
        <w:br/>
        <w:t>test -z "$(find "$PUBLISHED_CATALOG" ! -group "$BUILD_GROUP" -print -quit)"</w:t>
      </w:r>
    </w:p>
    <w:p>
      <w:pPr>
        <w:pStyle w:val="ListParagraph"/>
        <w:numPr>
          <w:ilvl w:val="0"/>
          <w:numId w:val="28"/>
        </w:numPr>
        <w:ind w:left="360"/>
      </w:pPr>
      <w:r>
        <w:rPr>
          <w:b w:val="0"/>
          <w:i w:val="0"/>
        </w:rPr>
        <w:t xml:space="preserve">Test read and directory access, and denied writes with a user outside the management group. Test controlled management access with another group member. Retain checksum, permission, ownership and access results. Update any </w:t>
      </w:r>
      <w:r>
        <w:rPr>
          <w:rFonts w:ascii="Courier New" w:hAnsi="Courier New"/>
          <w:b w:val="0"/>
          <w:i w:val="0"/>
          <w:sz w:val="18"/>
        </w:rPr>
        <w:t>current</w:t>
      </w:r>
      <w:r>
        <w:rPr>
          <w:b w:val="0"/>
          <w:i w:val="0"/>
        </w:rPr>
        <w:t xml:space="preserve"> discovery pointer only after acceptance; users pin the exact versioned path. Corrections require a new reviewed catalog release.</w:t>
      </w:r>
    </w:p>
    <w:p>
      <w:bookmarkStart w:id="8" w:name="procedure_cache_publication"/>
      <w:pPr>
        <w:pStyle w:val="Heading2"/>
      </w:pPr>
      <w:r>
        <w:rPr>
          <w:b w:val="0"/>
          <w:i w:val="0"/>
        </w:rPr>
        <w:t>10.3 Install and accept the release from the cache only</w:t>
      </w:r>
      <w:bookmarkEnd w:id="8"/>
    </w:p>
    <w:p>
      <w:pPr/>
      <w:r>
        <w:rPr>
          <w:b w:val="0"/>
          <w:i w:val="0"/>
        </w:rPr>
        <w:t>Use validated packages from the approved cache in a separate publication workspace. Prepare it from the same reviewed package and platform inputs, repositories and release identity, with the approved publication deployment record and audience. Keep referenced scopes intact; do not copy an entire active working tree. Before installation, check effective configuration, approved source and signed binary mirrors, bootstrap policy, expected hashes and Section 4.1's package permissions: users can read; the approved group can write.</w:t>
      </w:r>
    </w:p>
    <w:p>
      <w:pPr/>
      <w:r>
        <w:rPr>
          <w:b w:val="0"/>
          <w:i w:val="0"/>
        </w:rPr>
        <w:t>Use a clean or dedicated controlled publication store with no unapproved upstream store. Cache-only options do not verify packages already installed; externals are not supplied by the cache. Separately approve external identities and retain their inventory. Install using the verification-only keyring with no access to the signing private key. Check the public key's full fingerprint against the authenticated approval before trusting it. Once validated packages are in the approved cache, copy the approved lockfile and install:</w:t>
      </w:r>
    </w:p>
    <w:p>
      <w:pPr>
        <w:keepLines w:val="0"/>
        <w:widowControl/>
        <w:spacing w:before="40" w:after="160" w:line="245" w:lineRule="auto"/>
        <w:ind w:left="115" w:right="43"/>
      </w:pPr>
      <w:r>
        <w:rPr>
          <w:rFonts w:ascii="Courier New" w:hAnsi="Courier New"/>
          <w:b w:val="0"/>
          <w:i w:val="0"/>
          <w:sz w:val="18"/>
        </w:rPr>
        <w:t>export PUBLICATION_ENVIRONMENT_ROOT="&lt;absolute-publication-environment&gt;"</w:t>
        <w:br/>
        <w:t>export SPACK_GNUPGHOME="&lt;absolute-verification-only-spack-keyring&gt;"</w:t>
        <w:br/>
        <w:br/>
        <w:t>spack -C "$BOOTSTRAP_CONFIG_DIR" gpg trust &lt;verified-release-public-key-file&gt;</w:t>
        <w:br/>
        <w:t>test -f "$PUBLICATION_ENVIRONMENT_ROOT/spack.yaml"</w:t>
        <w:br/>
        <w:t>cp "$ENVIRONMENT_ROOT/spack.lock" "$PUBLICATION_ENVIRONMENT_ROOT/spack.lock"</w:t>
        <w:br/>
        <w:t>spack -C "$BOOTSTRAP_CONFIG_DIR" -e "$PUBLICATION_ENVIRONMENT_ROOT" find -c -d -l -v</w:t>
        <w:br/>
        <w:t>spack -C "$BOOTSTRAP_CONFIG_DIR" -e "$PUBLICATION_ENVIRONMENT_ROOT" install \</w:t>
        <w:br/>
        <w:t xml:space="preserve">  --only-concrete --use-buildcache=only --fail-fast</w:t>
      </w:r>
    </w:p>
    <w:p>
      <w:pPr/>
      <w:r>
        <w:rPr>
          <w:b w:val="0"/>
          <w:i w:val="0"/>
        </w:rPr>
        <w:t>Do not concretize this environment. A cache miss stops publication. Return to the validated build, supply the missing approved hash and repeat the cache-only install; never build unreviewed source here. A changed hash needs a new release record.</w:t>
      </w:r>
    </w:p>
    <w:p>
      <w:pPr/>
      <w:r>
        <w:rPr>
          <w:b w:val="0"/>
          <w:i w:val="0"/>
        </w:rPr>
        <w:t>Record and compare validated and published hashes before approval:</w:t>
      </w:r>
    </w:p>
    <w:p>
      <w:pPr>
        <w:keepLines w:val="0"/>
        <w:widowControl/>
        <w:spacing w:before="40" w:after="160" w:line="245" w:lineRule="auto"/>
        <w:ind w:left="115" w:right="43"/>
      </w:pPr>
      <w:r>
        <w:rPr>
          <w:rFonts w:ascii="Courier New" w:hAnsi="Courier New"/>
          <w:b w:val="0"/>
          <w:i w:val="0"/>
          <w:sz w:val="18"/>
        </w:rPr>
        <w:t>export EVIDENCE_ROOT="&lt;absolute-evidence-path&gt;"</w:t>
        <w:br/>
        <w:t>mkdir -p "$EVIDENCE_ROOT"</w:t>
        <w:br/>
        <w:t>spack -C "$BOOTSTRAP_CONFIG_DIR" -e "$ENVIRONMENT_ROOT" find -c -d --format '{hash}' | sort -u \</w:t>
        <w:br/>
        <w:t xml:space="preserve">  &gt; "$EVIDENCE_ROOT/validated-hashes.txt"</w:t>
        <w:br/>
        <w:t>spack -C "$BOOTSTRAP_CONFIG_DIR" -e "$PUBLICATION_ENVIRONMENT_ROOT" find -c -d --format '{hash}' | sort -u \</w:t>
        <w:br/>
        <w:t xml:space="preserve">  &gt; "$EVIDENCE_ROOT/published-hashes.txt"</w:t>
        <w:br/>
        <w:t>diff -u \</w:t>
        <w:br/>
        <w:t xml:space="preserve">  "$EVIDENCE_ROOT/validated-hashes.txt" \</w:t>
        <w:br/>
        <w:t xml:space="preserve">  "$EVIDENCE_ROOT/published-hashes.txt"</w:t>
      </w:r>
    </w:p>
    <w:p>
      <w:pPr/>
      <w:r>
        <w:rPr>
          <w:b w:val="0"/>
          <w:i w:val="0"/>
        </w:rPr>
        <w:t>For direct publication of the validated install tree, freeze it after view, module, permission and clean-session tests pass. Never change an accepted release in place.</w:t>
      </w:r>
    </w:p>
    <w:p>
      <w:pPr/>
      <w:r>
        <w:rPr>
          <w:b w:val="0"/>
          <w:i w:val="0"/>
        </w:rPr>
        <w:t>Generate or refresh views and modules only after installation. When publishing multiple versions, use version-sensitive module names, dependencies and conflicts. If a package's public build or runtime interface includes a direct dependency, its module must load that exact compatible dependency module. Do not automatically load private indirect dependencies. Use package-family conflicts to prevent users from replacing the dependency with another published version in the same session. At minimum, test the data-file libraries NetCDF-C and HDF5 when both are included.</w:t>
      </w:r>
    </w:p>
    <w:p>
      <w:pPr/>
      <w:r>
        <w:rPr>
          <w:b w:val="0"/>
          <w:i w:val="0"/>
        </w:rPr>
        <w:t>Compare the listings with the authenticated approved release inventory. Also retain installed-package listings proving every required non-external hash is installed: copied lockfiles alone do not prove installation. Before making module defaults available, complete all applicable Section 9.3 destination and cross-user access checks. Publication requires matching validated and published hashes, passing runtime and module tests in clean sessions, user read and execute access, no writes from outside the approved package-manager group, a successful controlled write test by a second group member, and recorded release-authority approval.</w:t>
      </w:r>
    </w:p>
    <w:p>
      <w:pPr>
        <w:pStyle w:val="Heading2"/>
      </w:pPr>
      <w:r>
        <w:rPr>
          <w:b w:val="0"/>
          <w:i w:val="0"/>
        </w:rPr>
        <w:t>10.4 Keep SBOMs and a separate external-package inventory</w:t>
      </w:r>
    </w:p>
    <w:p>
      <w:pPr/>
      <w:r>
        <w:rPr>
          <w:b w:val="0"/>
          <w:i w:val="0"/>
        </w:rPr>
        <w:t>For each non-external package installation, Spack 1.2.2 writes an SBOM in Software Package Data Exchange (SPDX) 2.3 format:</w:t>
      </w:r>
    </w:p>
    <w:p>
      <w:pPr>
        <w:keepLines/>
        <w:widowControl/>
        <w:spacing w:before="40" w:after="160" w:line="245" w:lineRule="auto"/>
        <w:ind w:left="115" w:right="43"/>
      </w:pPr>
      <w:r>
        <w:rPr>
          <w:rFonts w:ascii="Courier New" w:hAnsi="Courier New"/>
          <w:b w:val="0"/>
          <w:i w:val="0"/>
          <w:sz w:val="18"/>
        </w:rPr>
        <w:t>&lt;package-prefix&gt;/.spack/sbom/spdx-2.3.json</w:t>
      </w:r>
    </w:p>
    <w:p>
      <w:pPr/>
      <w:r>
        <w:rPr>
          <w:b w:val="0"/>
          <w:i w:val="0"/>
        </w:rPr>
        <w:t>Locate an accepted package and retain the producer's SBOM and checksum:</w:t>
      </w:r>
    </w:p>
    <w:p>
      <w:pPr>
        <w:keepLines/>
        <w:widowControl/>
        <w:spacing w:before="40" w:after="160" w:line="245" w:lineRule="auto"/>
        <w:ind w:left="115" w:right="43"/>
      </w:pPr>
      <w:r>
        <w:rPr>
          <w:rFonts w:ascii="Courier New" w:hAnsi="Courier New"/>
          <w:b w:val="0"/>
          <w:i w:val="0"/>
          <w:sz w:val="18"/>
        </w:rPr>
        <w:t>spack -C "$BOOTSTRAP_CONFIG_DIR" -e "$ENVIRONMENT_ROOT" location -i /&lt;approved-full-concrete-hash&gt;</w:t>
        <w:br/>
        <w:t>sha256sum &lt;approved-package-prefix&gt;/.spack/sbom/spdx-2.3.json</w:t>
      </w:r>
    </w:p>
    <w:p>
      <w:pPr/>
      <w:r>
        <w:rPr>
          <w:b w:val="0"/>
          <w:i w:val="0"/>
        </w:rPr>
        <w:t>Record name and version, full hash, installation path, SBOM location and digest. Keep the producer SBOM and approved scan result as release evidence outside the published installation. Binary installation can regenerate SBOM metadata, so producer and consumer files may differ for the same hash. Record the consumer copy separately; compare component identities and dependencies with the approved release and investigate substantive differences. Inventory and assess externals separately because Spack does not generate their SBOMs. An SBOM lists components; it does not assess vulnerabilities. (</w:t>
      </w:r>
      <w:hyperlink r:id="rId21" w:history="1">
        <w:r>
          <w:rPr>
            <w:b w:val="0"/>
            <w:i w:val="0"/>
            <w:color w:val="245A81"/>
            <w:u w:val="single"/>
          </w:rPr>
          <w:t>Spack SBOM generation</w:t>
        </w:r>
      </w:hyperlink>
      <w:r>
        <w:rPr>
          <w:b w:val="0"/>
          <w:i w:val="0"/>
        </w:rPr>
        <w:t xml:space="preserve">, </w:t>
      </w:r>
      <w:hyperlink r:id="rId22" w:history="1">
        <w:r>
          <w:rPr>
            <w:b w:val="0"/>
            <w:i w:val="0"/>
            <w:color w:val="245A81"/>
            <w:u w:val="single"/>
          </w:rPr>
          <w:t>binary installation hooks</w:t>
        </w:r>
      </w:hyperlink>
      <w:r>
        <w:rPr>
          <w:b w:val="0"/>
          <w:i w:val="0"/>
        </w:rPr>
        <w:t>)</w:t>
      </w:r>
    </w:p>
    <w:p>
      <w:pPr>
        <w:pStyle w:val="Heading1"/>
      </w:pPr>
      <w:r>
        <w:rPr>
          <w:b w:val="0"/>
          <w:i w:val="0"/>
        </w:rPr>
        <w:t>11. User access</w:t>
      </w:r>
    </w:p>
    <w:p>
      <w:pPr/>
      <w:r>
        <w:rPr>
          <w:b w:val="0"/>
          <w:i w:val="0"/>
        </w:rPr>
        <w:t xml:space="preserve">Publish modules under the application's established module root, which should already be on users' </w:t>
      </w:r>
      <w:r>
        <w:rPr>
          <w:rFonts w:ascii="Courier New" w:hAnsi="Courier New"/>
          <w:b w:val="0"/>
          <w:i w:val="0"/>
          <w:sz w:val="18"/>
        </w:rPr>
        <w:t>MODULEPATH</w:t>
      </w:r>
      <w:r>
        <w:rPr>
          <w:b w:val="0"/>
          <w:i w:val="0"/>
        </w:rPr>
        <w:t>. Users normally load a package directly:</w:t>
      </w:r>
    </w:p>
    <w:p>
      <w:pPr>
        <w:keepLines/>
        <w:widowControl/>
        <w:spacing w:before="40" w:after="160" w:line="245" w:lineRule="auto"/>
        <w:ind w:left="115" w:right="43"/>
      </w:pPr>
      <w:r>
        <w:rPr>
          <w:rFonts w:ascii="Courier New" w:hAnsi="Courier New"/>
          <w:b w:val="0"/>
          <w:i w:val="0"/>
          <w:sz w:val="18"/>
        </w:rPr>
        <w:t>module load &lt;package&gt;/&lt;version&gt;</w:t>
      </w:r>
    </w:p>
    <w:p>
      <w:pPr/>
      <w:r>
        <w:rPr>
          <w:b w:val="0"/>
          <w:i w:val="0"/>
        </w:rPr>
        <w:t xml:space="preserve">Use </w:t>
      </w:r>
      <w:r>
        <w:rPr>
          <w:rFonts w:ascii="Courier New" w:hAnsi="Courier New"/>
          <w:b w:val="0"/>
          <w:i w:val="0"/>
          <w:sz w:val="18"/>
        </w:rPr>
        <w:t>module use</w:t>
      </w:r>
      <w:r>
        <w:rPr>
          <w:b w:val="0"/>
          <w:i w:val="0"/>
        </w:rPr>
        <w:t xml:space="preserve"> only for a private, test or newly introduced module root; document that path with the release.</w:t>
      </w:r>
    </w:p>
    <w:p>
      <w:pPr/>
      <w:r>
        <w:rPr>
          <w:b w:val="0"/>
          <w:i w:val="0"/>
        </w:rPr>
        <w:t>Check user access through module trees, views, external runtime paths and package installations from login and compute nodes. Users outside the approved package-manager group must not have write access. Authorized manager writes still follow the release procedure; unrecorded package or configuration changes require a new release.</w:t>
      </w:r>
    </w:p>
    <w:p>
      <w:pPr>
        <w:pStyle w:val="Heading1"/>
      </w:pPr>
      <w:r>
        <w:rPr>
          <w:b w:val="0"/>
          <w:i w:val="0"/>
        </w:rPr>
        <w:t>12. Changes, security events, and platform updates</w:t>
      </w:r>
    </w:p>
    <w:p>
      <w:pPr/>
      <w:r>
        <w:rPr>
          <w:b w:val="0"/>
          <w:i w:val="0"/>
        </w:rPr>
        <w:t>Create a new release record when changing a root spec, version, variant, recipe, patch, repository revision or order, compiler, MPI, GPU provider, catalog scope, Spack version, external identity or lockfile. Rebuild and retest affected packages and dependencies. Reuse concrete packages only if unchanged, with unchanged hashes.</w:t>
      </w:r>
    </w:p>
    <w:p>
      <w:pPr/>
      <w:r>
        <w:rPr>
          <w:b w:val="0"/>
          <w:i w:val="0"/>
        </w:rPr>
        <w:t>For a security advisory:</w:t>
      </w:r>
    </w:p>
    <w:p>
      <w:pPr>
        <w:pStyle w:val="ListParagraph"/>
        <w:numPr>
          <w:ilvl w:val="0"/>
          <w:numId w:val="29"/>
        </w:numPr>
        <w:ind w:left="360"/>
      </w:pPr>
      <w:r>
        <w:rPr>
          <w:b w:val="0"/>
          <w:i w:val="0"/>
        </w:rPr>
        <w:t>record the advisory and affected versions;</w:t>
      </w:r>
    </w:p>
    <w:p>
      <w:pPr>
        <w:pStyle w:val="ListParagraph"/>
        <w:numPr>
          <w:ilvl w:val="0"/>
          <w:numId w:val="29"/>
        </w:numPr>
        <w:ind w:left="360"/>
      </w:pPr>
      <w:r>
        <w:rPr>
          <w:b w:val="0"/>
          <w:i w:val="0"/>
        </w:rPr>
        <w:t>inspect lockfiles, package inventories, SBOMs and the external inventory;</w:t>
      </w:r>
    </w:p>
    <w:p>
      <w:pPr>
        <w:pStyle w:val="ListParagraph"/>
        <w:numPr>
          <w:ilvl w:val="0"/>
          <w:numId w:val="29"/>
        </w:numPr>
        <w:ind w:left="360"/>
      </w:pPr>
      <w:r>
        <w:rPr>
          <w:b w:val="0"/>
          <w:i w:val="0"/>
        </w:rPr>
        <w:t>select an approved fix or mitigation;</w:t>
      </w:r>
    </w:p>
    <w:p>
      <w:pPr>
        <w:pStyle w:val="ListParagraph"/>
        <w:numPr>
          <w:ilvl w:val="0"/>
          <w:numId w:val="29"/>
        </w:numPr>
        <w:ind w:left="360"/>
      </w:pPr>
      <w:r>
        <w:rPr>
          <w:b w:val="0"/>
          <w:i w:val="0"/>
        </w:rPr>
        <w:t>rebuild and retest affected packages; and</w:t>
      </w:r>
    </w:p>
    <w:p>
      <w:pPr>
        <w:pStyle w:val="ListParagraph"/>
        <w:numPr>
          <w:ilvl w:val="0"/>
          <w:numId w:val="29"/>
        </w:numPr>
        <w:ind w:left="360"/>
      </w:pPr>
      <w:r>
        <w:rPr>
          <w:b w:val="0"/>
          <w:i w:val="0"/>
        </w:rPr>
        <w:t>withdraw or replace user modules under local policy.</w:t>
      </w:r>
    </w:p>
    <w:p>
      <w:pPr/>
      <w:r>
        <w:rPr>
          <w:b w:val="0"/>
          <w:i w:val="0"/>
        </w:rPr>
        <w:t>Spack SBOMs do not match packages to vulnerability reports. Use the organization's approved vulnerability source or scanner.</w:t>
      </w:r>
    </w:p>
    <w:p>
      <w:pPr/>
      <w:r>
        <w:rPr>
          <w:b w:val="0"/>
          <w:i w:val="0"/>
        </w:rPr>
        <w:t>Routine releases within agreed source, build, signing and transfer limits stay with the builder, reviewer and release authority. Seek security input through the local process for these cases: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5" w:type="dxa"/>
          <w:right w:w="115" w:type="dxa"/>
        </w:tblCellMar>
      </w:tblPr>
      <w:tblGrid>
        <w:gridCol w:w="2333"/>
        <w:gridCol w:w="7603"/>
      </w:tblGrid>
      <w:tr>
        <w:trPr>
          <w:cantSplit/>
          <w:tblHeader/>
        </w:trPr>
        <w:tc>
          <w:tcPr>
            <w:tcW w:type="dxa" w:w="2333"/>
            <w:vAlign w:val="center"/>
            <w:shd w:fill="EDF2F6"/>
          </w:tcPr>
          <w:p>
            <w:pPr>
              <w:keepNext w:val="0"/>
              <w:widowControl w:val="0"/>
              <w:spacing w:after="0" w:before="0" w:line="250" w:lineRule="auto"/>
            </w:pPr>
            <w:r>
              <w:rPr>
                <w:b/>
                <w:i w:val="0"/>
                <w:sz w:val="20"/>
              </w:rPr>
              <w:t>Trigger</w:t>
            </w:r>
          </w:p>
        </w:tc>
        <w:tc>
          <w:tcPr>
            <w:tcW w:type="dxa" w:w="7603"/>
            <w:vAlign w:val="center"/>
            <w:shd w:fill="EDF2F6"/>
          </w:tcPr>
          <w:p>
            <w:pPr>
              <w:keepNext w:val="0"/>
              <w:widowControl w:val="0"/>
              <w:spacing w:after="0" w:before="0" w:line="250" w:lineRule="auto"/>
            </w:pPr>
            <w:r>
              <w:rPr>
                <w:b/>
                <w:i w:val="0"/>
                <w:sz w:val="20"/>
              </w:rPr>
              <w:t>Action and retained decision</w:t>
            </w:r>
          </w:p>
        </w:tc>
      </w:tr>
      <w:tr>
        <w:trPr>
          <w:cantSplit/>
        </w:trPr>
        <w:tc>
          <w:tcPr>
            <w:tcW w:type="dxa" w:w="2333"/>
            <w:vAlign w:val="center"/>
          </w:tcPr>
          <w:p>
            <w:pPr>
              <w:keepNext w:val="0"/>
              <w:widowControl w:val="0"/>
              <w:spacing w:after="0" w:before="0" w:line="250" w:lineRule="auto"/>
            </w:pPr>
            <w:r>
              <w:rPr>
                <w:b w:val="0"/>
                <w:i w:val="0"/>
                <w:sz w:val="20"/>
              </w:rPr>
              <w:t>First use across a new authorization or network boundary, or a significant change to intake, transfer, outbound access, signing, trust or publication access</w:t>
            </w:r>
          </w:p>
        </w:tc>
        <w:tc>
          <w:tcPr>
            <w:tcW w:type="dxa" w:w="7603"/>
            <w:vAlign w:val="center"/>
          </w:tcPr>
          <w:p>
            <w:pPr>
              <w:keepNext w:val="0"/>
              <w:widowControl w:val="0"/>
              <w:spacing w:after="0" w:before="0" w:line="250" w:lineRule="auto"/>
            </w:pPr>
            <w:r>
              <w:rPr>
                <w:b w:val="0"/>
                <w:i w:val="0"/>
                <w:sz w:val="20"/>
              </w:rPr>
              <w:t>Obtain platform and security owners' assessment and required approval before enabling the change</w:t>
            </w:r>
          </w:p>
        </w:tc>
      </w:tr>
      <w:tr>
        <w:trPr>
          <w:cantSplit/>
        </w:trPr>
        <w:tc>
          <w:tcPr>
            <w:tcW w:type="dxa" w:w="2333"/>
            <w:vAlign w:val="center"/>
          </w:tcPr>
          <w:p>
            <w:pPr>
              <w:keepNext w:val="0"/>
              <w:widowControl w:val="0"/>
              <w:spacing w:after="0" w:before="0" w:line="250" w:lineRule="auto"/>
            </w:pPr>
            <w:r>
              <w:rPr>
                <w:b w:val="0"/>
                <w:i w:val="0"/>
                <w:sz w:val="20"/>
              </w:rPr>
              <w:t>Exception to required integrity or signature checks, isolation, hardening or scan coverage; unresolved finding outside the team's risk authority</w:t>
            </w:r>
          </w:p>
        </w:tc>
        <w:tc>
          <w:tcPr>
            <w:tcW w:type="dxa" w:w="7603"/>
            <w:vAlign w:val="center"/>
          </w:tcPr>
          <w:p>
            <w:pPr>
              <w:keepNext w:val="0"/>
              <w:widowControl w:val="0"/>
              <w:spacing w:after="0" w:before="0" w:line="250" w:lineRule="auto"/>
            </w:pPr>
            <w:r>
              <w:rPr>
                <w:b w:val="0"/>
                <w:i w:val="0"/>
                <w:sz w:val="20"/>
              </w:rPr>
              <w:t>Hold the affected step; record scope, reason, safeguards that address the exception, owner, expiry and approving authority</w:t>
            </w:r>
          </w:p>
        </w:tc>
      </w:tr>
      <w:tr>
        <w:trPr>
          <w:cantSplit/>
        </w:trPr>
        <w:tc>
          <w:tcPr>
            <w:tcW w:type="dxa" w:w="2333"/>
            <w:vAlign w:val="center"/>
          </w:tcPr>
          <w:p>
            <w:pPr>
              <w:keepNext w:val="0"/>
              <w:widowControl w:val="0"/>
              <w:spacing w:after="0" w:before="0" w:line="250" w:lineRule="auto"/>
            </w:pPr>
            <w:r>
              <w:rPr>
                <w:b w:val="0"/>
                <w:i w:val="0"/>
                <w:sz w:val="20"/>
              </w:rPr>
              <w:t>Suspected compromise, unapproved release change or exposed or revoked signing key</w:t>
            </w:r>
          </w:p>
        </w:tc>
        <w:tc>
          <w:tcPr>
            <w:tcW w:type="dxa" w:w="7603"/>
            <w:vAlign w:val="center"/>
          </w:tcPr>
          <w:p>
            <w:pPr>
              <w:keepNext w:val="0"/>
              <w:widowControl w:val="0"/>
              <w:spacing w:after="0" w:before="0" w:line="250" w:lineRule="auto"/>
            </w:pPr>
            <w:r>
              <w:rPr>
                <w:b w:val="0"/>
                <w:i w:val="0"/>
                <w:sz w:val="20"/>
              </w:rPr>
              <w:t>Follow the incident process, hold affected releases and coordinate withdrawal, key handling and recovery</w:t>
            </w:r>
          </w:p>
        </w:tc>
      </w:tr>
      <w:tr>
        <w:trPr>
          <w:cantSplit/>
        </w:trPr>
        <w:tc>
          <w:tcPr>
            <w:tcW w:type="dxa" w:w="2333"/>
            <w:vAlign w:val="center"/>
          </w:tcPr>
          <w:p>
            <w:pPr>
              <w:keepNext w:val="0"/>
              <w:widowControl w:val="0"/>
              <w:spacing w:after="0" w:before="0" w:line="250" w:lineRule="auto"/>
            </w:pPr>
            <w:r>
              <w:rPr>
                <w:b w:val="0"/>
                <w:i w:val="0"/>
                <w:sz w:val="20"/>
              </w:rPr>
              <w:t>Unclear applicability or a proposed control change that would benefit from security input</w:t>
            </w:r>
          </w:p>
        </w:tc>
        <w:tc>
          <w:tcPr>
            <w:tcW w:type="dxa" w:w="7603"/>
            <w:vAlign w:val="center"/>
          </w:tcPr>
          <w:p>
            <w:pPr>
              <w:keepNext w:val="0"/>
              <w:widowControl w:val="0"/>
              <w:spacing w:after="0" w:before="0" w:line="250" w:lineRule="auto"/>
            </w:pPr>
            <w:r>
              <w:rPr>
                <w:b w:val="0"/>
                <w:i w:val="0"/>
                <w:sz w:val="20"/>
              </w:rPr>
              <w:t>Request a focused recommendation and retain the resulting update to operating limits</w:t>
            </w:r>
          </w:p>
        </w:tc>
      </w:tr>
    </w:tbl>
    <w:p>
      <w:pPr>
        <w:spacing w:after="0" w:before="0" w:line="80" w:lineRule="exact"/>
      </w:pPr>
      <w:r>
        <w:rPr>
          <w:sz w:val="4"/>
        </w:rPr>
      </w:r>
    </w:p>
    <w:p>
      <w:pPr/>
      <w:r>
        <w:rPr>
          <w:b w:val="0"/>
          <w:i w:val="0"/>
        </w:rPr>
        <w:t>Routine releases do not need security approval for each package. The local process names the reviewer and required approval authority. Discussion alone does not approve an exception: record the decision or keep the release held.</w:t>
      </w:r>
    </w:p>
    <w:p>
      <w:pPr/>
      <w:r>
        <w:rPr>
          <w:b w:val="0"/>
          <w:i w:val="0"/>
        </w:rPr>
        <w:t>After an operating-system or platform-runtime change, compare old and new compiler, MPI, fabric, launcher, GPU and external identities. Revalidate if identities and ABIs are unchanged. Rebuild if a required provider, installation path, ABI or supported pairing changes. Hold publication if compatibility is unknown.</w:t>
      </w:r>
    </w:p>
    <w:p>
      <w:pPr>
        <w:pStyle w:val="Heading1"/>
      </w:pPr>
      <w:r>
        <w:rPr>
          <w:b w:val="0"/>
          <w:i w:val="0"/>
        </w:rPr>
        <w:t>13. Retention, recovery, and rollback</w:t>
      </w:r>
    </w:p>
    <w:p>
      <w:pPr/>
      <w:r>
        <w:rPr>
          <w:b w:val="0"/>
          <w:i w:val="0"/>
        </w:rPr>
        <w:t>Record retention and user-notification periods. Keep the current accepted release and at least one working previous release when storage permits. Never remove a cache object referenced by a retained lockfile.</w:t>
      </w:r>
    </w:p>
    <w:p>
      <w:pPr/>
      <w:r>
        <w:rPr>
          <w:b w:val="0"/>
          <w:i w:val="0"/>
        </w:rPr>
        <w:t>Resume interrupted work only if inputs and hashes are unchanged and the failure was operational. A changed build input or hash requires a new release.</w:t>
      </w:r>
    </w:p>
    <w:p>
      <w:pPr/>
      <w:r>
        <w:rPr>
          <w:b w:val="0"/>
          <w:i w:val="0"/>
        </w:rPr>
        <w:t>Rollback points the supported module default or release pointer to a previous accepted release. It changes neither release.</w:t>
      </w:r>
    </w:p>
    <w:p>
      <w:pPr>
        <w:pStyle w:val="Heading1"/>
      </w:pPr>
      <w:r>
        <w:rPr>
          <w:b w:val="0"/>
          <w:i w:val="0"/>
        </w:rPr>
        <w:t>14. Required release record</w:t>
      </w:r>
    </w:p>
    <w:p>
      <w:pPr/>
      <w:r>
        <w:rPr>
          <w:b w:val="0"/>
          <w:i w:val="0"/>
        </w:rPr>
        <w:t>Keep these records:</w:t>
      </w:r>
    </w:p>
    <w:p>
      <w:pPr>
        <w:pStyle w:val="ListParagraph"/>
        <w:numPr>
          <w:ilvl w:val="0"/>
          <w:numId w:val="30"/>
        </w:numPr>
        <w:ind w:left="360"/>
      </w:pPr>
      <w:r>
        <w:rPr>
          <w:b w:val="0"/>
          <w:i w:val="0"/>
        </w:rPr>
        <w:t>system, resolved catalog release path and catalog approval;</w:t>
      </w:r>
    </w:p>
    <w:p>
      <w:pPr>
        <w:pStyle w:val="ListParagraph"/>
        <w:numPr>
          <w:ilvl w:val="0"/>
          <w:numId w:val="30"/>
        </w:numPr>
        <w:ind w:left="360"/>
      </w:pPr>
      <w:r>
        <w:rPr>
          <w:b w:val="0"/>
          <w:i w:val="0"/>
        </w:rPr>
        <w:t>environment source, selected scope paths and effective scope listing;</w:t>
      </w:r>
    </w:p>
    <w:p>
      <w:pPr>
        <w:pStyle w:val="ListParagraph"/>
        <w:numPr>
          <w:ilvl w:val="0"/>
          <w:numId w:val="30"/>
        </w:numPr>
        <w:ind w:left="360"/>
      </w:pPr>
      <w:r>
        <w:rPr>
          <w:b w:val="0"/>
          <w:i w:val="0"/>
        </w:rPr>
        <w:t>exact Spack runtime and each package repository's source, commit and search order;</w:t>
      </w:r>
    </w:p>
    <w:p>
      <w:pPr>
        <w:pStyle w:val="ListParagraph"/>
        <w:numPr>
          <w:ilvl w:val="0"/>
          <w:numId w:val="30"/>
        </w:numPr>
        <w:ind w:left="360"/>
      </w:pPr>
      <w:r>
        <w:rPr>
          <w:b w:val="0"/>
          <w:i w:val="0"/>
        </w:rPr>
        <w:t>local corrections, when used: complete recipes, patches and helpers, repository revision or digest, reason, affected conditions, upstream reference or decision, dependency graphs before and after the change and validation evidence;</w:t>
      </w:r>
    </w:p>
    <w:p>
      <w:pPr>
        <w:pStyle w:val="ListParagraph"/>
        <w:numPr>
          <w:ilvl w:val="0"/>
          <w:numId w:val="30"/>
        </w:numPr>
        <w:ind w:left="360"/>
      </w:pPr>
      <w:r>
        <w:rPr>
          <w:b w:val="0"/>
          <w:i w:val="0"/>
        </w:rPr>
        <w:t>deployment record and install, source-cache, miscellaneous-cache, build-cache, view, module and build-stage locations;</w:t>
      </w:r>
    </w:p>
    <w:p>
      <w:pPr>
        <w:pStyle w:val="ListParagraph"/>
        <w:numPr>
          <w:ilvl w:val="0"/>
          <w:numId w:val="30"/>
        </w:numPr>
        <w:ind w:left="360"/>
      </w:pPr>
      <w:r>
        <w:rPr>
          <w:b w:val="0"/>
          <w:i w:val="0"/>
        </w:rPr>
        <w:t xml:space="preserve">approved </w:t>
      </w:r>
      <w:r>
        <w:rPr>
          <w:rFonts w:ascii="Courier New" w:hAnsi="Courier New"/>
          <w:b w:val="0"/>
          <w:i w:val="0"/>
          <w:sz w:val="18"/>
        </w:rPr>
        <w:t>spack.lock</w:t>
      </w:r>
      <w:r>
        <w:rPr>
          <w:b w:val="0"/>
          <w:i w:val="0"/>
        </w:rPr>
        <w:t xml:space="preserve"> and concrete hashes;</w:t>
      </w:r>
    </w:p>
    <w:p>
      <w:pPr>
        <w:pStyle w:val="ListParagraph"/>
        <w:numPr>
          <w:ilvl w:val="0"/>
          <w:numId w:val="30"/>
        </w:numPr>
        <w:ind w:left="360"/>
      </w:pPr>
      <w:r>
        <w:rPr>
          <w:b w:val="0"/>
          <w:i w:val="0"/>
        </w:rPr>
        <w:t>inventory of sources and mirrors, baseline and recipe-change assessment, items selected for manual review, cache signing identity, scan results and decisions;</w:t>
      </w:r>
    </w:p>
    <w:p>
      <w:pPr>
        <w:pStyle w:val="ListParagraph"/>
        <w:numPr>
          <w:ilvl w:val="0"/>
          <w:numId w:val="30"/>
        </w:numPr>
        <w:ind w:left="360"/>
      </w:pPr>
      <w:r>
        <w:rPr>
          <w:b w:val="0"/>
          <w:i w:val="0"/>
        </w:rPr>
        <w:t>identities of prerequisites and bootstrap tools, approved source and trust configuration, enforced network-control evidence and configuration digests;</w:t>
      </w:r>
    </w:p>
    <w:p>
      <w:pPr>
        <w:pStyle w:val="ListParagraph"/>
        <w:numPr>
          <w:ilvl w:val="0"/>
          <w:numId w:val="30"/>
        </w:numPr>
        <w:ind w:left="360"/>
      </w:pPr>
      <w:r>
        <w:rPr>
          <w:b w:val="0"/>
          <w:i w:val="0"/>
        </w:rPr>
        <w:t>transfers, when used: authorized route and reference, complete manifest, authenticated origin digest, received digest and import results, destination configuration changes, compatibility assessment and whether the transfer used sources or binaries;</w:t>
      </w:r>
    </w:p>
    <w:p>
      <w:pPr>
        <w:pStyle w:val="ListParagraph"/>
        <w:numPr>
          <w:ilvl w:val="0"/>
          <w:numId w:val="30"/>
        </w:numPr>
        <w:ind w:left="360"/>
      </w:pPr>
      <w:r>
        <w:rPr>
          <w:b w:val="0"/>
          <w:i w:val="0"/>
        </w:rPr>
        <w:t>build, runtime, view, module and permission test results;</w:t>
      </w:r>
    </w:p>
    <w:p>
      <w:pPr>
        <w:pStyle w:val="ListParagraph"/>
        <w:numPr>
          <w:ilvl w:val="0"/>
          <w:numId w:val="30"/>
        </w:numPr>
        <w:ind w:left="360"/>
      </w:pPr>
      <w:r>
        <w:rPr>
          <w:b w:val="0"/>
          <w:i w:val="0"/>
        </w:rPr>
        <w:t>package inventory, SBOM locations and external inventory;</w:t>
      </w:r>
    </w:p>
    <w:p>
      <w:pPr>
        <w:pStyle w:val="ListParagraph"/>
        <w:numPr>
          <w:ilvl w:val="0"/>
          <w:numId w:val="30"/>
        </w:numPr>
        <w:ind w:left="360"/>
      </w:pPr>
      <w:r>
        <w:rPr>
          <w:b w:val="0"/>
          <w:i w:val="0"/>
        </w:rPr>
        <w:t>applicable change or security assessment;</w:t>
      </w:r>
    </w:p>
    <w:p>
      <w:pPr>
        <w:pStyle w:val="ListParagraph"/>
        <w:numPr>
          <w:ilvl w:val="0"/>
          <w:numId w:val="30"/>
        </w:numPr>
        <w:ind w:left="360"/>
      </w:pPr>
      <w:r>
        <w:rPr>
          <w:b w:val="0"/>
          <w:i w:val="0"/>
        </w:rPr>
        <w:t>builder, independent reviewer, release authority, review scope, candidate and evidence identities, decision and dates; and</w:t>
      </w:r>
    </w:p>
    <w:p>
      <w:pPr>
        <w:pStyle w:val="ListParagraph"/>
        <w:numPr>
          <w:ilvl w:val="0"/>
          <w:numId w:val="30"/>
        </w:numPr>
        <w:ind w:left="360"/>
      </w:pPr>
      <w:r>
        <w:rPr>
          <w:b w:val="0"/>
          <w:i w:val="0"/>
        </w:rPr>
        <w:t>user instructions and support contact.</w:t>
      </w:r>
    </w:p>
    <w:p>
      <w:pPr>
        <w:pStyle w:val="Heading1"/>
      </w:pPr>
      <w:r>
        <w:rPr>
          <w:b w:val="0"/>
          <w:i w:val="0"/>
        </w:rPr>
        <w:t>Appendix A. Terms</w:t>
      </w:r>
    </w:p>
    <w:p>
      <w:pPr/>
      <w:r>
        <w:rPr>
          <w:b/>
          <w:i w:val="0"/>
        </w:rPr>
        <w:t>Static platform catalog</w:t>
      </w:r>
      <w:r>
        <w:rPr>
          <w:b w:val="0"/>
          <w:i w:val="0"/>
        </w:rPr>
        <w:t xml:space="preserve"> : Versioned native Spack configuration for one system, ready to include in an environment. It includes a readable inventory, supported choices, platform evidence and approval record (Section 6.1).</w:t>
      </w:r>
    </w:p>
    <w:p>
      <w:pPr/>
      <w:r>
        <w:rPr>
          <w:b/>
          <w:i w:val="0"/>
        </w:rPr>
        <w:t>Scope</w:t>
      </w:r>
      <w:r>
        <w:rPr>
          <w:b w:val="0"/>
          <w:i w:val="0"/>
        </w:rPr>
        <w:t xml:space="preserve"> : A directory of valid Spack text configuration files, selected by an environment's </w:t>
      </w:r>
      <w:r>
        <w:rPr>
          <w:rFonts w:ascii="Courier New" w:hAnsi="Courier New"/>
          <w:b w:val="0"/>
          <w:i w:val="0"/>
          <w:sz w:val="18"/>
        </w:rPr>
        <w:t>include::</w:t>
      </w:r>
      <w:r>
        <w:rPr>
          <w:b w:val="0"/>
          <w:i w:val="0"/>
        </w:rPr>
        <w:t xml:space="preserve"> list.</w:t>
      </w:r>
    </w:p>
    <w:p>
      <w:pPr/>
      <w:r>
        <w:rPr>
          <w:b/>
          <w:i w:val="0"/>
        </w:rPr>
        <w:t>Environment</w:t>
      </w:r>
      <w:r>
        <w:rPr>
          <w:b w:val="0"/>
          <w:i w:val="0"/>
        </w:rPr>
        <w:t xml:space="preserve"> : A </w:t>
      </w:r>
      <w:r>
        <w:rPr>
          <w:rFonts w:ascii="Courier New" w:hAnsi="Courier New"/>
          <w:b w:val="0"/>
          <w:i w:val="0"/>
          <w:sz w:val="18"/>
        </w:rPr>
        <w:t>spack.yaml</w:t>
      </w:r>
      <w:r>
        <w:rPr>
          <w:b w:val="0"/>
          <w:i w:val="0"/>
        </w:rPr>
        <w:t xml:space="preserve">, its selected configuration and the exact package dependency graph in </w:t>
      </w:r>
      <w:r>
        <w:rPr>
          <w:rFonts w:ascii="Courier New" w:hAnsi="Courier New"/>
          <w:b w:val="0"/>
          <w:i w:val="0"/>
          <w:sz w:val="18"/>
        </w:rPr>
        <w:t>spack.lock</w:t>
      </w:r>
      <w:r>
        <w:rPr>
          <w:b w:val="0"/>
          <w:i w:val="0"/>
        </w:rPr>
        <w:t>.</w:t>
      </w:r>
    </w:p>
    <w:p>
      <w:pPr/>
      <w:r>
        <w:rPr>
          <w:b/>
          <w:i w:val="0"/>
        </w:rPr>
        <w:t>Toolchain</w:t>
      </w:r>
      <w:r>
        <w:rPr>
          <w:b w:val="0"/>
          <w:i w:val="0"/>
        </w:rPr>
        <w:t xml:space="preserve"> : A chosen compiler or supported compiler and MPI pairing, with a compatible GPU runtime when needed.</w:t>
      </w:r>
    </w:p>
    <w:p>
      <w:pPr/>
      <w:r>
        <w:rPr>
          <w:b/>
          <w:i w:val="0"/>
        </w:rPr>
        <w:t>Lockfile</w:t>
      </w:r>
      <w:r>
        <w:rPr>
          <w:b w:val="0"/>
          <w:i w:val="0"/>
        </w:rPr>
        <w:t xml:space="preserve"> : Spack's exact package dependency graph, saved in </w:t>
      </w:r>
      <w:r>
        <w:rPr>
          <w:rFonts w:ascii="Courier New" w:hAnsi="Courier New"/>
          <w:b w:val="0"/>
          <w:i w:val="0"/>
          <w:sz w:val="18"/>
        </w:rPr>
        <w:t>spack.lock</w:t>
      </w:r>
      <w:r>
        <w:rPr>
          <w:b w:val="0"/>
          <w:i w:val="0"/>
        </w:rPr>
        <w:t>.</w:t>
      </w:r>
    </w:p>
    <w:p>
      <w:pPr/>
      <w:r>
        <w:rPr>
          <w:b/>
          <w:i w:val="0"/>
        </w:rPr>
        <w:t>Source mirror</w:t>
      </w:r>
      <w:r>
        <w:rPr>
          <w:b w:val="0"/>
          <w:i w:val="0"/>
        </w:rPr>
        <w:t xml:space="preserve"> : Retained source archives, resources and patches for fetching reviewed build inputs. It is separate from a build's source cache and from a binary cache.</w:t>
      </w:r>
    </w:p>
    <w:p>
      <w:pPr/>
      <w:r>
        <w:rPr>
          <w:b/>
          <w:i w:val="0"/>
        </w:rPr>
        <w:t>Build cache</w:t>
      </w:r>
      <w:r>
        <w:rPr>
          <w:b w:val="0"/>
          <w:i w:val="0"/>
        </w:rPr>
        <w:t xml:space="preserve"> : Stored concrete Spack binaries and their metadata.</w:t>
      </w:r>
    </w:p>
    <w:p>
      <w:pPr/>
      <w:r>
        <w:rPr>
          <w:b/>
          <w:i w:val="0"/>
        </w:rPr>
        <w:t>Bootstrap prerequisites</w:t>
      </w:r>
      <w:r>
        <w:rPr>
          <w:b w:val="0"/>
          <w:i w:val="0"/>
        </w:rPr>
        <w:t xml:space="preserve"> : Tools Spack needs to run, solve or install an environment, such as approved Python and a solver. Their sources and trust settings need separate approval under Section 4.5.</w:t>
      </w:r>
    </w:p>
    <w:p>
      <w:pPr/>
      <w:r>
        <w:rPr>
          <w:b/>
          <w:i w:val="0"/>
        </w:rPr>
        <w:t>External package</w:t>
      </w:r>
      <w:r>
        <w:rPr>
          <w:b w:val="0"/>
          <w:i w:val="0"/>
        </w:rPr>
        <w:t xml:space="preserve"> : Software supplied outside the managed Spack installation. Its version, installation path or modules, provider identity and compatibility are separately recorded and accepted.</w:t>
      </w:r>
    </w:p>
    <w:p>
      <w:pPr/>
      <w:r>
        <w:rPr>
          <w:b/>
          <w:i w:val="0"/>
        </w:rPr>
        <w:t>Release record</w:t>
      </w:r>
      <w:r>
        <w:rPr>
          <w:b w:val="0"/>
          <w:i w:val="0"/>
        </w:rPr>
        <w:t xml:space="preserve"> : The inputs, evidence, exact accepted candidate identities and authenticated review and publication decisions required by Section 14. Use controlled files or an auditable record system; no particular metadata schema is required.</w:t>
      </w:r>
    </w:p>
    <w:p>
      <w:pPr/>
      <w:r>
        <w:rPr>
          <w:b/>
          <w:i w:val="0"/>
        </w:rPr>
        <w:t>View</w:t>
      </w:r>
      <w:r>
        <w:rPr>
          <w:b w:val="0"/>
          <w:i w:val="0"/>
        </w:rPr>
        <w:t xml:space="preserve"> : One directory tree presenting selected installed packages together.</w:t>
      </w:r>
    </w:p>
    <w:p>
      <w:pPr/>
      <w:r>
        <w:rPr>
          <w:b/>
          <w:i w:val="0"/>
        </w:rPr>
        <w:t>Module</w:t>
      </w:r>
      <w:r>
        <w:rPr>
          <w:b w:val="0"/>
          <w:i w:val="0"/>
        </w:rPr>
        <w:t xml:space="preserve"> : A file that sets a user's environment when loaded with the site's module command.</w:t>
      </w:r>
    </w:p>
    <w:p>
      <w:pPr/>
      <w:r>
        <w:rPr>
          <w:b/>
          <w:i w:val="0"/>
        </w:rPr>
        <w:t>Published release</w:t>
      </w:r>
      <w:r>
        <w:rPr>
          <w:b w:val="0"/>
          <w:i w:val="0"/>
        </w:rPr>
        <w:t xml:space="preserve"> : An accepted installation, views, modules and release record made available to users.</w:t>
      </w:r>
    </w:p>
    <w:sectPr w:rsidR="00FC693F" w:rsidRPr="0006063C" w:rsidSect="00034616">
      <w:footerReference w:type="default" r:id="rId9"/>
      <w:pgSz w:w="12240" w:h="15840"/>
      <w:pgMar w:top="936" w:right="1152" w:bottom="936"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fldSimple w:instr="PAGE">
      <w:r>
        <w:rPr>
          <w:rFonts w:ascii="Arial" w:hAnsi="Arial"/>
          <w:sz w:val="18"/>
          <w:color w:val="000000"/>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360"/>
        </w:tabs>
        <w:ind w:left="360" w:hanging="300"/>
      </w:pPr>
    </w:lvl>
  </w:abstractNum>
  <w:num w:numId="10">
    <w:abstractNumId w:val="9"/>
  </w:num>
  <w:abstractNum w:abstractNumId="10">
    <w:multiLevelType w:val="singleLevel"/>
    <w:lvl w:ilvl="0">
      <w:start w:val="1"/>
      <w:numFmt w:val="bullet"/>
      <w:lvlText w:val="•"/>
      <w:lvlJc w:val="left"/>
      <w:pPr>
        <w:tabs>
          <w:tab w:val="num" w:pos="360"/>
        </w:tabs>
        <w:ind w:left="360" w:hanging="300"/>
      </w:pPr>
    </w:lvl>
  </w:abstractNum>
  <w:num w:numId="11">
    <w:abstractNumId w:val="10"/>
  </w:num>
  <w:abstractNum w:abstractNumId="11">
    <w:multiLevelType w:val="singleLevel"/>
    <w:lvl w:ilvl="0">
      <w:start w:val="1"/>
      <w:numFmt w:val="bullet"/>
      <w:lvlText w:val="•"/>
      <w:lvlJc w:val="left"/>
      <w:pPr>
        <w:tabs>
          <w:tab w:val="num" w:pos="360"/>
        </w:tabs>
        <w:ind w:left="360" w:hanging="300"/>
      </w:pPr>
    </w:lvl>
  </w:abstractNum>
  <w:num w:numId="12">
    <w:abstractNumId w:val="11"/>
  </w:num>
  <w:abstractNum w:abstractNumId="12">
    <w:multiLevelType w:val="singleLevel"/>
    <w:lvl w:ilvl="0">
      <w:start w:val="1"/>
      <w:numFmt w:val="bullet"/>
      <w:lvlText w:val="•"/>
      <w:lvlJc w:val="left"/>
      <w:pPr>
        <w:tabs>
          <w:tab w:val="num" w:pos="360"/>
        </w:tabs>
        <w:ind w:left="360" w:hanging="300"/>
      </w:pPr>
    </w:lvl>
  </w:abstractNum>
  <w:num w:numId="13">
    <w:abstractNumId w:val="12"/>
  </w:num>
  <w:abstractNum w:abstractNumId="13">
    <w:multiLevelType w:val="singleLevel"/>
    <w:lvl w:ilvl="0">
      <w:start w:val="1"/>
      <w:numFmt w:val="decimal"/>
      <w:lvlText w:val="%1."/>
      <w:lvlJc w:val="left"/>
      <w:pPr>
        <w:tabs>
          <w:tab w:val="num" w:pos="360"/>
        </w:tabs>
        <w:ind w:left="360" w:hanging="300"/>
      </w:pPr>
    </w:lvl>
  </w:abstractNum>
  <w:num w:numId="14">
    <w:abstractNumId w:val="13"/>
  </w:num>
  <w:abstractNum w:abstractNumId="14">
    <w:multiLevelType w:val="singleLevel"/>
    <w:lvl w:ilvl="0">
      <w:start w:val="1"/>
      <w:numFmt w:val="decimal"/>
      <w:lvlText w:val="%1."/>
      <w:lvlJc w:val="left"/>
      <w:pPr>
        <w:tabs>
          <w:tab w:val="num" w:pos="360"/>
        </w:tabs>
        <w:ind w:left="360" w:hanging="300"/>
      </w:pPr>
    </w:lvl>
  </w:abstractNum>
  <w:num w:numId="15">
    <w:abstractNumId w:val="14"/>
  </w:num>
  <w:abstractNum w:abstractNumId="15">
    <w:multiLevelType w:val="singleLevel"/>
    <w:lvl w:ilvl="0">
      <w:start w:val="1"/>
      <w:numFmt w:val="bullet"/>
      <w:lvlText w:val="•"/>
      <w:lvlJc w:val="left"/>
      <w:pPr>
        <w:tabs>
          <w:tab w:val="num" w:pos="360"/>
        </w:tabs>
        <w:ind w:left="360" w:hanging="300"/>
      </w:pPr>
    </w:lvl>
  </w:abstractNum>
  <w:num w:numId="16">
    <w:abstractNumId w:val="15"/>
  </w:num>
  <w:abstractNum w:abstractNumId="16">
    <w:multiLevelType w:val="singleLevel"/>
    <w:lvl w:ilvl="0">
      <w:start w:val="1"/>
      <w:numFmt w:val="bullet"/>
      <w:lvlText w:val="•"/>
      <w:lvlJc w:val="left"/>
      <w:pPr>
        <w:tabs>
          <w:tab w:val="num" w:pos="360"/>
        </w:tabs>
        <w:ind w:left="360" w:hanging="300"/>
      </w:pPr>
    </w:lvl>
  </w:abstractNum>
  <w:num w:numId="17">
    <w:abstractNumId w:val="16"/>
  </w:num>
  <w:abstractNum w:abstractNumId="17">
    <w:multiLevelType w:val="singleLevel"/>
    <w:lvl w:ilvl="0">
      <w:start w:val="1"/>
      <w:numFmt w:val="decimal"/>
      <w:lvlText w:val="%1."/>
      <w:lvlJc w:val="left"/>
      <w:pPr>
        <w:tabs>
          <w:tab w:val="num" w:pos="360"/>
        </w:tabs>
        <w:ind w:left="360" w:hanging="300"/>
      </w:pPr>
    </w:lvl>
  </w:abstractNum>
  <w:num w:numId="18">
    <w:abstractNumId w:val="17"/>
  </w:num>
  <w:abstractNum w:abstractNumId="18">
    <w:multiLevelType w:val="singleLevel"/>
    <w:lvl w:ilvl="0">
      <w:start w:val="1"/>
      <w:numFmt w:val="decimal"/>
      <w:lvlText w:val="%1."/>
      <w:lvlJc w:val="left"/>
      <w:pPr>
        <w:tabs>
          <w:tab w:val="num" w:pos="360"/>
        </w:tabs>
        <w:ind w:left="360" w:hanging="300"/>
      </w:pPr>
    </w:lvl>
  </w:abstractNum>
  <w:num w:numId="19">
    <w:abstractNumId w:val="18"/>
  </w:num>
  <w:abstractNum w:abstractNumId="19">
    <w:multiLevelType w:val="singleLevel"/>
    <w:lvl w:ilvl="0">
      <w:start w:val="5"/>
      <w:numFmt w:val="decimal"/>
      <w:lvlText w:val="%1."/>
      <w:lvlJc w:val="left"/>
      <w:pPr>
        <w:tabs>
          <w:tab w:val="num" w:pos="360"/>
        </w:tabs>
        <w:ind w:left="360" w:hanging="300"/>
      </w:pPr>
    </w:lvl>
  </w:abstractNum>
  <w:num w:numId="20">
    <w:abstractNumId w:val="19"/>
  </w:num>
  <w:abstractNum w:abstractNumId="20">
    <w:multiLevelType w:val="singleLevel"/>
    <w:lvl w:ilvl="0">
      <w:start w:val="1"/>
      <w:numFmt w:val="decimal"/>
      <w:lvlText w:val="%1."/>
      <w:lvlJc w:val="left"/>
      <w:pPr>
        <w:tabs>
          <w:tab w:val="num" w:pos="360"/>
        </w:tabs>
        <w:ind w:left="360" w:hanging="300"/>
      </w:pPr>
    </w:lvl>
  </w:abstractNum>
  <w:num w:numId="21">
    <w:abstractNumId w:val="20"/>
  </w:num>
  <w:abstractNum w:abstractNumId="21">
    <w:multiLevelType w:val="singleLevel"/>
    <w:lvl w:ilvl="0">
      <w:start w:val="2"/>
      <w:numFmt w:val="decimal"/>
      <w:lvlText w:val="%1."/>
      <w:lvlJc w:val="left"/>
      <w:pPr>
        <w:tabs>
          <w:tab w:val="num" w:pos="360"/>
        </w:tabs>
        <w:ind w:left="360" w:hanging="300"/>
      </w:pPr>
    </w:lvl>
  </w:abstractNum>
  <w:num w:numId="22">
    <w:abstractNumId w:val="21"/>
  </w:num>
  <w:abstractNum w:abstractNumId="22">
    <w:multiLevelType w:val="singleLevel"/>
    <w:lvl w:ilvl="0">
      <w:start w:val="4"/>
      <w:numFmt w:val="decimal"/>
      <w:lvlText w:val="%1."/>
      <w:lvlJc w:val="left"/>
      <w:pPr>
        <w:tabs>
          <w:tab w:val="num" w:pos="360"/>
        </w:tabs>
        <w:ind w:left="360" w:hanging="300"/>
      </w:pPr>
    </w:lvl>
  </w:abstractNum>
  <w:num w:numId="23">
    <w:abstractNumId w:val="22"/>
  </w:num>
  <w:abstractNum w:abstractNumId="23">
    <w:multiLevelType w:val="singleLevel"/>
    <w:lvl w:ilvl="0">
      <w:start w:val="6"/>
      <w:numFmt w:val="decimal"/>
      <w:lvlText w:val="%1."/>
      <w:lvlJc w:val="left"/>
      <w:pPr>
        <w:tabs>
          <w:tab w:val="num" w:pos="360"/>
        </w:tabs>
        <w:ind w:left="360" w:hanging="300"/>
      </w:pPr>
    </w:lvl>
  </w:abstractNum>
  <w:num w:numId="24">
    <w:abstractNumId w:val="23"/>
  </w:num>
  <w:abstractNum w:abstractNumId="24">
    <w:multiLevelType w:val="singleLevel"/>
    <w:lvl w:ilvl="0">
      <w:start w:val="1"/>
      <w:numFmt w:val="bullet"/>
      <w:lvlText w:val="•"/>
      <w:lvlJc w:val="left"/>
      <w:pPr>
        <w:tabs>
          <w:tab w:val="num" w:pos="360"/>
        </w:tabs>
        <w:ind w:left="360" w:hanging="300"/>
      </w:pPr>
    </w:lvl>
  </w:abstractNum>
  <w:num w:numId="25">
    <w:abstractNumId w:val="24"/>
  </w:num>
  <w:abstractNum w:abstractNumId="25">
    <w:multiLevelType w:val="singleLevel"/>
    <w:lvl w:ilvl="0">
      <w:start w:val="1"/>
      <w:numFmt w:val="decimal"/>
      <w:lvlText w:val="%1."/>
      <w:lvlJc w:val="left"/>
      <w:pPr>
        <w:tabs>
          <w:tab w:val="num" w:pos="360"/>
        </w:tabs>
        <w:ind w:left="360" w:hanging="300"/>
      </w:pPr>
    </w:lvl>
  </w:abstractNum>
  <w:num w:numId="26">
    <w:abstractNumId w:val="25"/>
  </w:num>
  <w:abstractNum w:abstractNumId="26">
    <w:multiLevelType w:val="singleLevel"/>
    <w:lvl w:ilvl="0">
      <w:start w:val="5"/>
      <w:numFmt w:val="decimal"/>
      <w:lvlText w:val="%1."/>
      <w:lvlJc w:val="left"/>
      <w:pPr>
        <w:tabs>
          <w:tab w:val="num" w:pos="360"/>
        </w:tabs>
        <w:ind w:left="360" w:hanging="300"/>
      </w:pPr>
    </w:lvl>
  </w:abstractNum>
  <w:num w:numId="27">
    <w:abstractNumId w:val="26"/>
  </w:num>
  <w:abstractNum w:abstractNumId="27">
    <w:multiLevelType w:val="singleLevel"/>
    <w:lvl w:ilvl="0">
      <w:start w:val="6"/>
      <w:numFmt w:val="decimal"/>
      <w:lvlText w:val="%1."/>
      <w:lvlJc w:val="left"/>
      <w:pPr>
        <w:tabs>
          <w:tab w:val="num" w:pos="360"/>
        </w:tabs>
        <w:ind w:left="360" w:hanging="300"/>
      </w:pPr>
    </w:lvl>
  </w:abstractNum>
  <w:num w:numId="28">
    <w:abstractNumId w:val="27"/>
  </w:num>
  <w:abstractNum w:abstractNumId="28">
    <w:multiLevelType w:val="singleLevel"/>
    <w:lvl w:ilvl="0">
      <w:start w:val="1"/>
      <w:numFmt w:val="decimal"/>
      <w:lvlText w:val="%1."/>
      <w:lvlJc w:val="left"/>
      <w:pPr>
        <w:tabs>
          <w:tab w:val="num" w:pos="360"/>
        </w:tabs>
        <w:ind w:left="360" w:hanging="300"/>
      </w:pPr>
    </w:lvl>
  </w:abstractNum>
  <w:num w:numId="29">
    <w:abstractNumId w:val="28"/>
  </w:num>
  <w:abstractNum w:abstractNumId="29">
    <w:multiLevelType w:val="singleLevel"/>
    <w:lvl w:ilvl="0">
      <w:start w:val="1"/>
      <w:numFmt w:val="bullet"/>
      <w:lvlText w:val="•"/>
      <w:lvlJc w:val="left"/>
      <w:pPr>
        <w:tabs>
          <w:tab w:val="num" w:pos="360"/>
        </w:tabs>
        <w:ind w:left="360" w:hanging="300"/>
      </w:pPr>
    </w:lvl>
  </w:abstract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280" w:line="240" w:lineRule="auto" w:before="0"/>
      <w:contextualSpacing/>
    </w:pPr>
    <w:rPr>
      <w:rFonts w:asciiTheme="majorHAnsi" w:eastAsiaTheme="majorEastAsia" w:hAnsiTheme="majorHAnsi" w:cstheme="majorBidi" w:ascii="Arial" w:hAnsi="Arial"/>
      <w:b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00"/>
      <w:ind w:left="720"/>
      <w:contextualSpacing/>
    </w:pPr>
    <w:rPr>
      <w:rFonts w:ascii="Arial" w:hAnsi="Arial"/>
      <w:sz w:val="22"/>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keepLines/>
      <w:spacing w:line="252" w:lineRule="auto" w:before="60" w:after="200"/>
    </w:pPr>
    <w:rPr>
      <w:rFonts w:ascii="Arial" w:hAnsi="Arial"/>
      <w:b/>
      <w:bCs/>
      <w:i w:val="0"/>
      <w:color w:val="333333"/>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github.com/spack/spack/blob/v1.2.2/etc/spack/defaults/bootstrap.yaml" TargetMode="External"/><Relationship Id="rId12" Type="http://schemas.openxmlformats.org/officeDocument/2006/relationships/hyperlink" Target="https://github.com/spack/spack/blob/v1.2.2/lib/spack/spack/main.py#L460-L468" TargetMode="External"/><Relationship Id="rId13" Type="http://schemas.openxmlformats.org/officeDocument/2006/relationships/image" Target="media/image2.png"/><Relationship Id="rId14" Type="http://schemas.openxmlformats.org/officeDocument/2006/relationships/hyperlink" Target="https://github.com/spack/spack/blob/v1.2.2/lib/spack/docs/repositories.rst" TargetMode="External"/><Relationship Id="rId15" Type="http://schemas.openxmlformats.org/officeDocument/2006/relationships/hyperlink" Target="https://github.com/spack/spack/blob/v1.2.2/lib/spack/spack/cmd/common/arguments.py" TargetMode="External"/><Relationship Id="rId16" Type="http://schemas.openxmlformats.org/officeDocument/2006/relationships/hyperlink" Target="https://github.com/spack/spack/blob/v1.2.2/lib/spack/docs/mirrors.rst#L142-L195" TargetMode="External"/><Relationship Id="rId17" Type="http://schemas.openxmlformats.org/officeDocument/2006/relationships/hyperlink" Target="https://github.com/spack/spack/blob/v1.2.2/lib/spack/spack/stage.py#L669-L685" TargetMode="External"/><Relationship Id="rId18" Type="http://schemas.openxmlformats.org/officeDocument/2006/relationships/image" Target="media/image3.png"/><Relationship Id="rId19" Type="http://schemas.openxmlformats.org/officeDocument/2006/relationships/hyperlink" Target="https://github.com/spack/spack/blob/v1.2.2/lib/spack/docs/bootstrapping.rst#L148-L173" TargetMode="External"/><Relationship Id="rId20" Type="http://schemas.openxmlformats.org/officeDocument/2006/relationships/hyperlink" Target="https://github.com/spack/spack/blob/v1.2.2/lib/spack/docs/binary_caches.rst#L598-L704" TargetMode="External"/><Relationship Id="rId21" Type="http://schemas.openxmlformats.org/officeDocument/2006/relationships/hyperlink" Target="https://github.com/spack/spack/blob/v1.2.2/lib/spack/spack/hooks/sbom_generate.py" TargetMode="External"/><Relationship Id="rId22" Type="http://schemas.openxmlformats.org/officeDocument/2006/relationships/hyperlink" Target="https://github.com/spack/spack/blob/v1.2.2/lib/spack/spack/binary_distribution.py#L2163-L21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Spack Build and Publication Procedure</dc:title>
  <dc:subject>Working draft for review, revision 2026-09-10</dc:subject>
  <dc:creator>Ravon Venters</dc:creator>
  <cp:keywords/>
  <dc:description/>
  <cp:lastModifiedBy>Ravon Venters</cp:lastModifiedBy>
  <cp:revision>1</cp:revision>
  <dcterms:created xsi:type="dcterms:W3CDTF">2013-12-23T23:15:00Z</dcterms:created>
  <dcterms:modified xsi:type="dcterms:W3CDTF">2013-12-23T23:15:00Z</dcterms:modified>
  <cp:category/>
</cp:coreProperties>
</file>