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r>
        <w:rPr>
          <w:lang w:val="zh-TW"/>
        </w:rPr>
        <w:t>1.</w:t>
      </w:r>
      <w:r>
        <w:rPr>
          <w:rFonts w:eastAsia="新細明體" w:hint="eastAsia"/>
          <w:lang w:val="zh-TW" w:eastAsia="zh-TW"/>
        </w:rPr>
        <w:t>前後台作法</w:t>
      </w:r>
    </w:p>
    <w:p>
      <w:r>
        <w:rPr>
          <w:lang w:val="zh-TW"/>
        </w:rPr>
        <w:t>2.</w:t>
      </w:r>
      <w:r>
        <w:rPr>
          <w:rFonts w:eastAsia="新細明體" w:hint="eastAsia"/>
          <w:lang w:val="zh-TW" w:eastAsia="zh-TW"/>
        </w:rPr>
        <w:t>購物車暫存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新細明體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默认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</cp:coreProperties>
</file>