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B1D5" w14:textId="1B2BF07E" w:rsidR="008E2C91" w:rsidRDefault="003827DD" w:rsidP="003827DD">
      <w:r w:rsidRPr="003827DD">
        <w:t>A de-identified participant-level questionnaire dataset containing pre- and post-intervention psychological scale responses is provided as supplementary material. The full raw dataset is not publicly available because it contains sensitive caregiver-related information and contextual details that may increase the risk of participant re-identification. </w:t>
      </w:r>
    </w:p>
    <w:sectPr w:rsidR="008E2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F6"/>
    <w:rsid w:val="003827DD"/>
    <w:rsid w:val="006E1706"/>
    <w:rsid w:val="008E2C91"/>
    <w:rsid w:val="009D3EB9"/>
    <w:rsid w:val="00A414F6"/>
    <w:rsid w:val="00E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55AB2"/>
  <w15:chartTrackingRefBased/>
  <w15:docId w15:val="{4653DF08-874E-A74C-9CFB-14A6CF4D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F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8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 Al-Habsi NIZ-CAS</dc:creator>
  <cp:keywords/>
  <dc:description/>
  <cp:lastModifiedBy>Raya Al-Habsi NIZ-CAS</cp:lastModifiedBy>
  <cp:revision>2</cp:revision>
  <dcterms:created xsi:type="dcterms:W3CDTF">2026-05-13T09:56:00Z</dcterms:created>
  <dcterms:modified xsi:type="dcterms:W3CDTF">2026-05-24T16:33:00Z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2026-05-13T09:57:02Z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6731c1a8-4668-4932-8659-34620acb889c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