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bCs w:val="1"/>
        </w:rPr>
      </w:pPr>
      <w:r w:rsidDel="00000000" w:rsidR="00000000" w:rsidRPr="00000000">
        <w:rPr>
          <w:b w:val="1"/>
          <w:bCs w:val="1"/>
          <w:rtl w:val="0"/>
        </w:rPr>
        <w:t xml:space="preserve">UNIVERSIDAD MILITAR NUEVA GRANADA</w:t>
      </w:r>
    </w:p>
    <w:p w:rsidR="00000000" w:rsidDel="00000000" w:rsidP="00000000" w:rsidRDefault="00000000" w:rsidRPr="00000000" w14:paraId="00000002">
      <w:pPr>
        <w:widowControl w:val="0"/>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widowControl w:val="0"/>
        <w:jc w:val="center"/>
        <w:rPr>
          <w:b w:val="1"/>
          <w:bCs w:val="1"/>
        </w:rPr>
      </w:pPr>
      <w:r w:rsidDel="00000000" w:rsidR="00000000" w:rsidRPr="00000000">
        <w:rPr>
          <w:b w:val="1"/>
          <w:bCs w:val="1"/>
          <w:rtl w:val="0"/>
        </w:rPr>
        <w:t xml:space="preserve">PROGRAMA DE INGENIERÍA EN TELECOMUNICACIONES</w:t>
      </w:r>
    </w:p>
    <w:p w:rsidR="00000000" w:rsidDel="00000000" w:rsidP="00000000" w:rsidRDefault="00000000" w:rsidRPr="00000000" w14:paraId="00000004">
      <w:pPr>
        <w:widowControl w:val="0"/>
        <w:jc w:val="center"/>
        <w:rPr/>
      </w:pPr>
      <w:r w:rsidDel="00000000" w:rsidR="00000000" w:rsidRPr="00000000">
        <w:rPr>
          <w:b w:val="1"/>
          <w:bCs w:val="1"/>
          <w:rtl w:val="0"/>
        </w:rPr>
        <w:t xml:space="preserve">FORMATO PROPUESTA TIPO 3</w:t>
      </w:r>
      <w:r w:rsidDel="00000000" w:rsidR="00000000" w:rsidRPr="00000000">
        <w:rPr>
          <w:rtl w:val="0"/>
        </w:rPr>
      </w:r>
    </w:p>
    <w:p w:rsidR="00000000" w:rsidDel="00000000" w:rsidP="00000000" w:rsidRDefault="00000000" w:rsidRPr="00000000" w14:paraId="00000005">
      <w:pPr>
        <w:widowControl w:val="0"/>
        <w:jc w:val="center"/>
        <w:rPr/>
      </w:pPr>
      <w:r w:rsidDel="00000000" w:rsidR="00000000" w:rsidRPr="00000000">
        <w:rPr/>
        <w:drawing>
          <wp:inline distB="0" distT="0" distL="0" distR="0">
            <wp:extent cx="690333" cy="836922"/>
            <wp:effectExtent b="0" l="0" r="0" t="0"/>
            <wp:docPr descr="Resultado de imagen para ESCUDO UMNG" id="1" name="image1.png"/>
            <a:graphic>
              <a:graphicData uri="http://schemas.openxmlformats.org/drawingml/2006/picture">
                <pic:pic>
                  <pic:nvPicPr>
                    <pic:cNvPr descr="Resultado de imagen para ESCUDO UMNG" id="0" name="image1.png"/>
                    <pic:cNvPicPr preferRelativeResize="0"/>
                  </pic:nvPicPr>
                  <pic:blipFill>
                    <a:blip r:embed="rId6"/>
                    <a:srcRect b="0" l="29192" r="29566" t="0"/>
                    <a:stretch>
                      <a:fillRect/>
                    </a:stretch>
                  </pic:blipFill>
                  <pic:spPr>
                    <a:xfrm>
                      <a:off x="0" y="0"/>
                      <a:ext cx="690333" cy="83692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PROPUESTA DE OPCIÓN DE GRADO: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TRABAJO DE GRADO</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0" w:tblpY="0"/>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
        <w:gridCol w:w="1586"/>
        <w:gridCol w:w="6095"/>
        <w:tblGridChange w:id="0">
          <w:tblGrid>
            <w:gridCol w:w="536"/>
            <w:gridCol w:w="1586"/>
            <w:gridCol w:w="6095"/>
          </w:tblGrid>
        </w:tblGridChange>
      </w:tblGrid>
      <w:tr>
        <w:trPr>
          <w:cantSplit w:val="0"/>
          <w:trHeight w:val="567" w:hRule="atLeast"/>
          <w:tblHeader w:val="0"/>
        </w:trPr>
        <w:tc>
          <w:tcPr>
            <w:shd w:fill="d9d9d9" w:val="clea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No</w:t>
            </w:r>
          </w:p>
        </w:tc>
        <w:tc>
          <w:tcPr>
            <w:shd w:fill="d9d9d9" w:val="clea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Código</w:t>
            </w:r>
          </w:p>
        </w:tc>
        <w:tc>
          <w:tcPr>
            <w:shd w:fill="d9d9d9" w:val="clea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Nombre</w:t>
            </w:r>
          </w:p>
        </w:tc>
      </w:tr>
      <w:tr>
        <w:trPr>
          <w:cantSplit w:val="0"/>
          <w:trHeight w:val="285" w:hRule="atLeast"/>
          <w:tblHeader w:val="0"/>
        </w:trPr>
        <w:tc>
          <w:tcPr>
            <w:vAlign w:val="center"/>
          </w:tcPr>
          <w:p w:rsidR="00000000" w:rsidDel="00000000" w:rsidP="00000000" w:rsidRDefault="00000000" w:rsidRPr="00000000" w14:paraId="0000000C">
            <w:pPr>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0D">
            <w:pPr>
              <w:jc w:val="left"/>
              <w:rPr/>
            </w:pPr>
            <w:r w:rsidDel="00000000" w:rsidR="00000000" w:rsidRPr="00000000">
              <w:rPr>
                <w:rtl w:val="0"/>
              </w:rPr>
              <w:t xml:space="preserve">1401548</w:t>
            </w:r>
          </w:p>
        </w:tc>
        <w:tc>
          <w:tcPr>
            <w:shd w:fill="auto" w:val="clear"/>
            <w:vAlign w:val="center"/>
          </w:tcPr>
          <w:p w:rsidR="00000000" w:rsidDel="00000000" w:rsidP="00000000" w:rsidRDefault="00000000" w:rsidRPr="00000000" w14:paraId="0000000E">
            <w:pPr>
              <w:jc w:val="left"/>
              <w:rPr/>
            </w:pPr>
            <w:r w:rsidDel="00000000" w:rsidR="00000000" w:rsidRPr="00000000">
              <w:rPr>
                <w:rtl w:val="0"/>
              </w:rPr>
              <w:t xml:space="preserve">Rafael Alejandro Garzon Andosilla</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numPr>
          <w:ilvl w:val="0"/>
          <w:numId w:val="16"/>
        </w:numPr>
        <w:ind w:left="360" w:hanging="360"/>
        <w:rPr/>
      </w:pPr>
      <w:r w:rsidDel="00000000" w:rsidR="00000000" w:rsidRPr="00000000">
        <w:rPr>
          <w:rtl w:val="0"/>
        </w:rPr>
        <w:t xml:space="preserve">TÍTULO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Detección acústica en sistemas de baja potencia y bajo procesamiento mediante técnicas de TinyML </w:t>
      </w:r>
      <w:r w:rsidDel="00000000" w:rsidR="00000000" w:rsidRPr="00000000">
        <w:rPr>
          <w:rtl w:val="0"/>
        </w:rPr>
      </w:r>
    </w:p>
    <w:p w:rsidR="00000000" w:rsidDel="00000000" w:rsidP="00000000" w:rsidRDefault="00000000" w:rsidRPr="00000000" w14:paraId="00000015">
      <w:pPr>
        <w:pStyle w:val="Heading1"/>
        <w:numPr>
          <w:ilvl w:val="0"/>
          <w:numId w:val="16"/>
        </w:numPr>
        <w:ind w:left="360" w:hanging="360"/>
        <w:rPr/>
      </w:pPr>
      <w:r w:rsidDel="00000000" w:rsidR="00000000" w:rsidRPr="00000000">
        <w:rPr>
          <w:rtl w:val="0"/>
        </w:rPr>
        <w:t xml:space="preserve">ANTECEDENTES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 la actualidad, la protección de la cuenca amazónica frente a la tala ilegal representa uno de los mayores desafíos para la conservación de la biodiversidad y la mitigación del cambio climático global [2]. A pesar de los esfuerzos, los sistemas de vigilancia tradicionales enfrentan barreras críticas de implementación en entornos selváticos remotos. El uso de GPS convencional, por ejemplo, resulta inviable debido a que un receptor típico consume entre 20 mA y 100 mA, lo que agota rápidamente el presupuesto energético de nodos sensores alimentados por baterías o paneles solares de pequeña escala [1][2].</w:t>
      </w:r>
    </w:p>
    <w:p w:rsidR="00000000" w:rsidDel="00000000" w:rsidP="00000000" w:rsidRDefault="00000000" w:rsidRPr="00000000" w14:paraId="00000018">
      <w:pPr>
        <w:rPr/>
      </w:pPr>
      <w:r w:rsidDel="00000000" w:rsidR="00000000" w:rsidRPr="00000000">
        <w:rPr>
          <w:rtl w:val="0"/>
        </w:rPr>
        <w:t xml:space="preserve">En estas circunstancias, la combinación de técnicas de localización sin GPS y la detección acústica pasiva se presenta como una alternativa energéticamente eficiente para construir sistemas de alerta temprana </w:t>
      </w:r>
    </w:p>
    <w:p w:rsidR="00000000" w:rsidDel="00000000" w:rsidP="00000000" w:rsidRDefault="00000000" w:rsidRPr="00000000" w14:paraId="00000019">
      <w:pPr>
        <w:rPr/>
      </w:pPr>
      <w:r w:rsidDel="00000000" w:rsidR="00000000" w:rsidRPr="00000000">
        <w:rPr>
          <w:rtl w:val="0"/>
        </w:rPr>
        <w:t xml:space="preserve">[1][3].El aprovechamiento de la infraestructura de radio existente (como LoRa) para estimar posiciones mediante RSSI, sumado al procesamiento local de audio mediante TinyML, permite detectar eventos de tala (motosierras o caída de árboles) y reportar su ubicación aproximada sin depender de infraestructura de alto consumo [2].</w:t>
      </w:r>
    </w:p>
    <w:p w:rsidR="00000000" w:rsidDel="00000000" w:rsidP="00000000" w:rsidRDefault="00000000" w:rsidRPr="00000000" w14:paraId="0000001A">
      <w:pPr>
        <w:rPr/>
      </w:pPr>
      <w:r w:rsidDel="00000000" w:rsidR="00000000" w:rsidRPr="00000000">
        <w:rPr>
          <w:rtl w:val="0"/>
        </w:rPr>
        <w:t xml:space="preserve">Siguiendo esta línea de investigación y bajo el estándar metodológico PRISMA 2020[4], diversos estudios han sentado las bases técnicas para esta propuesta:</w:t>
      </w:r>
    </w:p>
    <w:p w:rsidR="00000000" w:rsidDel="00000000" w:rsidP="00000000" w:rsidRDefault="00000000" w:rsidRPr="00000000" w14:paraId="0000001B">
      <w:pPr>
        <w:rPr/>
      </w:pPr>
      <w:r w:rsidDel="00000000" w:rsidR="00000000" w:rsidRPr="00000000">
        <w:rPr>
          <w:rtl w:val="0"/>
        </w:rPr>
        <w:t xml:space="preserve">La investigación de Arpi y Sánchez (2019) evaluó la factibilidad de algoritmos de posicionamiento sobre tecnología LoRa, concluyendo que el indicador RSSI es el único método viable con hardware de bajo costo para estimar distancias en escenarios rurales, logrando márgenes de error de entre 8 y 10 metros en áreas de hasta 150x150 metros [1]. No obstante, este estudio subrayó la necesidad de caracterizar estos modelos en entornos de vegetación densa .</w:t>
      </w:r>
    </w:p>
    <w:p w:rsidR="00000000" w:rsidDel="00000000" w:rsidP="00000000" w:rsidRDefault="00000000" w:rsidRPr="00000000" w14:paraId="0000001C">
      <w:pPr>
        <w:rPr/>
      </w:pPr>
      <w:r w:rsidDel="00000000" w:rsidR="00000000" w:rsidRPr="00000000">
        <w:rPr>
          <w:rtl w:val="0"/>
        </w:rPr>
        <w:t xml:space="preserve">Por otro lado, el proyecto ECOGUARD, desarrollado por Huamán y Quispe (2025), demostró la eficacia de la inteligencia artificial ligera para la protección ambiental. Utilizando una placa Arduino Nano 33 BLE Sense y la plataforma Edge Impulse, lograron implementar un modelo de TinyML capaz de identificar patrones acústicos de motosierras y enviar alertas en tiempo real en menos de 2 segundos [2]. Aunque este trabajo validó el ciclo de detección-clasificación, identificó como brecha crítica la necesidad de mejorar la robustez ante el ruido selvático real.</w:t>
      </w:r>
    </w:p>
    <w:p w:rsidR="00000000" w:rsidDel="00000000" w:rsidP="00000000" w:rsidRDefault="00000000" w:rsidRPr="00000000" w14:paraId="0000001D">
      <w:pPr>
        <w:rPr/>
      </w:pPr>
      <w:r w:rsidDel="00000000" w:rsidR="00000000" w:rsidRPr="00000000">
        <w:rPr>
          <w:rtl w:val="0"/>
        </w:rPr>
        <w:t xml:space="preserve">Asimismo, el trabajo de Jaimes y Lazcano (2021) aportó evidencia sobre la utilidad de la trilateración por potencia recibida mediante hardware accesible, logrando tiempos de respuesta de 1 a 2 segundos, lo cual es compatible con los requerimientos de latencia para el monitoreo forestal [3].</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Finalmente, el presente proyecto integra estas bases tecnológicas bajo normativas internacionales de electroacústica como la IEC 61672-1 [5]. El objetivo es el diseño de un prototipo funcional basado en microcontroladores Esp32 con un enfoque en la optimización de la autonomía energética (≥72 h) y una latencia de alerta mínima (≤2 s), superando las limitaciones de los sistemas dependientes de conectividad Wi-Fi o GPS convencional .</w:t>
      </w:r>
      <w:r w:rsidDel="00000000" w:rsidR="00000000" w:rsidRPr="00000000">
        <w:rPr>
          <w:rtl w:val="0"/>
        </w:rPr>
      </w:r>
    </w:p>
    <w:p w:rsidR="00000000" w:rsidDel="00000000" w:rsidP="00000000" w:rsidRDefault="00000000" w:rsidRPr="00000000" w14:paraId="0000001F">
      <w:pPr>
        <w:pStyle w:val="Heading1"/>
        <w:numPr>
          <w:ilvl w:val="0"/>
          <w:numId w:val="16"/>
        </w:numPr>
        <w:tabs>
          <w:tab w:val="left" w:leader="none" w:pos="2552"/>
        </w:tabs>
        <w:ind w:left="360" w:hanging="360"/>
        <w:rPr/>
      </w:pPr>
      <w:r w:rsidDel="00000000" w:rsidR="00000000" w:rsidRPr="00000000">
        <w:rPr>
          <w:rtl w:val="0"/>
        </w:rPr>
        <w:t xml:space="preserve">PLANTEAMIENTO DEL PROBLEMA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numPr>
          <w:ilvl w:val="1"/>
          <w:numId w:val="17"/>
        </w:numPr>
        <w:ind w:left="360" w:hanging="360"/>
        <w:rPr/>
      </w:pPr>
      <w:r w:rsidDel="00000000" w:rsidR="00000000" w:rsidRPr="00000000">
        <w:rPr>
          <w:rtl w:val="0"/>
        </w:rPr>
        <w:t xml:space="preserve">IDENTIFICACIÓN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highlight w:val="white"/>
          <w:rtl w:val="0"/>
        </w:rPr>
        <w:t xml:space="preserve">En los sistemas de vigilancia ambiental actuales, la detección oportuna de la tala ilegal en zonas remotas como el Amazonas todavía representa un gran reto [1][2]. La dependencia de la vigilancia humana continua resulta inviable y poco escalable frente a la operación organizada de los taladores[3]. Tecnológicamente, el uso de sistemas basados en GPS convencional presenta limitaciones críticas debido a su alto consumo energético (entre 20 mA y 100 mA), lo cual es incompatible con nodos sensores autónomos que deben operar durante largos periodos mediante baterías o paneles solares pequeños[2][3]. Esto limita la capacidad de las autoridades y organismos de conservación para recibir alertas precisas y en tiempo real desde el corazón de la selva[5]. Debido a esto, a menudo se depende de inspecciones físicas tardías, lo que aumenta los costos de respuesta y no asegura la protección efectiva de la biodiversidad [3].</w:t>
      </w:r>
    </w:p>
    <w:p w:rsidR="00000000" w:rsidDel="00000000" w:rsidP="00000000" w:rsidRDefault="00000000" w:rsidRPr="00000000" w14:paraId="00000024">
      <w:pPr>
        <w:rPr>
          <w:highlight w:val="white"/>
        </w:rPr>
      </w:pPr>
      <w:r w:rsidDel="00000000" w:rsidR="00000000" w:rsidRPr="00000000">
        <w:rPr>
          <w:highlight w:val="white"/>
          <w:rtl w:val="0"/>
        </w:rPr>
        <w:t xml:space="preserve">Aunque técnicas como TinyML y protocolos de comunicación de bajo consumo como LoRa ofrecen un marco flexible y eficiente para procesar audio localmente y transmitir alertas, su uso integrado en sistemas de monitoreo forestal todavía no está muy extendido. Por eso, es importante analizar desde los diferentes ángulos técnico, tecnológico, económico y jurídico, las dificultades y variabilidades al implementar una arquitectura de detección acústica y localización sin GPS. Esto permitiría lograr una vigilancia fluida, automatizada y de bajo consumo, eliminando las barreras de autonomía energética y creando una base sólida para que su adopción crezca en proyectos de conservación y centros de investigación en Colombia.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numPr>
          <w:ilvl w:val="1"/>
          <w:numId w:val="17"/>
        </w:numPr>
        <w:ind w:left="360" w:hanging="360"/>
        <w:rPr/>
      </w:pPr>
      <w:r w:rsidDel="00000000" w:rsidR="00000000" w:rsidRPr="00000000">
        <w:rPr>
          <w:rtl w:val="0"/>
        </w:rPr>
        <w:t xml:space="preserve">DESCRIPCIÓN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tabs>
          <w:tab w:val="left" w:leader="none" w:pos="2552"/>
        </w:tabs>
        <w:rPr>
          <w:highlight w:val="white"/>
        </w:rPr>
      </w:pPr>
      <w:r w:rsidDel="00000000" w:rsidR="00000000" w:rsidRPr="00000000">
        <w:rPr>
          <w:highlight w:val="white"/>
          <w:rtl w:val="0"/>
        </w:rPr>
        <w:t xml:space="preserve">Este proyecto busca analizar, desde un punto de vista técnico, tecnológico, económico y jurídico, si es factible crear un sistema de detección acústica pasiva basado en microcontroladores de arquitectura Esp32 que permita identificar eventos de tala de manera sencilla y segura[1]. La idea es identificar las oportunidades que brindan los algoritmos de Machine Learning (CNN, LSTM) y los métodos de localización sin GPS (como RSSI) para que esta integración facilite la generación de alertas de forma estandarizada y eficiente en entornos de vegetación densa.</w:t>
      </w:r>
    </w:p>
    <w:p w:rsidR="00000000" w:rsidDel="00000000" w:rsidP="00000000" w:rsidRDefault="00000000" w:rsidRPr="00000000" w14:paraId="00000029">
      <w:pPr>
        <w:tabs>
          <w:tab w:val="left" w:leader="none" w:pos="2552"/>
        </w:tabs>
        <w:rPr>
          <w:highlight w:val="white"/>
        </w:rPr>
      </w:pPr>
      <w:r w:rsidDel="00000000" w:rsidR="00000000" w:rsidRPr="00000000">
        <w:rPr>
          <w:highlight w:val="white"/>
          <w:rtl w:val="0"/>
        </w:rPr>
        <w:t xml:space="preserve">Para esta investigación, se analizarán las experiencias de implementación de sistemas similares reportadas en la literatura científica mediante la metodología PRISMA, revisando resultados previos en detección de motosierras y localización inalámbrica, los desafíos de atenuación por el dosel arbóreo y las mejores métricas de desempeño encontradas [3]. Esto se comparará con el contexto colombiano, considerando las condiciones de la cuenca amazónica, la normativa vigente sobre protección ambiental, la infraestructura de telecomunicaciones disponible y los costos de hardware. Todo esto servirá para crear un marco de referencia que sea útil para proyectos de redes de sensores inalámbricos en entornos forestales. Al final, se busca definir lineamientos que faciliten su adopción en Colombia, ayudando a mejorar la eficacia de los sistemas de alerta temprana contra la deforestación.</w:t>
      </w:r>
    </w:p>
    <w:p w:rsidR="00000000" w:rsidDel="00000000" w:rsidP="00000000" w:rsidRDefault="00000000" w:rsidRPr="00000000" w14:paraId="0000002A">
      <w:pPr>
        <w:tabs>
          <w:tab w:val="left" w:leader="none" w:pos="2552"/>
        </w:tabs>
        <w:rPr/>
      </w:pPr>
      <w:r w:rsidDel="00000000" w:rsidR="00000000" w:rsidRPr="00000000">
        <w:rPr>
          <w:rtl w:val="0"/>
        </w:rPr>
      </w:r>
    </w:p>
    <w:p w:rsidR="00000000" w:rsidDel="00000000" w:rsidP="00000000" w:rsidRDefault="00000000" w:rsidRPr="00000000" w14:paraId="0000002B">
      <w:pPr>
        <w:pStyle w:val="Heading2"/>
        <w:numPr>
          <w:ilvl w:val="1"/>
          <w:numId w:val="17"/>
        </w:numPr>
        <w:ind w:left="360" w:hanging="360"/>
        <w:rPr/>
      </w:pPr>
      <w:r w:rsidDel="00000000" w:rsidR="00000000" w:rsidRPr="00000000">
        <w:rPr>
          <w:rtl w:val="0"/>
        </w:rPr>
        <w:t xml:space="preserve">PLANTEAMIENTO</w:t>
      </w:r>
    </w:p>
    <w:p w:rsidR="00000000" w:rsidDel="00000000" w:rsidP="00000000" w:rsidRDefault="00000000" w:rsidRPr="00000000" w14:paraId="0000002C">
      <w:pPr>
        <w:tabs>
          <w:tab w:val="left" w:leader="none" w:pos="2552"/>
        </w:tabs>
        <w:rPr>
          <w:b w:val="1"/>
          <w:bCs w:val="1"/>
        </w:rPr>
      </w:pPr>
      <w:r w:rsidDel="00000000" w:rsidR="00000000" w:rsidRPr="00000000">
        <w:rPr>
          <w:rtl w:val="0"/>
        </w:rPr>
      </w:r>
    </w:p>
    <w:p w:rsidR="00000000" w:rsidDel="00000000" w:rsidP="00000000" w:rsidRDefault="00000000" w:rsidRPr="00000000" w14:paraId="0000002D">
      <w:pPr>
        <w:tabs>
          <w:tab w:val="left" w:leader="none" w:pos="2552"/>
        </w:tabs>
        <w:rPr>
          <w:highlight w:val="white"/>
        </w:rPr>
      </w:pPr>
      <w:r w:rsidDel="00000000" w:rsidR="00000000" w:rsidRPr="00000000">
        <w:rPr>
          <w:rFonts w:ascii="Arial Unicode MS" w:cs="Arial Unicode MS" w:eastAsia="Arial Unicode MS" w:hAnsi="Arial Unicode MS"/>
          <w:highlight w:val="white"/>
          <w:rtl w:val="0"/>
        </w:rPr>
        <w:t xml:space="preserve">¿De qué manera la integración de técnicas de TinyML para la inferencia local y protocolos LoRa para la comunicación de bajo consumo permite implementar un sistema de detección acústica eficiente que cumpla con los requerimientos de latencia (≤2 s), precisión (F1 ≥0.85) y autonomía (≥72 h) en la lucha contra la tala ilegal en Colombia?</w:t>
      </w:r>
    </w:p>
    <w:p w:rsidR="00000000" w:rsidDel="00000000" w:rsidP="00000000" w:rsidRDefault="00000000" w:rsidRPr="00000000" w14:paraId="0000002E">
      <w:pPr>
        <w:tabs>
          <w:tab w:val="left" w:leader="none" w:pos="2552"/>
        </w:tabs>
        <w:rPr>
          <w:highlight w:val="white"/>
        </w:rPr>
      </w:pPr>
      <w:r w:rsidDel="00000000" w:rsidR="00000000" w:rsidRPr="00000000">
        <w:rPr>
          <w:rtl w:val="0"/>
        </w:rPr>
      </w:r>
    </w:p>
    <w:p w:rsidR="00000000" w:rsidDel="00000000" w:rsidP="00000000" w:rsidRDefault="00000000" w:rsidRPr="00000000" w14:paraId="0000002F">
      <w:pPr>
        <w:tabs>
          <w:tab w:val="left" w:leader="none" w:pos="2552"/>
        </w:tabs>
        <w:rPr>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2552"/>
        </w:tabs>
        <w:spacing w:after="0" w:before="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JUSTIFICACIÓN</w:t>
      </w:r>
    </w:p>
    <w:p w:rsidR="00000000" w:rsidDel="00000000" w:rsidP="00000000" w:rsidRDefault="00000000" w:rsidRPr="00000000" w14:paraId="00000031">
      <w:pPr>
        <w:tabs>
          <w:tab w:val="left" w:leader="none" w:pos="2552"/>
        </w:tabs>
        <w:rPr>
          <w:b w:val="1"/>
          <w:bCs w:val="1"/>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52"/>
        </w:tabs>
        <w:spacing w:after="0" w:before="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TÉCNICA</w:t>
      </w:r>
    </w:p>
    <w:p w:rsidR="00000000" w:rsidDel="00000000" w:rsidP="00000000" w:rsidRDefault="00000000" w:rsidRPr="00000000" w14:paraId="00000033">
      <w:pPr>
        <w:tabs>
          <w:tab w:val="left" w:leader="none" w:pos="2552"/>
        </w:tabs>
        <w:rPr>
          <w:b w:val="1"/>
          <w:bCs w:val="1"/>
        </w:rPr>
      </w:pPr>
      <w:r w:rsidDel="00000000" w:rsidR="00000000" w:rsidRPr="00000000">
        <w:rPr>
          <w:rtl w:val="0"/>
        </w:rPr>
      </w:r>
    </w:p>
    <w:p w:rsidR="00000000" w:rsidDel="00000000" w:rsidP="00000000" w:rsidRDefault="00000000" w:rsidRPr="00000000" w14:paraId="00000034">
      <w:pPr>
        <w:tabs>
          <w:tab w:val="left" w:leader="none" w:pos="2552"/>
        </w:tabs>
        <w:rPr/>
      </w:pPr>
      <w:r w:rsidDel="00000000" w:rsidR="00000000" w:rsidRPr="00000000">
        <w:rPr>
          <w:rtl w:val="0"/>
        </w:rPr>
        <w:t xml:space="preserve">Para que los sistemas de vigilancia ambiental y los nodos de monitoreo en campo puedan trabajar de forma interoperable y eficiente, es importante superar las dificultades que surgen por el alto consumo energético de los sensores tradicionales y la falta de una infraestructura de comunicación robusta en zonas remotas[1]. En Colombia, la dependencia del GPS convencional representa una barrera crítica, ya que un receptor típico consume entre 20 mA y 100 mA, lo que resulta incompatible con despliegues de larga duración alimentados por baterías pequeñas[2]. Por eso, se propone analizar una solución basada en métodos de localización sin GPS (como RSSI, ToA y TDoA) combinada con la detección acústica pasiva, creando un método estandarizado que identifique eventos de tala localmente [3][4].</w:t>
      </w:r>
    </w:p>
    <w:p w:rsidR="00000000" w:rsidDel="00000000" w:rsidP="00000000" w:rsidRDefault="00000000" w:rsidRPr="00000000" w14:paraId="00000035">
      <w:pPr>
        <w:tabs>
          <w:tab w:val="left" w:leader="none" w:pos="2552"/>
        </w:tabs>
        <w:rPr/>
      </w:pPr>
      <w:r w:rsidDel="00000000" w:rsidR="00000000" w:rsidRPr="00000000">
        <w:rPr>
          <w:rtl w:val="0"/>
        </w:rPr>
        <w:t xml:space="preserve">El uso de técnicas de TinyML permite procesar datos complejos, como mel-espectrogramas y coeficientes MFCC, directamente en el dispositivo (edge computing), asegurando que la información de alerta mantenga su relevancia y se transmita sin necesidad de enviar audio crudo, lo que reduce drásticamente el uso de ancho de banda y energía [5]. En consecuencia, desde la perspectiva técnica, este proyecto es importante para sentar las bases de una infraestructura de monitoreo forestal capaz de integrar inteligencia artificial ligera de forma segura, estandarizada y precisa en el Amazonas.</w:t>
      </w:r>
    </w:p>
    <w:p w:rsidR="00000000" w:rsidDel="00000000" w:rsidP="00000000" w:rsidRDefault="00000000" w:rsidRPr="00000000" w14:paraId="00000036">
      <w:pPr>
        <w:tabs>
          <w:tab w:val="left" w:leader="none" w:pos="2552"/>
        </w:tabs>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552"/>
        </w:tabs>
        <w:spacing w:after="0" w:before="0" w:line="240" w:lineRule="auto"/>
        <w:ind w:left="3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TECNOLÓGICA</w:t>
      </w:r>
      <w:r w:rsidDel="00000000" w:rsidR="00000000" w:rsidRPr="00000000">
        <w:rPr>
          <w:rtl w:val="0"/>
        </w:rPr>
      </w:r>
    </w:p>
    <w:p w:rsidR="00000000" w:rsidDel="00000000" w:rsidP="00000000" w:rsidRDefault="00000000" w:rsidRPr="00000000" w14:paraId="00000038">
      <w:pPr>
        <w:tabs>
          <w:tab w:val="left" w:leader="none" w:pos="2552"/>
        </w:tabs>
        <w:rPr>
          <w:color w:val="000000"/>
        </w:rPr>
      </w:pPr>
      <w:r w:rsidDel="00000000" w:rsidR="00000000" w:rsidRPr="00000000">
        <w:rPr>
          <w:rtl w:val="0"/>
        </w:rPr>
      </w:r>
    </w:p>
    <w:p w:rsidR="00000000" w:rsidDel="00000000" w:rsidP="00000000" w:rsidRDefault="00000000" w:rsidRPr="00000000" w14:paraId="00000039">
      <w:pPr>
        <w:tabs>
          <w:tab w:val="left" w:leader="none" w:pos="2552"/>
        </w:tabs>
        <w:rPr/>
      </w:pPr>
      <w:r w:rsidDel="00000000" w:rsidR="00000000" w:rsidRPr="00000000">
        <w:rPr>
          <w:rtl w:val="0"/>
        </w:rPr>
        <w:t xml:space="preserve">Implementar un sistema de detección acústica basado en TinyML y redes LoRa para la protección forestal requiere de una infraestructura tecnológica que sea capaz de soportar la adquisición, preprocesamiento y transmisión segura de alertas en tiempo real. Actualmente, la mayoría de los sistemas de monitoreo no cuentan con capacidad de procesamiento local (edge inference), lo que significa que es necesario utilizar microcontroladores de arquitectura Esp32 (como el ESP32-S3) que actúen como adaptadores inteligentes, convirtiendo señales acústicas crudas en alertas de texto estructuradas.</w:t>
      </w:r>
    </w:p>
    <w:p w:rsidR="00000000" w:rsidDel="00000000" w:rsidP="00000000" w:rsidRDefault="00000000" w:rsidRPr="00000000" w14:paraId="0000003A">
      <w:pPr>
        <w:tabs>
          <w:tab w:val="left" w:leader="none" w:pos="2552"/>
        </w:tabs>
        <w:rPr/>
      </w:pPr>
      <w:r w:rsidDel="00000000" w:rsidR="00000000" w:rsidRPr="00000000">
        <w:rPr>
          <w:rtl w:val="0"/>
        </w:rPr>
        <w:t xml:space="preserve">Tecnologías de compresión de modelos y cuantización (como TensorFlow Lite y Edge Impulse) ayudan a que estas soluciones sean más fáciles de desplegar en hardware de bajo costo, manteniendo una alta disponibilidad y resistencia a fallos en condiciones climáticas extremas. Asimismo, implementar protocolos de comunicación de bajo consumo como LoRa asegura que los nodos sensores puedan comunicarse entre sí y con centros de control a largas distancias sin depender de redes Wi-Fi o GPRS, las cuales son inexistentes en el corazón de la selva [1].</w:t>
      </w:r>
    </w:p>
    <w:p w:rsidR="00000000" w:rsidDel="00000000" w:rsidP="00000000" w:rsidRDefault="00000000" w:rsidRPr="00000000" w14:paraId="0000003B">
      <w:pPr>
        <w:tabs>
          <w:tab w:val="left" w:leader="none" w:pos="2552"/>
        </w:tabs>
        <w:rPr/>
      </w:pPr>
      <w:r w:rsidDel="00000000" w:rsidR="00000000" w:rsidRPr="00000000">
        <w:rPr>
          <w:rtl w:val="0"/>
        </w:rPr>
        <w:t xml:space="preserve">En consecuencia, desde una perspectiva tecnológica, este proyecto busca poner las bases de arquitecturas modernas, seguras y escalables, que han sido probadas en entornos de investigación internacional y que pueden adaptarse a las condiciones del ecosistema colombiano. Esto asegura la viabilidad de la implementación y su capacidad de evolucionar con el tiempo para responder a las demandas de la lucha contra la deforestación en un entorno cada vez más digitalizado.</w:t>
      </w:r>
      <w:r w:rsidDel="00000000" w:rsidR="00000000" w:rsidRPr="00000000">
        <w:rPr>
          <w:rtl w:val="0"/>
        </w:rPr>
      </w:r>
    </w:p>
    <w:p w:rsidR="00000000" w:rsidDel="00000000" w:rsidP="00000000" w:rsidRDefault="00000000" w:rsidRPr="00000000" w14:paraId="0000003C">
      <w:pPr>
        <w:tabs>
          <w:tab w:val="left" w:leader="none" w:pos="2552"/>
        </w:tabs>
        <w:rPr>
          <w:color w:val="00000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552"/>
        </w:tabs>
        <w:spacing w:after="0" w:before="0" w:line="240" w:lineRule="auto"/>
        <w:ind w:left="3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ECONÓMICA</w:t>
      </w:r>
    </w:p>
    <w:p w:rsidR="00000000" w:rsidDel="00000000" w:rsidP="00000000" w:rsidRDefault="00000000" w:rsidRPr="00000000" w14:paraId="0000003E">
      <w:pPr>
        <w:tabs>
          <w:tab w:val="left" w:leader="none" w:pos="2552"/>
        </w:tabs>
        <w:rPr>
          <w:b w:val="1"/>
          <w:bCs w:val="1"/>
          <w:color w:val="000000"/>
        </w:rPr>
      </w:pPr>
      <w:r w:rsidDel="00000000" w:rsidR="00000000" w:rsidRPr="00000000">
        <w:rPr>
          <w:rtl w:val="0"/>
        </w:rPr>
      </w:r>
    </w:p>
    <w:p w:rsidR="00000000" w:rsidDel="00000000" w:rsidP="00000000" w:rsidRDefault="00000000" w:rsidRPr="00000000" w14:paraId="0000003F">
      <w:pPr>
        <w:tabs>
          <w:tab w:val="left" w:leader="none" w:pos="2552"/>
        </w:tabs>
        <w:rPr>
          <w:highlight w:val="white"/>
        </w:rPr>
      </w:pPr>
      <w:r w:rsidDel="00000000" w:rsidR="00000000" w:rsidRPr="00000000">
        <w:rPr>
          <w:highlight w:val="white"/>
          <w:rtl w:val="0"/>
        </w:rPr>
        <w:t xml:space="preserve">Para implementar una red de detección acústica pasiva y TinyML se necesita una inversión inicial en hardware de bajo costo (nodos sensores), despliegue de puertas de enlace (gateways) LoRa y capacitación técnica en la gestión de alertas de campo [1] [2]. Sin embargo, este gasto se ve compensado a mediano y largo plazo por la drástica reducción de costos operativos asociados con los patrullajes manuales ineficientes y el mantenimiento de sistemas que dependen de tecnologías de alto consumo como el GPS convencional, el cual agotaría las baterías rápidamente y exigiría reemplazos constantes [3] [4]. El uso de hardware de código abierto y microcontroladores accesibles (con un costo aproximado de USD 170 por nodo funcional) permite la escalabilidad del sistema mediante economías de red, optimizando la vigilancia de extensas áreas forestales con una inversión mínima comparada con los radares activos o la vigilancia satelital de alta resolución [1] [5]. Esto se traduce en mejoras en la eficiencia de respuesta ante la tala ilegal y una mayor capacidad de protección del capital natural.</w:t>
      </w:r>
    </w:p>
    <w:p w:rsidR="00000000" w:rsidDel="00000000" w:rsidP="00000000" w:rsidRDefault="00000000" w:rsidRPr="00000000" w14:paraId="00000040">
      <w:pPr>
        <w:tabs>
          <w:tab w:val="left" w:leader="none" w:pos="2552"/>
        </w:tabs>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highlight w:val="white"/>
          <w:rtl w:val="0"/>
        </w:rPr>
        <w:t xml:space="preserve">En Colombia, donde los recursos para la protección ambiental y la vigilancia forestal son limitados, entender y aplicar tecnologías de TinyML y redes de bajo consumo (LPWAN) es una decisión estratégica. Ayuda a aprovechar mejor los presupuestos de conservación, hace que el sistema de monitoreo sea económicamente sostenible en el tiempo y facilita que las autoridades ambientales puedan cubrir zonas remotas del Amazonas de manera efectiva, reduciendo las pérdidas económicas derivadas de la deforestación ilegal [1] [3].</w:t>
      </w:r>
      <w:r w:rsidDel="00000000" w:rsidR="00000000" w:rsidRPr="00000000">
        <w:rPr>
          <w:rtl w:val="0"/>
        </w:rPr>
      </w:r>
    </w:p>
    <w:p w:rsidR="00000000" w:rsidDel="00000000" w:rsidP="00000000" w:rsidRDefault="00000000" w:rsidRPr="00000000" w14:paraId="00000041">
      <w:pPr>
        <w:tabs>
          <w:tab w:val="left" w:leader="none" w:pos="2552"/>
        </w:tabs>
        <w:rPr>
          <w:b w:val="1"/>
          <w:bCs w:val="1"/>
          <w:color w:val="000000"/>
        </w:rPr>
      </w:pPr>
      <w:r w:rsidDel="00000000" w:rsidR="00000000" w:rsidRPr="00000000">
        <w:rPr>
          <w:rtl w:val="0"/>
        </w:rPr>
      </w:r>
    </w:p>
    <w:p w:rsidR="00000000" w:rsidDel="00000000" w:rsidP="00000000" w:rsidRDefault="00000000" w:rsidRPr="00000000" w14:paraId="00000042">
      <w:pPr>
        <w:pStyle w:val="Heading1"/>
        <w:numPr>
          <w:ilvl w:val="0"/>
          <w:numId w:val="4"/>
        </w:numPr>
        <w:ind w:left="360" w:hanging="360"/>
        <w:rPr/>
      </w:pPr>
      <w:r w:rsidDel="00000000" w:rsidR="00000000" w:rsidRPr="00000000">
        <w:rPr>
          <w:rtl w:val="0"/>
        </w:rPr>
        <w:t xml:space="preserve">OBJETIVOS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numPr>
          <w:ilvl w:val="1"/>
          <w:numId w:val="1"/>
        </w:numPr>
        <w:ind w:left="360" w:hanging="360"/>
        <w:rPr/>
      </w:pPr>
      <w:r w:rsidDel="00000000" w:rsidR="00000000" w:rsidRPr="00000000">
        <w:rPr>
          <w:rtl w:val="0"/>
        </w:rPr>
        <w:t xml:space="preserve">OBJETIVO GENERAL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highlight w:val="white"/>
          <w:rtl w:val="0"/>
        </w:rPr>
        <w:t xml:space="preserve">Implementar y validar un prototipo funcional de detección acústica utilizando un microcontrolador de arquitectura Esp32, optimizando el balance entre precisión de detección y autonomía energética mediante técnicas de TinyML.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numPr>
          <w:ilvl w:val="1"/>
          <w:numId w:val="1"/>
        </w:numPr>
        <w:ind w:left="360" w:hanging="360"/>
        <w:rPr/>
      </w:pPr>
      <w:r w:rsidDel="00000000" w:rsidR="00000000" w:rsidRPr="00000000">
        <w:rPr>
          <w:rtl w:val="0"/>
        </w:rPr>
        <w:t xml:space="preserve">OBJETIVOS ESPECÍFICOS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3"/>
        </w:numPr>
        <w:spacing w:after="0" w:afterAutospacing="0" w:before="240" w:lineRule="auto"/>
        <w:ind w:left="720" w:hanging="360"/>
        <w:jc w:val="left"/>
        <w:rPr>
          <w:sz w:val="22"/>
          <w:szCs w:val="22"/>
        </w:rPr>
      </w:pPr>
      <w:r w:rsidDel="00000000" w:rsidR="00000000" w:rsidRPr="00000000">
        <w:rPr>
          <w:highlight w:val="white"/>
          <w:rtl w:val="0"/>
        </w:rPr>
        <w:t xml:space="preserve">Construir y etiquetar de un dataset especializado de sonidos para el entrenamiento de modelos de inteligencia artificial ligera </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jc w:val="left"/>
        <w:rPr>
          <w:sz w:val="22"/>
          <w:szCs w:val="22"/>
        </w:rPr>
      </w:pPr>
      <w:r w:rsidDel="00000000" w:rsidR="00000000" w:rsidRPr="00000000">
        <w:rPr>
          <w:highlight w:val="white"/>
          <w:rtl w:val="0"/>
        </w:rPr>
        <w:t xml:space="preserve">Desarrollar el algoritmo de preprocesamiento de audio en el microcontrolador, evaluando el impacto de la frecuencia de muestreo, la resolución de la FFT y el número de coeficientes MFCC en la carga computacional del dispositivo </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jc w:val="left"/>
        <w:rPr>
          <w:sz w:val="22"/>
          <w:szCs w:val="22"/>
        </w:rPr>
      </w:pPr>
      <w:r w:rsidDel="00000000" w:rsidR="00000000" w:rsidRPr="00000000">
        <w:rPr>
          <w:highlight w:val="white"/>
          <w:rtl w:val="0"/>
        </w:rPr>
        <w:t xml:space="preserve">Implementar y optimizar el modelo de clasificación en el hardware mediante técnicas de cuantización y poda (pruning), garantizando la detección local sin transmisión de audio crudo </w:t>
        <w:br w:type="textWrapping"/>
      </w:r>
    </w:p>
    <w:p w:rsidR="00000000" w:rsidDel="00000000" w:rsidP="00000000" w:rsidRDefault="00000000" w:rsidRPr="00000000" w14:paraId="0000004D">
      <w:pPr>
        <w:numPr>
          <w:ilvl w:val="0"/>
          <w:numId w:val="3"/>
        </w:numPr>
        <w:spacing w:after="240" w:before="0" w:beforeAutospacing="0" w:lineRule="auto"/>
        <w:ind w:left="720" w:hanging="360"/>
        <w:jc w:val="left"/>
        <w:rPr>
          <w:sz w:val="22"/>
          <w:szCs w:val="22"/>
        </w:rPr>
      </w:pPr>
      <w:r w:rsidDel="00000000" w:rsidR="00000000" w:rsidRPr="00000000">
        <w:rPr>
          <w:highlight w:val="white"/>
          <w:rtl w:val="0"/>
        </w:rPr>
        <w:t xml:space="preserve">Evaluar experimentalmente el consumo energético y la latencia del nodo bajo diferentes configuraciones de captura de señal en un entorno controlado</w:t>
      </w:r>
    </w:p>
    <w:p w:rsidR="00000000" w:rsidDel="00000000" w:rsidP="00000000" w:rsidRDefault="00000000" w:rsidRPr="00000000" w14:paraId="0000004E">
      <w:pPr>
        <w:spacing w:after="240" w:before="240" w:lineRule="auto"/>
        <w:jc w:val="left"/>
        <w:rPr>
          <w:highlight w:val="white"/>
        </w:rPr>
      </w:pPr>
      <w:r w:rsidDel="00000000" w:rsidR="00000000" w:rsidRPr="00000000">
        <w:rPr>
          <w:rtl w:val="0"/>
        </w:rPr>
      </w:r>
    </w:p>
    <w:p w:rsidR="00000000" w:rsidDel="00000000" w:rsidP="00000000" w:rsidRDefault="00000000" w:rsidRPr="00000000" w14:paraId="0000004F">
      <w:pPr>
        <w:spacing w:after="240" w:before="240" w:lineRule="auto"/>
        <w:jc w:val="left"/>
        <w:rPr>
          <w:highlight w:val="white"/>
        </w:rPr>
      </w:pPr>
      <w:r w:rsidDel="00000000" w:rsidR="00000000" w:rsidRPr="00000000">
        <w:rPr>
          <w:rtl w:val="0"/>
        </w:rPr>
      </w:r>
    </w:p>
    <w:p w:rsidR="00000000" w:rsidDel="00000000" w:rsidP="00000000" w:rsidRDefault="00000000" w:rsidRPr="00000000" w14:paraId="00000050">
      <w:pPr>
        <w:tabs>
          <w:tab w:val="left" w:leader="none" w:pos="2552"/>
        </w:tabs>
        <w:rPr>
          <w:b w:val="1"/>
          <w:bCs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552"/>
        </w:tabs>
        <w:spacing w:after="0" w:before="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O DELIMITACIÓN DE LA PROPUESTA</w:t>
      </w:r>
    </w:p>
    <w:p w:rsidR="00000000" w:rsidDel="00000000" w:rsidP="00000000" w:rsidRDefault="00000000" w:rsidRPr="00000000" w14:paraId="00000052">
      <w:pPr>
        <w:tabs>
          <w:tab w:val="left" w:leader="none" w:pos="2552"/>
        </w:tabs>
        <w:rPr>
          <w:b w:val="1"/>
          <w:b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552"/>
        </w:tabs>
        <w:spacing w:after="0" w:before="0" w:line="240" w:lineRule="auto"/>
        <w:ind w:left="3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ALCANCE</w:t>
      </w:r>
    </w:p>
    <w:p w:rsidR="00000000" w:rsidDel="00000000" w:rsidP="00000000" w:rsidRDefault="00000000" w:rsidRPr="00000000" w14:paraId="00000054">
      <w:pPr>
        <w:tabs>
          <w:tab w:val="left" w:leader="none" w:pos="2552"/>
        </w:tabs>
        <w:rPr>
          <w:b w:val="1"/>
          <w:bCs w:val="1"/>
        </w:rPr>
      </w:pPr>
      <w:r w:rsidDel="00000000" w:rsidR="00000000" w:rsidRPr="00000000">
        <w:rPr>
          <w:rtl w:val="0"/>
        </w:rPr>
      </w:r>
    </w:p>
    <w:p w:rsidR="00000000" w:rsidDel="00000000" w:rsidP="00000000" w:rsidRDefault="00000000" w:rsidRPr="00000000" w14:paraId="00000055">
      <w:pPr>
        <w:tabs>
          <w:tab w:val="left" w:leader="none" w:pos="2552"/>
        </w:tabs>
        <w:rPr/>
      </w:pPr>
      <w:r w:rsidDel="00000000" w:rsidR="00000000" w:rsidRPr="00000000">
        <w:rPr>
          <w:rtl w:val="0"/>
        </w:rPr>
        <w:t xml:space="preserve">La propuesta se enfocará en analizar cómo la tecnología, lo técnico, la economía y lo judicial influyen en la implementación de un sistema de detección acústica pasiva y localización inalámbrica sin GPS mediante técnicas de TinyML, con el objetivo de mejorar la eficiencia en la vigilancia contra la tala ilegal en el contexto colombiano [1] [2]. Se estudiarán casos y modelos que otros países ya han documentado, como las experiencias en Ecuador, México y Perú, identificando las mejores prácticas en el uso de algoritmos (CNN, LSTM), las oportunidades que brindan las redes de bajo consumo (LoRa) y las limitaciones de propagación bajo el dosel selvático[3] [4] [5]. Además, se revisarán los estándares electroacústicos (IEC 61672-1), los protocolos de comunicación y el marco legal ambiental vigente, realizando una comparación con investigaciones internacionales para entender qué arquitecturas de hardware y software funcionan mejor para la autonomía energética requerida.</w:t>
      </w:r>
    </w:p>
    <w:p w:rsidR="00000000" w:rsidDel="00000000" w:rsidP="00000000" w:rsidRDefault="00000000" w:rsidRPr="00000000" w14:paraId="00000056">
      <w:pPr>
        <w:tabs>
          <w:tab w:val="left" w:leader="none" w:pos="2552"/>
        </w:tabs>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552"/>
        </w:tabs>
        <w:spacing w:after="0" w:before="0" w:line="240" w:lineRule="auto"/>
        <w:ind w:left="360" w:right="0" w:hanging="360"/>
        <w:jc w:val="both"/>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DELIMITACIÓN</w:t>
      </w:r>
    </w:p>
    <w:p w:rsidR="00000000" w:rsidDel="00000000" w:rsidP="00000000" w:rsidRDefault="00000000" w:rsidRPr="00000000" w14:paraId="00000058">
      <w:pPr>
        <w:tabs>
          <w:tab w:val="left" w:leader="none" w:pos="2552"/>
        </w:tabs>
        <w:rPr/>
      </w:pPr>
      <w:r w:rsidDel="00000000" w:rsidR="00000000" w:rsidRPr="00000000">
        <w:rPr>
          <w:rtl w:val="0"/>
        </w:rPr>
      </w:r>
    </w:p>
    <w:p w:rsidR="00000000" w:rsidDel="00000000" w:rsidP="00000000" w:rsidRDefault="00000000" w:rsidRPr="00000000" w14:paraId="00000059">
      <w:pPr>
        <w:tabs>
          <w:tab w:val="left" w:leader="none" w:pos="2552"/>
        </w:tabs>
        <w:rPr/>
      </w:pPr>
      <w:r w:rsidDel="00000000" w:rsidR="00000000" w:rsidRPr="00000000">
        <w:rPr>
          <w:rtl w:val="0"/>
        </w:rPr>
        <w:t xml:space="preserve">Este proyecto incluirá una prueba de concepto para un prototipo funcional de detección acústica e inferencia local. El trabajo partirá de una revisión sistemática de la literatura, un análisis normativo y el estudio de casos documentados, utilizando la metodología PRISMA 2020 para identificar y seleccionar la información de forma adecuada en tres ejes principales: localización sin GPS, clasificación acústica de eventos y arquitecturas integradas de bajo consumo [1]. La fase técnica terminará con la validación de un nodo sensor basado en microcontroladores Esp32 (como el ESP32), configurado para identificar al menos 5 clases de eventos (motosierra, hacha, fauna, lluvia y vehículos) en un escenario controlado o semi-real, garantizando una latencia de alerta inferior a 2 segundos [5].</w:t>
      </w:r>
      <w:r w:rsidDel="00000000" w:rsidR="00000000" w:rsidRPr="00000000">
        <w:rPr>
          <w:rtl w:val="0"/>
        </w:rPr>
      </w:r>
    </w:p>
    <w:p w:rsidR="00000000" w:rsidDel="00000000" w:rsidP="00000000" w:rsidRDefault="00000000" w:rsidRPr="00000000" w14:paraId="0000005A">
      <w:pPr>
        <w:pStyle w:val="Heading1"/>
        <w:numPr>
          <w:ilvl w:val="0"/>
          <w:numId w:val="4"/>
        </w:numPr>
        <w:ind w:left="360" w:hanging="360"/>
        <w:rPr/>
      </w:pPr>
      <w:r w:rsidDel="00000000" w:rsidR="00000000" w:rsidRPr="00000000">
        <w:rPr>
          <w:rtl w:val="0"/>
        </w:rPr>
        <w:t xml:space="preserve">MARCO REFERENCIAL</w:t>
      </w:r>
    </w:p>
    <w:p w:rsidR="00000000" w:rsidDel="00000000" w:rsidP="00000000" w:rsidRDefault="00000000" w:rsidRPr="00000000" w14:paraId="0000005B">
      <w:pPr>
        <w:tabs>
          <w:tab w:val="left" w:leader="none" w:pos="2552"/>
        </w:tabs>
        <w:rPr/>
      </w:pPr>
      <w:r w:rsidDel="00000000" w:rsidR="00000000" w:rsidRPr="00000000">
        <w:rPr>
          <w:rtl w:val="0"/>
        </w:rPr>
      </w:r>
    </w:p>
    <w:p w:rsidR="00000000" w:rsidDel="00000000" w:rsidP="00000000" w:rsidRDefault="00000000" w:rsidRPr="00000000" w14:paraId="0000005C">
      <w:pPr>
        <w:tabs>
          <w:tab w:val="left" w:leader="none" w:pos="2552"/>
        </w:tabs>
        <w:rPr/>
      </w:pPr>
      <w:r w:rsidDel="00000000" w:rsidR="00000000" w:rsidRPr="00000000">
        <w:rPr>
          <w:rtl w:val="0"/>
        </w:rPr>
        <w:t xml:space="preserve">Este marco de referencia contendrá los conceptos fundamentales para dar un sustento a la propuesta del análisis técnico, tecnológico, económico y jurídico para la detección acústica pasiva y localización inalámbrica sin GPS mediante técnicas de TinyML. Se estructurará en un marco teórico que contendrá los principios de bioacústica, inteligencia artificial embebida (Edge AI) y protocolos de comunicación de baja potencia y largo alcance como LoRa, fundamentales para la operatividad en entornos selváticos.</w:t>
      </w:r>
    </w:p>
    <w:p w:rsidR="00000000" w:rsidDel="00000000" w:rsidP="00000000" w:rsidRDefault="00000000" w:rsidRPr="00000000" w14:paraId="0000005D">
      <w:pPr>
        <w:tabs>
          <w:tab w:val="left" w:leader="none" w:pos="2552"/>
        </w:tabs>
        <w:rPr/>
      </w:pPr>
      <w:r w:rsidDel="00000000" w:rsidR="00000000" w:rsidRPr="00000000">
        <w:rPr>
          <w:rtl w:val="0"/>
        </w:rPr>
        <w:t xml:space="preserve">Asimismo, contará con un marco conceptual que definirá términos clave como RSSI (indicador de fuerza de señal), coeficientes MFCC, mel-espectrogramas y procesos de optimización de modelos como la cuantización y la poda (pruning), facilitando la comprensión de la carga computacional y la eficiencia energética en microcontroladores de arquitectura Esp32. El marco institucional ofrecerá una explicación del grupo de investigación TIGUM y su trayectoria en el desarrollo de tecnologías aplicadas, resaltando su rol colaborador en la integración de módulos de machine learning para el fortalecimiento de la vigilancia ambiental.</w:t>
      </w:r>
    </w:p>
    <w:p w:rsidR="00000000" w:rsidDel="00000000" w:rsidP="00000000" w:rsidRDefault="00000000" w:rsidRPr="00000000" w14:paraId="0000005E">
      <w:pPr>
        <w:tabs>
          <w:tab w:val="left" w:leader="none" w:pos="2552"/>
        </w:tabs>
        <w:rPr/>
      </w:pPr>
      <w:r w:rsidDel="00000000" w:rsidR="00000000" w:rsidRPr="00000000">
        <w:rPr>
          <w:rtl w:val="0"/>
        </w:rPr>
        <w:t xml:space="preserve">Finalmente, el marco legal abordará las legislaciones colombianas vigentes relacionadas con la preservación de la cuenca amazónica, la lucha contra la deforestación y la normativa técnica internacional de electroacústica, como la IEC 61672-1, brindando el sustento jurídico necesario para la implementación de sistemas de alerta temprana en territorio nacional.</w:t>
      </w:r>
    </w:p>
    <w:p w:rsidR="00000000" w:rsidDel="00000000" w:rsidP="00000000" w:rsidRDefault="00000000" w:rsidRPr="00000000" w14:paraId="0000005F">
      <w:pPr>
        <w:tabs>
          <w:tab w:val="left" w:leader="none" w:pos="2552"/>
        </w:tabs>
        <w:rPr/>
      </w:pPr>
      <w:r w:rsidDel="00000000" w:rsidR="00000000" w:rsidRPr="00000000">
        <w:rPr>
          <w:rtl w:val="0"/>
        </w:rPr>
      </w:r>
    </w:p>
    <w:p w:rsidR="00000000" w:rsidDel="00000000" w:rsidP="00000000" w:rsidRDefault="00000000" w:rsidRPr="00000000" w14:paraId="00000060">
      <w:pPr>
        <w:pStyle w:val="Heading2"/>
        <w:numPr>
          <w:ilvl w:val="1"/>
          <w:numId w:val="2"/>
        </w:numPr>
        <w:ind w:left="360" w:hanging="360"/>
        <w:rPr/>
      </w:pPr>
      <w:r w:rsidDel="00000000" w:rsidR="00000000" w:rsidRPr="00000000">
        <w:rPr>
          <w:rtl w:val="0"/>
        </w:rPr>
        <w:t xml:space="preserve">MARCO TEÓRICO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Interoperabilidad en el Monitoreo Ambiental Forestal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La interoperabilidad se define como la habilidad que tienen dos o más sensores, puertas de enlace (gateways) o plataformas de monitoreo para intercambiar y usar información entre sí. Esta capacidad de intercambio se estructura en varios niveles, desde un nivel bajo técnico hasta un nivel alto organizacional para la protección de ecosistemas.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Interoperabilidad Técnica: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Asegura la capacidad básica de intercambio entre los nodos de campo y los centros de control, utilizando canales y protocolos de bajo consumo como LoRa, Meshtastic o GPRS/GSM para la transmisión de alertas. Aunque las redes LPWAN facilitan la conectividad en áreas remotas, se precisa de una interoperabilidad sintáctica y semántica para interpretar los eventos detectados.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Interoperabilidad Sintáctica: </w:t>
      </w:r>
      <w:r w:rsidDel="00000000" w:rsidR="00000000" w:rsidRPr="00000000">
        <w:rPr>
          <w:rtl w:val="0"/>
        </w:rPr>
        <w:t xml:space="preserve">Específica la estructura y el formato de la información acústica y de ubicación. La estructura de los datos se ve soportada por estándares de preprocesamiento como MFCC (Coeficientes Cepstrales en las Frecuencias de Mel) y formatos de mensajería ligera (como JSON) para reportar alertas sin transmitir audio crudo. Un estándar emergente es el uso de TinyML, que define modelos optimizados mediante cuantización y poda que pueden ser accedidos y ejecutados en hardware embebido de arquitectura Esp32.</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Interoperabilidad Semántica: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Es el dominio de las taxonomías de sonidos ambientales y eventos antropogénicos. Asegura que los conceptos de "motosierra", "caída de árbol" o "vehículo" sean compartidos entre sistemas y que manejen una lengua común entendida por humanos y máquinas. El catálogo de ≥5 clases de eventos acústicos (incluyendo fauna y lluvia) es fundamental para reducir los falsos positivos y asegurar que la semántica de la alerta sea precisa en entornos de vegetación densa</w:t>
      </w: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Interoperabilidad Organizacional: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Siendo la capa más alta, abarca la gobernanza forestal, las políticas de lucha contra la deforestación y las normas legales que permiten una colaboración eficiente entre organismos de control, grupos de investigación (como TIGUM) y comunidades locales para una respuesta rápida ante la tala ilegal</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Estándares y Protocolos en </w:t>
      </w:r>
      <w:r w:rsidDel="00000000" w:rsidR="00000000" w:rsidRPr="00000000">
        <w:rPr>
          <w:rtl w:val="0"/>
        </w:rPr>
        <w:t xml:space="preserve">Detección Acústica y TinyML</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LoRaWAN / Meshtastic</w:t>
      </w:r>
      <w:r w:rsidDel="00000000" w:rsidR="00000000" w:rsidRPr="00000000">
        <w:rPr>
          <w:rtl w:val="0"/>
        </w:rPr>
        <w:t xml:space="preserve">: Es el ecosistema dedicado a proveer un framework comprensible y estándares para el intercambio y recuperación de alertas de sensores en áreas extensas sin cobertura celular. Su uso permite una comunicación de largo alcance con un consumo energético mínimo, siendo la alternativa técnica al GPS convencional, cuyo consumo (20-100 mA) es inviable para nodos autónomos.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TinyML (Edge AI)</w:t>
      </w:r>
      <w:r w:rsidDel="00000000" w:rsidR="00000000" w:rsidRPr="00000000">
        <w:rPr>
          <w:rtl w:val="0"/>
        </w:rPr>
        <w:t xml:space="preserve">: Representa un avance significativo al permitir la inferencia local (edge inference) sobre microcontroladores como el ESP32. Mediante el uso de herramientas como Edge Impulse o TensorFlow Lite, se facilita el acceso granular a la clasificación de audio en tiempo real, permitiendo que el ciclo completo de detección-alerta se ejecute en menos de 2 segundos. Su modularidad permite integrar diversos modelos de machine learning (CNN, LSTM) adaptados a las restricciones de cómputo del dispositivo.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IEC 61672-1 y Protocolo DCASE</w:t>
      </w:r>
      <w:r w:rsidDel="00000000" w:rsidR="00000000" w:rsidRPr="00000000">
        <w:rPr>
          <w:rFonts w:ascii="Arial Unicode MS" w:cs="Arial Unicode MS" w:eastAsia="Arial Unicode MS" w:hAnsi="Arial Unicode MS"/>
          <w:rtl w:val="0"/>
        </w:rPr>
        <w:t xml:space="preserve">: Esta normativa internacional y el estándar DCASE (Detection and Classification of Acoustic Scenes and Events) se encargan de la estandarización de las mediciones electroacústicas y la clasificación de escenas sonoras. Definen las especificaciones para los medidores de nivel de sonido y los umbrales de desempeño (como F1-score ≥0.85 y FAR ≤10%) necesarios para validar la precisión de los sistemas de alerta temprana en entornos forestales reales.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numPr>
          <w:ilvl w:val="1"/>
          <w:numId w:val="2"/>
        </w:numPr>
        <w:ind w:left="360" w:hanging="360"/>
        <w:rPr/>
      </w:pPr>
      <w:r w:rsidDel="00000000" w:rsidR="00000000" w:rsidRPr="00000000">
        <w:rPr>
          <w:rtl w:val="0"/>
        </w:rPr>
        <w:t xml:space="preserve">MARCO CONCEPTUAL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LoRaWAN (Long Range Wide Area Network):</w:t>
      </w:r>
      <w:r w:rsidDel="00000000" w:rsidR="00000000" w:rsidRPr="00000000">
        <w:rPr>
          <w:rtl w:val="0"/>
        </w:rPr>
        <w:t xml:space="preserve"> Conjunto de estándares y protocolos de comunicación inalámbrica de bajo consumo y largo alcance, diseñado para permitir el intercambio de alertas y datos de localización entre nodos sensores distribuidos en la selva y puertas de enlace (gateways) sin depender de infraestructura GPS.</w:t>
      </w:r>
    </w:p>
    <w:p w:rsidR="00000000" w:rsidDel="00000000" w:rsidP="00000000" w:rsidRDefault="00000000" w:rsidRPr="00000000" w14:paraId="0000007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TinyML (Machine Learning para Microcontroladores):</w:t>
      </w:r>
      <w:r w:rsidDel="00000000" w:rsidR="00000000" w:rsidRPr="00000000">
        <w:rPr>
          <w:rtl w:val="0"/>
        </w:rPr>
        <w:t xml:space="preserve"> Paradigma tecnológico que combina las mejores características de la inteligencia artificial y los sistemas embebidos. Utiliza arquitecturas optimizadas (cuantización y poda) y protocolos de procesamiento local como Edge Impulse y TensorFlow Lite para permitir la inferencia de audio directamente en el hardware de campo, mejorando la autonomía energética.</w:t>
      </w:r>
    </w:p>
    <w:p w:rsidR="00000000" w:rsidDel="00000000" w:rsidP="00000000" w:rsidRDefault="00000000" w:rsidRPr="00000000" w14:paraId="0000007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Monitoreo Acústico Pasivo (PAM)</w:t>
      </w:r>
      <w:r w:rsidDel="00000000" w:rsidR="00000000" w:rsidRPr="00000000">
        <w:rPr>
          <w:rtl w:val="0"/>
        </w:rPr>
        <w:t xml:space="preserve">: Es la capacidad que tienen los sistemas y dispositivos para capturar sonidos del entorno (como motosierras o fauna) e interpretarlos manteniendo el significado acústico de la información durante el proceso de clasificación local.</w:t>
      </w:r>
    </w:p>
    <w:p w:rsidR="00000000" w:rsidDel="00000000" w:rsidP="00000000" w:rsidRDefault="00000000" w:rsidRPr="00000000" w14:paraId="0000007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Integración de Sistemas de Vigilancia Ambiental (SVA):</w:t>
      </w:r>
      <w:r w:rsidDel="00000000" w:rsidR="00000000" w:rsidRPr="00000000">
        <w:rPr>
          <w:rtl w:val="0"/>
        </w:rPr>
        <w:t xml:space="preserve"> Proceso en el cual se unifican y conectan diferentes sensores (micrófonos MEMS), microcontroladores (Esp32) y módulos de radio en un ambiente selvático para optimizar la gestión de alertas tempranas de deforestación.</w:t>
      </w:r>
    </w:p>
    <w:p w:rsidR="00000000" w:rsidDel="00000000" w:rsidP="00000000" w:rsidRDefault="00000000" w:rsidRPr="00000000" w14:paraId="0000007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PRISMA (Preferred Reporting Items for Systematic Reviews and Meta-Analyses):</w:t>
      </w:r>
      <w:r w:rsidDel="00000000" w:rsidR="00000000" w:rsidRPr="00000000">
        <w:rPr>
          <w:rtl w:val="0"/>
        </w:rPr>
        <w:t xml:space="preserve"> Conjunto de directrices metodológicas que garantiza transparencia, reproducibilidad y exhaustividad en la revisión del estado del arte sobre localización sin GPS y detección acústica, asegurando una base de conocimiento estructurada para el diseño del sistema.</w:t>
      </w:r>
    </w:p>
    <w:p w:rsidR="00000000" w:rsidDel="00000000" w:rsidP="00000000" w:rsidRDefault="00000000" w:rsidRPr="00000000" w14:paraId="0000007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MFCC (Mel-Frequency Cepstral Coefficients) / DCASE:</w:t>
      </w:r>
      <w:r w:rsidDel="00000000" w:rsidR="00000000" w:rsidRPr="00000000">
        <w:rPr>
          <w:rtl w:val="0"/>
        </w:rPr>
        <w:t xml:space="preserve"> Terminología y técnica de extracción de características acústicas estandarizada internacionalmente que permite representar sonidos ambientales y antropogénicos de manera codificada. Es un estándar requerido para la precisión del modelo de clasificación, de modo que los eventos (motosierra, hacha, lluvia) sean entendidos por el algoritmo sin importar las variaciones del ruido selvático real.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tabs>
          <w:tab w:val="left" w:leader="none" w:pos="2552"/>
        </w:tabs>
        <w:rPr>
          <w:b w:val="1"/>
          <w:bCs w:val="1"/>
        </w:rPr>
      </w:pPr>
      <w:r w:rsidDel="00000000" w:rsidR="00000000" w:rsidRPr="00000000">
        <w:rPr>
          <w:rtl w:val="0"/>
        </w:rPr>
      </w:r>
    </w:p>
    <w:p w:rsidR="00000000" w:rsidDel="00000000" w:rsidP="00000000" w:rsidRDefault="00000000" w:rsidRPr="00000000" w14:paraId="00000080">
      <w:pPr>
        <w:pStyle w:val="Heading1"/>
        <w:numPr>
          <w:ilvl w:val="0"/>
          <w:numId w:val="4"/>
        </w:numPr>
        <w:ind w:left="360" w:hanging="360"/>
        <w:rPr/>
      </w:pPr>
      <w:r w:rsidDel="00000000" w:rsidR="00000000" w:rsidRPr="00000000">
        <w:rPr>
          <w:rtl w:val="0"/>
        </w:rPr>
        <w:t xml:space="preserve">METODOLOGÍA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highlight w:val="yellow"/>
        </w:rPr>
      </w:pPr>
      <w:r w:rsidDel="00000000" w:rsidR="00000000" w:rsidRPr="00000000">
        <w:rPr>
          <w:rFonts w:ascii="Arial Unicode MS" w:cs="Arial Unicode MS" w:eastAsia="Arial Unicode MS" w:hAnsi="Arial Unicode MS"/>
          <w:rtl w:val="0"/>
        </w:rPr>
        <w:t xml:space="preserve">El proyecto de detección acústica para el monitoreo de la tala ilegal en el Amazonas se fundamenta en la necesidad de superar las limitaciones energéticas de los sistemas basados en GPS convencional, los cuales consumen entre 20 mA y 100 mA, comprometiendo la autonomía de los nodos sensores. Mediante el uso de microcontroladores de arquitectura como el ESP32, y técnicas de TinyML, se busca implementar un sistema capaz de clasificar al menos cinco categorías de eventos sonoros, incluyendo motosierras y hachas, con una latencia de alerta inferior a dos segundos. Esta arquitectura integra métodos de localización inalámbrica sin GPS, como el RSSI y la triangulación, para reportar la ubicación de incidentes de deforestación bajo el dosel selvático sin depender de infraestructura de alto consumo. El éxito del prototipo se evaluará mediante un protocolo estricto que exige un F1-score ≥ 0.85 y una autonomía energética mínima de 72 horas, garantizando así un balance eficiente entre precisión y sostenibilidad en entornos remotos.</w:t>
      </w:r>
      <w:r w:rsidDel="00000000" w:rsidR="00000000" w:rsidRPr="00000000">
        <w:rPr>
          <w:rtl w:val="0"/>
        </w:rPr>
      </w:r>
    </w:p>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highlight w:val="yellow"/>
        </w:rPr>
      </w:pPr>
      <w:r w:rsidDel="00000000" w:rsidR="00000000" w:rsidRPr="00000000">
        <w:rPr>
          <w:rtl w:val="0"/>
        </w:rPr>
      </w:r>
    </w:p>
    <w:p w:rsidR="00000000" w:rsidDel="00000000" w:rsidP="00000000" w:rsidRDefault="00000000" w:rsidRPr="00000000" w14:paraId="00000085">
      <w:pPr>
        <w:rPr>
          <w:highlight w:val="yellow"/>
        </w:rPr>
      </w:pPr>
      <w:r w:rsidDel="00000000" w:rsidR="00000000" w:rsidRPr="00000000">
        <w:rPr>
          <w:rtl w:val="0"/>
        </w:rPr>
      </w:r>
    </w:p>
    <w:p w:rsidR="00000000" w:rsidDel="00000000" w:rsidP="00000000" w:rsidRDefault="00000000" w:rsidRPr="00000000" w14:paraId="00000086">
      <w:pPr>
        <w:rPr>
          <w:highlight w:val="yellow"/>
        </w:rPr>
      </w:pPr>
      <w:r w:rsidDel="00000000" w:rsidR="00000000" w:rsidRPr="00000000">
        <w:rPr>
          <w:rtl w:val="0"/>
        </w:rPr>
      </w:r>
    </w:p>
    <w:p w:rsidR="00000000" w:rsidDel="00000000" w:rsidP="00000000" w:rsidRDefault="00000000" w:rsidRPr="00000000" w14:paraId="00000087">
      <w:pPr>
        <w:rPr>
          <w:highlight w:val="yellow"/>
        </w:rPr>
      </w:pPr>
      <w:r w:rsidDel="00000000" w:rsidR="00000000" w:rsidRPr="00000000">
        <w:rPr>
          <w:rtl w:val="0"/>
        </w:rPr>
      </w:r>
    </w:p>
    <w:p w:rsidR="00000000" w:rsidDel="00000000" w:rsidP="00000000" w:rsidRDefault="00000000" w:rsidRPr="00000000" w14:paraId="00000088">
      <w:pPr>
        <w:rPr>
          <w:highlight w:val="yellow"/>
        </w:rPr>
      </w:pPr>
      <w:r w:rsidDel="00000000" w:rsidR="00000000" w:rsidRPr="00000000">
        <w:rPr>
          <w:rtl w:val="0"/>
        </w:rPr>
      </w:r>
    </w:p>
    <w:p w:rsidR="00000000" w:rsidDel="00000000" w:rsidP="00000000" w:rsidRDefault="00000000" w:rsidRPr="00000000" w14:paraId="00000089">
      <w:pPr>
        <w:rPr>
          <w:highlight w:val="yellow"/>
        </w:rPr>
      </w:pPr>
      <w:r w:rsidDel="00000000" w:rsidR="00000000" w:rsidRPr="00000000">
        <w:rPr>
          <w:rtl w:val="0"/>
        </w:rPr>
      </w:r>
    </w:p>
    <w:p w:rsidR="00000000" w:rsidDel="00000000" w:rsidP="00000000" w:rsidRDefault="00000000" w:rsidRPr="00000000" w14:paraId="0000008A">
      <w:pPr>
        <w:rPr>
          <w:highlight w:val="yellow"/>
        </w:rPr>
      </w:pPr>
      <w:r w:rsidDel="00000000" w:rsidR="00000000" w:rsidRPr="00000000">
        <w:rPr>
          <w:rtl w:val="0"/>
        </w:rPr>
      </w:r>
    </w:p>
    <w:p w:rsidR="00000000" w:rsidDel="00000000" w:rsidP="00000000" w:rsidRDefault="00000000" w:rsidRPr="00000000" w14:paraId="0000008B">
      <w:pPr>
        <w:rPr>
          <w:highlight w:val="yellow"/>
        </w:rPr>
      </w:pPr>
      <w:r w:rsidDel="00000000" w:rsidR="00000000" w:rsidRPr="00000000">
        <w:rPr>
          <w:rtl w:val="0"/>
        </w:rPr>
      </w:r>
    </w:p>
    <w:p w:rsidR="00000000" w:rsidDel="00000000" w:rsidP="00000000" w:rsidRDefault="00000000" w:rsidRPr="00000000" w14:paraId="0000008C">
      <w:pPr>
        <w:rPr>
          <w:highlight w:val="yellow"/>
        </w:rPr>
      </w:pPr>
      <w:r w:rsidDel="00000000" w:rsidR="00000000" w:rsidRPr="00000000">
        <w:rPr>
          <w:rtl w:val="0"/>
        </w:rPr>
      </w:r>
    </w:p>
    <w:p w:rsidR="00000000" w:rsidDel="00000000" w:rsidP="00000000" w:rsidRDefault="00000000" w:rsidRPr="00000000" w14:paraId="0000008D">
      <w:pPr>
        <w:pStyle w:val="Heading1"/>
        <w:numPr>
          <w:ilvl w:val="0"/>
          <w:numId w:val="4"/>
        </w:numPr>
        <w:ind w:left="360" w:hanging="360"/>
        <w:rPr>
          <w:highlight w:val="yellow"/>
        </w:rPr>
      </w:pPr>
      <w:r w:rsidDel="00000000" w:rsidR="00000000" w:rsidRPr="00000000">
        <w:rPr>
          <w:highlight w:val="yellow"/>
          <w:rtl w:val="0"/>
        </w:rPr>
        <w:t xml:space="preserve">CRONOGRAMA DE ACTIVIDADES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2"/>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45"/>
        <w:gridCol w:w="3495"/>
        <w:gridCol w:w="3135"/>
        <w:tblGridChange w:id="0">
          <w:tblGrid>
            <w:gridCol w:w="2505"/>
            <w:gridCol w:w="645"/>
            <w:gridCol w:w="3495"/>
            <w:gridCol w:w="3135"/>
          </w:tblGrid>
        </w:tblGridChange>
      </w:tblGrid>
      <w:tr>
        <w:trPr>
          <w:cantSplit w:val="0"/>
          <w:trHeight w:val="800" w:hRule="atLeast"/>
          <w:tblHeader w:val="0"/>
        </w:trPr>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0">
            <w:pPr>
              <w:jc w:val="center"/>
              <w:rPr>
                <w:b w:val="1"/>
                <w:bCs w:val="1"/>
                <w:sz w:val="21"/>
                <w:szCs w:val="21"/>
              </w:rPr>
            </w:pPr>
            <w:r w:rsidDel="00000000" w:rsidR="00000000" w:rsidRPr="00000000">
              <w:rPr>
                <w:b w:val="1"/>
                <w:bCs w:val="1"/>
                <w:sz w:val="21"/>
                <w:szCs w:val="21"/>
                <w:rtl w:val="0"/>
              </w:rPr>
              <w:t xml:space="preserve">Objetivo Específico</w:t>
            </w:r>
          </w:p>
        </w:tc>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1">
            <w:pPr>
              <w:jc w:val="center"/>
              <w:rPr>
                <w:b w:val="1"/>
                <w:bCs w:val="1"/>
                <w:sz w:val="21"/>
                <w:szCs w:val="21"/>
              </w:rPr>
            </w:pPr>
            <w:r w:rsidDel="00000000" w:rsidR="00000000" w:rsidRPr="00000000">
              <w:rPr>
                <w:b w:val="1"/>
                <w:bCs w:val="1"/>
                <w:sz w:val="21"/>
                <w:szCs w:val="21"/>
                <w:rtl w:val="0"/>
              </w:rPr>
              <w:t xml:space="preserve">Mes</w:t>
            </w:r>
          </w:p>
        </w:tc>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2">
            <w:pPr>
              <w:jc w:val="center"/>
              <w:rPr>
                <w:b w:val="1"/>
                <w:bCs w:val="1"/>
                <w:sz w:val="21"/>
                <w:szCs w:val="21"/>
              </w:rPr>
            </w:pPr>
            <w:r w:rsidDel="00000000" w:rsidR="00000000" w:rsidRPr="00000000">
              <w:rPr>
                <w:b w:val="1"/>
                <w:bCs w:val="1"/>
                <w:sz w:val="21"/>
                <w:szCs w:val="21"/>
                <w:rtl w:val="0"/>
              </w:rPr>
              <w:t xml:space="preserve">Actividades Principales</w:t>
            </w:r>
          </w:p>
        </w:tc>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3">
            <w:pPr>
              <w:jc w:val="center"/>
              <w:rPr>
                <w:b w:val="1"/>
                <w:bCs w:val="1"/>
                <w:sz w:val="21"/>
                <w:szCs w:val="21"/>
              </w:rPr>
            </w:pPr>
            <w:r w:rsidDel="00000000" w:rsidR="00000000" w:rsidRPr="00000000">
              <w:rPr>
                <w:b w:val="1"/>
                <w:bCs w:val="1"/>
                <w:sz w:val="21"/>
                <w:szCs w:val="21"/>
                <w:rtl w:val="0"/>
              </w:rPr>
              <w:t xml:space="preserve">Producto Entregable</w:t>
            </w:r>
          </w:p>
        </w:tc>
      </w:tr>
      <w:tr>
        <w:trPr>
          <w:cantSplit w:val="0"/>
          <w:trHeight w:val="168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4">
            <w:pPr>
              <w:rPr>
                <w:b w:val="1"/>
                <w:bCs w:val="1"/>
                <w:sz w:val="21"/>
                <w:szCs w:val="21"/>
              </w:rPr>
            </w:pPr>
            <w:r w:rsidDel="00000000" w:rsidR="00000000" w:rsidRPr="00000000">
              <w:rPr>
                <w:b w:val="1"/>
                <w:bCs w:val="1"/>
                <w:sz w:val="21"/>
                <w:szCs w:val="21"/>
                <w:rtl w:val="0"/>
              </w:rPr>
              <w:t xml:space="preserve">1. Construcción y etiquetado de dataset especializado</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5">
            <w:pPr>
              <w:rPr>
                <w:b w:val="1"/>
                <w:bCs w:val="1"/>
                <w:sz w:val="21"/>
                <w:szCs w:val="21"/>
              </w:rPr>
            </w:pPr>
            <w:r w:rsidDel="00000000" w:rsidR="00000000" w:rsidRPr="00000000">
              <w:rPr>
                <w:b w:val="1"/>
                <w:bCs w:val="1"/>
                <w:sz w:val="21"/>
                <w:szCs w:val="21"/>
                <w:rtl w:val="0"/>
              </w:rPr>
              <w:t xml:space="preserve">1 - 2</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6">
            <w:pPr>
              <w:rPr>
                <w:sz w:val="21"/>
                <w:szCs w:val="21"/>
              </w:rPr>
            </w:pPr>
            <w:r w:rsidDel="00000000" w:rsidR="00000000" w:rsidRPr="00000000">
              <w:rPr>
                <w:sz w:val="21"/>
                <w:szCs w:val="21"/>
                <w:rtl w:val="0"/>
              </w:rPr>
              <w:t xml:space="preserve">• Diseño del plan de datos y protocolo de etiquetado. Recolección y curación de sonidos (motosierras, hachas, fauna, lluvia y vehículos).</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7">
            <w:pPr>
              <w:rPr>
                <w:sz w:val="21"/>
                <w:szCs w:val="21"/>
                <w:highlight w:val="white"/>
              </w:rPr>
            </w:pPr>
            <w:r w:rsidDel="00000000" w:rsidR="00000000" w:rsidRPr="00000000">
              <w:rPr>
                <w:b w:val="1"/>
                <w:bCs w:val="1"/>
                <w:sz w:val="21"/>
                <w:szCs w:val="21"/>
                <w:rtl w:val="0"/>
              </w:rPr>
              <w:t xml:space="preserve">Dataset v1:</w:t>
            </w:r>
            <w:r w:rsidDel="00000000" w:rsidR="00000000" w:rsidRPr="00000000">
              <w:rPr>
                <w:sz w:val="21"/>
                <w:szCs w:val="21"/>
                <w:rtl w:val="0"/>
              </w:rPr>
              <w:t xml:space="preserve"> Conjunto de datos etiquetado con reporte de calidad (SNR y balance de clases).</w:t>
            </w:r>
            <w:r w:rsidDel="00000000" w:rsidR="00000000" w:rsidRPr="00000000">
              <w:rPr>
                <w:rtl w:val="0"/>
              </w:rPr>
            </w:r>
          </w:p>
        </w:tc>
      </w:tr>
      <w:tr>
        <w:trPr>
          <w:cantSplit w:val="0"/>
          <w:trHeight w:val="207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8">
            <w:pPr>
              <w:rPr>
                <w:b w:val="1"/>
                <w:bCs w:val="1"/>
                <w:sz w:val="21"/>
                <w:szCs w:val="21"/>
              </w:rPr>
            </w:pPr>
            <w:r w:rsidDel="00000000" w:rsidR="00000000" w:rsidRPr="00000000">
              <w:rPr>
                <w:b w:val="1"/>
                <w:bCs w:val="1"/>
                <w:sz w:val="21"/>
                <w:szCs w:val="21"/>
                <w:rtl w:val="0"/>
              </w:rPr>
              <w:t xml:space="preserve">2. Desarrollo del algoritmo de preprocesamiento de audio</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9">
            <w:pPr>
              <w:rPr>
                <w:b w:val="1"/>
                <w:bCs w:val="1"/>
                <w:sz w:val="21"/>
                <w:szCs w:val="21"/>
              </w:rPr>
            </w:pPr>
            <w:r w:rsidDel="00000000" w:rsidR="00000000" w:rsidRPr="00000000">
              <w:rPr>
                <w:b w:val="1"/>
                <w:bCs w:val="1"/>
                <w:sz w:val="21"/>
                <w:szCs w:val="21"/>
                <w:rtl w:val="0"/>
              </w:rPr>
              <w:t xml:space="preserve">2 - 3</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A">
            <w:pPr>
              <w:rPr>
                <w:sz w:val="21"/>
                <w:szCs w:val="21"/>
              </w:rPr>
            </w:pPr>
            <w:r w:rsidDel="00000000" w:rsidR="00000000" w:rsidRPr="00000000">
              <w:rPr>
                <w:sz w:val="21"/>
                <w:szCs w:val="21"/>
                <w:rtl w:val="0"/>
              </w:rPr>
              <w:t xml:space="preserve">• Evaluación del impacto de la frecuencia de muestreo y resolución de FFT en la carga de la CPU. Implementación de extracción de características (MFCC y mel-espectrogramas).</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B">
            <w:pPr>
              <w:rPr>
                <w:sz w:val="21"/>
                <w:szCs w:val="21"/>
              </w:rPr>
            </w:pPr>
            <w:r w:rsidDel="00000000" w:rsidR="00000000" w:rsidRPr="00000000">
              <w:rPr>
                <w:b w:val="1"/>
                <w:bCs w:val="1"/>
                <w:sz w:val="21"/>
                <w:szCs w:val="21"/>
                <w:rtl w:val="0"/>
              </w:rPr>
              <w:t xml:space="preserve">Pipeline de Preprocesamiento:</w:t>
            </w:r>
            <w:r w:rsidDel="00000000" w:rsidR="00000000" w:rsidRPr="00000000">
              <w:rPr>
                <w:sz w:val="21"/>
                <w:szCs w:val="21"/>
                <w:rtl w:val="0"/>
              </w:rPr>
              <w:t xml:space="preserve"> Scripts reproducibles y reporte de impacto computacional en hardware Esp32.</w:t>
            </w:r>
          </w:p>
        </w:tc>
      </w:tr>
      <w:tr>
        <w:trPr>
          <w:cantSplit w:val="0"/>
          <w:trHeight w:val="1755" w:hRule="atLeast"/>
          <w:tblHeader w:val="0"/>
        </w:trPr>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C">
            <w:pPr>
              <w:rPr>
                <w:b w:val="1"/>
                <w:bCs w:val="1"/>
                <w:sz w:val="21"/>
                <w:szCs w:val="21"/>
              </w:rPr>
            </w:pPr>
            <w:r w:rsidDel="00000000" w:rsidR="00000000" w:rsidRPr="00000000">
              <w:rPr>
                <w:b w:val="1"/>
                <w:bCs w:val="1"/>
                <w:sz w:val="21"/>
                <w:szCs w:val="21"/>
                <w:rtl w:val="0"/>
              </w:rPr>
              <w:t xml:space="preserve">3. Implementación y optimización del modelo (TinyML)</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D">
            <w:pPr>
              <w:rPr>
                <w:b w:val="1"/>
                <w:bCs w:val="1"/>
                <w:sz w:val="21"/>
                <w:szCs w:val="21"/>
              </w:rPr>
            </w:pPr>
            <w:r w:rsidDel="00000000" w:rsidR="00000000" w:rsidRPr="00000000">
              <w:rPr>
                <w:b w:val="1"/>
                <w:bCs w:val="1"/>
                <w:sz w:val="21"/>
                <w:szCs w:val="21"/>
                <w:rtl w:val="0"/>
              </w:rPr>
              <w:t xml:space="preserve">4 - 5</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E">
            <w:pPr>
              <w:rPr>
                <w:sz w:val="21"/>
                <w:szCs w:val="21"/>
              </w:rPr>
            </w:pPr>
            <w:r w:rsidDel="00000000" w:rsidR="00000000" w:rsidRPr="00000000">
              <w:rPr>
                <w:sz w:val="21"/>
                <w:szCs w:val="21"/>
                <w:rtl w:val="0"/>
              </w:rPr>
              <w:t xml:space="preserve">• Entrenamiento de modelos CNN/LSTM y selección de umbrales. Optimización mediante </w:t>
            </w:r>
            <w:r w:rsidDel="00000000" w:rsidR="00000000" w:rsidRPr="00000000">
              <w:rPr>
                <w:b w:val="1"/>
                <w:bCs w:val="1"/>
                <w:sz w:val="21"/>
                <w:szCs w:val="21"/>
                <w:rtl w:val="0"/>
              </w:rPr>
              <w:t xml:space="preserve">cuantización y poda (pruning)</w:t>
            </w:r>
            <w:r w:rsidDel="00000000" w:rsidR="00000000" w:rsidRPr="00000000">
              <w:rPr>
                <w:sz w:val="21"/>
                <w:szCs w:val="21"/>
                <w:rtl w:val="0"/>
              </w:rPr>
              <w:t xml:space="preserve"> para inferencia local en ESP32-S3.</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F">
            <w:pPr>
              <w:rPr>
                <w:sz w:val="21"/>
                <w:szCs w:val="21"/>
              </w:rPr>
            </w:pPr>
            <w:r w:rsidDel="00000000" w:rsidR="00000000" w:rsidRPr="00000000">
              <w:rPr>
                <w:b w:val="1"/>
                <w:bCs w:val="1"/>
                <w:sz w:val="21"/>
                <w:szCs w:val="21"/>
                <w:rtl w:val="0"/>
              </w:rPr>
              <w:t xml:space="preserve">Modelo v1 Optimizado:</w:t>
            </w:r>
            <w:r w:rsidDel="00000000" w:rsidR="00000000" w:rsidRPr="00000000">
              <w:rPr>
                <w:rFonts w:ascii="Arial Unicode MS" w:cs="Arial Unicode MS" w:eastAsia="Arial Unicode MS" w:hAnsi="Arial Unicode MS"/>
                <w:sz w:val="21"/>
                <w:szCs w:val="21"/>
                <w:rtl w:val="0"/>
              </w:rPr>
              <w:t xml:space="preserve"> Archivo de modelo (.tflite) con reporte de desempeño (F1-score ≥0.85).</w:t>
            </w:r>
          </w:p>
        </w:tc>
      </w:tr>
      <w:tr>
        <w:trPr>
          <w:cantSplit w:val="0"/>
          <w:trHeight w:val="1635" w:hRule="atLeast"/>
          <w:tblHeader w:val="0"/>
        </w:trPr>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0">
            <w:pPr>
              <w:rPr>
                <w:b w:val="1"/>
                <w:bCs w:val="1"/>
                <w:sz w:val="21"/>
                <w:szCs w:val="21"/>
              </w:rPr>
            </w:pPr>
            <w:r w:rsidDel="00000000" w:rsidR="00000000" w:rsidRPr="00000000">
              <w:rPr>
                <w:b w:val="1"/>
                <w:bCs w:val="1"/>
                <w:sz w:val="21"/>
                <w:szCs w:val="21"/>
                <w:rtl w:val="0"/>
              </w:rPr>
              <w:t xml:space="preserve">4. Evaluación experimental de consumo y latencia</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1">
            <w:pPr>
              <w:rPr>
                <w:b w:val="1"/>
                <w:bCs w:val="1"/>
                <w:sz w:val="21"/>
                <w:szCs w:val="21"/>
              </w:rPr>
            </w:pPr>
            <w:r w:rsidDel="00000000" w:rsidR="00000000" w:rsidRPr="00000000">
              <w:rPr>
                <w:b w:val="1"/>
                <w:bCs w:val="1"/>
                <w:sz w:val="21"/>
                <w:szCs w:val="21"/>
                <w:rtl w:val="0"/>
              </w:rPr>
              <w:t xml:space="preserve">5 - 6</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2">
            <w:pPr>
              <w:rPr>
                <w:sz w:val="21"/>
                <w:szCs w:val="21"/>
              </w:rPr>
            </w:pPr>
            <w:r w:rsidDel="00000000" w:rsidR="00000000" w:rsidRPr="00000000">
              <w:rPr>
                <w:rFonts w:ascii="Arial Unicode MS" w:cs="Arial Unicode MS" w:eastAsia="Arial Unicode MS" w:hAnsi="Arial Unicode MS"/>
                <w:sz w:val="21"/>
                <w:szCs w:val="21"/>
                <w:rtl w:val="0"/>
              </w:rPr>
              <w:t xml:space="preserve">• Pruebas de latencia extremo a extremo (Meta: ≤2 s). Pruebas de autonomía energética en escenarios controlados (Meta: ≥72 h).</w:t>
            </w:r>
          </w:p>
        </w:tc>
        <w:tc>
          <w:tcPr>
            <w:tcBorders>
              <w:top w:color="000000" w:space="0" w:sz="5" w:val="single"/>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3">
            <w:pPr>
              <w:rPr>
                <w:sz w:val="21"/>
                <w:szCs w:val="21"/>
              </w:rPr>
            </w:pPr>
            <w:r w:rsidDel="00000000" w:rsidR="00000000" w:rsidRPr="00000000">
              <w:rPr>
                <w:b w:val="1"/>
                <w:bCs w:val="1"/>
                <w:sz w:val="21"/>
                <w:szCs w:val="21"/>
                <w:rtl w:val="0"/>
              </w:rPr>
              <w:t xml:space="preserve">Reporte de Validación:</w:t>
            </w:r>
            <w:r w:rsidDel="00000000" w:rsidR="00000000" w:rsidRPr="00000000">
              <w:rPr>
                <w:rFonts w:ascii="Arial Unicode MS" w:cs="Arial Unicode MS" w:eastAsia="Arial Unicode MS" w:hAnsi="Arial Unicode MS"/>
                <w:sz w:val="21"/>
                <w:szCs w:val="21"/>
                <w:rtl w:val="0"/>
              </w:rPr>
              <w:t xml:space="preserve"> Documento técnico con resultados de pruebas de campo y métricas finales (FAR ≤10%).</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numPr>
          <w:ilvl w:val="0"/>
          <w:numId w:val="4"/>
        </w:numPr>
        <w:ind w:left="360" w:hanging="360"/>
        <w:rPr/>
      </w:pPr>
      <w:r w:rsidDel="00000000" w:rsidR="00000000" w:rsidRPr="00000000">
        <w:rPr>
          <w:rtl w:val="0"/>
        </w:rPr>
        <w:t xml:space="preserve">RESULTADOS ESPERADOS</w:t>
      </w:r>
    </w:p>
    <w:p w:rsidR="00000000" w:rsidDel="00000000" w:rsidP="00000000" w:rsidRDefault="00000000" w:rsidRPr="00000000" w14:paraId="000000A8">
      <w:pPr>
        <w:tabs>
          <w:tab w:val="left" w:leader="none" w:pos="2552"/>
        </w:tabs>
        <w:rPr/>
      </w:pPr>
      <w:r w:rsidDel="00000000" w:rsidR="00000000" w:rsidRPr="00000000">
        <w:rPr>
          <w:rtl w:val="0"/>
        </w:rPr>
      </w:r>
    </w:p>
    <w:p w:rsidR="00000000" w:rsidDel="00000000" w:rsidP="00000000" w:rsidRDefault="00000000" w:rsidRPr="00000000" w14:paraId="000000A9">
      <w:pPr>
        <w:tabs>
          <w:tab w:val="left" w:leader="none" w:pos="2552"/>
        </w:tabs>
        <w:rPr/>
      </w:pPr>
      <w:r w:rsidDel="00000000" w:rsidR="00000000" w:rsidRPr="00000000">
        <w:rPr>
          <w:rtl w:val="0"/>
        </w:rPr>
        <w:t xml:space="preserve">Articulo científico sometido y/o ponencia en congreso nacional o internacional.</w:t>
      </w:r>
    </w:p>
    <w:p w:rsidR="00000000" w:rsidDel="00000000" w:rsidP="00000000" w:rsidRDefault="00000000" w:rsidRPr="00000000" w14:paraId="000000AA">
      <w:pPr>
        <w:tabs>
          <w:tab w:val="left" w:leader="none" w:pos="2552"/>
        </w:tabs>
        <w:rPr/>
      </w:pPr>
      <w:r w:rsidDel="00000000" w:rsidR="00000000" w:rsidRPr="00000000">
        <w:rPr>
          <w:rtl w:val="0"/>
        </w:rPr>
      </w:r>
    </w:p>
    <w:p w:rsidR="00000000" w:rsidDel="00000000" w:rsidP="00000000" w:rsidRDefault="00000000" w:rsidRPr="00000000" w14:paraId="000000AB">
      <w:pPr>
        <w:tabs>
          <w:tab w:val="left" w:leader="none" w:pos="2552"/>
        </w:tabs>
        <w:rPr/>
      </w:pPr>
      <w:r w:rsidDel="00000000" w:rsidR="00000000" w:rsidRPr="00000000">
        <w:rPr>
          <w:rtl w:val="0"/>
        </w:rPr>
      </w:r>
    </w:p>
    <w:p w:rsidR="00000000" w:rsidDel="00000000" w:rsidP="00000000" w:rsidRDefault="00000000" w:rsidRPr="00000000" w14:paraId="000000AC">
      <w:pPr>
        <w:tabs>
          <w:tab w:val="left" w:leader="none" w:pos="2552"/>
        </w:tabs>
        <w:rPr/>
      </w:pPr>
      <w:r w:rsidDel="00000000" w:rsidR="00000000" w:rsidRPr="00000000">
        <w:rPr>
          <w:rtl w:val="0"/>
        </w:rPr>
      </w:r>
    </w:p>
    <w:p w:rsidR="00000000" w:rsidDel="00000000" w:rsidP="00000000" w:rsidRDefault="00000000" w:rsidRPr="00000000" w14:paraId="000000AD">
      <w:pPr>
        <w:tabs>
          <w:tab w:val="left" w:leader="none" w:pos="2552"/>
        </w:tabs>
        <w:rPr/>
      </w:pPr>
      <w:r w:rsidDel="00000000" w:rsidR="00000000" w:rsidRPr="00000000">
        <w:rPr>
          <w:rtl w:val="0"/>
        </w:rPr>
      </w:r>
    </w:p>
    <w:p w:rsidR="00000000" w:rsidDel="00000000" w:rsidP="00000000" w:rsidRDefault="00000000" w:rsidRPr="00000000" w14:paraId="000000AE">
      <w:pPr>
        <w:tabs>
          <w:tab w:val="left" w:leader="none" w:pos="2552"/>
        </w:tabs>
        <w:rPr/>
      </w:pPr>
      <w:r w:rsidDel="00000000" w:rsidR="00000000" w:rsidRPr="00000000">
        <w:rPr>
          <w:rtl w:val="0"/>
        </w:rPr>
      </w:r>
    </w:p>
    <w:p w:rsidR="00000000" w:rsidDel="00000000" w:rsidP="00000000" w:rsidRDefault="00000000" w:rsidRPr="00000000" w14:paraId="000000AF">
      <w:pPr>
        <w:tabs>
          <w:tab w:val="left" w:leader="none" w:pos="2552"/>
        </w:tabs>
        <w:rPr/>
      </w:pPr>
      <w:r w:rsidDel="00000000" w:rsidR="00000000" w:rsidRPr="00000000">
        <w:rPr>
          <w:rtl w:val="0"/>
        </w:rPr>
      </w:r>
    </w:p>
    <w:p w:rsidR="00000000" w:rsidDel="00000000" w:rsidP="00000000" w:rsidRDefault="00000000" w:rsidRPr="00000000" w14:paraId="000000B0">
      <w:pPr>
        <w:pStyle w:val="Heading1"/>
        <w:numPr>
          <w:ilvl w:val="0"/>
          <w:numId w:val="4"/>
        </w:numPr>
        <w:ind w:left="360" w:hanging="360"/>
        <w:rPr/>
      </w:pPr>
      <w:r w:rsidDel="00000000" w:rsidR="00000000" w:rsidRPr="00000000">
        <w:rPr>
          <w:rtl w:val="0"/>
        </w:rPr>
        <w:t xml:space="preserve">BIBLIOGRAFÍA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ind w:hanging="640"/>
        <w:rPr/>
      </w:pPr>
      <w:r w:rsidDel="00000000" w:rsidR="00000000" w:rsidRPr="00000000">
        <w:rPr>
          <w:rtl w:val="0"/>
        </w:rPr>
        <w:t xml:space="preserve">[1]    Arpi Saquipay, B. V., &amp; Sánchez Venenaula, C. P. (2019). Análisis comparativo de algoritmos de posicionamiento para un sistema de localización basado en tecnología LoRa. (Trabajo de titulación de pregrado). Universidad de Cuenca, Facultad de Ingeniería, Cuenca, Ecuador.</w:t>
      </w:r>
    </w:p>
    <w:p w:rsidR="00000000" w:rsidDel="00000000" w:rsidP="00000000" w:rsidRDefault="00000000" w:rsidRPr="00000000" w14:paraId="000000B3">
      <w:pPr>
        <w:ind w:hanging="640"/>
        <w:rPr/>
      </w:pPr>
      <w:r w:rsidDel="00000000" w:rsidR="00000000" w:rsidRPr="00000000">
        <w:rPr>
          <w:rtl w:val="0"/>
        </w:rPr>
        <w:t xml:space="preserve">[2]     Huamán Zevallos, M. S., &amp; Quispe Barzola, F. M. (2025). ECOGUARD: tecnología de inteligencia artificial para la detección de tala ilegal en el Amazonas. Revista Kuskanchaq, 3(1), 51–63. I.E. N° 20955-19 "Valle Hermoso", Perú.</w:t>
      </w:r>
    </w:p>
    <w:p w:rsidR="00000000" w:rsidDel="00000000" w:rsidP="00000000" w:rsidRDefault="00000000" w:rsidRPr="00000000" w14:paraId="000000B4">
      <w:pPr>
        <w:ind w:hanging="640"/>
        <w:rPr/>
      </w:pPr>
      <w:r w:rsidDel="00000000" w:rsidR="00000000" w:rsidRPr="00000000">
        <w:rPr>
          <w:rtl w:val="0"/>
        </w:rPr>
        <w:t xml:space="preserve">[3]   Jaimes Rico, R., &amp; Lazcano Salas, S. (2021). Esquema de triangulación para detectar drones usando GNU Radio y equipos SDR. Journal CIM (Coloquio de Investigación Multidisciplinaria), 9(1). Centro Universitario UAEM Valle de México.</w:t>
      </w:r>
    </w:p>
    <w:p w:rsidR="00000000" w:rsidDel="00000000" w:rsidP="00000000" w:rsidRDefault="00000000" w:rsidRPr="00000000" w14:paraId="000000B5">
      <w:pPr>
        <w:ind w:hanging="640"/>
        <w:rPr/>
      </w:pPr>
      <w:r w:rsidDel="00000000" w:rsidR="00000000" w:rsidRPr="00000000">
        <w:rPr>
          <w:rtl w:val="0"/>
        </w:rPr>
        <w:t xml:space="preserve">[4]    Page, M. J., McKenzie, J. E., Bossuyt, P. M., Boutron, I., Hoffmann, T. C., Mulrow, C. D., ... &amp; Moher, D. (2021). The PRISMA 2020 statement: an updated guideline for reporting systematic reviews. BMJ, 372(n71). doi: 10.1136/bmj.n71.</w:t>
      </w:r>
    </w:p>
    <w:p w:rsidR="00000000" w:rsidDel="00000000" w:rsidP="00000000" w:rsidRDefault="00000000" w:rsidRPr="00000000" w14:paraId="000000B6">
      <w:pPr>
        <w:ind w:hanging="640"/>
        <w:rPr/>
      </w:pPr>
      <w:r w:rsidDel="00000000" w:rsidR="00000000" w:rsidRPr="00000000">
        <w:rPr>
          <w:rtl w:val="0"/>
        </w:rPr>
        <w:t xml:space="preserve">[5] International Electrotechnical Commission. (2013). IEC 61672-1:2013 Electroacoustics - Sound level meters - Part 1: Specifications. Estándar internacional utilizado para la definición de restricciones operacionales en el entorno forestal.</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8"/>
        <w:tblGridChange w:id="0">
          <w:tblGrid>
            <w:gridCol w:w="8828"/>
          </w:tblGrid>
        </w:tblGridChange>
      </w:tblGrid>
      <w:tr>
        <w:trPr>
          <w:cantSplit w:val="0"/>
          <w:tblHeader w:val="0"/>
        </w:trPr>
        <w:tc>
          <w:tcPr>
            <w:shd w:fill="e6e6e6" w:val="clear"/>
          </w:tcPr>
          <w:p w:rsidR="00000000" w:rsidDel="00000000" w:rsidP="00000000" w:rsidRDefault="00000000" w:rsidRPr="00000000" w14:paraId="000000B9">
            <w:pPr>
              <w:pStyle w:val="Heading1"/>
              <w:numPr>
                <w:ilvl w:val="0"/>
                <w:numId w:val="4"/>
              </w:numPr>
              <w:ind w:left="360" w:hanging="360"/>
              <w:rPr/>
            </w:pPr>
            <w:r w:rsidDel="00000000" w:rsidR="00000000" w:rsidRPr="00000000">
              <w:rPr>
                <w:rtl w:val="0"/>
              </w:rPr>
              <w:t xml:space="preserve">VoBo DOCENTE DIRECTOR Y FIRMAS DE ESTUDIANTES</w:t>
            </w:r>
            <w:r w:rsidDel="00000000" w:rsidR="00000000" w:rsidRPr="00000000">
              <w:rPr>
                <w:rtl w:val="0"/>
              </w:rPr>
            </w:r>
          </w:p>
        </w:tc>
      </w:tr>
      <w:tr>
        <w:trPr>
          <w:cantSplit w:val="0"/>
          <w:trHeight w:val="1697" w:hRule="atLeast"/>
          <w:tblHeader w:val="0"/>
        </w:trPr>
        <w:tc>
          <w:tcPr/>
          <w:p w:rsidR="00000000" w:rsidDel="00000000" w:rsidP="00000000" w:rsidRDefault="00000000" w:rsidRPr="00000000" w14:paraId="000000BA">
            <w:pPr>
              <w:spacing w:line="360" w:lineRule="auto"/>
              <w:jc w:val="center"/>
              <w:rPr>
                <w:b w:val="1"/>
                <w:bCs w:val="1"/>
              </w:rPr>
            </w:pPr>
            <w:r w:rsidDel="00000000" w:rsidR="00000000" w:rsidRPr="00000000">
              <w:rPr>
                <w:rtl w:val="0"/>
              </w:rPr>
            </w:r>
          </w:p>
          <w:p w:rsidR="00000000" w:rsidDel="00000000" w:rsidP="00000000" w:rsidRDefault="00000000" w:rsidRPr="00000000" w14:paraId="000000BB">
            <w:pPr>
              <w:spacing w:line="360" w:lineRule="auto"/>
              <w:jc w:val="center"/>
              <w:rPr>
                <w:b w:val="1"/>
                <w:bCs w:val="1"/>
              </w:rPr>
            </w:pPr>
            <w:r w:rsidDel="00000000" w:rsidR="00000000" w:rsidRPr="00000000">
              <w:rPr>
                <w:rtl w:val="0"/>
              </w:rPr>
            </w:r>
          </w:p>
          <w:p w:rsidR="00000000" w:rsidDel="00000000" w:rsidP="00000000" w:rsidRDefault="00000000" w:rsidRPr="00000000" w14:paraId="000000BC">
            <w:pPr>
              <w:spacing w:line="360" w:lineRule="auto"/>
              <w:rPr/>
            </w:pPr>
            <w:r w:rsidDel="00000000" w:rsidR="00000000" w:rsidRPr="00000000">
              <w:rPr>
                <w:b w:val="1"/>
                <w:bCs w:val="1"/>
                <w:rtl w:val="0"/>
              </w:rPr>
              <w:t xml:space="preserve">Firma Director:</w:t>
            </w:r>
            <w:r w:rsidDel="00000000" w:rsidR="00000000" w:rsidRPr="00000000">
              <w:rPr>
                <w:rtl w:val="0"/>
              </w:rPr>
              <w:t xml:space="preserve"> _________________________</w:t>
            </w:r>
          </w:p>
          <w:p w:rsidR="00000000" w:rsidDel="00000000" w:rsidP="00000000" w:rsidRDefault="00000000" w:rsidRPr="00000000" w14:paraId="000000BD">
            <w:pPr>
              <w:spacing w:line="360" w:lineRule="auto"/>
              <w:jc w:val="center"/>
              <w:rPr>
                <w:b w:val="1"/>
                <w:bCs w:val="1"/>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b w:val="1"/>
                <w:bCs w:val="1"/>
                <w:rtl w:val="0"/>
              </w:rPr>
              <w:t xml:space="preserve">Firma Codirector:</w:t>
            </w:r>
            <w:r w:rsidDel="00000000" w:rsidR="00000000" w:rsidRPr="00000000">
              <w:rPr>
                <w:rtl w:val="0"/>
              </w:rPr>
              <w:t xml:space="preserve"> _________________________</w:t>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b w:val="1"/>
                <w:bCs w:val="1"/>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rtl w:val="0"/>
              </w:rPr>
            </w:r>
          </w:p>
        </w:tc>
      </w:tr>
      <w:tr>
        <w:trPr>
          <w:cantSplit w:val="0"/>
          <w:trHeight w:val="314" w:hRule="atLeast"/>
          <w:tblHeader w:val="0"/>
        </w:trPr>
        <w:tc>
          <w:tcPr/>
          <w:p w:rsidR="00000000" w:rsidDel="00000000" w:rsidP="00000000" w:rsidRDefault="00000000" w:rsidRPr="00000000" w14:paraId="000000C1">
            <w:pPr>
              <w:spacing w:line="360" w:lineRule="auto"/>
              <w:rPr>
                <w:sz w:val="20"/>
                <w:szCs w:val="20"/>
              </w:rPr>
            </w:pPr>
            <w:r w:rsidDel="00000000" w:rsidR="00000000" w:rsidRPr="00000000">
              <w:rPr>
                <w:b w:val="1"/>
                <w:bCs w:val="1"/>
                <w:rtl w:val="0"/>
              </w:rPr>
              <w:t xml:space="preserve">Nombre completo:</w:t>
            </w:r>
            <w:r w:rsidDel="00000000" w:rsidR="00000000" w:rsidRPr="00000000">
              <w:rPr>
                <w:rtl w:val="0"/>
              </w:rPr>
              <w:t xml:space="preserve"> </w:t>
            </w:r>
            <w:r w:rsidDel="00000000" w:rsidR="00000000" w:rsidRPr="00000000">
              <w:rPr>
                <w:sz w:val="20"/>
                <w:szCs w:val="20"/>
                <w:rtl w:val="0"/>
              </w:rPr>
              <w:t xml:space="preserve">Ing. Edward Paul Guillen Pinto .PhD / Director</w:t>
            </w:r>
          </w:p>
          <w:p w:rsidR="00000000" w:rsidDel="00000000" w:rsidP="00000000" w:rsidRDefault="00000000" w:rsidRPr="00000000" w14:paraId="000000C2">
            <w:pPr>
              <w:spacing w:line="360" w:lineRule="auto"/>
              <w:rPr/>
            </w:pPr>
            <w:r w:rsidDel="00000000" w:rsidR="00000000" w:rsidRPr="00000000">
              <w:rPr>
                <w:sz w:val="20"/>
                <w:szCs w:val="20"/>
                <w:rtl w:val="0"/>
              </w:rPr>
              <w:t xml:space="preserve">                                       Ing. Juan Carlos Martinez Quintero .PhD(c) / Codirector</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C3">
            <w:pPr>
              <w:spacing w:line="360" w:lineRule="auto"/>
              <w:jc w:val="center"/>
              <w:rPr/>
            </w:pPr>
            <w:r w:rsidDel="00000000" w:rsidR="00000000" w:rsidRPr="00000000">
              <w:rPr>
                <w:rtl w:val="0"/>
              </w:rPr>
            </w:r>
          </w:p>
          <w:p w:rsidR="00000000" w:rsidDel="00000000" w:rsidP="00000000" w:rsidRDefault="00000000" w:rsidRPr="00000000" w14:paraId="000000C4">
            <w:pPr>
              <w:spacing w:line="360" w:lineRule="auto"/>
              <w:jc w:val="center"/>
              <w:rPr/>
            </w:pPr>
            <w:r w:rsidDel="00000000" w:rsidR="00000000" w:rsidRPr="00000000">
              <w:rPr>
                <w:rtl w:val="0"/>
              </w:rPr>
            </w:r>
          </w:p>
          <w:p w:rsidR="00000000" w:rsidDel="00000000" w:rsidP="00000000" w:rsidRDefault="00000000" w:rsidRPr="00000000" w14:paraId="000000C5">
            <w:pPr>
              <w:spacing w:line="360" w:lineRule="auto"/>
              <w:jc w:val="center"/>
              <w:rPr/>
            </w:pPr>
            <w:r w:rsidDel="00000000" w:rsidR="00000000" w:rsidRPr="00000000">
              <w:rPr>
                <w:b w:val="1"/>
                <w:bCs w:val="1"/>
                <w:rtl w:val="0"/>
              </w:rPr>
              <w:t xml:space="preserve">Firma Estudiante:</w:t>
            </w:r>
            <w:r w:rsidDel="00000000" w:rsidR="00000000" w:rsidRPr="00000000">
              <w:rPr>
                <w:rtl w:val="0"/>
              </w:rPr>
              <w:t xml:space="preserve"> __________________________________</w:t>
            </w:r>
          </w:p>
          <w:p w:rsidR="00000000" w:rsidDel="00000000" w:rsidP="00000000" w:rsidRDefault="00000000" w:rsidRPr="00000000" w14:paraId="000000C6">
            <w:pPr>
              <w:spacing w:line="360" w:lineRule="auto"/>
              <w:jc w:val="center"/>
              <w:rPr/>
            </w:pP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8"/>
        <w:tblGridChange w:id="0">
          <w:tblGrid>
            <w:gridCol w:w="8828"/>
          </w:tblGrid>
        </w:tblGridChange>
      </w:tblGrid>
      <w:tr>
        <w:trPr>
          <w:cantSplit w:val="0"/>
          <w:tblHeader w:val="0"/>
        </w:trPr>
        <w:tc>
          <w:tcPr>
            <w:shd w:fill="e6e6e6" w:val="clear"/>
          </w:tcPr>
          <w:p w:rsidR="00000000" w:rsidDel="00000000" w:rsidP="00000000" w:rsidRDefault="00000000" w:rsidRPr="00000000" w14:paraId="000000CA">
            <w:pPr>
              <w:pStyle w:val="Heading1"/>
              <w:numPr>
                <w:ilvl w:val="0"/>
                <w:numId w:val="4"/>
              </w:numPr>
              <w:ind w:left="360" w:hanging="360"/>
              <w:rPr/>
            </w:pPr>
            <w:r w:rsidDel="00000000" w:rsidR="00000000" w:rsidRPr="00000000">
              <w:rPr>
                <w:rtl w:val="0"/>
              </w:rPr>
              <w:t xml:space="preserve">FIRMA EVALUADOR PROPUESTA (CONCEPTO)</w:t>
            </w:r>
          </w:p>
        </w:tc>
      </w:tr>
      <w:tr>
        <w:trPr>
          <w:cantSplit w:val="0"/>
          <w:trHeight w:val="172" w:hRule="atLeast"/>
          <w:tblHeader w:val="0"/>
        </w:trPr>
        <w:tc>
          <w:tcPr/>
          <w:p w:rsidR="00000000" w:rsidDel="00000000" w:rsidP="00000000" w:rsidRDefault="00000000" w:rsidRPr="00000000" w14:paraId="000000CB">
            <w:pPr>
              <w:spacing w:line="360" w:lineRule="auto"/>
              <w:jc w:val="center"/>
              <w:rPr>
                <w:b w:val="1"/>
                <w:bCs w:val="1"/>
              </w:rPr>
            </w:pPr>
            <w:r w:rsidDel="00000000" w:rsidR="00000000" w:rsidRPr="00000000">
              <w:rPr>
                <w:rtl w:val="0"/>
              </w:rPr>
            </w:r>
          </w:p>
          <w:p w:rsidR="00000000" w:rsidDel="00000000" w:rsidP="00000000" w:rsidRDefault="00000000" w:rsidRPr="00000000" w14:paraId="000000CC">
            <w:pPr>
              <w:spacing w:line="360" w:lineRule="auto"/>
              <w:rPr>
                <w:b w:val="1"/>
                <w:bCs w:val="1"/>
              </w:rPr>
            </w:pP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CD">
            <w:pPr>
              <w:spacing w:line="360" w:lineRule="auto"/>
              <w:rPr/>
            </w:pPr>
            <w:r w:rsidDel="00000000" w:rsidR="00000000" w:rsidRPr="00000000">
              <w:rPr>
                <w:rtl w:val="0"/>
              </w:rPr>
              <w:t xml:space="preserve">ACEPTADA (  )          NO ACEPTADA (  )          ACEPTADA CON AJUSTES (  )      </w:t>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rPr>
                <w:rtl w:val="0"/>
              </w:rPr>
              <w:t xml:space="preserve">COMENTARIOS:</w:t>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r>
          </w:p>
          <w:p w:rsidR="00000000" w:rsidDel="00000000" w:rsidP="00000000" w:rsidRDefault="00000000" w:rsidRPr="00000000" w14:paraId="000000D3">
            <w:pPr>
              <w:spacing w:line="360" w:lineRule="auto"/>
              <w:rPr/>
            </w:pP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tabs>
          <w:tab w:val="left" w:leader="none" w:pos="2552"/>
        </w:tabs>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Notas aclaratorias: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asterisco (*) en los títulos o subtítulos denota que el elemento es “opcional”, esto quiere decir que si el título o subtitulo aplica debe incluirse, en caso contrario se omite.</w:t>
      </w:r>
    </w:p>
    <w:p w:rsidR="00000000" w:rsidDel="00000000" w:rsidP="00000000" w:rsidRDefault="00000000" w:rsidRPr="00000000" w14:paraId="000000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elaboración de la propuesta de la opción de grado se toma como guía este documento. Su contenido debe coordinarse con el director, de acuerdo a los aspectos y actividades específicas que se van a desarrollar en la opción y debe traer su visto bueno.</w:t>
      </w:r>
    </w:p>
    <w:p w:rsidR="00000000" w:rsidDel="00000000" w:rsidP="00000000" w:rsidRDefault="00000000" w:rsidRPr="00000000" w14:paraId="000000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estudiante debe adjuntar los documentos anexos que demuestren el cumplimiento de los requisitos para cada opción de grado. Consulte la Matriz de requisitos documentales por Opción de grado.</w:t>
      </w:r>
    </w:p>
    <w:p w:rsidR="00000000" w:rsidDel="00000000" w:rsidP="00000000" w:rsidRDefault="00000000" w:rsidRPr="00000000" w14:paraId="000000DB">
      <w:pPr>
        <w:rPr/>
      </w:pPr>
      <w:r w:rsidDel="00000000" w:rsidR="00000000" w:rsidRPr="00000000">
        <w:rPr>
          <w:rtl w:val="0"/>
        </w:rPr>
      </w:r>
    </w:p>
    <w:sectPr>
      <w:pgSz w:h="15840" w:w="12240" w:orient="portrait"/>
      <w:pgMar w:bottom="1417" w:top="1417" w:left="1700.7874015748032"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7"/>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5"/>
      <w:numFmt w:val="decimal"/>
      <w:lvlText w:val="%1."/>
      <w:lvlJc w:val="left"/>
      <w:pPr>
        <w:ind w:left="360" w:hanging="360"/>
      </w:pPr>
      <w:rPr>
        <w:b w:val="1"/>
        <w:bCs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4"/>
      <w:numFmt w:val="decimal"/>
      <w:lvlText w:val="%1.1"/>
      <w:lvlJc w:val="left"/>
      <w:pPr>
        <w:ind w:left="360" w:hanging="360"/>
      </w:pPr>
      <w:rPr>
        <w:b w:val="0"/>
        <w:bCs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4"/>
      <w:numFmt w:val="decimal"/>
      <w:lvlText w:val="%1.2"/>
      <w:lvlJc w:val="left"/>
      <w:pPr>
        <w:ind w:left="360" w:hanging="360"/>
      </w:pPr>
      <w:rPr>
        <w:b w:val="0"/>
        <w:bCs w:val="0"/>
        <w:i w:val="0"/>
        <w:iCs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4"/>
      <w:numFmt w:val="decimal"/>
      <w:lvlText w:val="4.3"/>
      <w:lvlJc w:val="left"/>
      <w:pPr>
        <w:ind w:left="360" w:hanging="360"/>
      </w:pPr>
      <w:rPr>
        <w:b w:val="0"/>
        <w:bCs w:val="0"/>
        <w:i w:val="0"/>
        <w:iCs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5"/>
      <w:numFmt w:val="decimal"/>
      <w:lvlText w:val="6.1"/>
      <w:lvlJc w:val="left"/>
      <w:pPr>
        <w:ind w:left="360" w:hanging="360"/>
      </w:pPr>
      <w:rPr>
        <w:b w:val="0"/>
        <w:bCs w:val="0"/>
        <w:i w:val="0"/>
        <w:iCs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5"/>
      <w:numFmt w:val="decimal"/>
      <w:lvlText w:val="6.2"/>
      <w:lvlJc w:val="left"/>
      <w:pPr>
        <w:ind w:left="360" w:hanging="360"/>
      </w:pPr>
      <w:rPr>
        <w:b w:val="0"/>
        <w:bCs w:val="0"/>
        <w:i w:val="0"/>
        <w:iCs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decimal"/>
      <w:lvlText w:val="7.1.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7.1.2"/>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360" w:hanging="360"/>
      </w:pPr>
      <w:rPr>
        <w:b w:val="1"/>
        <w:bCs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rPr>
  </w:style>
  <w:style w:type="paragraph" w:styleId="Heading2">
    <w:name w:val="heading 2"/>
    <w:basedOn w:val="Normal"/>
    <w:next w:val="Normal"/>
    <w:pPr>
      <w:keepNext w:val="1"/>
      <w:keepLines w:val="1"/>
      <w:spacing w:before="40" w:lineRule="auto"/>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cPr>
      <w:shd w:fill="22262b"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