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3.25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(10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Un même fichier déposé deux fois est signalé en rouge (« Doublon ») et son envoi demande une confirmation ; un document du même type et de la même période qu'un document déjà classé reçoit un avertissement.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 Une deuxième liste permet de choisir un utilisateur de l'entreprise et de se connecter à sa place pour intervenir. La carte « Version » de l'onglet Clients indique si le site et le serveur sont à jour.</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10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