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60BE" w14:textId="42B86CED" w:rsidR="003F3389" w:rsidRDefault="00FD075E">
      <w:r w:rsidRPr="00FD075E">
        <w:t>https://theartificial.com/blog/2018/05/23/svg-a</w:t>
      </w:r>
      <w:bookmarkStart w:id="0" w:name="_GoBack"/>
      <w:bookmarkEnd w:id="0"/>
      <w:r w:rsidRPr="00FD075E">
        <w:t>nimation.html</w:t>
      </w:r>
    </w:p>
    <w:sectPr w:rsidR="003F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C8"/>
    <w:rsid w:val="001603C8"/>
    <w:rsid w:val="003F3389"/>
    <w:rsid w:val="00D235C3"/>
    <w:rsid w:val="00F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0C26C-E63D-48CF-908A-5E65F20E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2018-12-17T12:40:00Z</dcterms:created>
  <dcterms:modified xsi:type="dcterms:W3CDTF">2018-12-17T12:40:00Z</dcterms:modified>
</cp:coreProperties>
</file>