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A1A1A"/>
          <w:sz w:val="52"/>
        </w:rPr>
        <w:t>Agentic AI in Regulated Enterprises</w:t>
      </w:r>
    </w:p>
    <w:p>
      <w:pPr>
        <w:spacing w:after="480"/>
        <w:jc w:val="center"/>
      </w:pPr>
      <w:r>
        <w:rPr>
          <w:i/>
          <w:color w:val="3C3E50"/>
          <w:sz w:val="28"/>
        </w:rPr>
        <w:t>The Case for Sovereign, Compliant, Verifiable Automation</w:t>
      </w:r>
    </w:p>
    <w:p>
      <w:pPr>
        <w:pStyle w:val="Heading1"/>
        <w:spacing w:after="240"/>
      </w:pPr>
      <w:r>
        <w:rPr>
          <w:color w:val="1A1A1A"/>
        </w:rPr>
        <w:t>Agentic AI in Regulated Enterprises: The Case for Sovereign, Compliant, Verifiable Automation</w:t>
      </w:r>
    </w:p>
    <w:p>
      <w:pPr>
        <w:pStyle w:val="Heading2"/>
        <w:spacing w:before="240" w:after="160"/>
      </w:pPr>
      <w:r>
        <w:rPr>
          <w:color w:val="2C3E50"/>
        </w:rPr>
        <w:t>Introduction: Why Agentic AI Matters Now</w:t>
      </w:r>
    </w:p>
    <w:p>
      <w:pPr>
        <w:spacing w:after="160" w:line="276" w:lineRule="auto"/>
      </w:pPr>
      <w:r>
        <w:rPr>
          <w:color w:val="1A1A1A"/>
        </w:rPr>
        <w:t xml:space="preserve">Enterprises are at an inflection point. For a decade, AI played a supporting role—chatbots answered questions, recommendation engines suggested products, classifiers filtered spam. But a new paradigm is emerging: </w:t>
      </w:r>
      <w:r>
        <w:rPr>
          <w:b/>
          <w:color w:val="1A1A1A"/>
        </w:rPr>
        <w:t>agentic AI</w:t>
      </w:r>
      <w:r>
        <w:rPr>
          <w:color w:val="1A1A1A"/>
        </w:rPr>
        <w:t>, where autonomous systems orchestrate complex workflows, make decisions, coordinate across systems, and operate with minimal human intervention.</w:t>
      </w:r>
    </w:p>
    <w:p>
      <w:pPr>
        <w:spacing w:after="160" w:line="276" w:lineRule="auto"/>
      </w:pPr>
      <w:r>
        <w:rPr>
          <w:color w:val="1A1A1A"/>
        </w:rPr>
        <w:t xml:space="preserve">For most industries, this is an efficiency play. For </w:t>
      </w:r>
      <w:r>
        <w:rPr>
          <w:b/>
          <w:color w:val="1A1A1A"/>
        </w:rPr>
        <w:t>regulated FinTech and Capital Markets</w:t>
      </w:r>
      <w:r>
        <w:rPr>
          <w:color w:val="1A1A1A"/>
        </w:rPr>
        <w:t>, it's existential.</w:t>
      </w:r>
    </w:p>
    <w:p>
      <w:pPr>
        <w:spacing w:after="160" w:line="276" w:lineRule="auto"/>
      </w:pPr>
      <w:r>
        <w:rPr>
          <w:color w:val="1A1A1A"/>
        </w:rPr>
        <w:t>Consider the constraints these industries face in India:</w:t>
      </w:r>
    </w:p>
    <w:p>
      <w:pPr>
        <w:pStyle w:val="ListBullet"/>
        <w:spacing w:after="40"/>
      </w:pPr>
      <w:r>
        <w:rPr>
          <w:b/>
          <w:color w:val="1A1A1A"/>
        </w:rPr>
        <w:t>Regulatory velocity</w:t>
      </w:r>
      <w:r>
        <w:rPr>
          <w:color w:val="1A1A1A"/>
        </w:rPr>
        <w:t>: SEBI, RBI, and tax authorities constantly refine rules (LODR, FPI regulations, tax reporting, market abuse regulations). Compliance teams in Indian banks and fintechs are perpetually behind.</w:t>
      </w:r>
    </w:p>
    <w:p>
      <w:pPr>
        <w:pStyle w:val="ListBullet"/>
        <w:spacing w:after="40"/>
      </w:pPr>
      <w:r>
        <w:rPr>
          <w:b/>
          <w:color w:val="1A1A1A"/>
        </w:rPr>
        <w:t>Risk at scale</w:t>
      </w:r>
      <w:r>
        <w:rPr>
          <w:color w:val="1A1A1A"/>
        </w:rPr>
        <w:t>: A misclassified transaction, a missed KYC check, or delayed tax reporting can trigger RBI/SEBI enforcement action. At Indian fintech scale (millions of retail traders), manual validation is impossible.</w:t>
      </w:r>
    </w:p>
    <w:p>
      <w:pPr>
        <w:pStyle w:val="ListBullet"/>
        <w:spacing w:after="40"/>
      </w:pPr>
      <w:r>
        <w:rPr>
          <w:b/>
          <w:color w:val="1A1A1A"/>
        </w:rPr>
        <w:t>Data sovereignty</w:t>
      </w:r>
      <w:r>
        <w:rPr>
          <w:color w:val="1A1A1A"/>
        </w:rPr>
        <w:t>: Indian data must reside in India (per RBI guidelines). Yet most AI APIs route data through US infrastructure, making them non-compliant.</w:t>
      </w:r>
    </w:p>
    <w:p>
      <w:pPr>
        <w:pStyle w:val="ListBullet"/>
        <w:spacing w:after="40"/>
      </w:pPr>
      <w:r>
        <w:rPr>
          <w:b/>
          <w:color w:val="1A1A1A"/>
        </w:rPr>
        <w:t>Audit pressure</w:t>
      </w:r>
      <w:r>
        <w:rPr>
          <w:color w:val="1A1A1A"/>
        </w:rPr>
        <w:t>: Every decision must satisfy Indian auditors and regulators. Indian Stock Exchange (NSE/BSE) surveillance teams, RBI examiners, and SEBI enforcement divisions demand full traceability.</w:t>
      </w:r>
    </w:p>
    <w:p>
      <w:pPr>
        <w:spacing w:after="160" w:line="276" w:lineRule="auto"/>
      </w:pPr>
      <w:r>
        <w:rPr>
          <w:color w:val="1A1A1A"/>
        </w:rPr>
        <w:t xml:space="preserve">Traditional automation (RPA, BFSI workflow engines) breaks under these constraints. Consumer AI (ChatGPT, Claude in chat mode) hallucinates and can't be trusted with financial decisions—especially in a regulated market where compliance failures trigger penalties in crores. What's needed is a new class of AI infrastructure: </w:t>
      </w:r>
      <w:r>
        <w:rPr>
          <w:b/>
          <w:color w:val="1A1A1A"/>
        </w:rPr>
        <w:t>sovereign, compliant, verifiable agentic systems</w:t>
      </w:r>
      <w:r>
        <w:rPr>
          <w:color w:val="1A1A1A"/>
        </w:rPr>
        <w:t xml:space="preserve"> designed for regulated enterprises, with special attention to Indian regulatory and data residency requirements.</w:t>
      </w:r>
    </w:p>
    <w:p>
      <w:pPr>
        <w:spacing w:after="160" w:line="276" w:lineRule="auto"/>
      </w:pPr>
      <w:r>
        <w:rPr>
          <w:color w:val="1A1A1A"/>
        </w:rPr>
        <w:t>This post explores what that looks like—not as a product pitch, but as a collaborative call to action for Indian and global enterprises building agentic systems.</w:t>
      </w:r>
    </w:p>
    <w:p>
      <w:pPr>
        <w:spacing w:before="240" w:after="240"/>
        <w:pBdr>
          <w:bottom w:val="single" w:sz="12" w:space="1" w:color="CCCCCC"/>
        </w:pBdr>
      </w:pPr>
    </w:p>
    <w:p>
      <w:pPr>
        <w:pStyle w:val="Heading2"/>
        <w:spacing w:before="240" w:after="160"/>
      </w:pPr>
      <w:r>
        <w:rPr>
          <w:color w:val="2C3E50"/>
        </w:rPr>
        <w:t>Part 1: Why Agentic AI is Table-Stakes for Indian FinTech &amp; Capital Markets</w:t>
      </w:r>
    </w:p>
    <w:p>
      <w:pPr>
        <w:pStyle w:val="Heading3"/>
        <w:spacing w:before="160" w:after="120"/>
      </w:pPr>
      <w:r>
        <w:rPr>
          <w:color w:val="34495E"/>
        </w:rPr>
        <w:t>The Compliance Automation Imperative in India</w:t>
      </w:r>
    </w:p>
    <w:p>
      <w:pPr>
        <w:spacing w:after="160" w:line="276" w:lineRule="auto"/>
      </w:pPr>
      <w:r>
        <w:rPr>
          <w:color w:val="1A1A1A"/>
        </w:rPr>
        <w:t xml:space="preserve">Regulatory compliance consumes </w:t>
      </w:r>
      <w:r>
        <w:rPr>
          <w:b/>
          <w:color w:val="1A1A1A"/>
        </w:rPr>
        <w:t>15–20% of operating costs</w:t>
      </w:r>
      <w:r>
        <w:rPr>
          <w:color w:val="1A1A1A"/>
        </w:rPr>
        <w:t xml:space="preserve"> in Indian financial institutions. A large Indian bank or brokerage might have 30–50 compliance officers managing:</w:t>
      </w:r>
    </w:p>
    <w:p>
      <w:pPr>
        <w:pStyle w:val="ListBullet"/>
        <w:spacing w:after="40"/>
      </w:pPr>
      <w:r>
        <w:rPr>
          <w:b/>
          <w:color w:val="1A1A1A"/>
        </w:rPr>
        <w:t>KYC/AML</w:t>
      </w:r>
      <w:r>
        <w:rPr>
          <w:color w:val="1A1A1A"/>
        </w:rPr>
        <w:t>: SEBI's Prohibition of Fraudulent and Deceptive Device (Rules), RBI's PML-CFT regulations. Every customer onboarded must be screened against RBI's High-Risk countries list, OFAC, and local CEIC data.</w:t>
      </w:r>
    </w:p>
    <w:p>
      <w:pPr>
        <w:pStyle w:val="ListBullet"/>
        <w:spacing w:after="40"/>
      </w:pPr>
      <w:r>
        <w:rPr>
          <w:b/>
          <w:color w:val="1A1A1A"/>
        </w:rPr>
        <w:t>Market surveillance</w:t>
      </w:r>
      <w:r>
        <w:rPr>
          <w:color w:val="1A1A1A"/>
        </w:rPr>
        <w:t>: NSE/BSE stock exchange rules require real-time surveillance for market manipulation, insider trading, spoofing. Breaches trigger SEBI notices and trading halts.</w:t>
      </w:r>
    </w:p>
    <w:p>
      <w:pPr>
        <w:pStyle w:val="ListBullet"/>
        <w:spacing w:after="40"/>
      </w:pPr>
      <w:r>
        <w:rPr>
          <w:b/>
          <w:color w:val="1A1A1A"/>
        </w:rPr>
        <w:t>GST/Tax reporting</w:t>
      </w:r>
      <w:r>
        <w:rPr>
          <w:color w:val="1A1A1A"/>
        </w:rPr>
        <w:t>: Every transaction must be categorized for GST, TDS, and I-T Act compliance. Reporting deadlines are tight; errors trigger show-cause notices.</w:t>
      </w:r>
    </w:p>
    <w:p>
      <w:pPr>
        <w:pStyle w:val="ListBullet"/>
        <w:spacing w:after="40"/>
      </w:pPr>
      <w:r>
        <w:rPr>
          <w:b/>
          <w:color w:val="1A1A1A"/>
        </w:rPr>
        <w:t>Trade reporting</w:t>
      </w:r>
      <w:r>
        <w:rPr>
          <w:color w:val="1A1A1A"/>
        </w:rPr>
        <w:t>: SEBI requires T+1 trade reporting for listed securities. Any delay or misclassification is a compliance failure.</w:t>
      </w:r>
    </w:p>
    <w:p>
      <w:pPr>
        <w:pStyle w:val="ListBullet"/>
        <w:spacing w:after="40"/>
      </w:pPr>
      <w:r>
        <w:rPr>
          <w:b/>
          <w:color w:val="1A1A1A"/>
        </w:rPr>
        <w:t>Risk limits</w:t>
      </w:r>
      <w:r>
        <w:rPr>
          <w:color w:val="1A1A1A"/>
        </w:rPr>
        <w:t>: RBI-mandated concentration limits, large exposure limits, sector exposure caps. Violations trigger capital adequacy penalties.</w:t>
      </w:r>
    </w:p>
    <w:p>
      <w:pPr>
        <w:spacing w:after="160" w:line="276" w:lineRule="auto"/>
      </w:pPr>
      <w:r>
        <w:rPr>
          <w:color w:val="1A1A1A"/>
        </w:rPr>
        <w:t>Currently, compliance teams use a mix of:</w:t>
      </w:r>
    </w:p>
    <w:p>
      <w:pPr>
        <w:pStyle w:val="ListBullet"/>
        <w:spacing w:after="40"/>
      </w:pPr>
      <w:r>
        <w:rPr>
          <w:b/>
          <w:color w:val="1A1A1A"/>
        </w:rPr>
        <w:t>Humans</w:t>
      </w:r>
      <w:r>
        <w:rPr>
          <w:color w:val="1A1A1A"/>
        </w:rPr>
        <w:t xml:space="preserve"> (expensive—a compliance officer costs ₹15–25L+ annually, error-prone, slow)</w:t>
      </w:r>
    </w:p>
    <w:p>
      <w:pPr>
        <w:pStyle w:val="ListBullet"/>
        <w:spacing w:after="40"/>
      </w:pPr>
      <w:r>
        <w:rPr>
          <w:b/>
          <w:color w:val="1A1A1A"/>
        </w:rPr>
        <w:t>Rules engines</w:t>
      </w:r>
      <w:r>
        <w:rPr>
          <w:color w:val="1A1A1A"/>
        </w:rPr>
        <w:t xml:space="preserve"> (brittle—written for 2018 SEBI rules; each regulation change requires rewriting)</w:t>
      </w:r>
    </w:p>
    <w:p>
      <w:pPr>
        <w:pStyle w:val="ListBullet"/>
        <w:spacing w:after="40"/>
      </w:pPr>
      <w:r>
        <w:rPr>
          <w:b/>
          <w:color w:val="1A1A1A"/>
        </w:rPr>
        <w:t>Statistical classifiers</w:t>
      </w:r>
      <w:r>
        <w:rPr>
          <w:color w:val="1A1A1A"/>
        </w:rPr>
        <w:t xml:space="preserve"> (inflexible—trained once, can't explain flagged transactions to SEBI auditors, prone to bias against retail traders)</w:t>
      </w:r>
    </w:p>
    <w:p>
      <w:pPr>
        <w:spacing w:after="160" w:line="276" w:lineRule="auto"/>
      </w:pPr>
      <w:r>
        <w:rPr>
          <w:color w:val="1A1A1A"/>
        </w:rPr>
        <w:t>An agentic system can do better. An Indian fintech agent with access to KYC databases, transaction history, market data, and regulatory rules (SEBI LODR, RBI FEMA rules, tax schedules) can:</w:t>
      </w:r>
    </w:p>
    <w:p>
      <w:pPr>
        <w:pStyle w:val="ListBullet"/>
        <w:spacing w:after="40"/>
      </w:pPr>
      <w:r>
        <w:rPr>
          <w:b/>
          <w:color w:val="1A1A1A"/>
        </w:rPr>
        <w:t>Screen transactions in real time</w:t>
      </w:r>
      <w:r>
        <w:rPr>
          <w:color w:val="1A1A1A"/>
        </w:rPr>
        <w:t xml:space="preserve"> against multiple Indian regulatory frameworks (SEBI Rules, RBI guidelines, NSE/BSE standards)</w:t>
      </w:r>
    </w:p>
    <w:p>
      <w:pPr>
        <w:pStyle w:val="ListBullet"/>
        <w:spacing w:after="40"/>
      </w:pPr>
      <w:r>
        <w:rPr>
          <w:b/>
          <w:color w:val="1A1A1A"/>
        </w:rPr>
        <w:t>Explain its decisions</w:t>
      </w:r>
      <w:r>
        <w:rPr>
          <w:color w:val="1A1A1A"/>
        </w:rPr>
        <w:t xml:space="preserve"> (why it flagged a ₹50L transfer as potentially suspicious under FEMA rules)</w:t>
      </w:r>
    </w:p>
    <w:p>
      <w:pPr>
        <w:pStyle w:val="ListBullet"/>
        <w:spacing w:after="40"/>
      </w:pPr>
      <w:r>
        <w:rPr>
          <w:b/>
          <w:color w:val="1A1A1A"/>
        </w:rPr>
        <w:t>Adapt to new rules without code changes</w:t>
      </w:r>
      <w:r>
        <w:rPr>
          <w:color w:val="1A1A1A"/>
        </w:rPr>
        <w:t xml:space="preserve"> (when SEBI amends surveillance thresholds, update the knowledge base; all agents pick it up)</w:t>
      </w:r>
    </w:p>
    <w:p>
      <w:pPr>
        <w:pStyle w:val="ListBullet"/>
        <w:spacing w:after="40"/>
      </w:pPr>
      <w:r>
        <w:rPr>
          <w:b/>
          <w:color w:val="1A1A1A"/>
        </w:rPr>
        <w:t>Escalate intelligently</w:t>
      </w:r>
      <w:r>
        <w:rPr>
          <w:color w:val="1A1A1A"/>
        </w:rPr>
        <w:t xml:space="preserve"> (to humans only when confidence is low or regulatory judgment is needed)</w:t>
      </w:r>
    </w:p>
    <w:p>
      <w:pPr>
        <w:pStyle w:val="ListBullet"/>
        <w:spacing w:after="40"/>
      </w:pPr>
      <w:r>
        <w:rPr>
          <w:b/>
          <w:color w:val="1A1A1A"/>
        </w:rPr>
        <w:t>Generate audit trails</w:t>
      </w:r>
      <w:r>
        <w:rPr>
          <w:color w:val="1A1A1A"/>
        </w:rPr>
        <w:t xml:space="preserve"> that satisfy SEBI examiners during enforcement visits without manual effort</w:t>
      </w:r>
    </w:p>
    <w:p>
      <w:pPr>
        <w:spacing w:after="160" w:line="276" w:lineRule="auto"/>
      </w:pPr>
      <w:r>
        <w:rPr>
          <w:color w:val="1A1A1A"/>
        </w:rPr>
        <w:t>Example: A retail investor on an Indian trading platform attempts a series of trades that match textbook spoofing patterns (large buy orders, immediate cancellation, price impact). The agent:</w:t>
      </w:r>
    </w:p>
    <w:p>
      <w:pPr>
        <w:pStyle w:val="ListNumber"/>
        <w:spacing w:after="40"/>
      </w:pPr>
      <w:r>
        <w:rPr>
          <w:color w:val="1A1A1A"/>
        </w:rPr>
        <w:t>Queries the market surveillance rulebook (SEBI guidelines on market abuse)</w:t>
      </w:r>
    </w:p>
    <w:p>
      <w:pPr>
        <w:pStyle w:val="ListNumber"/>
        <w:spacing w:after="40"/>
      </w:pPr>
      <w:r>
        <w:rPr>
          <w:color w:val="1A1A1A"/>
        </w:rPr>
        <w:t>Correlates the trade pattern with historical spoofing cases (knowledge graph of past SEBI enforcement actions)</w:t>
      </w:r>
    </w:p>
    <w:p>
      <w:pPr>
        <w:pStyle w:val="ListNumber"/>
        <w:spacing w:after="40"/>
      </w:pPr>
      <w:r>
        <w:rPr>
          <w:color w:val="1A1A1A"/>
        </w:rPr>
        <w:t>Cross-references the investor's historical trading behavior (unusual activity vs. baseline)</w:t>
      </w:r>
    </w:p>
    <w:p>
      <w:pPr>
        <w:pStyle w:val="ListNumber"/>
        <w:spacing w:after="40"/>
      </w:pPr>
      <w:r>
        <w:rPr>
          <w:color w:val="1A1A1A"/>
        </w:rPr>
        <w:t>Flags the trade to the compliance team with full reasoning</w:t>
      </w:r>
    </w:p>
    <w:p>
      <w:pPr>
        <w:pStyle w:val="ListNumber"/>
        <w:spacing w:after="40"/>
      </w:pPr>
      <w:r>
        <w:rPr>
          <w:color w:val="1A1A1A"/>
        </w:rPr>
        <w:t>Logs the decision with timestamps, investor ID, and regulatory basis for audit</w:t>
      </w:r>
    </w:p>
    <w:p>
      <w:pPr>
        <w:spacing w:after="160" w:line="276" w:lineRule="auto"/>
      </w:pPr>
      <w:r>
        <w:rPr>
          <w:b/>
          <w:color w:val="1A1A1A"/>
        </w:rPr>
        <w:t>The efficiency gain</w:t>
      </w:r>
      <w:r>
        <w:rPr>
          <w:color w:val="1A1A1A"/>
        </w:rPr>
        <w:t>: Indian brokerages process millions of transactions daily. Manual review of suspicious patterns is impossible. Agents handle it in milliseconds, reducing compliance review latency from hours to seconds.</w:t>
      </w:r>
    </w:p>
    <w:p>
      <w:pPr>
        <w:pStyle w:val="Heading3"/>
        <w:spacing w:before="160" w:after="120"/>
      </w:pPr>
      <w:r>
        <w:rPr>
          <w:color w:val="34495E"/>
        </w:rPr>
        <w:t>Risk Management at Market Speed</w:t>
      </w:r>
    </w:p>
    <w:p>
      <w:pPr>
        <w:spacing w:after="160" w:line="276" w:lineRule="auto"/>
      </w:pPr>
      <w:r>
        <w:rPr>
          <w:color w:val="1A1A1A"/>
        </w:rPr>
        <w:t>Indian stock markets move fast. A geopolitical event (India-Pakistan tension), earnings miss (TCS Q3 results), or global shock (Fed rate hike) can cascade across NSE/BSE in milliseconds. Risk limits set this morning can be violated by afternoon close. Risk management teams using manual checks can't keep up.</w:t>
      </w:r>
    </w:p>
    <w:p>
      <w:pPr>
        <w:spacing w:after="160" w:line="276" w:lineRule="auto"/>
      </w:pPr>
      <w:r>
        <w:rPr>
          <w:color w:val="1A1A1A"/>
        </w:rPr>
        <w:t>Agentic systems can:</w:t>
      </w:r>
    </w:p>
    <w:p>
      <w:pPr>
        <w:pStyle w:val="ListBullet"/>
        <w:spacing w:after="40"/>
      </w:pPr>
      <w:r>
        <w:rPr>
          <w:b/>
          <w:color w:val="1A1A1A"/>
        </w:rPr>
        <w:t>Monitor real-time market data</w:t>
      </w:r>
      <w:r>
        <w:rPr>
          <w:color w:val="1A1A1A"/>
        </w:rPr>
        <w:t xml:space="preserve"> (NSE/BSE indices, FX volatility, sector correlation) and detect anomalies (Nifty 50 volatility spike from 15% to 35% in 30 minutes)</w:t>
      </w:r>
    </w:p>
    <w:p>
      <w:pPr>
        <w:pStyle w:val="ListBullet"/>
        <w:spacing w:after="40"/>
      </w:pPr>
      <w:r>
        <w:rPr>
          <w:b/>
          <w:color w:val="1A1A1A"/>
        </w:rPr>
        <w:t>Correlate across domains</w:t>
      </w:r>
      <w:r>
        <w:rPr>
          <w:color w:val="1A1A1A"/>
        </w:rPr>
        <w:t xml:space="preserve"> (rupee depreciation → FPI selling → equity selloff → liquidity tightening → margin calls on retail traders)</w:t>
      </w:r>
    </w:p>
    <w:p>
      <w:pPr>
        <w:pStyle w:val="ListBullet"/>
        <w:spacing w:after="40"/>
      </w:pPr>
      <w:r>
        <w:rPr>
          <w:b/>
          <w:color w:val="1A1A1A"/>
        </w:rPr>
        <w:t>Execute hedges autonomously</w:t>
      </w:r>
      <w:r>
        <w:rPr>
          <w:color w:val="1A1A1A"/>
        </w:rPr>
        <w:t xml:space="preserve"> (within RBI-approved exposure limits, with full justification)</w:t>
      </w:r>
    </w:p>
    <w:p>
      <w:pPr>
        <w:pStyle w:val="ListBullet"/>
        <w:spacing w:after="40"/>
      </w:pPr>
      <w:r>
        <w:rPr>
          <w:b/>
          <w:color w:val="1A1A1A"/>
        </w:rPr>
        <w:t>Alert humans to black-swan events</w:t>
      </w:r>
      <w:r>
        <w:rPr>
          <w:color w:val="1A1A1A"/>
        </w:rPr>
        <w:t xml:space="preserve"> (situations outside historical norms that require human judgment)</w:t>
      </w:r>
    </w:p>
    <w:p>
      <w:pPr>
        <w:spacing w:after="160" w:line="276" w:lineRule="auto"/>
      </w:pPr>
      <w:r>
        <w:rPr>
          <w:color w:val="1A1A1A"/>
        </w:rPr>
        <w:t>Example: During the COVID-19 market crash (March 2020), Indian stock indices fell 40% in 3 weeks. FPI exited massively. A risk management agent could have:</w:t>
      </w:r>
    </w:p>
    <w:p>
      <w:pPr>
        <w:pStyle w:val="ListNumber"/>
        <w:spacing w:after="40"/>
      </w:pPr>
      <w:r>
        <w:rPr>
          <w:color w:val="1A1A1A"/>
        </w:rPr>
        <w:t>Detected the FPI outflow anomaly (correlation break: FPI selling despite valuation opportunity)</w:t>
      </w:r>
    </w:p>
    <w:p>
      <w:pPr>
        <w:pStyle w:val="ListNumber"/>
        <w:spacing w:after="40"/>
      </w:pPr>
      <w:r>
        <w:rPr>
          <w:color w:val="1A1A1A"/>
        </w:rPr>
        <w:t>Predicted cascading margin calls on retail traders (via correlation with historical March 2008 data)</w:t>
      </w:r>
    </w:p>
    <w:p>
      <w:pPr>
        <w:pStyle w:val="ListNumber"/>
        <w:spacing w:after="40"/>
      </w:pPr>
      <w:r>
        <w:rPr>
          <w:color w:val="1A1A1A"/>
        </w:rPr>
        <w:t>Alerted the risk team to increase liquidity buffers</w:t>
      </w:r>
    </w:p>
    <w:p>
      <w:pPr>
        <w:pStyle w:val="ListNumber"/>
        <w:spacing w:after="40"/>
      </w:pPr>
      <w:r>
        <w:rPr>
          <w:color w:val="1A1A1A"/>
        </w:rPr>
        <w:t>Executed hedging trades within approved limits</w:t>
      </w:r>
    </w:p>
    <w:p>
      <w:pPr>
        <w:spacing w:after="160" w:line="276" w:lineRule="auto"/>
      </w:pPr>
      <w:r>
        <w:rPr>
          <w:color w:val="1A1A1A"/>
        </w:rPr>
        <w:t>This isn't speculation. Global systematic hedge funds have used similar systems for years. The gap now is accessibility and compliance-readiness for Indian regulated institutions.</w:t>
      </w:r>
    </w:p>
    <w:p>
      <w:pPr>
        <w:pStyle w:val="Heading3"/>
        <w:spacing w:before="160" w:after="120"/>
      </w:pPr>
      <w:r>
        <w:rPr>
          <w:color w:val="34495E"/>
        </w:rPr>
        <w:t>Trade Backoffice Operations at Scale</w:t>
      </w:r>
    </w:p>
    <w:p>
      <w:pPr>
        <w:spacing w:after="160" w:line="276" w:lineRule="auto"/>
      </w:pPr>
      <w:r>
        <w:rPr>
          <w:color w:val="1A1A1A"/>
        </w:rPr>
        <w:t>Indian brokerages and financial institutions execute millions of trades daily. Each trade triggers a cascade of backoffice operations:</w:t>
      </w:r>
    </w:p>
    <w:p>
      <w:pPr>
        <w:spacing w:after="160" w:line="276" w:lineRule="auto"/>
      </w:pPr>
      <w:r>
        <w:rPr>
          <w:b/>
          <w:color w:val="1A1A1A"/>
        </w:rPr>
        <w:t>Current State (Manual/Legacy Automation)</w:t>
      </w:r>
      <w:r>
        <w:rPr>
          <w:color w:val="1A1A1A"/>
        </w:rPr>
        <w:t>:</w:t>
      </w:r>
    </w:p>
    <w:p>
      <w:pPr>
        <w:pStyle w:val="ListBullet"/>
        <w:spacing w:after="40"/>
      </w:pPr>
      <w:r>
        <w:rPr>
          <w:b/>
          <w:color w:val="1A1A1A"/>
        </w:rPr>
        <w:t>Settlement</w:t>
      </w:r>
      <w:r>
        <w:rPr>
          <w:color w:val="1A1A1A"/>
        </w:rPr>
        <w:t>: T+1 settlement requires matching orders between broker and exchange, managing liquidity, coordinating with clearing house (NSCCL/ICCL), interacting with depositories (NSDL/CDSL)</w:t>
      </w:r>
    </w:p>
    <w:p>
      <w:pPr>
        <w:pStyle w:val="ListBullet"/>
        <w:spacing w:after="40"/>
      </w:pPr>
      <w:r>
        <w:rPr>
          <w:b/>
          <w:color w:val="1A1A1A"/>
        </w:rPr>
        <w:t>Reconciliation</w:t>
      </w:r>
      <w:r>
        <w:rPr>
          <w:color w:val="1A1A1A"/>
        </w:rPr>
        <w:t>: End-of-day reconciliation between NSE/BSE trade feeds, broker records, and client portfolios. Discrepancies require manual investigation.</w:t>
      </w:r>
    </w:p>
    <w:p>
      <w:pPr>
        <w:pStyle w:val="ListBullet"/>
        <w:spacing w:after="40"/>
      </w:pPr>
      <w:r>
        <w:rPr>
          <w:b/>
          <w:color w:val="1A1A1A"/>
        </w:rPr>
        <w:t>Margin Management</w:t>
      </w:r>
      <w:r>
        <w:rPr>
          <w:color w:val="1A1A1A"/>
        </w:rPr>
        <w:t>: Real-time monitoring of client margin against NSE/BSE requirements. Margin calls sent manually; collections tracked manually.</w:t>
      </w:r>
    </w:p>
    <w:p>
      <w:pPr>
        <w:pStyle w:val="ListBullet"/>
        <w:spacing w:after="40"/>
      </w:pPr>
      <w:r>
        <w:rPr>
          <w:b/>
          <w:color w:val="1A1A1A"/>
        </w:rPr>
        <w:t>Corporate Actions</w:t>
      </w:r>
      <w:r>
        <w:rPr>
          <w:color w:val="1A1A1A"/>
        </w:rPr>
        <w:t>: Dividend processing, stock splits, bonus issuance coordinated with CDSL/NSDL. Manual updates to client portfolios.</w:t>
      </w:r>
    </w:p>
    <w:p>
      <w:pPr>
        <w:pStyle w:val="ListBullet"/>
        <w:spacing w:after="40"/>
      </w:pPr>
      <w:r>
        <w:rPr>
          <w:b/>
          <w:color w:val="1A1A1A"/>
        </w:rPr>
        <w:t>Regulatory Reporting</w:t>
      </w:r>
      <w:r>
        <w:rPr>
          <w:color w:val="1A1A1A"/>
        </w:rPr>
        <w:t>: Daily reporting to NSE, BSE, SEBI on volumes, fails, market abuse flags. Manual aggregation and submission.</w:t>
      </w:r>
    </w:p>
    <w:p>
      <w:pPr>
        <w:spacing w:after="160" w:line="276" w:lineRule="auto"/>
      </w:pPr>
      <w:r>
        <w:rPr>
          <w:b/>
          <w:color w:val="1A1A1A"/>
        </w:rPr>
        <w:t>Operational Cost</w:t>
      </w:r>
      <w:r>
        <w:rPr>
          <w:color w:val="1A1A1A"/>
        </w:rPr>
        <w:t>: A mid-sized Indian brokerage (₹1000Cr AUM) employs 50–100 backoffice staff, processing 100,000+ trades daily, with error rates of 0.5–2% (resulting in failed trades, regulatory fines, customer escalations).</w:t>
      </w:r>
    </w:p>
    <w:p>
      <w:pPr>
        <w:spacing w:after="160" w:line="276" w:lineRule="auto"/>
      </w:pPr>
      <w:r>
        <w:rPr>
          <w:b/>
          <w:color w:val="1A1A1A"/>
        </w:rPr>
        <w:t>With Agentic Systems</w:t>
      </w:r>
      <w:r>
        <w:rPr>
          <w:color w:val="1A1A1A"/>
        </w:rPr>
        <w:t>:</w:t>
      </w:r>
    </w:p>
    <w:p>
      <w:pPr>
        <w:pStyle w:val="ListBullet"/>
        <w:spacing w:after="40"/>
      </w:pPr>
      <w:r>
        <w:rPr>
          <w:b/>
          <w:color w:val="1A1A1A"/>
        </w:rPr>
        <w:t>Settlement Agent</w:t>
      </w:r>
      <w:r>
        <w:rPr>
          <w:color w:val="1A1A1A"/>
        </w:rPr>
        <w:t>: Automatically matches trades with NSE/BSE, calculates settlement amounts, coordinates with NSCCL/ICCL, manages settlement fails, routes to CDSL/NSDL for depository operations</w:t>
      </w:r>
    </w:p>
    <w:p>
      <w:pPr>
        <w:pStyle w:val="ListBullet"/>
        <w:spacing w:after="40"/>
      </w:pPr>
      <w:r>
        <w:rPr>
          <w:b/>
          <w:color w:val="1A1A1A"/>
        </w:rPr>
        <w:t>Reconciliation Agent</w:t>
      </w:r>
      <w:r>
        <w:rPr>
          <w:color w:val="1A1A1A"/>
        </w:rPr>
        <w:t>: Real-time reconciliation between exchange feeds, broker records, and client portfolios. Flags discrepancies within seconds, auto-resolves routine mismatches</w:t>
      </w:r>
    </w:p>
    <w:p>
      <w:pPr>
        <w:pStyle w:val="ListBullet"/>
        <w:spacing w:after="40"/>
      </w:pPr>
      <w:r>
        <w:rPr>
          <w:b/>
          <w:color w:val="1A1A1A"/>
        </w:rPr>
        <w:t>Margin Agent</w:t>
      </w:r>
      <w:r>
        <w:rPr>
          <w:color w:val="1A1A1A"/>
        </w:rPr>
        <w:t>: Real-time margin monitoring per client, per exchange (NSE/BSE), per segment (cash, F&amp;O, commodity). Automated margin calls, collections tracking, escalation to risk team</w:t>
      </w:r>
    </w:p>
    <w:p>
      <w:pPr>
        <w:pStyle w:val="ListBullet"/>
        <w:spacing w:after="40"/>
      </w:pPr>
      <w:r>
        <w:rPr>
          <w:b/>
          <w:color w:val="1A1A1A"/>
        </w:rPr>
        <w:t>Corporate Actions Agent</w:t>
      </w:r>
      <w:r>
        <w:rPr>
          <w:color w:val="1A1A1A"/>
        </w:rPr>
        <w:t>: Monitors CDSL/NSDL for corporate actions, applies to affected client portfolios, coordinates ex-date processing, automatic dividend crediting</w:t>
      </w:r>
    </w:p>
    <w:p>
      <w:pPr>
        <w:pStyle w:val="ListBullet"/>
        <w:spacing w:after="40"/>
      </w:pPr>
      <w:r>
        <w:rPr>
          <w:b/>
          <w:color w:val="1A1A1A"/>
        </w:rPr>
        <w:t>Regulatory Reporting Agent</w:t>
      </w:r>
      <w:r>
        <w:rPr>
          <w:color w:val="1A1A1A"/>
        </w:rPr>
        <w:t>: Aggregates trade volumes by segment, client type, geography. Prepares NSE/BSE submissions automatically. Flags regulatory breaches (position limits, circuit breakers) in real-time</w:t>
      </w:r>
    </w:p>
    <w:p>
      <w:pPr>
        <w:spacing w:after="160" w:line="276" w:lineRule="auto"/>
      </w:pPr>
      <w:r>
        <w:rPr>
          <w:b/>
          <w:color w:val="1A1A1A"/>
        </w:rPr>
        <w:t>Efficiency Gain</w:t>
      </w:r>
      <w:r>
        <w:rPr>
          <w:color w:val="1A1A1A"/>
        </w:rPr>
        <w:t>: From 50 backoffice staff to 10 (40 FTE reduction), processing same 100,000 trades daily with &lt;0.01% error rate. Failed trades down 90%. Regulatory infractions down to zero.</w:t>
      </w:r>
    </w:p>
    <w:p>
      <w:pPr>
        <w:spacing w:after="160" w:line="276" w:lineRule="auto"/>
      </w:pPr>
      <w:r>
        <w:rPr>
          <w:b/>
          <w:color w:val="1A1A1A"/>
        </w:rPr>
        <w:t>Example: T+1 Settlement with Market Participants</w:t>
      </w:r>
    </w:p>
    <w:p>
      <w:pPr>
        <w:pStyle w:val="ListNumber"/>
        <w:spacing w:after="40"/>
      </w:pPr>
      <w:r>
        <w:rPr>
          <w:b/>
          <w:color w:val="1A1A1A"/>
        </w:rPr>
        <w:t>9:15am</w:t>
      </w:r>
      <w:r>
        <w:rPr>
          <w:color w:val="1A1A1A"/>
        </w:rPr>
        <w:t>: NSE trading session opens. Trades flow in real-time.</w:t>
      </w:r>
    </w:p>
    <w:p>
      <w:pPr>
        <w:pStyle w:val="ListNumber"/>
        <w:spacing w:after="40"/>
      </w:pPr>
      <w:r>
        <w:rPr>
          <w:b/>
          <w:color w:val="1A1A1A"/>
        </w:rPr>
        <w:t>3:30pm</w:t>
      </w:r>
      <w:r>
        <w:rPr>
          <w:color w:val="1A1A1A"/>
        </w:rPr>
        <w:t>: NSE transmits end-of-day trade feed to settlement agent.</w:t>
      </w:r>
    </w:p>
    <w:p>
      <w:pPr>
        <w:pStyle w:val="ListNumber"/>
        <w:spacing w:after="40"/>
      </w:pPr>
      <w:r>
        <w:rPr>
          <w:b/>
          <w:color w:val="1A1A1A"/>
        </w:rPr>
        <w:t>3:35pm</w:t>
      </w:r>
      <w:r>
        <w:rPr>
          <w:color w:val="1A1A1A"/>
        </w:rPr>
        <w:t>: Settlement agent:</w:t>
      </w:r>
    </w:p>
    <w:p>
      <w:pPr>
        <w:pStyle w:val="ListBullet"/>
        <w:spacing w:after="40"/>
      </w:pPr>
      <w:r>
        <w:rPr>
          <w:color w:val="1A1A1A"/>
        </w:rPr>
        <w:t>Matches all trades with NSE/BSE records (query exchange APIs)</w:t>
      </w:r>
    </w:p>
    <w:p>
      <w:pPr>
        <w:pStyle w:val="ListBullet"/>
        <w:spacing w:after="40"/>
      </w:pPr>
      <w:r>
        <w:rPr>
          <w:color w:val="1A1A1A"/>
        </w:rPr>
        <w:t>Calculates net settlement amount per counterparty</w:t>
      </w:r>
    </w:p>
    <w:p>
      <w:pPr>
        <w:pStyle w:val="ListBullet"/>
        <w:spacing w:after="40"/>
      </w:pPr>
      <w:r>
        <w:rPr>
          <w:color w:val="1A1A1A"/>
        </w:rPr>
        <w:t>Queries NSCCL/ICCL for settlement parameters</w:t>
      </w:r>
    </w:p>
    <w:p>
      <w:pPr>
        <w:pStyle w:val="ListBullet"/>
        <w:spacing w:after="40"/>
      </w:pPr>
      <w:r>
        <w:rPr>
          <w:color w:val="1A1A1A"/>
        </w:rPr>
        <w:t>Identifies any settlement fails (trades matched but cash/securities insufficient)</w:t>
      </w:r>
    </w:p>
    <w:p>
      <w:pPr>
        <w:pStyle w:val="ListNumber"/>
        <w:spacing w:after="40"/>
      </w:pPr>
      <w:r>
        <w:rPr>
          <w:b/>
          <w:color w:val="1A1A1A"/>
        </w:rPr>
        <w:t>3:40pm</w:t>
      </w:r>
      <w:r>
        <w:rPr>
          <w:color w:val="1A1A1A"/>
        </w:rPr>
        <w:t>: Settlement agent:</w:t>
      </w:r>
    </w:p>
    <w:p>
      <w:pPr>
        <w:pStyle w:val="ListBullet"/>
        <w:spacing w:after="40"/>
      </w:pPr>
      <w:r>
        <w:rPr>
          <w:color w:val="1A1A1A"/>
        </w:rPr>
        <w:t>Routes failing trades to risk team for resolution</w:t>
      </w:r>
    </w:p>
    <w:p>
      <w:pPr>
        <w:pStyle w:val="ListBullet"/>
        <w:spacing w:after="40"/>
      </w:pPr>
      <w:r>
        <w:rPr>
          <w:color w:val="1A1A1A"/>
        </w:rPr>
        <w:t>Prepares depository instructions (CDSL/NSDL for securities leg)</w:t>
      </w:r>
    </w:p>
    <w:p>
      <w:pPr>
        <w:pStyle w:val="ListBullet"/>
        <w:spacing w:after="40"/>
      </w:pPr>
      <w:r>
        <w:rPr>
          <w:color w:val="1A1A1A"/>
        </w:rPr>
        <w:t>Prepares payment instructions for RBI payment gateway</w:t>
      </w:r>
    </w:p>
    <w:p>
      <w:pPr>
        <w:pStyle w:val="ListBullet"/>
        <w:spacing w:after="40"/>
      </w:pPr>
      <w:r>
        <w:rPr>
          <w:color w:val="1A1A1A"/>
        </w:rPr>
        <w:t>Logs full settlement trace for audit</w:t>
      </w:r>
    </w:p>
    <w:p>
      <w:pPr>
        <w:pStyle w:val="ListNumber"/>
        <w:spacing w:after="40"/>
      </w:pPr>
      <w:r>
        <w:rPr>
          <w:b/>
          <w:color w:val="1A1A1A"/>
        </w:rPr>
        <w:t>Next day (T+1) morning</w:t>
      </w:r>
      <w:r>
        <w:rPr>
          <w:color w:val="1A1A1A"/>
        </w:rPr>
        <w:t>: Settlement agent:</w:t>
      </w:r>
    </w:p>
    <w:p>
      <w:pPr>
        <w:pStyle w:val="ListBullet"/>
        <w:spacing w:after="40"/>
      </w:pPr>
      <w:r>
        <w:rPr>
          <w:color w:val="1A1A1A"/>
        </w:rPr>
        <w:t>Confirms settlement completion from NSCCL/ICCL</w:t>
      </w:r>
    </w:p>
    <w:p>
      <w:pPr>
        <w:pStyle w:val="ListBullet"/>
        <w:spacing w:after="40"/>
      </w:pPr>
      <w:r>
        <w:rPr>
          <w:color w:val="1A1A1A"/>
        </w:rPr>
        <w:t>Verifies securities credited to depository accounts via CDSL/NSDL APIs</w:t>
      </w:r>
    </w:p>
    <w:p>
      <w:pPr>
        <w:pStyle w:val="ListBullet"/>
        <w:spacing w:after="40"/>
      </w:pPr>
      <w:r>
        <w:rPr>
          <w:color w:val="1A1A1A"/>
        </w:rPr>
        <w:t>Verifies funds settled via RBI gateway</w:t>
      </w:r>
    </w:p>
    <w:p>
      <w:pPr>
        <w:pStyle w:val="ListBullet"/>
        <w:spacing w:after="40"/>
      </w:pPr>
      <w:r>
        <w:rPr>
          <w:color w:val="1A1A1A"/>
        </w:rPr>
        <w:t>Updates client portfolios in real-time</w:t>
      </w:r>
    </w:p>
    <w:p>
      <w:pPr>
        <w:pStyle w:val="ListBullet"/>
        <w:spacing w:after="40"/>
      </w:pPr>
      <w:r>
        <w:rPr>
          <w:color w:val="1A1A1A"/>
        </w:rPr>
        <w:t>Generates settlement confirmations for clients</w:t>
      </w:r>
    </w:p>
    <w:p>
      <w:pPr>
        <w:pStyle w:val="ListBullet"/>
        <w:spacing w:after="40"/>
      </w:pPr>
      <w:r>
        <w:rPr>
          <w:color w:val="1A1A1A"/>
        </w:rPr>
        <w:t>Reports settlement statistics to SEBI</w:t>
      </w:r>
    </w:p>
    <w:p>
      <w:pPr>
        <w:spacing w:after="160" w:line="276" w:lineRule="auto"/>
      </w:pPr>
      <w:r>
        <w:rPr>
          <w:color w:val="1A1A1A"/>
        </w:rPr>
        <w:t>All of this happens autonomously. Humans are alerted only to exceptions (failed settlements, regulatory breaches, system outages).</w:t>
      </w:r>
    </w:p>
    <w:p>
      <w:pPr>
        <w:pStyle w:val="Heading3"/>
        <w:spacing w:before="160" w:after="120"/>
      </w:pPr>
      <w:r>
        <w:rPr>
          <w:color w:val="34495E"/>
        </w:rPr>
        <w:t>Operational Resilience for Indian Financial Infrastructure</w:t>
      </w:r>
    </w:p>
    <w:p>
      <w:pPr>
        <w:spacing w:after="160" w:line="276" w:lineRule="auto"/>
      </w:pPr>
      <w:r>
        <w:rPr>
          <w:color w:val="1A1A1A"/>
        </w:rPr>
        <w:t>Indian financial infrastructure operates at scale—NSE processes millions of transactions daily. Each day involves complex interactions with exchanges, depositories, clearing houses, and payment systems. When systems fail or interoperability breaks, regulatory consequences are immediate:</w:t>
      </w:r>
    </w:p>
    <w:p>
      <w:pPr>
        <w:pStyle w:val="ListBullet"/>
        <w:spacing w:after="40"/>
      </w:pPr>
      <w:r>
        <w:rPr>
          <w:color w:val="1A1A1A"/>
        </w:rPr>
        <w:t>NSE/BSE trade feed delayed: Settlement delayed, T+1 breach, SEBI notice</w:t>
      </w:r>
    </w:p>
    <w:p>
      <w:pPr>
        <w:pStyle w:val="ListBullet"/>
        <w:spacing w:after="40"/>
      </w:pPr>
      <w:r>
        <w:rPr>
          <w:color w:val="1A1A1A"/>
        </w:rPr>
        <w:t>CDSL/NSDL connectivity down: Securities can't be credited; settlement fails; client complaints</w:t>
      </w:r>
    </w:p>
    <w:p>
      <w:pPr>
        <w:pStyle w:val="ListBullet"/>
        <w:spacing w:after="40"/>
      </w:pPr>
      <w:r>
        <w:rPr>
          <w:color w:val="1A1A1A"/>
        </w:rPr>
        <w:t>Clearing house (NSCCL/ICCL) down: Netting can't be calculated; funds trap; liquidity crisis</w:t>
      </w:r>
    </w:p>
    <w:p>
      <w:pPr>
        <w:pStyle w:val="ListBullet"/>
        <w:spacing w:after="40"/>
      </w:pPr>
      <w:r>
        <w:rPr>
          <w:color w:val="1A1A1A"/>
        </w:rPr>
        <w:t>RBI payment gateway down: Settlement funds can't move; systemic risk</w:t>
      </w:r>
    </w:p>
    <w:p>
      <w:pPr>
        <w:spacing w:after="160" w:line="276" w:lineRule="auto"/>
      </w:pPr>
      <w:r>
        <w:rPr>
          <w:color w:val="1A1A1A"/>
        </w:rPr>
        <w:t>Agentic systems can:</w:t>
      </w:r>
    </w:p>
    <w:p>
      <w:pPr>
        <w:pStyle w:val="ListBullet"/>
        <w:spacing w:after="40"/>
      </w:pPr>
      <w:r>
        <w:rPr>
          <w:b/>
          <w:color w:val="1A1A1A"/>
        </w:rPr>
        <w:t>Detect interoperability issues before they cascade</w:t>
      </w:r>
      <w:r>
        <w:rPr>
          <w:color w:val="1A1A1A"/>
        </w:rPr>
        <w:t xml:space="preserve"> (detecting that CDSL is slow responding to API calls, routing to NSDL backup automatically)</w:t>
      </w:r>
    </w:p>
    <w:p>
      <w:pPr>
        <w:pStyle w:val="ListBullet"/>
        <w:spacing w:after="40"/>
      </w:pPr>
      <w:r>
        <w:rPr>
          <w:b/>
          <w:color w:val="1A1A1A"/>
        </w:rPr>
        <w:t>Execute recovery procedures autonomously</w:t>
      </w:r>
      <w:r>
        <w:rPr>
          <w:color w:val="1A1A1A"/>
        </w:rPr>
        <w:t xml:space="preserve"> (if NSE feed is delayed, query exchange for catch-up data; if CDSL is down, retry with exponential backoff; alert operations team)</w:t>
      </w:r>
    </w:p>
    <w:p>
      <w:pPr>
        <w:pStyle w:val="ListBullet"/>
        <w:spacing w:after="40"/>
      </w:pPr>
      <w:r>
        <w:rPr>
          <w:b/>
          <w:color w:val="1A1A1A"/>
        </w:rPr>
        <w:t>Maintain consistency under failure</w:t>
      </w:r>
      <w:r>
        <w:rPr>
          <w:color w:val="1A1A1A"/>
        </w:rPr>
        <w:t xml:space="preserve"> (if settlement agent crashes mid-matching, it resumes exactly where it left off, no duplicate settlements, no missed trades)</w:t>
      </w:r>
    </w:p>
    <w:p>
      <w:pPr>
        <w:pStyle w:val="ListBullet"/>
        <w:spacing w:after="40"/>
      </w:pPr>
      <w:r>
        <w:rPr>
          <w:b/>
          <w:color w:val="1A1A1A"/>
        </w:rPr>
        <w:t>Coordinate with market participants</w:t>
      </w:r>
      <w:r>
        <w:rPr>
          <w:color w:val="1A1A1A"/>
        </w:rPr>
        <w:t xml:space="preserve"> (handle communication with NSE, BSE, NSCCL, ICCL, CDSL, NSDL, clearing banks via standardized APIs and message formats)</w:t>
      </w:r>
    </w:p>
    <w:p>
      <w:pPr>
        <w:spacing w:before="240" w:after="240"/>
        <w:pBdr>
          <w:bottom w:val="single" w:sz="12" w:space="1" w:color="CCCCCC"/>
        </w:pBdr>
      </w:pPr>
    </w:p>
    <w:p>
      <w:pPr>
        <w:pStyle w:val="Heading2"/>
        <w:spacing w:before="240" w:after="160"/>
      </w:pPr>
      <w:r>
        <w:rPr>
          <w:color w:val="2C3E50"/>
        </w:rPr>
        <w:t>A1 Agent Engine: Reference Platform for the Smart Enterprise</w:t>
      </w:r>
    </w:p>
    <w:p>
      <w:pPr>
        <w:spacing w:after="160" w:line="276" w:lineRule="auto"/>
      </w:pPr>
      <w:r>
        <w:rPr>
          <w:color w:val="1A1A1A"/>
        </w:rPr>
        <w:t xml:space="preserve">Throughout this post, we reference </w:t>
      </w:r>
      <w:r>
        <w:rPr>
          <w:b/>
          <w:color w:val="1A1A1A"/>
        </w:rPr>
        <w:t>A1 Agent Engine</w:t>
      </w:r>
      <w:r>
        <w:rPr>
          <w:color w:val="1A1A1A"/>
        </w:rPr>
        <w:t>—an open reference architecture and platform for building agentic systems in regulated enterprises. It's designed with three principles:</w:t>
      </w:r>
    </w:p>
    <w:p>
      <w:pPr>
        <w:pStyle w:val="ListNumber"/>
        <w:spacing w:after="40"/>
      </w:pPr>
      <w:r>
        <w:rPr>
          <w:b/>
          <w:color w:val="1A1A1A"/>
        </w:rPr>
        <w:t>Sovereign &amp; Compliant</w:t>
      </w:r>
      <w:r>
        <w:rPr>
          <w:color w:val="1A1A1A"/>
        </w:rPr>
        <w:t xml:space="preserve"> — India-first (RBI data residency, SEBI compliance), globally applicable (GDPR, SEC rules)</w:t>
      </w:r>
    </w:p>
    <w:p>
      <w:pPr>
        <w:pStyle w:val="ListNumber"/>
        <w:spacing w:after="40"/>
      </w:pPr>
      <w:r>
        <w:rPr>
          <w:b/>
          <w:color w:val="1A1A1A"/>
        </w:rPr>
        <w:t>Deterministic &amp; Auditable</w:t>
      </w:r>
      <w:r>
        <w:rPr>
          <w:color w:val="1A1A1A"/>
        </w:rPr>
        <w:t xml:space="preserve"> — Every decision logged; Temporal-backed durability; SEBI-examinable</w:t>
      </w:r>
    </w:p>
    <w:p>
      <w:pPr>
        <w:pStyle w:val="ListNumber"/>
        <w:spacing w:after="40"/>
      </w:pPr>
      <w:r>
        <w:rPr>
          <w:b/>
          <w:color w:val="1A1A1A"/>
        </w:rPr>
        <w:t>Adaptive &amp; Scalable</w:t>
      </w:r>
      <w:r>
        <w:rPr>
          <w:color w:val="1A1A1A"/>
        </w:rPr>
        <w:t xml:space="preserve"> — Agents autonomously navigate infrastructure via MCP; from single workflow to enterprise-wide orchestration</w:t>
      </w:r>
    </w:p>
    <w:p>
      <w:pPr>
        <w:spacing w:after="160" w:line="276" w:lineRule="auto"/>
      </w:pPr>
      <w:r>
        <w:rPr>
          <w:color w:val="1A1A1A"/>
        </w:rPr>
        <w:t>A1 Agent Engine is the reference implementation of everything in this post. If you're building agentic systems in regulated industries, this platform provides the patterns and tools to do so safely.</w:t>
      </w:r>
    </w:p>
    <w:p>
      <w:pPr>
        <w:spacing w:before="240" w:after="240"/>
        <w:pBdr>
          <w:bottom w:val="single" w:sz="12" w:space="1" w:color="CCCCCC"/>
        </w:pBdr>
      </w:pPr>
    </w:p>
    <w:p>
      <w:pPr>
        <w:pStyle w:val="Heading2"/>
        <w:spacing w:before="240" w:after="160"/>
      </w:pPr>
      <w:r>
        <w:rPr>
          <w:color w:val="2C3E50"/>
        </w:rPr>
        <w:t>Part 2: Enterprise Requirements for Regulated Agentic AI in India (and Globally)</w:t>
      </w:r>
    </w:p>
    <w:p>
      <w:pPr>
        <w:spacing w:after="160" w:line="276" w:lineRule="auto"/>
      </w:pPr>
      <w:r>
        <w:rPr>
          <w:color w:val="1A1A1A"/>
        </w:rPr>
        <w:t>Agentic AI in regulated enterprises is not the same as agentic AI in consumer tech. The gap is enormous. Here's why.</w:t>
      </w:r>
    </w:p>
    <w:p>
      <w:pPr>
        <w:pStyle w:val="Heading3"/>
        <w:spacing w:before="160" w:after="120"/>
      </w:pPr>
      <w:r>
        <w:rPr>
          <w:color w:val="34495E"/>
        </w:rPr>
        <w:t>Requirement 1: Data Sovereignty ⚖️</w:t>
      </w:r>
    </w:p>
    <w:p>
      <w:pPr>
        <w:spacing w:after="160" w:line="276" w:lineRule="auto"/>
      </w:pPr>
      <w:r>
        <w:rPr>
          <w:b/>
          <w:color w:val="1A1A1A"/>
        </w:rPr>
        <w:t>The Challenge</w:t>
      </w:r>
      <w:r>
        <w:rPr>
          <w:color w:val="1A1A1A"/>
        </w:rPr>
        <w:t>: RBI mandates that customer data for Indian operations reside in India. SEBI's regulations on data localization require that trading data, KYC records, and transaction history never leave Indian borders. Yet most AI APIs (OpenAI, Anthropic cloud services) route data through US infrastructure or offer no guarantees on regional processing.</w:t>
      </w:r>
    </w:p>
    <w:p>
      <w:pPr>
        <w:spacing w:after="160" w:line="276" w:lineRule="auto"/>
      </w:pPr>
      <w:r>
        <w:rPr>
          <w:color w:val="1A1A1A"/>
        </w:rPr>
        <w:t>A large Indian bank using ChatGPT for compliance screening would be inadvertently violating RBI guidelines—customer data processed in US data centers.</w:t>
      </w:r>
    </w:p>
    <w:p>
      <w:pPr>
        <w:spacing w:after="160" w:line="276" w:lineRule="auto"/>
      </w:pPr>
      <w:r>
        <w:rPr>
          <w:b/>
          <w:color w:val="1A1A1A"/>
        </w:rPr>
        <w:t>What's Needed</w:t>
      </w:r>
      <w:r>
        <w:rPr>
          <w:color w:val="1A1A1A"/>
        </w:rPr>
        <w:t>:</w:t>
      </w:r>
    </w:p>
    <w:p>
      <w:pPr>
        <w:pStyle w:val="ListBullet"/>
        <w:spacing w:after="40"/>
      </w:pPr>
      <w:r>
        <w:rPr>
          <w:color w:val="1A1A1A"/>
        </w:rPr>
        <w:t>On-premise or India-based LLMs (ability to run models in Indian data centers)</w:t>
      </w:r>
    </w:p>
    <w:p>
      <w:pPr>
        <w:pStyle w:val="ListBullet"/>
        <w:spacing w:after="40"/>
      </w:pPr>
      <w:r>
        <w:rPr>
          <w:color w:val="1A1A1A"/>
        </w:rPr>
        <w:t>Granular data routing (sensitive data never leaves India; non-sensitive data can use cloud for cost efficiency)</w:t>
      </w:r>
    </w:p>
    <w:p>
      <w:pPr>
        <w:pStyle w:val="ListBullet"/>
        <w:spacing w:after="40"/>
      </w:pPr>
      <w:r>
        <w:rPr>
          <w:color w:val="1A1A1A"/>
        </w:rPr>
        <w:t>Audit of all data flows (logging which data left which system, when, and why)</w:t>
      </w:r>
    </w:p>
    <w:p>
      <w:pPr>
        <w:pStyle w:val="ListBullet"/>
        <w:spacing w:after="40"/>
      </w:pPr>
      <w:r>
        <w:rPr>
          <w:color w:val="1A1A1A"/>
        </w:rPr>
        <w:t>Encryption in transit and at rest (data is never visible to external parties)</w:t>
      </w:r>
    </w:p>
    <w:p>
      <w:pPr>
        <w:spacing w:after="160" w:line="276" w:lineRule="auto"/>
      </w:pPr>
      <w:r>
        <w:rPr>
          <w:color w:val="1A1A1A"/>
        </w:rPr>
        <w:t>This is not a nice-to-have. It's a prerequisite for enterprise adoption in regulated industries in India (and similarly for EU under GDPR, or China under data residency rules).</w:t>
      </w:r>
    </w:p>
    <w:p>
      <w:pPr>
        <w:pStyle w:val="Heading3"/>
        <w:spacing w:before="160" w:after="120"/>
      </w:pPr>
      <w:r>
        <w:rPr>
          <w:color w:val="34495E"/>
        </w:rPr>
        <w:t>Requirement 2: Model Sovereignty 🎛️</w:t>
      </w:r>
    </w:p>
    <w:p>
      <w:pPr>
        <w:spacing w:after="160" w:line="276" w:lineRule="auto"/>
      </w:pPr>
      <w:r>
        <w:rPr>
          <w:b/>
          <w:color w:val="1A1A1A"/>
        </w:rPr>
        <w:t>The Challenge</w:t>
      </w:r>
      <w:r>
        <w:rPr>
          <w:color w:val="1A1A1A"/>
        </w:rPr>
        <w:t>: If your agentic compliance system depends on OpenAI's API and OpenAI discontinues support for India (or raises prices 5x), your entire compliance automation fails. You're locked in. You're also subject to OpenAI's data retention policies, their API limits, their outage schedule.</w:t>
      </w:r>
    </w:p>
    <w:p>
      <w:pPr>
        <w:spacing w:after="160" w:line="276" w:lineRule="auto"/>
      </w:pPr>
      <w:r>
        <w:rPr>
          <w:b/>
          <w:color w:val="1A1A1A"/>
        </w:rPr>
        <w:t>What's Needed</w:t>
      </w:r>
      <w:r>
        <w:rPr>
          <w:color w:val="1A1A1A"/>
        </w:rPr>
        <w:t>:</w:t>
      </w:r>
    </w:p>
    <w:p>
      <w:pPr>
        <w:pStyle w:val="ListBullet"/>
        <w:spacing w:after="40"/>
      </w:pPr>
      <w:r>
        <w:rPr>
          <w:color w:val="1A1A1A"/>
        </w:rPr>
        <w:t>Multi-model support (ability to use Claude, GPT-4, open-source Llama, or proprietary models interchangeably)</w:t>
      </w:r>
    </w:p>
    <w:p>
      <w:pPr>
        <w:pStyle w:val="ListBullet"/>
        <w:spacing w:after="40"/>
      </w:pPr>
      <w:r>
        <w:rPr>
          <w:color w:val="1A1A1A"/>
        </w:rPr>
        <w:t>Model abstraction layer (your agentic system doesn't depend on any single model's strengths or quirks)</w:t>
      </w:r>
    </w:p>
    <w:p>
      <w:pPr>
        <w:pStyle w:val="ListBullet"/>
        <w:spacing w:after="40"/>
      </w:pPr>
      <w:r>
        <w:rPr>
          <w:color w:val="1A1A1A"/>
        </w:rPr>
        <w:t>Fallback mechanisms (if the primary model is unavailable, fall back to an alternative without losing functionality)</w:t>
      </w:r>
    </w:p>
    <w:p>
      <w:pPr>
        <w:pStyle w:val="ListBullet"/>
        <w:spacing w:after="40"/>
      </w:pPr>
      <w:r>
        <w:rPr>
          <w:color w:val="1A1A1A"/>
        </w:rPr>
        <w:t>On-premise model hosting (ability to run open-source models internally, fully under your control)</w:t>
      </w:r>
    </w:p>
    <w:p>
      <w:pPr>
        <w:spacing w:after="160" w:line="276" w:lineRule="auto"/>
      </w:pPr>
      <w:r>
        <w:rPr>
          <w:color w:val="1A1A1A"/>
        </w:rPr>
        <w:t>Model sovereignty doesn't mean you never use cloud APIs. It means you have a choice, and switching models doesn't require rewriting your entire system.</w:t>
      </w:r>
    </w:p>
    <w:p>
      <w:pPr>
        <w:pStyle w:val="Heading3"/>
        <w:spacing w:before="160" w:after="120"/>
      </w:pPr>
      <w:r>
        <w:rPr>
          <w:color w:val="34495E"/>
        </w:rPr>
        <w:t>Requirement 3: Determinism &amp; Auditability 📊</w:t>
      </w:r>
    </w:p>
    <w:p>
      <w:pPr>
        <w:spacing w:after="160" w:line="276" w:lineRule="auto"/>
      </w:pPr>
      <w:r>
        <w:rPr>
          <w:b/>
          <w:color w:val="1A1A1A"/>
        </w:rPr>
        <w:t>The Challenge</w:t>
      </w:r>
      <w:r>
        <w:rPr>
          <w:color w:val="1A1A1A"/>
        </w:rPr>
        <w:t>: Consumer AI prioritizes flexibility. LLMs might reason differently each time, explore creative solutions, take unexpected paths. If it hallucinates, a human corrects it in the next conversation. But Indian financial institutions can't afford this. An SEBI-regulated trading system that makes different decisions on identical inputs is a disaster.</w:t>
      </w:r>
    </w:p>
    <w:p>
      <w:pPr>
        <w:spacing w:after="160" w:line="276" w:lineRule="auto"/>
      </w:pPr>
      <w:r>
        <w:rPr>
          <w:color w:val="1A1A1A"/>
        </w:rPr>
        <w:t>Imagine a KYC screening agent flags a transaction as suspicious on Monday (blocking a ₹100L import), but on Tuesday with identical transaction data, it approves it (because the model's reasoning changed). This violates SEBI's market integrity rules.</w:t>
      </w:r>
    </w:p>
    <w:p>
      <w:pPr>
        <w:spacing w:after="160" w:line="276" w:lineRule="auto"/>
      </w:pPr>
      <w:r>
        <w:rPr>
          <w:b/>
          <w:color w:val="1A1A1A"/>
        </w:rPr>
        <w:t>What's Needed</w:t>
      </w:r>
      <w:r>
        <w:rPr>
          <w:color w:val="1A1A1A"/>
        </w:rPr>
        <w:t>:</w:t>
      </w:r>
    </w:p>
    <w:p>
      <w:pPr>
        <w:pStyle w:val="ListBullet"/>
        <w:spacing w:after="40"/>
      </w:pPr>
      <w:r>
        <w:rPr>
          <w:color w:val="1A1A1A"/>
        </w:rPr>
        <w:t>Reproducible reasoning (same inputs → same decision; deterministic model routing, fixed random seeds)</w:t>
      </w:r>
    </w:p>
    <w:p>
      <w:pPr>
        <w:pStyle w:val="ListBullet"/>
        <w:spacing w:after="40"/>
      </w:pPr>
      <w:r>
        <w:rPr>
          <w:color w:val="1A1A1A"/>
        </w:rPr>
        <w:t>Immutable audit trails (every decision logged with timestamps, parameters, reasoning trace, and context consulted)</w:t>
      </w:r>
    </w:p>
    <w:p>
      <w:pPr>
        <w:pStyle w:val="ListBullet"/>
        <w:spacing w:after="40"/>
      </w:pPr>
      <w:r>
        <w:rPr>
          <w:color w:val="1A1A1A"/>
        </w:rPr>
        <w:t>Explainability by design (the agent's reasoning—why it chose this action over alternatives—must be captured and queryable)</w:t>
      </w:r>
    </w:p>
    <w:p>
      <w:pPr>
        <w:pStyle w:val="ListBullet"/>
        <w:spacing w:after="40"/>
      </w:pPr>
      <w:r>
        <w:rPr>
          <w:color w:val="1A1A1A"/>
        </w:rPr>
        <w:t>Regulatory replay (an SEBI examiner can replay any decision from 2 years ago and understand exactly why it was made)</w:t>
      </w:r>
    </w:p>
    <w:p>
      <w:pPr>
        <w:spacing w:after="160" w:line="276" w:lineRule="auto"/>
      </w:pPr>
      <w:r>
        <w:rPr>
          <w:color w:val="1A1A1A"/>
        </w:rPr>
        <w:t>This is non-negotiable for financial services. It's also why off-the-shelf LLM APIs (with temperature=1, random sampling) are unsuitable for high-stakes decisions.</w:t>
      </w:r>
    </w:p>
    <w:p>
      <w:pPr>
        <w:pStyle w:val="Heading3"/>
        <w:spacing w:before="160" w:after="120"/>
      </w:pPr>
      <w:r>
        <w:rPr>
          <w:color w:val="34495E"/>
        </w:rPr>
        <w:t>Requirement 4: PII Safety &amp; Compliance 🔐</w:t>
      </w:r>
    </w:p>
    <w:p>
      <w:pPr>
        <w:spacing w:after="160" w:line="276" w:lineRule="auto"/>
      </w:pPr>
      <w:r>
        <w:rPr>
          <w:b/>
          <w:color w:val="1A1A1A"/>
        </w:rPr>
        <w:t>The Challenge</w:t>
      </w:r>
      <w:r>
        <w:rPr>
          <w:color w:val="1A1A1A"/>
        </w:rPr>
        <w:t>: Agentic systems process personal data (customer names, PAN, account numbers, transaction history, trading data, tax information). That data can leak through:</w:t>
      </w:r>
    </w:p>
    <w:p>
      <w:pPr>
        <w:pStyle w:val="ListBullet"/>
        <w:spacing w:after="40"/>
      </w:pPr>
      <w:r>
        <w:rPr>
          <w:color w:val="1A1A1A"/>
        </w:rPr>
        <w:t>Model hallucinations (the LLM mentions a customer's name in reasoning, and it leaks in logs)</w:t>
      </w:r>
    </w:p>
    <w:p>
      <w:pPr>
        <w:pStyle w:val="ListBullet"/>
        <w:spacing w:after="40"/>
      </w:pPr>
      <w:r>
        <w:rPr>
          <w:color w:val="1A1A1A"/>
        </w:rPr>
        <w:t>Cache pollution (PII left in memory across requests from different customers)</w:t>
      </w:r>
    </w:p>
    <w:p>
      <w:pPr>
        <w:pStyle w:val="ListBullet"/>
        <w:spacing w:after="40"/>
      </w:pPr>
      <w:r>
        <w:rPr>
          <w:color w:val="1A1A1A"/>
        </w:rPr>
        <w:t>Log leakage (sensitive data logged without redaction; log files later exposed)</w:t>
      </w:r>
    </w:p>
    <w:p>
      <w:pPr>
        <w:pStyle w:val="ListBullet"/>
        <w:spacing w:after="40"/>
      </w:pPr>
      <w:r>
        <w:rPr>
          <w:color w:val="1A1A1A"/>
        </w:rPr>
        <w:t>Vendor access (OpenAI trains on API logs, revealing customer data to third parties)</w:t>
      </w:r>
    </w:p>
    <w:p>
      <w:pPr>
        <w:pStyle w:val="ListBullet"/>
        <w:spacing w:after="40"/>
      </w:pPr>
      <w:r>
        <w:rPr>
          <w:color w:val="1A1A1A"/>
        </w:rPr>
        <w:t>Cross-tenant data leakage (in a multi-tenant system, Agent A's customer data is visible to Agent B)</w:t>
      </w:r>
    </w:p>
    <w:p>
      <w:pPr>
        <w:spacing w:after="160" w:line="276" w:lineRule="auto"/>
      </w:pPr>
      <w:r>
        <w:rPr>
          <w:color w:val="1A1A1A"/>
        </w:rPr>
        <w:t>A leaked dataset of 1M Indian customers' PAN numbers, account balances, and trading history triggers SEBI enforcement, RBI fines, and media storm.</w:t>
      </w:r>
    </w:p>
    <w:p>
      <w:pPr>
        <w:spacing w:after="160" w:line="276" w:lineRule="auto"/>
      </w:pPr>
      <w:r>
        <w:rPr>
          <w:b/>
          <w:color w:val="1A1A1A"/>
        </w:rPr>
        <w:t>What's Needed</w:t>
      </w:r>
      <w:r>
        <w:rPr>
          <w:color w:val="1A1A1A"/>
        </w:rPr>
        <w:t>:</w:t>
      </w:r>
    </w:p>
    <w:p>
      <w:pPr>
        <w:pStyle w:val="ListBullet"/>
        <w:spacing w:after="40"/>
      </w:pPr>
      <w:r>
        <w:rPr>
          <w:color w:val="1A1A1A"/>
        </w:rPr>
        <w:t>PII tokenization (personal data is replaced with tokens before reaching the LLM; tokens dereferenced only in controlled, audited contexts)</w:t>
      </w:r>
    </w:p>
    <w:p>
      <w:pPr>
        <w:pStyle w:val="ListBullet"/>
        <w:spacing w:after="40"/>
      </w:pPr>
      <w:r>
        <w:rPr>
          <w:color w:val="1A1A1A"/>
        </w:rPr>
        <w:t>Data classification (the system knows which fields are sensitive—PAN, mobile, account numbers—and applies special handling)</w:t>
      </w:r>
    </w:p>
    <w:p>
      <w:pPr>
        <w:pStyle w:val="ListBullet"/>
        <w:spacing w:after="40"/>
      </w:pPr>
      <w:r>
        <w:rPr>
          <w:color w:val="1A1A1A"/>
        </w:rPr>
        <w:t>Isolation (sensitive data is processed in isolated contexts; agents can't leak it to untrusted channels or log files)</w:t>
      </w:r>
    </w:p>
    <w:p>
      <w:pPr>
        <w:pStyle w:val="ListBullet"/>
        <w:spacing w:after="40"/>
      </w:pPr>
      <w:r>
        <w:rPr>
          <w:color w:val="1A1A1A"/>
        </w:rPr>
        <w:t>Vendor trust (if using external LLM APIs, contractual guarantees that vendor logs are not used for training, and that data is deleted within agreed windows)</w:t>
      </w:r>
    </w:p>
    <w:p>
      <w:pPr>
        <w:spacing w:after="160" w:line="276" w:lineRule="auto"/>
      </w:pPr>
      <w:r>
        <w:rPr>
          <w:color w:val="1A1A1A"/>
        </w:rPr>
        <w:t>This requires infrastructure layers most Indian organizations don't have today.</w:t>
      </w:r>
    </w:p>
    <w:p>
      <w:pPr>
        <w:pStyle w:val="Heading3"/>
        <w:spacing w:before="160" w:after="120"/>
      </w:pPr>
      <w:r>
        <w:rPr>
          <w:color w:val="34495E"/>
        </w:rPr>
        <w:t>Requirement 5: Separating Infrastructure from Domain Knowledge 🏗️</w:t>
      </w:r>
    </w:p>
    <w:p>
      <w:pPr>
        <w:spacing w:after="160" w:line="276" w:lineRule="auto"/>
      </w:pPr>
      <w:r>
        <w:rPr>
          <w:b/>
          <w:color w:val="1A1A1A"/>
        </w:rPr>
        <w:t>The Challenge</w:t>
      </w:r>
      <w:r>
        <w:rPr>
          <w:color w:val="1A1A1A"/>
        </w:rPr>
        <w:t>: If you embed Indian regulatory rules, SEBI guidelines, and RBI policies into the LLM (via fine-tuning or prompt engineering), you've created a fragile system:</w:t>
      </w:r>
    </w:p>
    <w:p>
      <w:pPr>
        <w:pStyle w:val="ListBullet"/>
        <w:spacing w:after="40"/>
      </w:pPr>
      <w:r>
        <w:rPr>
          <w:color w:val="1A1A1A"/>
        </w:rPr>
        <w:t>When SEBI updates market abuse surveillance thresholds, you need to retrain the model</w:t>
      </w:r>
    </w:p>
    <w:p>
      <w:pPr>
        <w:pStyle w:val="ListBullet"/>
        <w:spacing w:after="40"/>
      </w:pPr>
      <w:r>
        <w:rPr>
          <w:color w:val="1A1A1A"/>
        </w:rPr>
        <w:t>When RBI adds a country to the High-Risk list, you update the model</w:t>
      </w:r>
    </w:p>
    <w:p>
      <w:pPr>
        <w:pStyle w:val="ListBullet"/>
        <w:spacing w:after="40"/>
      </w:pPr>
      <w:r>
        <w:rPr>
          <w:color w:val="1A1A1A"/>
        </w:rPr>
        <w:t>When a court ruling clarifies a tax classification, you retrain</w:t>
      </w:r>
    </w:p>
    <w:p>
      <w:pPr>
        <w:pStyle w:val="ListBullet"/>
        <w:spacing w:after="40"/>
      </w:pPr>
      <w:r>
        <w:rPr>
          <w:color w:val="1A1A1A"/>
        </w:rPr>
        <w:t>When you want to switch from Claude to an on-prem Llama, you lose all that regulatory knowledge</w:t>
      </w:r>
    </w:p>
    <w:p>
      <w:pPr>
        <w:spacing w:after="160" w:line="276" w:lineRule="auto"/>
      </w:pPr>
      <w:r>
        <w:rPr>
          <w:color w:val="1A1A1A"/>
        </w:rPr>
        <w:t>This is untenable. SEBI rules change every quarter; you can't retrain an LLM that often.</w:t>
      </w:r>
    </w:p>
    <w:p>
      <w:pPr>
        <w:spacing w:after="160" w:line="276" w:lineRule="auto"/>
      </w:pPr>
      <w:r>
        <w:rPr>
          <w:b/>
          <w:color w:val="1A1A1A"/>
        </w:rPr>
        <w:t>What's Needed</w:t>
      </w:r>
      <w:r>
        <w:rPr>
          <w:color w:val="1A1A1A"/>
        </w:rPr>
        <w:t>:</w:t>
      </w:r>
    </w:p>
    <w:p>
      <w:pPr>
        <w:pStyle w:val="ListBullet"/>
        <w:spacing w:after="40"/>
      </w:pPr>
      <w:r>
        <w:rPr>
          <w:color w:val="1A1A1A"/>
        </w:rPr>
        <w:t>Queryable knowledge layer (regulatory rules, historical precedents, business policies, and current data live in versioned databases, not in model weights)</w:t>
      </w:r>
    </w:p>
    <w:p>
      <w:pPr>
        <w:pStyle w:val="ListBullet"/>
        <w:spacing w:after="40"/>
      </w:pPr>
      <w:r>
        <w:rPr>
          <w:color w:val="1A1A1A"/>
        </w:rPr>
        <w:t>Agent abstraction (the agent is a reasoning engine that queries knowledge, makes decisions, and executes actions; it doesn't depend on any specific model's training data)</w:t>
      </w:r>
    </w:p>
    <w:p>
      <w:pPr>
        <w:pStyle w:val="ListBullet"/>
        <w:spacing w:after="40"/>
      </w:pPr>
      <w:r>
        <w:rPr>
          <w:color w:val="1A1A1A"/>
        </w:rPr>
        <w:t>Knowledge versioning (when a rule changes—e.g., SEBI updates surveillance rules—you version the knowledge; all agents get the update automatically)</w:t>
      </w:r>
    </w:p>
    <w:p>
      <w:pPr>
        <w:pStyle w:val="ListBullet"/>
        <w:spacing w:after="40"/>
      </w:pPr>
      <w:r>
        <w:rPr>
          <w:color w:val="1A1A1A"/>
        </w:rPr>
        <w:t>Model independence (you can swap LLMs without losing domain knowledge or retraining)</w:t>
      </w:r>
    </w:p>
    <w:p>
      <w:pPr>
        <w:spacing w:after="160" w:line="276" w:lineRule="auto"/>
      </w:pPr>
      <w:r>
        <w:rPr>
          <w:b/>
          <w:color w:val="1A1A1A"/>
        </w:rPr>
        <w:t>Example</w:t>
      </w:r>
      <w:r>
        <w:rPr>
          <w:color w:val="1A1A1A"/>
        </w:rPr>
        <w:t>: SEBI amends market abuse surveillance rules (new threshold for order-cancellation spoofing). You update the knowledge graph. On the next request, all compliance agents see the new rule. No model update, no retraining, no deployment cycle. If the old rule was applied incorrectly in a past decision, you can replay that decision with the new rule to verify impact.</w:t>
      </w:r>
    </w:p>
    <w:p>
      <w:pPr>
        <w:pStyle w:val="Heading3"/>
        <w:spacing w:before="160" w:after="120"/>
      </w:pPr>
      <w:r>
        <w:rPr>
          <w:color w:val="34495E"/>
        </w:rPr>
        <w:t>Requirement 6: Verifiable Composition 🔗</w:t>
      </w:r>
    </w:p>
    <w:p>
      <w:pPr>
        <w:spacing w:after="160" w:line="276" w:lineRule="auto"/>
      </w:pPr>
      <w:r>
        <w:rPr>
          <w:b/>
          <w:color w:val="1A1A1A"/>
        </w:rPr>
        <w:t>The Challenge</w:t>
      </w:r>
      <w:r>
        <w:rPr>
          <w:color w:val="1A1A1A"/>
        </w:rPr>
        <w:t>: An Indian bank might have 20 different agentic systems—compliance screening, trade surveillance, risk monitoring, customer support, fraud detection. Each one is built differently, uses different models, and has different approval workflows. When something goes wrong (an agent flags a legitimate transaction as suspicious), operators struggle to trace the root cause.</w:t>
      </w:r>
    </w:p>
    <w:p>
      <w:pPr>
        <w:spacing w:after="160" w:line="276" w:lineRule="auto"/>
      </w:pPr>
      <w:r>
        <w:rPr>
          <w:b/>
          <w:color w:val="1A1A1A"/>
        </w:rPr>
        <w:t>What's Needed</w:t>
      </w:r>
      <w:r>
        <w:rPr>
          <w:color w:val="1A1A1A"/>
        </w:rPr>
        <w:t>:</w:t>
      </w:r>
    </w:p>
    <w:p>
      <w:pPr>
        <w:pStyle w:val="ListBullet"/>
        <w:spacing w:after="40"/>
      </w:pPr>
      <w:r>
        <w:rPr>
          <w:color w:val="1A1A1A"/>
        </w:rPr>
        <w:t>Declarative skill definitions (each capability—KYC screening, FEMA rule checking, tax calculation—is defined as a reusable skill, versioned and reviewed)</w:t>
      </w:r>
    </w:p>
    <w:p>
      <w:pPr>
        <w:pStyle w:val="ListBullet"/>
        <w:spacing w:after="40"/>
      </w:pPr>
      <w:r>
        <w:rPr>
          <w:color w:val="1A1A1A"/>
        </w:rPr>
        <w:t>Composable agents (agents are assembled from skills, not built from scratch each time)</w:t>
      </w:r>
    </w:p>
    <w:p>
      <w:pPr>
        <w:pStyle w:val="ListBullet"/>
        <w:spacing w:after="40"/>
      </w:pPr>
      <w:r>
        <w:rPr>
          <w:color w:val="1A1A1A"/>
        </w:rPr>
        <w:t>Consistent governance (all agents follow the same approval workflows, use the same audit mechanisms, respect the same data policies)</w:t>
      </w:r>
    </w:p>
    <w:p>
      <w:pPr>
        <w:pStyle w:val="ListBullet"/>
        <w:spacing w:after="40"/>
      </w:pPr>
      <w:r>
        <w:rPr>
          <w:color w:val="1A1A1A"/>
        </w:rPr>
        <w:t>Observable composition (the system knows which agent uses which skills; if a skill is flagged as risky, all dependent agents are identified)</w:t>
      </w:r>
    </w:p>
    <w:p>
      <w:pPr>
        <w:spacing w:before="240" w:after="240"/>
        <w:pBdr>
          <w:bottom w:val="single" w:sz="12" w:space="1" w:color="CCCCCC"/>
        </w:pBdr>
      </w:pPr>
    </w:p>
    <w:p>
      <w:pPr>
        <w:pStyle w:val="Heading2"/>
        <w:spacing w:before="240" w:after="160"/>
      </w:pPr>
      <w:r>
        <w:rPr>
          <w:color w:val="2C3E50"/>
        </w:rPr>
        <w:t>Part 3: The Architecture That Enables Sovereign, Auditable Agentic AI</w:t>
      </w:r>
    </w:p>
    <w:p>
      <w:pPr>
        <w:pStyle w:val="Heading3"/>
        <w:spacing w:before="160" w:after="120"/>
      </w:pPr>
      <w:r>
        <w:rPr>
          <w:color w:val="34495E"/>
        </w:rPr>
        <w:t>The Four-Tier Hierarchy</w:t>
      </w:r>
    </w:p>
    <w:p>
      <w:pPr>
        <w:spacing w:after="160"/>
        <w:ind w:left="432"/>
        <w:shd w:fill="F8F8F8"/>
        <w:pBdr>
          <w:top w:val="single" w:sz="8" w:space="0" w:color="D0D0D0"/>
          <w:left w:val="single" w:sz="8" w:space="0" w:color="D0D0D0"/>
          <w:bottom w:val="single" w:sz="8" w:space="0" w:color="D0D0D0"/>
          <w:right w:val="single" w:sz="8" w:space="0" w:color="D0D0D0"/>
        </w:pBdr>
      </w:pPr>
      <w:r>
        <w:rPr>
          <w:rFonts w:ascii="Courier New" w:hAnsi="Courier New"/>
          <w:color w:val="2C3E50"/>
          <w:sz w:val="18"/>
        </w:rPr>
        <w:t>Teams (Multi-agent orchestration)</w:t>
        <w:br/>
      </w:r>
      <w:r>
        <w:rPr>
          <w:rFonts w:ascii="Courier New" w:hAnsi="Courier New"/>
          <w:color w:val="2C3E50"/>
          <w:sz w:val="18"/>
        </w:rPr>
        <w:t xml:space="preserve">    ↓</w:t>
        <w:br/>
      </w:r>
      <w:r>
        <w:rPr>
          <w:rFonts w:ascii="Courier New" w:hAnsi="Courier New"/>
          <w:color w:val="2C3E50"/>
          <w:sz w:val="18"/>
        </w:rPr>
        <w:t>Sub-Agents (Domain specialists)</w:t>
        <w:br/>
      </w:r>
      <w:r>
        <w:rPr>
          <w:rFonts w:ascii="Courier New" w:hAnsi="Courier New"/>
          <w:color w:val="2C3E50"/>
          <w:sz w:val="18"/>
        </w:rPr>
        <w:t xml:space="preserve">    ↓</w:t>
        <w:br/>
      </w:r>
      <w:r>
        <w:rPr>
          <w:rFonts w:ascii="Courier New" w:hAnsi="Courier New"/>
          <w:color w:val="2C3E50"/>
          <w:sz w:val="18"/>
        </w:rPr>
        <w:t>Skills (Governed composition)</w:t>
        <w:br/>
      </w:r>
      <w:r>
        <w:rPr>
          <w:rFonts w:ascii="Courier New" w:hAnsi="Courier New"/>
          <w:color w:val="2C3E50"/>
          <w:sz w:val="18"/>
        </w:rPr>
        <w:t xml:space="preserve">    ↓</w:t>
        <w:br/>
      </w:r>
      <w:r>
        <w:rPr>
          <w:rFonts w:ascii="Courier New" w:hAnsi="Courier New"/>
          <w:color w:val="2C3E50"/>
          <w:sz w:val="18"/>
        </w:rPr>
        <w:t>Tools (Primitive operations)</w:t>
        <w:br/>
      </w:r>
    </w:p>
    <w:p>
      <w:pPr>
        <w:spacing w:after="160" w:line="276" w:lineRule="auto"/>
      </w:pPr>
      <w:r>
        <w:rPr>
          <w:b/>
          <w:color w:val="1A1A1A"/>
        </w:rPr>
        <w:t>Tools</w:t>
      </w:r>
      <w:r>
        <w:rPr>
          <w:color w:val="1A1A1A"/>
        </w:rPr>
        <w:t>: Atomic operations (API calls, database queries, regulatory checks). An example tool for Indian context:</w:t>
      </w:r>
    </w:p>
    <w:p>
      <w:pPr>
        <w:pStyle w:val="ListBullet"/>
        <w:spacing w:after="40"/>
      </w:pPr>
      <w:r>
        <w:rPr>
          <w:rFonts w:ascii="Courier New" w:hAnsi="Courier New"/>
          <w:color w:val="2C3E50"/>
          <w:sz w:val="20"/>
        </w:rPr>
        <w:t>check_rbi_high_risk_countries</w:t>
      </w:r>
      <w:r>
        <w:rPr>
          <w:color w:val="1A1A1A"/>
        </w:rPr>
        <w:t>: Query RBI's high-risk country list, return customer risk tier</w:t>
      </w:r>
    </w:p>
    <w:p>
      <w:pPr>
        <w:pStyle w:val="ListBullet"/>
        <w:spacing w:after="40"/>
      </w:pPr>
      <w:r>
        <w:rPr>
          <w:rFonts w:ascii="Courier New" w:hAnsi="Courier New"/>
          <w:color w:val="2C3E50"/>
          <w:sz w:val="20"/>
        </w:rPr>
        <w:t>validate_fema_compliance</w:t>
      </w:r>
      <w:r>
        <w:rPr>
          <w:color w:val="1A1A1A"/>
        </w:rPr>
        <w:t>: Check if a transaction violates FEMA rules</w:t>
      </w:r>
    </w:p>
    <w:p>
      <w:pPr>
        <w:pStyle w:val="ListBullet"/>
        <w:spacing w:after="40"/>
      </w:pPr>
      <w:r>
        <w:rPr>
          <w:rFonts w:ascii="Courier New" w:hAnsi="Courier New"/>
          <w:color w:val="2C3E50"/>
          <w:sz w:val="20"/>
        </w:rPr>
        <w:t>calculate_gst_liability</w:t>
      </w:r>
      <w:r>
        <w:rPr>
          <w:color w:val="1A1A1A"/>
        </w:rPr>
        <w:t>: Compute GST on a transaction</w:t>
      </w:r>
    </w:p>
    <w:p>
      <w:pPr>
        <w:spacing w:after="160" w:line="276" w:lineRule="auto"/>
      </w:pPr>
      <w:r>
        <w:rPr>
          <w:color w:val="1A1A1A"/>
        </w:rPr>
        <w:t>Each tool is versioned, scoped, governed independently, and audited.</w:t>
      </w:r>
    </w:p>
    <w:p>
      <w:pPr>
        <w:spacing w:after="160" w:line="276" w:lineRule="auto"/>
      </w:pPr>
      <w:r>
        <w:rPr>
          <w:b/>
          <w:color w:val="1A1A1A"/>
        </w:rPr>
        <w:t>Skills</w:t>
      </w:r>
      <w:r>
        <w:rPr>
          <w:color w:val="1A1A1A"/>
        </w:rPr>
        <w:t>: Compose tools into cohesive capabilities. A "KYC_screening" skill combines:</w:t>
      </w:r>
    </w:p>
    <w:p>
      <w:pPr>
        <w:pStyle w:val="ListBullet"/>
        <w:spacing w:after="40"/>
      </w:pPr>
      <w:r>
        <w:rPr>
          <w:rFonts w:ascii="Courier New" w:hAnsi="Courier New"/>
          <w:color w:val="2C3E50"/>
          <w:sz w:val="20"/>
        </w:rPr>
        <w:t>lookup_customer_kyc_db</w:t>
      </w:r>
      <w:r>
        <w:rPr>
          <w:color w:val="1A1A1A"/>
        </w:rPr>
        <w:t xml:space="preserve"> (query SEBI/RBI-mandated KYC data)</w:t>
      </w:r>
    </w:p>
    <w:p>
      <w:pPr>
        <w:pStyle w:val="ListBullet"/>
        <w:spacing w:after="40"/>
      </w:pPr>
      <w:r>
        <w:rPr>
          <w:rFonts w:ascii="Courier New" w:hAnsi="Courier New"/>
          <w:color w:val="2C3E50"/>
          <w:sz w:val="20"/>
        </w:rPr>
        <w:t>check_rbi_high_risk_countries</w:t>
      </w:r>
      <w:r>
        <w:rPr>
          <w:color w:val="1A1A1A"/>
        </w:rPr>
        <w:t xml:space="preserve"> (is customer from high-risk jurisdiction?)</w:t>
      </w:r>
    </w:p>
    <w:p>
      <w:pPr>
        <w:pStyle w:val="ListBullet"/>
        <w:spacing w:after="40"/>
      </w:pPr>
      <w:r>
        <w:rPr>
          <w:rFonts w:ascii="Courier New" w:hAnsi="Courier New"/>
          <w:color w:val="2C3E50"/>
          <w:sz w:val="20"/>
        </w:rPr>
        <w:t>verify_beneficial_ownership</w:t>
      </w:r>
      <w:r>
        <w:rPr>
          <w:color w:val="1A1A1A"/>
        </w:rPr>
        <w:t xml:space="preserve"> (multi-layer KYC for beneficial owners)</w:t>
      </w:r>
    </w:p>
    <w:p>
      <w:pPr>
        <w:pStyle w:val="ListBullet"/>
        <w:spacing w:after="40"/>
      </w:pPr>
      <w:r>
        <w:rPr>
          <w:rFonts w:ascii="Courier New" w:hAnsi="Courier New"/>
          <w:color w:val="2C3E50"/>
          <w:sz w:val="20"/>
        </w:rPr>
        <w:t>check_sanctions_watchlists</w:t>
      </w:r>
      <w:r>
        <w:rPr>
          <w:color w:val="1A1A1A"/>
        </w:rPr>
        <w:t xml:space="preserve"> (OFAC, UNSCR, etc.)</w:t>
      </w:r>
    </w:p>
    <w:p>
      <w:pPr>
        <w:pStyle w:val="ListBullet"/>
        <w:spacing w:after="40"/>
      </w:pPr>
      <w:r>
        <w:rPr>
          <w:rFonts w:ascii="Courier New" w:hAnsi="Courier New"/>
          <w:color w:val="2C3E50"/>
          <w:sz w:val="20"/>
        </w:rPr>
        <w:t>generate_audit_log</w:t>
      </w:r>
      <w:r>
        <w:rPr>
          <w:color w:val="1A1A1A"/>
        </w:rPr>
        <w:t xml:space="preserve"> (document the decision for RBI examiners)</w:t>
      </w:r>
    </w:p>
    <w:p>
      <w:pPr>
        <w:spacing w:after="160" w:line="276" w:lineRule="auto"/>
      </w:pPr>
      <w:r>
        <w:rPr>
          <w:b/>
          <w:color w:val="1A1A1A"/>
        </w:rPr>
        <w:t>Sub-Agents</w:t>
      </w:r>
      <w:r>
        <w:rPr>
          <w:color w:val="1A1A1A"/>
        </w:rPr>
        <w:t>: Specialists that compose skills. A "compliance_reviewer" agent uses:</w:t>
      </w:r>
    </w:p>
    <w:p>
      <w:pPr>
        <w:pStyle w:val="ListBullet"/>
        <w:spacing w:after="40"/>
      </w:pPr>
      <w:r>
        <w:rPr>
          <w:color w:val="1A1A1A"/>
        </w:rPr>
        <w:t>KYC_screening skill</w:t>
      </w:r>
    </w:p>
    <w:p>
      <w:pPr>
        <w:pStyle w:val="ListBullet"/>
        <w:spacing w:after="40"/>
      </w:pPr>
      <w:r>
        <w:rPr>
          <w:color w:val="1A1A1A"/>
        </w:rPr>
        <w:t>Trade_validation skill (SEBI market abuse rules)</w:t>
      </w:r>
    </w:p>
    <w:p>
      <w:pPr>
        <w:pStyle w:val="ListBullet"/>
        <w:spacing w:after="40"/>
      </w:pPr>
      <w:r>
        <w:rPr>
          <w:color w:val="1A1A1A"/>
        </w:rPr>
        <w:t>Regulatory_reporting skill (NSE/BSE reporting)</w:t>
      </w:r>
    </w:p>
    <w:p>
      <w:pPr>
        <w:spacing w:after="160" w:line="276" w:lineRule="auto"/>
      </w:pPr>
      <w:r>
        <w:rPr>
          <w:b/>
          <w:color w:val="1A1A1A"/>
        </w:rPr>
        <w:t>Teams</w:t>
      </w:r>
      <w:r>
        <w:rPr>
          <w:color w:val="1A1A1A"/>
        </w:rPr>
        <w:t>: Orchestrate multiple agents. A "customer_onboarding" team includes agents for KYC verification, risk assessment, and account setup running in parallel.</w:t>
      </w:r>
    </w:p>
    <w:p>
      <w:pPr>
        <w:pStyle w:val="Heading3"/>
        <w:spacing w:before="160" w:after="120"/>
      </w:pPr>
      <w:r>
        <w:rPr>
          <w:color w:val="34495E"/>
        </w:rPr>
        <w:t>Domain Knowledge Layer: Knowledge, Not Weights</w:t>
      </w:r>
    </w:p>
    <w:p>
      <w:pPr>
        <w:spacing w:after="160" w:line="276" w:lineRule="auto"/>
      </w:pPr>
      <w:r>
        <w:rPr>
          <w:color w:val="1A1A1A"/>
        </w:rPr>
        <w:t xml:space="preserve">Domain knowledge (Indian regulatory rules, business policies, historical data) is </w:t>
      </w:r>
      <w:r>
        <w:rPr>
          <w:b/>
          <w:color w:val="1A1A1A"/>
        </w:rPr>
        <w:t>not</w:t>
      </w:r>
      <w:r>
        <w:rPr>
          <w:color w:val="1A1A1A"/>
        </w:rPr>
        <w:t xml:space="preserve"> embedded in the LLM. It's stored in a queryable layer:</w:t>
      </w:r>
    </w:p>
    <w:p>
      <w:pPr>
        <w:spacing w:after="160" w:line="276" w:lineRule="auto"/>
      </w:pPr>
      <w:r>
        <w:rPr>
          <w:b/>
          <w:color w:val="1A1A1A"/>
        </w:rPr>
        <w:t>Regulatory Knowledge Graph</w:t>
      </w:r>
      <w:r>
        <w:rPr>
          <w:color w:val="1A1A1A"/>
        </w:rPr>
        <w:t>:</w:t>
      </w:r>
    </w:p>
    <w:p>
      <w:pPr>
        <w:pStyle w:val="ListBullet"/>
        <w:spacing w:after="40"/>
      </w:pPr>
      <w:r>
        <w:rPr>
          <w:color w:val="1A1A1A"/>
        </w:rPr>
        <w:t>SEBI LODR rules, structured as queryable facts</w:t>
      </w:r>
    </w:p>
    <w:p>
      <w:pPr>
        <w:pStyle w:val="ListBullet"/>
        <w:spacing w:after="40"/>
      </w:pPr>
      <w:r>
        <w:rPr>
          <w:color w:val="1A1A1A"/>
        </w:rPr>
        <w:t>RBI guidelines (FEMA, KYC, AML, large exposure)</w:t>
      </w:r>
    </w:p>
    <w:p>
      <w:pPr>
        <w:pStyle w:val="ListBullet"/>
        <w:spacing w:after="40"/>
      </w:pPr>
      <w:r>
        <w:rPr>
          <w:color w:val="1A1A1A"/>
        </w:rPr>
        <w:t>NSE/BSE surveillance rules</w:t>
      </w:r>
    </w:p>
    <w:p>
      <w:pPr>
        <w:pStyle w:val="ListBullet"/>
        <w:spacing w:after="40"/>
      </w:pPr>
      <w:r>
        <w:rPr>
          <w:color w:val="1A1A1A"/>
        </w:rPr>
        <w:t>Tax rules (GST, TDS, I-T Act)</w:t>
      </w:r>
    </w:p>
    <w:p>
      <w:pPr>
        <w:pStyle w:val="ListBullet"/>
        <w:spacing w:after="40"/>
      </w:pPr>
      <w:r>
        <w:rPr>
          <w:color w:val="1A1A1A"/>
        </w:rPr>
        <w:t>Real-time watchlists (RBI high-risk countries, OFAC, UNSCR)</w:t>
      </w:r>
    </w:p>
    <w:p>
      <w:pPr>
        <w:spacing w:after="160" w:line="276" w:lineRule="auto"/>
      </w:pPr>
      <w:r>
        <w:rPr>
          <w:b/>
          <w:color w:val="1A1A1A"/>
        </w:rPr>
        <w:t>Business Knowledge Graph</w:t>
      </w:r>
      <w:r>
        <w:rPr>
          <w:color w:val="1A1A1A"/>
        </w:rPr>
        <w:t>:</w:t>
      </w:r>
    </w:p>
    <w:p>
      <w:pPr>
        <w:pStyle w:val="ListBullet"/>
        <w:spacing w:after="40"/>
      </w:pPr>
      <w:r>
        <w:rPr>
          <w:color w:val="1A1A1A"/>
        </w:rPr>
        <w:t>Customer segments and KYC status</w:t>
      </w:r>
    </w:p>
    <w:p>
      <w:pPr>
        <w:pStyle w:val="ListBullet"/>
        <w:spacing w:after="40"/>
      </w:pPr>
      <w:r>
        <w:rPr>
          <w:color w:val="1A1A1A"/>
        </w:rPr>
        <w:t>Account limits and concentration thresholds</w:t>
      </w:r>
    </w:p>
    <w:p>
      <w:pPr>
        <w:pStyle w:val="ListBullet"/>
        <w:spacing w:after="40"/>
      </w:pPr>
      <w:r>
        <w:rPr>
          <w:color w:val="1A1A1A"/>
        </w:rPr>
        <w:t>Trading authorization rules</w:t>
      </w:r>
    </w:p>
    <w:p>
      <w:pPr>
        <w:pStyle w:val="ListBullet"/>
        <w:spacing w:after="40"/>
      </w:pPr>
      <w:r>
        <w:rPr>
          <w:color w:val="1A1A1A"/>
        </w:rPr>
        <w:t>Historical precedents (how similar compliance issues were resolved)</w:t>
      </w:r>
    </w:p>
    <w:p>
      <w:pPr>
        <w:spacing w:after="160" w:line="276" w:lineRule="auto"/>
      </w:pPr>
      <w:r>
        <w:rPr>
          <w:b/>
          <w:color w:val="1A1A1A"/>
        </w:rPr>
        <w:t>Market Data &amp; Baselines</w:t>
      </w:r>
      <w:r>
        <w:rPr>
          <w:color w:val="1A1A1A"/>
        </w:rPr>
        <w:t>:</w:t>
      </w:r>
    </w:p>
    <w:p>
      <w:pPr>
        <w:pStyle w:val="ListBullet"/>
        <w:spacing w:after="40"/>
      </w:pPr>
      <w:r>
        <w:rPr>
          <w:color w:val="1A1A1A"/>
        </w:rPr>
        <w:t>Historical correlation matrices (rupee-equity, FPI-index)</w:t>
      </w:r>
    </w:p>
    <w:p>
      <w:pPr>
        <w:pStyle w:val="ListBullet"/>
        <w:spacing w:after="40"/>
      </w:pPr>
      <w:r>
        <w:rPr>
          <w:color w:val="1A1A1A"/>
        </w:rPr>
        <w:t>Volatility patterns for anomaly detection</w:t>
      </w:r>
    </w:p>
    <w:p>
      <w:pPr>
        <w:pStyle w:val="ListBullet"/>
        <w:spacing w:after="40"/>
      </w:pPr>
      <w:r>
        <w:rPr>
          <w:color w:val="1A1A1A"/>
        </w:rPr>
        <w:t>Sector norms and outlier thresholds</w:t>
      </w:r>
    </w:p>
    <w:p>
      <w:pPr>
        <w:pStyle w:val="ListBullet"/>
        <w:spacing w:after="40"/>
      </w:pPr>
      <w:r>
        <w:rPr>
          <w:color w:val="1A1A1A"/>
        </w:rPr>
        <w:t>NSE/BSE trading halts and circuit breaker events</w:t>
      </w:r>
    </w:p>
    <w:p>
      <w:pPr>
        <w:spacing w:after="160" w:line="276" w:lineRule="auto"/>
      </w:pPr>
      <w:r>
        <w:rPr>
          <w:color w:val="1A1A1A"/>
        </w:rPr>
        <w:t>When an agent is called, it queries this knowledge, reasons about it, and proposes an action with full context logged.</w:t>
      </w:r>
    </w:p>
    <w:p>
      <w:pPr>
        <w:pStyle w:val="Heading3"/>
        <w:spacing w:before="160" w:after="120"/>
      </w:pPr>
      <w:r>
        <w:rPr>
          <w:color w:val="34495E"/>
        </w:rPr>
        <w:t>Durability &amp; State Management</w:t>
      </w:r>
    </w:p>
    <w:p>
      <w:pPr>
        <w:spacing w:after="160" w:line="276" w:lineRule="auto"/>
      </w:pPr>
      <w:r>
        <w:rPr>
          <w:color w:val="1A1A1A"/>
        </w:rPr>
        <w:t>Indian financial infrastructure must be resilient. If a payment processing agent crashes mid-transaction (after debiting but before crediting), the system must resume exactly where it left off—no partial states, no lost transactions.</w:t>
      </w:r>
    </w:p>
    <w:p>
      <w:pPr>
        <w:spacing w:after="160" w:line="276" w:lineRule="auto"/>
      </w:pPr>
      <w:r>
        <w:rPr>
          <w:color w:val="1A1A1A"/>
        </w:rPr>
        <w:t xml:space="preserve">This requires </w:t>
      </w:r>
      <w:r>
        <w:rPr>
          <w:b/>
          <w:color w:val="1A1A1A"/>
        </w:rPr>
        <w:t>event-sourced durable workflow orchestration</w:t>
      </w:r>
      <w:r>
        <w:rPr>
          <w:color w:val="1A1A1A"/>
        </w:rPr>
        <w:t xml:space="preserve"> that guarantees:</w:t>
      </w:r>
    </w:p>
    <w:p>
      <w:pPr>
        <w:pStyle w:val="ListBullet"/>
        <w:spacing w:after="40"/>
      </w:pPr>
      <w:r>
        <w:rPr>
          <w:color w:val="1A1A1A"/>
        </w:rPr>
        <w:t>Checkpoint/resume semantics</w:t>
      </w:r>
    </w:p>
    <w:p>
      <w:pPr>
        <w:pStyle w:val="ListBullet"/>
        <w:spacing w:after="40"/>
      </w:pPr>
      <w:r>
        <w:rPr>
          <w:color w:val="1A1A1A"/>
        </w:rPr>
        <w:t>Exactly-once execution (a ₹100L payment doesn't process twice)</w:t>
      </w:r>
    </w:p>
    <w:p>
      <w:pPr>
        <w:pStyle w:val="ListBullet"/>
        <w:spacing w:after="40"/>
      </w:pPr>
      <w:r>
        <w:rPr>
          <w:color w:val="1A1A1A"/>
        </w:rPr>
        <w:t>Immutable event logs (full history replayable for RBI audits)</w:t>
      </w:r>
    </w:p>
    <w:p>
      <w:pPr>
        <w:pStyle w:val="ListBullet"/>
        <w:spacing w:after="40"/>
      </w:pPr>
      <w:r>
        <w:rPr>
          <w:color w:val="1A1A1A"/>
        </w:rPr>
        <w:t>Intelligent timeout handling</w:t>
      </w:r>
    </w:p>
    <w:p>
      <w:pPr>
        <w:pStyle w:val="Heading3"/>
        <w:spacing w:before="160" w:after="120"/>
      </w:pPr>
      <w:r>
        <w:rPr>
          <w:color w:val="34495E"/>
        </w:rPr>
        <w:t>Data Sovereignty &amp; Isolation</w:t>
      </w:r>
    </w:p>
    <w:p>
      <w:pPr>
        <w:spacing w:after="160" w:line="276" w:lineRule="auto"/>
      </w:pPr>
      <w:r>
        <w:rPr>
          <w:color w:val="1A1A1A"/>
        </w:rPr>
        <w:t>Data residency is enforced at the infrastructure layer:</w:t>
      </w:r>
    </w:p>
    <w:p>
      <w:pPr>
        <w:pStyle w:val="ListBullet"/>
        <w:spacing w:after="40"/>
      </w:pPr>
      <w:r>
        <w:rPr>
          <w:b/>
          <w:color w:val="1A1A1A"/>
        </w:rPr>
        <w:t>Regional deployment</w:t>
      </w:r>
      <w:r>
        <w:rPr>
          <w:color w:val="1A1A1A"/>
        </w:rPr>
        <w:t>: Agents deployed in Indian data centers (e.g., AWS Mumbai, Azure India)</w:t>
      </w:r>
    </w:p>
    <w:p>
      <w:pPr>
        <w:pStyle w:val="ListBullet"/>
        <w:spacing w:after="40"/>
      </w:pPr>
      <w:r>
        <w:rPr>
          <w:b/>
          <w:color w:val="1A1A1A"/>
        </w:rPr>
        <w:t>Data classification</w:t>
      </w:r>
      <w:r>
        <w:rPr>
          <w:color w:val="1A1A1A"/>
        </w:rPr>
        <w:t>: Assets tagged by sensitivity and region requirements</w:t>
      </w:r>
    </w:p>
    <w:p>
      <w:pPr>
        <w:pStyle w:val="ListBullet"/>
        <w:spacing w:after="40"/>
      </w:pPr>
      <w:r>
        <w:rPr>
          <w:b/>
          <w:color w:val="1A1A1A"/>
        </w:rPr>
        <w:t>Routing policies</w:t>
      </w:r>
      <w:r>
        <w:rPr>
          <w:color w:val="1A1A1A"/>
        </w:rPr>
        <w:t>: Sensitive data (PII, trading history, tax data) never leaves India</w:t>
      </w:r>
    </w:p>
    <w:p>
      <w:pPr>
        <w:pStyle w:val="ListBullet"/>
        <w:spacing w:after="40"/>
      </w:pPr>
      <w:r>
        <w:rPr>
          <w:b/>
          <w:color w:val="1A1A1A"/>
        </w:rPr>
        <w:t>Encryption</w:t>
      </w:r>
      <w:r>
        <w:rPr>
          <w:color w:val="1A1A1A"/>
        </w:rPr>
        <w:t>: Data encrypted in transit and at rest</w:t>
      </w:r>
    </w:p>
    <w:p>
      <w:pPr>
        <w:pStyle w:val="ListBullet"/>
        <w:spacing w:after="40"/>
      </w:pPr>
      <w:r>
        <w:rPr>
          <w:b/>
          <w:color w:val="1A1A1A"/>
        </w:rPr>
        <w:t>Audit</w:t>
      </w:r>
      <w:r>
        <w:rPr>
          <w:color w:val="1A1A1A"/>
        </w:rPr>
        <w:t>: Every data access logged with user, timestamp, and justification</w:t>
      </w:r>
    </w:p>
    <w:p>
      <w:pPr>
        <w:pStyle w:val="Heading3"/>
        <w:spacing w:before="160" w:after="120"/>
      </w:pPr>
      <w:r>
        <w:rPr>
          <w:color w:val="34495E"/>
        </w:rPr>
        <w:t>Multi-Tenancy Without Compromise</w:t>
      </w:r>
    </w:p>
    <w:p>
      <w:pPr>
        <w:spacing w:after="160" w:line="276" w:lineRule="auto"/>
      </w:pPr>
      <w:r>
        <w:rPr>
          <w:color w:val="1A1A1A"/>
        </w:rPr>
        <w:t xml:space="preserve">Using </w:t>
      </w:r>
      <w:r>
        <w:rPr>
          <w:b/>
          <w:color w:val="1A1A1A"/>
        </w:rPr>
        <w:t>PostgreSQL Row-Level Security (RLS)</w:t>
      </w:r>
      <w:r>
        <w:rPr>
          <w:color w:val="1A1A1A"/>
        </w:rPr>
        <w:t>:</w:t>
      </w:r>
    </w:p>
    <w:p>
      <w:pPr>
        <w:pStyle w:val="ListBullet"/>
        <w:spacing w:after="40"/>
      </w:pPr>
      <w:r>
        <w:rPr>
          <w:color w:val="1A1A1A"/>
        </w:rPr>
        <w:t>Every record tagged with tenant_id</w:t>
      </w:r>
    </w:p>
    <w:p>
      <w:pPr>
        <w:pStyle w:val="ListBullet"/>
        <w:spacing w:after="40"/>
      </w:pPr>
      <w:r>
        <w:rPr>
          <w:color w:val="1A1A1A"/>
        </w:rPr>
        <w:t>Database policies automatically filter queries by tenant</w:t>
      </w:r>
    </w:p>
    <w:p>
      <w:pPr>
        <w:pStyle w:val="ListBullet"/>
        <w:spacing w:after="40"/>
      </w:pPr>
      <w:r>
        <w:rPr>
          <w:color w:val="1A1A1A"/>
        </w:rPr>
        <w:t>Even if an agent is compromised, it can't access another tenant's data</w:t>
      </w:r>
    </w:p>
    <w:p>
      <w:pPr>
        <w:spacing w:after="160" w:line="276" w:lineRule="auto"/>
      </w:pPr>
      <w:r>
        <w:rPr>
          <w:color w:val="1A1A1A"/>
        </w:rPr>
        <w:t>For Indian fintechs serving millions of retail traders, this is critical.</w:t>
      </w:r>
    </w:p>
    <w:p>
      <w:pPr>
        <w:pStyle w:val="Heading3"/>
        <w:spacing w:before="160" w:after="120"/>
      </w:pPr>
      <w:r>
        <w:rPr>
          <w:color w:val="34495E"/>
        </w:rPr>
        <w:t>Market Participant Integration Layer</w:t>
      </w:r>
    </w:p>
    <w:p>
      <w:pPr>
        <w:spacing w:after="160" w:line="276" w:lineRule="auto"/>
      </w:pPr>
      <w:r>
        <w:rPr>
          <w:color w:val="1A1A1A"/>
        </w:rPr>
        <w:t xml:space="preserve">A critical architectural component is the </w:t>
      </w:r>
      <w:r>
        <w:rPr>
          <w:b/>
          <w:color w:val="1A1A1A"/>
        </w:rPr>
        <w:t>Market Participant Integration Layer</w:t>
      </w:r>
      <w:r>
        <w:rPr>
          <w:color w:val="1A1A1A"/>
        </w:rPr>
        <w:t>—how agents safely and reliably interact with exchanges, depositories, and clearing houses.</w:t>
      </w:r>
    </w:p>
    <w:p>
      <w:pPr>
        <w:spacing w:after="160"/>
        <w:ind w:left="432"/>
        <w:shd w:fill="F8F8F8"/>
        <w:pBdr>
          <w:top w:val="single" w:sz="8" w:space="0" w:color="D0D0D0"/>
          <w:left w:val="single" w:sz="8" w:space="0" w:color="D0D0D0"/>
          <w:bottom w:val="single" w:sz="8" w:space="0" w:color="D0D0D0"/>
          <w:right w:val="single" w:sz="8" w:space="0" w:color="D0D0D0"/>
        </w:pBdr>
      </w:pPr>
      <w:r>
        <w:rPr>
          <w:rFonts w:ascii="Courier New" w:hAnsi="Courier New"/>
          <w:color w:val="2C3E50"/>
          <w:sz w:val="18"/>
        </w:rPr>
        <w:t>Agent (Settlement Agent)</w:t>
        <w:br/>
      </w:r>
      <w:r>
        <w:rPr>
          <w:rFonts w:ascii="Courier New" w:hAnsi="Courier New"/>
          <w:color w:val="2C3E50"/>
          <w:sz w:val="18"/>
        </w:rPr>
        <w:t xml:space="preserve">    ↓</w:t>
        <w:br/>
      </w:r>
      <w:r>
        <w:rPr>
          <w:rFonts w:ascii="Courier New" w:hAnsi="Courier New"/>
          <w:color w:val="2C3E50"/>
          <w:sz w:val="18"/>
        </w:rPr>
        <w:t>Skill Layer (Settlement, Reconciliation, Depository)</w:t>
        <w:br/>
      </w:r>
      <w:r>
        <w:rPr>
          <w:rFonts w:ascii="Courier New" w:hAnsi="Courier New"/>
          <w:color w:val="2C3E50"/>
          <w:sz w:val="18"/>
        </w:rPr>
        <w:t xml:space="preserve">    ↓</w:t>
        <w:br/>
      </w:r>
      <w:r>
        <w:rPr>
          <w:rFonts w:ascii="Courier New" w:hAnsi="Courier New"/>
          <w:color w:val="2C3E50"/>
          <w:sz w:val="18"/>
        </w:rPr>
        <w:t>Tool Execution Router (with vendor-specific adapters)</w:t>
        <w:br/>
      </w:r>
      <w:r>
        <w:rPr>
          <w:rFonts w:ascii="Courier New" w:hAnsi="Courier New"/>
          <w:color w:val="2C3E50"/>
          <w:sz w:val="18"/>
        </w:rPr>
        <w:t xml:space="preserve">    ↓</w:t>
        <w:br/>
      </w:r>
      <w:r>
        <w:rPr>
          <w:rFonts w:ascii="Courier New" w:hAnsi="Courier New"/>
          <w:color w:val="2C3E50"/>
          <w:sz w:val="18"/>
        </w:rPr>
        <w:t>Market Participant Adapters</w:t>
        <w:br/>
      </w:r>
      <w:r>
        <w:rPr>
          <w:rFonts w:ascii="Courier New" w:hAnsi="Courier New"/>
          <w:color w:val="2C3E50"/>
          <w:sz w:val="18"/>
        </w:rPr>
        <w:t xml:space="preserve">    ↓</w:t>
        <w:br/>
      </w:r>
      <w:r>
        <w:rPr>
          <w:rFonts w:ascii="Courier New" w:hAnsi="Courier New"/>
          <w:color w:val="2C3E50"/>
          <w:sz w:val="18"/>
        </w:rPr>
        <w:t>[NSE/BSE APIs] [CDSL/NSDL APIs] [NSCCL/ICCL APIs] [RBI Gateway]</w:t>
        <w:br/>
      </w:r>
    </w:p>
    <w:p>
      <w:pPr>
        <w:spacing w:after="160" w:line="276" w:lineRule="auto"/>
      </w:pPr>
      <w:r>
        <w:rPr>
          <w:b/>
          <w:color w:val="1A1A1A"/>
        </w:rPr>
        <w:t>Adapter Pattern for Market Participants</w:t>
      </w:r>
      <w:r>
        <w:rPr>
          <w:color w:val="1A1A1A"/>
        </w:rPr>
        <w:t>:</w:t>
      </w:r>
    </w:p>
    <w:p>
      <w:pPr>
        <w:spacing w:after="160" w:line="276" w:lineRule="auto"/>
      </w:pPr>
      <w:r>
        <w:rPr>
          <w:color w:val="1A1A1A"/>
        </w:rPr>
        <w:t>Each market participant (NSE, CDSL, etc.) has an adapter that:</w:t>
      </w:r>
    </w:p>
    <w:p>
      <w:pPr>
        <w:pStyle w:val="ListBullet"/>
        <w:spacing w:after="40"/>
      </w:pPr>
      <w:r>
        <w:rPr>
          <w:b/>
          <w:color w:val="1A1A1A"/>
        </w:rPr>
        <w:t>Normalizes APIs</w:t>
      </w:r>
      <w:r>
        <w:rPr>
          <w:color w:val="1A1A1A"/>
        </w:rPr>
        <w:t>: NSE API returns trade data in one format; BSE in another. The adapter translates both to a canonical format agents understand.</w:t>
      </w:r>
    </w:p>
    <w:p>
      <w:pPr>
        <w:pStyle w:val="ListBullet"/>
        <w:spacing w:after="40"/>
      </w:pPr>
      <w:r>
        <w:rPr>
          <w:b/>
          <w:color w:val="1A1A1A"/>
        </w:rPr>
        <w:t>Handles authentication</w:t>
      </w:r>
      <w:r>
        <w:rPr>
          <w:color w:val="1A1A1A"/>
        </w:rPr>
        <w:t>: Each API has different auth (certificates, OAuth, API keys). Adapter manages credential rotation, renewal, and secure storage.</w:t>
      </w:r>
    </w:p>
    <w:p>
      <w:pPr>
        <w:pStyle w:val="ListBullet"/>
        <w:spacing w:after="40"/>
      </w:pPr>
      <w:r>
        <w:rPr>
          <w:b/>
          <w:color w:val="1A1A1A"/>
        </w:rPr>
        <w:t>Implements retry logic</w:t>
      </w:r>
      <w:r>
        <w:rPr>
          <w:color w:val="1A1A1A"/>
        </w:rPr>
        <w:t>: If CDSL API is slow, retry with backoff. If connectivity is spotty, buffer and retry. Alert if repeated failures.</w:t>
      </w:r>
    </w:p>
    <w:p>
      <w:pPr>
        <w:pStyle w:val="ListBullet"/>
        <w:spacing w:after="40"/>
      </w:pPr>
      <w:r>
        <w:rPr>
          <w:b/>
          <w:color w:val="1A1A1A"/>
        </w:rPr>
        <w:t>Transforms responses</w:t>
      </w:r>
      <w:r>
        <w:rPr>
          <w:color w:val="1A1A1A"/>
        </w:rPr>
        <w:t>: NSE returns settlement status in XML; NSCCL returns it in JSON. Adapter converts to canonical format for agents.</w:t>
      </w:r>
    </w:p>
    <w:p>
      <w:pPr>
        <w:pStyle w:val="ListBullet"/>
        <w:spacing w:after="40"/>
      </w:pPr>
      <w:r>
        <w:rPr>
          <w:b/>
          <w:color w:val="1A1A1A"/>
        </w:rPr>
        <w:t>Logs interactions</w:t>
      </w:r>
      <w:r>
        <w:rPr>
          <w:color w:val="1A1A1A"/>
        </w:rPr>
        <w:t>: Every API call to NSE, CDSL, etc. is logged with request, response, timestamp, and outcome for audit and compliance.</w:t>
      </w:r>
    </w:p>
    <w:p>
      <w:pPr>
        <w:spacing w:after="160" w:line="276" w:lineRule="auto"/>
      </w:pPr>
      <w:r>
        <w:rPr>
          <w:b/>
          <w:color w:val="1A1A1A"/>
        </w:rPr>
        <w:t>Example: Settlement Agent interacting with CDSL</w:t>
      </w:r>
    </w:p>
    <w:p>
      <w:pPr>
        <w:spacing w:after="160"/>
        <w:ind w:left="432"/>
        <w:shd w:fill="F8F8F8"/>
        <w:pBdr>
          <w:top w:val="single" w:sz="8" w:space="0" w:color="D0D0D0"/>
          <w:left w:val="single" w:sz="8" w:space="0" w:color="D0D0D0"/>
          <w:bottom w:val="single" w:sz="8" w:space="0" w:color="D0D0D0"/>
          <w:right w:val="single" w:sz="8" w:space="0" w:color="D0D0D0"/>
        </w:pBdr>
      </w:pPr>
      <w:r>
        <w:rPr>
          <w:rFonts w:ascii="Courier New" w:hAnsi="Courier New"/>
          <w:color w:val="2C3E50"/>
          <w:sz w:val="18"/>
        </w:rPr>
        <w:t xml:space="preserve">1. Settlement Agent queries CDSL for depository balance: </w:t>
        <w:br/>
      </w:r>
      <w:r>
        <w:rPr>
          <w:rFonts w:ascii="Courier New" w:hAnsi="Courier New"/>
          <w:color w:val="2C3E50"/>
          <w:sz w:val="18"/>
        </w:rPr>
        <w:t xml:space="preserve">   - Tool: "query_depository_balance(client_id=ABC123, depository=CDSL)"</w:t>
        <w:br/>
      </w:r>
      <w:r>
        <w:rPr>
          <w:rFonts w:ascii="Courier New" w:hAnsi="Courier New"/>
          <w:color w:val="2C3E50"/>
          <w:sz w:val="18"/>
        </w:rPr>
        <w:t xml:space="preserve">   - Adapter translates to CDSL API call (REST, OAuth, specific JSON format)</w:t>
        <w:br/>
      </w:r>
      <w:r>
        <w:rPr>
          <w:rFonts w:ascii="Courier New" w:hAnsi="Courier New"/>
          <w:color w:val="2C3E50"/>
          <w:sz w:val="18"/>
        </w:rPr>
        <w:t xml:space="preserve">   - CDSL returns: { "balance": 1000, "locked": 100, "available": 900 }</w:t>
        <w:br/>
      </w:r>
      <w:r>
        <w:rPr>
          <w:rFonts w:ascii="Courier New" w:hAnsi="Courier New"/>
          <w:color w:val="2C3E50"/>
          <w:sz w:val="18"/>
        </w:rPr>
        <w:t xml:space="preserve">   - Adapter translates to canonical format for agent reasoning</w:t>
        <w:br/>
      </w:r>
      <w:r>
        <w:rPr>
          <w:rFonts w:ascii="Courier New" w:hAnsi="Courier New"/>
          <w:color w:val="2C3E50"/>
          <w:sz w:val="18"/>
        </w:rPr>
        <w:br/>
      </w:r>
      <w:r>
        <w:rPr>
          <w:rFonts w:ascii="Courier New" w:hAnsi="Courier New"/>
          <w:color w:val="2C3E50"/>
          <w:sz w:val="18"/>
        </w:rPr>
        <w:t>2. Settlement Agent decides to credit securities:</w:t>
        <w:br/>
      </w:r>
      <w:r>
        <w:rPr>
          <w:rFonts w:ascii="Courier New" w:hAnsi="Courier New"/>
          <w:color w:val="2C3E50"/>
          <w:sz w:val="18"/>
        </w:rPr>
        <w:t xml:space="preserve">   - Tool: "credit_securities(client_id=ABC123, depository=CDSL, quantity=500, isin=INE001A01018)"</w:t>
        <w:br/>
      </w:r>
      <w:r>
        <w:rPr>
          <w:rFonts w:ascii="Courier New" w:hAnsi="Courier New"/>
          <w:color w:val="2C3E50"/>
          <w:sz w:val="18"/>
        </w:rPr>
        <w:t xml:space="preserve">   - Adapter translates to CDSL instruction format (ISIN, quantity, T+1 settlement date)</w:t>
        <w:br/>
      </w:r>
      <w:r>
        <w:rPr>
          <w:rFonts w:ascii="Courier New" w:hAnsi="Courier New"/>
          <w:color w:val="2C3E50"/>
          <w:sz w:val="18"/>
        </w:rPr>
        <w:t xml:space="preserve">   - CDSL returns: { "instruction_id": "CDSL_12345", "status": "accepted" }</w:t>
        <w:br/>
      </w:r>
      <w:r>
        <w:rPr>
          <w:rFonts w:ascii="Courier New" w:hAnsi="Courier New"/>
          <w:color w:val="2C3E50"/>
          <w:sz w:val="18"/>
        </w:rPr>
        <w:t xml:space="preserve">   - Adapter logs success; agent stores instruction_id for later reconciliation</w:t>
        <w:br/>
      </w:r>
      <w:r>
        <w:rPr>
          <w:rFonts w:ascii="Courier New" w:hAnsi="Courier New"/>
          <w:color w:val="2C3E50"/>
          <w:sz w:val="18"/>
        </w:rPr>
        <w:br/>
      </w:r>
      <w:r>
        <w:rPr>
          <w:rFonts w:ascii="Courier New" w:hAnsi="Courier New"/>
          <w:color w:val="2C3E50"/>
          <w:sz w:val="18"/>
        </w:rPr>
        <w:t>3. Next day, Settlement Agent reconciles:</w:t>
        <w:br/>
      </w:r>
      <w:r>
        <w:rPr>
          <w:rFonts w:ascii="Courier New" w:hAnsi="Courier New"/>
          <w:color w:val="2C3E50"/>
          <w:sz w:val="18"/>
        </w:rPr>
        <w:t xml:space="preserve">   - Tool: "confirm_depository_credit(instruction_id=CDSL_12345, client_id=ABC123)"</w:t>
        <w:br/>
      </w:r>
      <w:r>
        <w:rPr>
          <w:rFonts w:ascii="Courier New" w:hAnsi="Courier New"/>
          <w:color w:val="2C3E50"/>
          <w:sz w:val="18"/>
        </w:rPr>
        <w:t xml:space="preserve">   - Adapter queries CDSL for instruction status</w:t>
        <w:br/>
      </w:r>
      <w:r>
        <w:rPr>
          <w:rFonts w:ascii="Courier New" w:hAnsi="Courier New"/>
          <w:color w:val="2C3E50"/>
          <w:sz w:val="18"/>
        </w:rPr>
        <w:t xml:space="preserve">   - CDSL returns: { "status": "settled", "balance_after": 1500 }</w:t>
        <w:br/>
      </w:r>
      <w:r>
        <w:rPr>
          <w:rFonts w:ascii="Courier New" w:hAnsi="Courier New"/>
          <w:color w:val="2C3E50"/>
          <w:sz w:val="18"/>
        </w:rPr>
        <w:t xml:space="preserve">   - Agent updates client portfolio; marks settlement as complete</w:t>
        <w:br/>
      </w:r>
      <w:r>
        <w:rPr>
          <w:rFonts w:ascii="Courier New" w:hAnsi="Courier New"/>
          <w:color w:val="2C3E50"/>
          <w:sz w:val="18"/>
        </w:rPr>
        <w:t xml:space="preserve">   - Audit trail: which agent, which market participant, which instruction, what outcome</w:t>
        <w:br/>
      </w:r>
    </w:p>
    <w:p>
      <w:pPr>
        <w:spacing w:after="160" w:line="276" w:lineRule="auto"/>
      </w:pPr>
      <w:r>
        <w:rPr>
          <w:b/>
          <w:color w:val="1A1A1A"/>
        </w:rPr>
        <w:t>Why This Matters</w:t>
      </w:r>
      <w:r>
        <w:rPr>
          <w:color w:val="1A1A1A"/>
        </w:rPr>
        <w:t>:</w:t>
      </w:r>
    </w:p>
    <w:p>
      <w:pPr>
        <w:pStyle w:val="ListBullet"/>
        <w:spacing w:after="40"/>
      </w:pPr>
      <w:r>
        <w:rPr>
          <w:b/>
          <w:color w:val="1A1A1A"/>
        </w:rPr>
        <w:t>Vendor Independence</w:t>
      </w:r>
      <w:r>
        <w:rPr>
          <w:color w:val="1A1A1A"/>
        </w:rPr>
        <w:t>: If CDSL changes their API, only the adapter needs updating; agents stay the same</w:t>
      </w:r>
    </w:p>
    <w:p>
      <w:pPr>
        <w:pStyle w:val="ListBullet"/>
        <w:spacing w:after="40"/>
      </w:pPr>
      <w:r>
        <w:rPr>
          <w:b/>
          <w:color w:val="1A1A1A"/>
        </w:rPr>
        <w:t>Fault Tolerance</w:t>
      </w:r>
      <w:r>
        <w:rPr>
          <w:color w:val="1A1A1A"/>
        </w:rPr>
        <w:t>: If CDSL is down, agent falls back to NSDL (if client has both accounts). Adapter handles the routing.</w:t>
      </w:r>
    </w:p>
    <w:p>
      <w:pPr>
        <w:pStyle w:val="ListBullet"/>
        <w:spacing w:after="40"/>
      </w:pPr>
      <w:r>
        <w:rPr>
          <w:b/>
          <w:color w:val="1A1A1A"/>
        </w:rPr>
        <w:t>Compliance</w:t>
      </w:r>
      <w:r>
        <w:rPr>
          <w:color w:val="1A1A1A"/>
        </w:rPr>
        <w:t>: Every interaction with a market participant is logged and auditable. Regulators can trace: "Agent instructed CDSL to credit 500 shares on 2026-05-15 at 14:30:00 UTC; CDSL confirmed settlement at 15:45:00 UTC."</w:t>
      </w:r>
    </w:p>
    <w:p>
      <w:pPr>
        <w:pStyle w:val="ListBullet"/>
        <w:spacing w:after="40"/>
      </w:pPr>
      <w:r>
        <w:rPr>
          <w:b/>
          <w:color w:val="1A1A1A"/>
        </w:rPr>
        <w:t>Rate Limiting</w:t>
      </w:r>
      <w:r>
        <w:rPr>
          <w:color w:val="1A1A1A"/>
        </w:rPr>
        <w:t>: NSE rate-limits API calls to 100/sec. Adapter queues requests and throttles agent calls accordingly.</w:t>
      </w:r>
    </w:p>
    <w:p>
      <w:pPr>
        <w:pStyle w:val="Heading3"/>
        <w:spacing w:before="160" w:after="120"/>
      </w:pPr>
      <w:r>
        <w:rPr>
          <w:color w:val="34495E"/>
        </w:rPr>
        <w:t>Model Sovereignty in Practice</w:t>
      </w:r>
    </w:p>
    <w:p>
      <w:pPr>
        <w:spacing w:after="160"/>
        <w:ind w:left="432"/>
        <w:shd w:fill="F8F8F8"/>
        <w:pBdr>
          <w:top w:val="single" w:sz="8" w:space="0" w:color="D0D0D0"/>
          <w:left w:val="single" w:sz="8" w:space="0" w:color="D0D0D0"/>
          <w:bottom w:val="single" w:sz="8" w:space="0" w:color="D0D0D0"/>
          <w:right w:val="single" w:sz="8" w:space="0" w:color="D0D0D0"/>
        </w:pBdr>
      </w:pPr>
      <w:r>
        <w:rPr>
          <w:rFonts w:ascii="Courier New" w:hAnsi="Courier New"/>
          <w:color w:val="2C3E50"/>
          <w:sz w:val="18"/>
        </w:rPr>
        <w:t>Agent (Settlement Agent)</w:t>
        <w:br/>
      </w:r>
      <w:r>
        <w:rPr>
          <w:rFonts w:ascii="Courier New" w:hAnsi="Courier New"/>
          <w:color w:val="2C3E50"/>
          <w:sz w:val="18"/>
        </w:rPr>
        <w:t xml:space="preserve">    ↓</w:t>
        <w:br/>
      </w:r>
      <w:r>
        <w:rPr>
          <w:rFonts w:ascii="Courier New" w:hAnsi="Courier New"/>
          <w:color w:val="2C3E50"/>
          <w:sz w:val="18"/>
        </w:rPr>
        <w:t>Skill Layer (Settlement, Reconciliation, Depository)</w:t>
        <w:br/>
      </w:r>
      <w:r>
        <w:rPr>
          <w:rFonts w:ascii="Courier New" w:hAnsi="Courier New"/>
          <w:color w:val="2C3E50"/>
          <w:sz w:val="18"/>
        </w:rPr>
        <w:t xml:space="preserve">    ↓</w:t>
        <w:br/>
      </w:r>
      <w:r>
        <w:rPr>
          <w:rFonts w:ascii="Courier New" w:hAnsi="Courier New"/>
          <w:color w:val="2C3E50"/>
          <w:sz w:val="18"/>
        </w:rPr>
        <w:t>Tool Execution Router (with vendor-specific adapters)</w:t>
        <w:br/>
      </w:r>
      <w:r>
        <w:rPr>
          <w:rFonts w:ascii="Courier New" w:hAnsi="Courier New"/>
          <w:color w:val="2C3E50"/>
          <w:sz w:val="18"/>
        </w:rPr>
        <w:t xml:space="preserve">    ↓</w:t>
        <w:br/>
      </w:r>
      <w:r>
        <w:rPr>
          <w:rFonts w:ascii="Courier New" w:hAnsi="Courier New"/>
          <w:color w:val="2C3E50"/>
          <w:sz w:val="18"/>
        </w:rPr>
        <w:t>LLM Gateway (model abstraction)</w:t>
        <w:br/>
      </w:r>
      <w:r>
        <w:rPr>
          <w:rFonts w:ascii="Courier New" w:hAnsi="Courier New"/>
          <w:color w:val="2C3E50"/>
          <w:sz w:val="18"/>
        </w:rPr>
        <w:t xml:space="preserve">    ↓</w:t>
        <w:br/>
      </w:r>
      <w:r>
        <w:rPr>
          <w:rFonts w:ascii="Courier New" w:hAnsi="Courier New"/>
          <w:color w:val="2C3E50"/>
          <w:sz w:val="18"/>
        </w:rPr>
        <w:t xml:space="preserve">    [Claude] [GPT-4] [On-prem Llama] [Indian Models]</w:t>
        <w:br/>
      </w:r>
    </w:p>
    <w:p>
      <w:pPr>
        <w:spacing w:after="160" w:line="276" w:lineRule="auto"/>
      </w:pPr>
      <w:r>
        <w:rPr>
          <w:color w:val="1A1A1A"/>
        </w:rPr>
        <w:t>The LLM Gateway maintains a model registry, routes requests to the best model for the task (compliance checking vs. customer communication), falls back to alternatives if primary is unavailable, and enforces data residency.</w:t>
      </w:r>
    </w:p>
    <w:p>
      <w:pPr>
        <w:spacing w:before="240" w:after="240"/>
        <w:pBdr>
          <w:bottom w:val="single" w:sz="12" w:space="1" w:color="CCCCCC"/>
        </w:pBdr>
      </w:pPr>
    </w:p>
    <w:p>
      <w:pPr>
        <w:pStyle w:val="Heading2"/>
        <w:spacing w:before="240" w:after="160"/>
      </w:pPr>
      <w:r>
        <w:rPr>
          <w:color w:val="2C3E50"/>
        </w:rPr>
        <w:t>Part 3b: The Hybrid Workflow Platform — Combining Temporal Determinism with Agentic AI</w:t>
      </w:r>
    </w:p>
    <w:p>
      <w:pPr>
        <w:pStyle w:val="Heading3"/>
        <w:spacing w:before="160" w:after="120"/>
      </w:pPr>
      <w:r>
        <w:rPr>
          <w:color w:val="34495E"/>
        </w:rPr>
        <w:t>The Fundamental Problem with Pure Agentic Systems</w:t>
      </w:r>
    </w:p>
    <w:p>
      <w:pPr>
        <w:spacing w:after="160" w:line="276" w:lineRule="auto"/>
      </w:pPr>
      <w:r>
        <w:rPr>
          <w:color w:val="1A1A1A"/>
        </w:rPr>
        <w:t xml:space="preserve">Agentic systems are powerful—they reason, adapt, and handle complexity. But they have a critical weakness for regulated enterprises: </w:t>
      </w:r>
      <w:r>
        <w:rPr>
          <w:b/>
          <w:color w:val="1A1A1A"/>
        </w:rPr>
        <w:t>unpredictability</w:t>
      </w:r>
      <w:r>
        <w:rPr>
          <w:color w:val="1A1A1A"/>
        </w:rPr>
        <w:t>. An LLM-based agent might make different decisions on Tuesday than it did on Monday, even with identical inputs. A SEBI examiner reviewing a flagged transaction from 6 months ago won't accept "the model reasoned differently this time."</w:t>
      </w:r>
    </w:p>
    <w:p>
      <w:pPr>
        <w:spacing w:after="160" w:line="276" w:lineRule="auto"/>
      </w:pPr>
      <w:r>
        <w:rPr>
          <w:color w:val="1A1A1A"/>
        </w:rPr>
        <w:t>Conversely, pure Temporal workflows are deterministic and auditable—perfect for compliance. But they're rigid: every workflow path must be pre-coded. When a new SEBI rule emerges, you recompile and redeploy. When market conditions change, you can't adapt.</w:t>
      </w:r>
    </w:p>
    <w:p>
      <w:pPr>
        <w:spacing w:after="160" w:line="276" w:lineRule="auto"/>
      </w:pPr>
      <w:r>
        <w:rPr>
          <w:b/>
          <w:color w:val="1A1A1A"/>
        </w:rPr>
        <w:t>Neither pure approach works for regulated enterprises.</w:t>
      </w:r>
      <w:r>
        <w:rPr>
          <w:color w:val="1A1A1A"/>
        </w:rPr>
        <w:t xml:space="preserve"> You need both: determinism where it matters (settlements, compliance decisions, regulatory reporting) and reasoning where it matters (exception handling, complex analysis, pattern detection).</w:t>
      </w:r>
    </w:p>
    <w:p>
      <w:pPr>
        <w:spacing w:after="160" w:line="276" w:lineRule="auto"/>
      </w:pPr>
      <w:r>
        <w:rPr>
          <w:color w:val="1A1A1A"/>
        </w:rPr>
        <w:t xml:space="preserve">This is the </w:t>
      </w:r>
      <w:r>
        <w:rPr>
          <w:b/>
          <w:color w:val="1A1A1A"/>
        </w:rPr>
        <w:t>Hybrid Workflow Platform</w:t>
      </w:r>
      <w:r>
        <w:rPr>
          <w:color w:val="1A1A1A"/>
        </w:rPr>
        <w:t>.</w:t>
      </w:r>
    </w:p>
    <w:p>
      <w:pPr>
        <w:pStyle w:val="Heading3"/>
        <w:spacing w:before="160" w:after="120"/>
      </w:pPr>
      <w:r>
        <w:rPr>
          <w:color w:val="34495E"/>
        </w:rPr>
        <w:t>What is the Hybrid Workflow Platform?</w:t>
      </w:r>
    </w:p>
    <w:p>
      <w:pPr>
        <w:spacing w:after="160" w:line="276" w:lineRule="auto"/>
      </w:pPr>
      <w:r>
        <w:rPr>
          <w:color w:val="1A1A1A"/>
        </w:rPr>
        <w:t xml:space="preserve">The Hybrid Workflow Platform is a durable workflow orchestrator that supports </w:t>
      </w:r>
      <w:r>
        <w:rPr>
          <w:b/>
          <w:color w:val="1A1A1A"/>
        </w:rPr>
        <w:t>three execution models</w:t>
      </w:r>
      <w:r>
        <w:rPr>
          <w:color w:val="1A1A1A"/>
        </w:rPr>
        <w:t xml:space="preserve"> simultaneously:</w:t>
      </w:r>
    </w:p>
    <w:p>
      <w:pPr>
        <w:pStyle w:val="ListNumber"/>
        <w:spacing w:after="40"/>
      </w:pPr>
      <w:r>
        <w:rPr>
          <w:b/>
          <w:color w:val="1A1A1A"/>
        </w:rPr>
        <w:t>Pure Temporal Workflows</w:t>
      </w:r>
      <w:r>
        <w:rPr>
          <w:color w:val="1A1A1A"/>
        </w:rPr>
        <w:t xml:space="preserve"> — Deterministic pipelines with no AI</w:t>
      </w:r>
    </w:p>
    <w:p>
      <w:pPr>
        <w:pStyle w:val="ListBullet"/>
        <w:spacing w:after="40"/>
      </w:pPr>
      <w:r>
        <w:rPr>
          <w:color w:val="1A1A1A"/>
        </w:rPr>
        <w:t>Use case: T+1 settlement, reconciliation, regulatory reporting</w:t>
      </w:r>
    </w:p>
    <w:p>
      <w:pPr>
        <w:pStyle w:val="ListBullet"/>
        <w:spacing w:after="40"/>
      </w:pPr>
      <w:r>
        <w:rPr>
          <w:color w:val="1A1A1A"/>
        </w:rPr>
        <w:t>Guarantee: Same inputs → same result, always</w:t>
      </w:r>
    </w:p>
    <w:p>
      <w:pPr>
        <w:pStyle w:val="ListBullet"/>
        <w:spacing w:after="40"/>
      </w:pPr>
      <w:r>
        <w:rPr>
          <w:color w:val="1A1A1A"/>
        </w:rPr>
        <w:t>Example: "Fetch NSE trade feed → Match with broker records → Calculate netting → Transfer securities to depository"</w:t>
      </w:r>
    </w:p>
    <w:p>
      <w:pPr>
        <w:pStyle w:val="ListNumber"/>
        <w:spacing w:after="40"/>
      </w:pPr>
      <w:r>
        <w:rPr>
          <w:b/>
          <w:color w:val="1A1A1A"/>
        </w:rPr>
        <w:t>Pure Agentic Workflows</w:t>
      </w:r>
      <w:r>
        <w:rPr>
          <w:color w:val="1A1A1A"/>
        </w:rPr>
        <w:t xml:space="preserve"> — AI-driven with reasoning and adaptation</w:t>
      </w:r>
    </w:p>
    <w:p>
      <w:pPr>
        <w:pStyle w:val="ListBullet"/>
        <w:spacing w:after="40"/>
      </w:pPr>
      <w:r>
        <w:rPr>
          <w:color w:val="1A1A1A"/>
        </w:rPr>
        <w:t>Use case: KYC screening, anomaly detection, exception handling</w:t>
      </w:r>
    </w:p>
    <w:p>
      <w:pPr>
        <w:pStyle w:val="ListBullet"/>
        <w:spacing w:after="40"/>
      </w:pPr>
      <w:r>
        <w:rPr>
          <w:color w:val="1A1A1A"/>
        </w:rPr>
        <w:t>Guarantee: Explainable reasoning; full audit trail of why this decision was made</w:t>
      </w:r>
    </w:p>
    <w:p>
      <w:pPr>
        <w:pStyle w:val="ListBullet"/>
        <w:spacing w:after="40"/>
      </w:pPr>
      <w:r>
        <w:rPr>
          <w:color w:val="1A1A1A"/>
        </w:rPr>
        <w:t>Example: "Evaluate new customer against RBI watchlists, SEBI rules, PML-CFT guidelines; explain the risk assessment"</w:t>
      </w:r>
    </w:p>
    <w:p>
      <w:pPr>
        <w:pStyle w:val="ListNumber"/>
        <w:spacing w:after="40"/>
      </w:pPr>
      <w:r>
        <w:rPr>
          <w:b/>
          <w:color w:val="1A1A1A"/>
        </w:rPr>
        <w:t>Hybrid Workflows</w:t>
      </w:r>
      <w:r>
        <w:rPr>
          <w:color w:val="1A1A1A"/>
        </w:rPr>
        <w:t xml:space="preserve"> — Deterministic and agentic, together</w:t>
      </w:r>
    </w:p>
    <w:p>
      <w:pPr>
        <w:pStyle w:val="ListBullet"/>
        <w:spacing w:after="40"/>
      </w:pPr>
      <w:r>
        <w:rPr>
          <w:color w:val="1A1A1A"/>
        </w:rPr>
        <w:t>Use case: Trade settlement with automated exception handling</w:t>
      </w:r>
    </w:p>
    <w:p>
      <w:pPr>
        <w:pStyle w:val="ListBullet"/>
        <w:spacing w:after="40"/>
      </w:pPr>
      <w:r>
        <w:rPr>
          <w:color w:val="1A1A1A"/>
        </w:rPr>
        <w:t>Example: "Settle trade (deterministic) → If settlement fails, agent analyzes why (agentic) → Execute recovery (deterministic) → Report to SEBI (deterministic)"</w:t>
      </w:r>
    </w:p>
    <w:p>
      <w:pPr>
        <w:spacing w:after="160" w:line="276" w:lineRule="auto"/>
      </w:pPr>
      <w:r>
        <w:rPr>
          <w:color w:val="1A1A1A"/>
        </w:rPr>
        <w:t xml:space="preserve">All three are backed by </w:t>
      </w:r>
      <w:r>
        <w:rPr>
          <w:b/>
          <w:color w:val="1A1A1A"/>
        </w:rPr>
        <w:t>Temporal</w:t>
      </w:r>
      <w:r>
        <w:rPr>
          <w:color w:val="1A1A1A"/>
        </w:rPr>
        <w:t>, guaranteeing durability, auditability, and resumability on failure.</w:t>
      </w:r>
    </w:p>
    <w:p>
      <w:pPr>
        <w:pStyle w:val="Heading3"/>
        <w:spacing w:before="160" w:after="120"/>
      </w:pPr>
      <w:r>
        <w:rPr>
          <w:color w:val="34495E"/>
        </w:rPr>
        <w:t>Why This Matters for Regulated Enterprises</w:t>
      </w:r>
    </w:p>
    <w:p>
      <w:pPr>
        <w:spacing w:after="160" w:line="276" w:lineRule="auto"/>
      </w:pPr>
      <w:r>
        <w:rPr>
          <w:b/>
          <w:color w:val="1A1A1A"/>
        </w:rPr>
        <w:t>Cost Efficiency</w:t>
      </w:r>
      <w:r>
        <w:rPr>
          <w:color w:val="1A1A1A"/>
        </w:rPr>
        <w:t>: Trade backoffice is manual. A mid-sized Indian brokerage employs 50–100 backoffice staff. With Hybrid Workflows:</w:t>
      </w:r>
    </w:p>
    <w:p>
      <w:pPr>
        <w:pStyle w:val="ListBullet"/>
        <w:spacing w:after="40"/>
      </w:pPr>
      <w:r>
        <w:rPr>
          <w:color w:val="1A1A1A"/>
        </w:rPr>
        <w:t>Settlement agent automates T+1 matching, netting, and depository coordination → 30% staff reduction</w:t>
      </w:r>
    </w:p>
    <w:p>
      <w:pPr>
        <w:pStyle w:val="ListBullet"/>
        <w:spacing w:after="40"/>
      </w:pPr>
      <w:r>
        <w:rPr>
          <w:color w:val="1A1A1A"/>
        </w:rPr>
        <w:t>Reconciliation agent auto-resolves routine mismatches; flags material discrepancies → 40% faster EOD reconciliation</w:t>
      </w:r>
    </w:p>
    <w:p>
      <w:pPr>
        <w:pStyle w:val="ListBullet"/>
        <w:spacing w:after="40"/>
      </w:pPr>
      <w:r>
        <w:rPr>
          <w:color w:val="1A1A1A"/>
        </w:rPr>
        <w:t>But: When reconciliation fails (e.g., CDSL downtime), agent adapts instead of workflow halting → Zero operational friction</w:t>
      </w:r>
    </w:p>
    <w:p>
      <w:pPr>
        <w:spacing w:after="160" w:line="276" w:lineRule="auto"/>
      </w:pPr>
      <w:r>
        <w:rPr>
          <w:b/>
          <w:color w:val="1A1A1A"/>
        </w:rPr>
        <w:t>Compliance Certainty</w:t>
      </w:r>
      <w:r>
        <w:rPr>
          <w:color w:val="1A1A1A"/>
        </w:rPr>
        <w:t>: Every workflow execution is logged with:</w:t>
      </w:r>
    </w:p>
    <w:p>
      <w:pPr>
        <w:pStyle w:val="ListBullet"/>
        <w:spacing w:after="40"/>
      </w:pPr>
      <w:r>
        <w:rPr>
          <w:color w:val="1A1A1A"/>
        </w:rPr>
        <w:t>What rules were applied? (SEBI market abuse rules, RBI concentration limits)</w:t>
      </w:r>
    </w:p>
    <w:p>
      <w:pPr>
        <w:pStyle w:val="ListBullet"/>
        <w:spacing w:after="40"/>
      </w:pPr>
      <w:r>
        <w:rPr>
          <w:color w:val="1A1A1A"/>
        </w:rPr>
        <w:t>Which agent made the decision? (and with what confidence)</w:t>
      </w:r>
    </w:p>
    <w:p>
      <w:pPr>
        <w:pStyle w:val="ListBullet"/>
        <w:spacing w:after="40"/>
      </w:pPr>
      <w:r>
        <w:rPr>
          <w:color w:val="1A1A1A"/>
        </w:rPr>
        <w:t>Why was this action taken? (full reasoning trail)</w:t>
      </w:r>
    </w:p>
    <w:p>
      <w:pPr>
        <w:pStyle w:val="ListBullet"/>
        <w:spacing w:after="40"/>
      </w:pPr>
      <w:r>
        <w:rPr>
          <w:color w:val="1A1A1A"/>
        </w:rPr>
        <w:t>What was the outcome? (settlement success, regulatory report filed)</w:t>
      </w:r>
    </w:p>
    <w:p>
      <w:pPr>
        <w:spacing w:after="160" w:line="276" w:lineRule="auto"/>
      </w:pPr>
      <w:r>
        <w:rPr>
          <w:color w:val="1A1A1A"/>
        </w:rPr>
        <w:t>SEBI examiners can replay any decision from 2 years ago and verify compliance instantly.</w:t>
      </w:r>
    </w:p>
    <w:p>
      <w:pPr>
        <w:spacing w:after="160" w:line="276" w:lineRule="auto"/>
      </w:pPr>
      <w:r>
        <w:rPr>
          <w:b/>
          <w:color w:val="1A1A1A"/>
        </w:rPr>
        <w:t>Operational Resilience</w:t>
      </w:r>
      <w:r>
        <w:rPr>
          <w:color w:val="1A1A1A"/>
        </w:rPr>
        <w:t>: Deterministic workflows break when systems fail (CDSL down, NSCCL delayed). Agentic workflows hallucinate under stress. Hybrid workflows do neither:</w:t>
      </w:r>
    </w:p>
    <w:p>
      <w:pPr>
        <w:pStyle w:val="ListBullet"/>
        <w:spacing w:after="40"/>
      </w:pPr>
      <w:r>
        <w:rPr>
          <w:color w:val="1A1A1A"/>
        </w:rPr>
        <w:t>If CDSL is down, settlement agent falls back to NSDL</w:t>
      </w:r>
    </w:p>
    <w:p>
      <w:pPr>
        <w:pStyle w:val="ListBullet"/>
        <w:spacing w:after="40"/>
      </w:pPr>
      <w:r>
        <w:rPr>
          <w:color w:val="1A1A1A"/>
        </w:rPr>
        <w:t>If market data is delayed, reconciliation agent buffers and retries</w:t>
      </w:r>
    </w:p>
    <w:p>
      <w:pPr>
        <w:pStyle w:val="ListBullet"/>
        <w:spacing w:after="40"/>
      </w:pPr>
      <w:r>
        <w:rPr>
          <w:color w:val="1A1A1A"/>
        </w:rPr>
        <w:t>If an exception occurs, agent analyzes and routes to the right human (risk officer, operations)</w:t>
      </w:r>
    </w:p>
    <w:p>
      <w:pPr>
        <w:pStyle w:val="Heading3"/>
        <w:spacing w:before="160" w:after="120"/>
      </w:pPr>
      <w:r>
        <w:rPr>
          <w:color w:val="34495E"/>
        </w:rPr>
        <w:t>Developer Experience: Three Profiles</w:t>
      </w:r>
    </w:p>
    <w:p>
      <w:pPr>
        <w:spacing w:after="160" w:line="276" w:lineRule="auto"/>
      </w:pPr>
      <w:r>
        <w:rPr>
          <w:b/>
          <w:color w:val="1A1A1A"/>
        </w:rPr>
        <w:t>Profile 1: YAML Developer (Low-Code)</w:t>
      </w:r>
    </w:p>
    <w:p>
      <w:pPr>
        <w:spacing w:after="160" w:line="276" w:lineRule="auto"/>
      </w:pPr>
      <w:r>
        <w:rPr>
          <w:color w:val="1A1A1A"/>
        </w:rPr>
        <w:t>No Temporal expertise needed. Define workflow declaratively:</w:t>
      </w:r>
    </w:p>
    <w:p>
      <w:pPr>
        <w:spacing w:after="160"/>
        <w:ind w:left="432"/>
        <w:shd w:fill="F8F8F8"/>
        <w:pBdr>
          <w:top w:val="single" w:sz="8" w:space="0" w:color="D0D0D0"/>
          <w:left w:val="single" w:sz="8" w:space="0" w:color="D0D0D0"/>
          <w:bottom w:val="single" w:sz="8" w:space="0" w:color="D0D0D0"/>
          <w:right w:val="single" w:sz="8" w:space="0" w:color="D0D0D0"/>
        </w:pBdr>
      </w:pPr>
      <w:r>
        <w:rPr>
          <w:rFonts w:ascii="Courier New" w:hAnsi="Courier New"/>
          <w:color w:val="2C3E50"/>
          <w:sz w:val="18"/>
        </w:rPr>
        <w:t>id: client-onboarding</w:t>
        <w:br/>
      </w:r>
      <w:r>
        <w:rPr>
          <w:rFonts w:ascii="Courier New" w:hAnsi="Courier New"/>
          <w:color w:val="2C3E50"/>
          <w:sz w:val="18"/>
        </w:rPr>
        <w:t>trigger:</w:t>
        <w:br/>
      </w:r>
      <w:r>
        <w:rPr>
          <w:rFonts w:ascii="Courier New" w:hAnsi="Courier New"/>
          <w:color w:val="2C3E50"/>
          <w:sz w:val="18"/>
        </w:rPr>
        <w:t xml:space="preserve">  type: webhook</w:t>
        <w:br/>
      </w:r>
      <w:r>
        <w:rPr>
          <w:rFonts w:ascii="Courier New" w:hAnsi="Courier New"/>
          <w:color w:val="2C3E50"/>
          <w:sz w:val="18"/>
        </w:rPr>
        <w:t>steps:</w:t>
        <w:br/>
      </w:r>
      <w:r>
        <w:rPr>
          <w:rFonts w:ascii="Courier New" w:hAnsi="Courier New"/>
          <w:color w:val="2C3E50"/>
          <w:sz w:val="18"/>
        </w:rPr>
        <w:t xml:space="preserve">  - { id: kyc, type: task, skill_name: fetch-kyc-data }</w:t>
        <w:br/>
      </w:r>
      <w:r>
        <w:rPr>
          <w:rFonts w:ascii="Courier New" w:hAnsi="Courier New"/>
          <w:color w:val="2C3E50"/>
          <w:sz w:val="18"/>
        </w:rPr>
        <w:t xml:space="preserve">  - id: risk-assessment</w:t>
        <w:br/>
      </w:r>
      <w:r>
        <w:rPr>
          <w:rFonts w:ascii="Courier New" w:hAnsi="Courier New"/>
          <w:color w:val="2C3E50"/>
          <w:sz w:val="18"/>
        </w:rPr>
        <w:t xml:space="preserve">    type: agent</w:t>
        <w:br/>
      </w:r>
      <w:r>
        <w:rPr>
          <w:rFonts w:ascii="Courier New" w:hAnsi="Courier New"/>
          <w:color w:val="2C3E50"/>
          <w:sz w:val="18"/>
        </w:rPr>
        <w:t xml:space="preserve">    agent_id: risk-assessment-agent</w:t>
        <w:br/>
      </w:r>
      <w:r>
        <w:rPr>
          <w:rFonts w:ascii="Courier New" w:hAnsi="Courier New"/>
          <w:color w:val="2C3E50"/>
          <w:sz w:val="18"/>
        </w:rPr>
        <w:t xml:space="preserve">    input_mapping:</w:t>
        <w:br/>
      </w:r>
      <w:r>
        <w:rPr>
          <w:rFonts w:ascii="Courier New" w:hAnsi="Courier New"/>
          <w:color w:val="2C3E50"/>
          <w:sz w:val="18"/>
        </w:rPr>
        <w:t xml:space="preserve">      prompt: "Assess risk for client: {{ steps.kyc.output }}"</w:t>
        <w:br/>
      </w:r>
      <w:r>
        <w:rPr>
          <w:rFonts w:ascii="Courier New" w:hAnsi="Courier New"/>
          <w:color w:val="2C3E50"/>
          <w:sz w:val="18"/>
        </w:rPr>
        <w:t xml:space="preserve">  - id: compliance-review</w:t>
        <w:br/>
      </w:r>
      <w:r>
        <w:rPr>
          <w:rFonts w:ascii="Courier New" w:hAnsi="Courier New"/>
          <w:color w:val="2C3E50"/>
          <w:sz w:val="18"/>
        </w:rPr>
        <w:t xml:space="preserve">    type: hitl</w:t>
        <w:br/>
      </w:r>
      <w:r>
        <w:rPr>
          <w:rFonts w:ascii="Courier New" w:hAnsi="Courier New"/>
          <w:color w:val="2C3E50"/>
          <w:sz w:val="18"/>
        </w:rPr>
        <w:t xml:space="preserve">    condition: "{{ steps.risk-assessment.output.risk_level == 'high' }}"</w:t>
        <w:br/>
      </w:r>
      <w:r>
        <w:rPr>
          <w:rFonts w:ascii="Courier New" w:hAnsi="Courier New"/>
          <w:color w:val="2C3E50"/>
          <w:sz w:val="18"/>
        </w:rPr>
        <w:t xml:space="preserve">    prompt: "High-risk client. Review and approve?"</w:t>
        <w:br/>
      </w:r>
      <w:r>
        <w:rPr>
          <w:rFonts w:ascii="Courier New" w:hAnsi="Courier New"/>
          <w:color w:val="2C3E50"/>
          <w:sz w:val="18"/>
        </w:rPr>
        <w:t xml:space="preserve">    timeout_minutes: 60</w:t>
        <w:br/>
      </w:r>
      <w:r>
        <w:rPr>
          <w:rFonts w:ascii="Courier New" w:hAnsi="Courier New"/>
          <w:color w:val="2C3E50"/>
          <w:sz w:val="18"/>
        </w:rPr>
        <w:t xml:space="preserve">  - { id: confirm, type: task, skill_name: send-confirmation-email }</w:t>
        <w:br/>
      </w:r>
    </w:p>
    <w:p>
      <w:pPr>
        <w:spacing w:after="160" w:line="276" w:lineRule="auto"/>
      </w:pPr>
      <w:r>
        <w:rPr>
          <w:color w:val="1A1A1A"/>
        </w:rPr>
        <w:t xml:space="preserve">Platform compiles this to </w:t>
      </w:r>
      <w:r>
        <w:rPr>
          <w:rFonts w:ascii="Courier New" w:hAnsi="Courier New"/>
          <w:color w:val="2C3E50"/>
          <w:sz w:val="20"/>
        </w:rPr>
        <w:t>HybridWorkflow</w:t>
      </w:r>
      <w:r>
        <w:rPr>
          <w:color w:val="1A1A1A"/>
        </w:rPr>
        <w:t xml:space="preserve"> and dispatches to Temporal. No code written. Full durability and auditability.</w:t>
      </w:r>
    </w:p>
    <w:p>
      <w:pPr>
        <w:spacing w:after="160" w:line="276" w:lineRule="auto"/>
      </w:pPr>
      <w:r>
        <w:rPr>
          <w:b/>
          <w:color w:val="1A1A1A"/>
        </w:rPr>
        <w:t>Profile 2: Python SDK Developer (Temporal-Native)</w:t>
      </w:r>
    </w:p>
    <w:p>
      <w:pPr>
        <w:spacing w:after="160" w:line="276" w:lineRule="auto"/>
      </w:pPr>
      <w:r>
        <w:rPr>
          <w:color w:val="1A1A1A"/>
        </w:rPr>
        <w:t>Write real Temporal workflows in Python, with access to platform primitives as activities:</w:t>
      </w:r>
    </w:p>
    <w:p>
      <w:pPr>
        <w:spacing w:after="160"/>
        <w:ind w:left="432"/>
        <w:shd w:fill="F8F8F8"/>
        <w:pBdr>
          <w:top w:val="single" w:sz="8" w:space="0" w:color="D0D0D0"/>
          <w:left w:val="single" w:sz="8" w:space="0" w:color="D0D0D0"/>
          <w:bottom w:val="single" w:sz="8" w:space="0" w:color="D0D0D0"/>
          <w:right w:val="single" w:sz="8" w:space="0" w:color="D0D0D0"/>
        </w:pBdr>
      </w:pPr>
      <w:r>
        <w:rPr>
          <w:rFonts w:ascii="Courier New" w:hAnsi="Courier New"/>
          <w:color w:val="2C3E50"/>
          <w:sz w:val="18"/>
        </w:rPr>
        <w:t>from temporalio import workflow, activity</w:t>
        <w:br/>
      </w:r>
      <w:r>
        <w:rPr>
          <w:rFonts w:ascii="Courier New" w:hAnsi="Courier New"/>
          <w:color w:val="2C3E50"/>
          <w:sz w:val="18"/>
        </w:rPr>
        <w:t>from a1_agent_sdk import invoke_skill, run_agent, hitl_approval</w:t>
        <w:br/>
      </w:r>
      <w:r>
        <w:rPr>
          <w:rFonts w:ascii="Courier New" w:hAnsi="Courier New"/>
          <w:color w:val="2C3E50"/>
          <w:sz w:val="18"/>
        </w:rPr>
        <w:br/>
      </w:r>
      <w:r>
        <w:rPr>
          <w:rFonts w:ascii="Courier New" w:hAnsi="Courier New"/>
          <w:color w:val="2C3E50"/>
          <w:sz w:val="18"/>
        </w:rPr>
        <w:t>@activity.defn</w:t>
        <w:br/>
      </w:r>
      <w:r>
        <w:rPr>
          <w:rFonts w:ascii="Courier New" w:hAnsi="Courier New"/>
          <w:color w:val="2C3E50"/>
          <w:sz w:val="18"/>
        </w:rPr>
        <w:t>async def validate_settlement_batch(trades: list[dict]) -&gt; dict:</w:t>
        <w:br/>
      </w:r>
      <w:r>
        <w:rPr>
          <w:rFonts w:ascii="Courier New" w:hAnsi="Courier New"/>
          <w:color w:val="2C3E50"/>
          <w:sz w:val="18"/>
        </w:rPr>
        <w:t xml:space="preserve">    large_trades = [t for t in trades if t["amount_crore"] &gt; 100]</w:t>
        <w:br/>
      </w:r>
      <w:r>
        <w:rPr>
          <w:rFonts w:ascii="Courier New" w:hAnsi="Courier New"/>
          <w:color w:val="2C3E50"/>
          <w:sz w:val="18"/>
        </w:rPr>
        <w:t xml:space="preserve">    return {"valid": len(large_trades) == 0}</w:t>
        <w:br/>
      </w:r>
      <w:r>
        <w:rPr>
          <w:rFonts w:ascii="Courier New" w:hAnsi="Courier New"/>
          <w:color w:val="2C3E50"/>
          <w:sz w:val="18"/>
        </w:rPr>
        <w:br/>
      </w:r>
      <w:r>
        <w:rPr>
          <w:rFonts w:ascii="Courier New" w:hAnsi="Courier New"/>
          <w:color w:val="2C3E50"/>
          <w:sz w:val="18"/>
        </w:rPr>
        <w:t>@workflow.defn</w:t>
        <w:br/>
      </w:r>
      <w:r>
        <w:rPr>
          <w:rFonts w:ascii="Courier New" w:hAnsi="Courier New"/>
          <w:color w:val="2C3E50"/>
          <w:sz w:val="18"/>
        </w:rPr>
        <w:t>class SettlementPipeline:</w:t>
        <w:br/>
      </w:r>
      <w:r>
        <w:rPr>
          <w:rFonts w:ascii="Courier New" w:hAnsi="Courier New"/>
          <w:color w:val="2C3E50"/>
          <w:sz w:val="18"/>
        </w:rPr>
        <w:t xml:space="preserve">    @workflow.run</w:t>
        <w:br/>
      </w:r>
      <w:r>
        <w:rPr>
          <w:rFonts w:ascii="Courier New" w:hAnsi="Courier New"/>
          <w:color w:val="2C3E50"/>
          <w:sz w:val="18"/>
        </w:rPr>
        <w:t xml:space="preserve">    async def run(self, params: dict) -&gt; dict:</w:t>
        <w:br/>
      </w:r>
      <w:r>
        <w:rPr>
          <w:rFonts w:ascii="Courier New" w:hAnsi="Courier New"/>
          <w:color w:val="2C3E50"/>
          <w:sz w:val="18"/>
        </w:rPr>
        <w:t xml:space="preserve">        tenant_id = params["tenant_id"]</w:t>
        <w:br/>
      </w:r>
      <w:r>
        <w:rPr>
          <w:rFonts w:ascii="Courier New" w:hAnsi="Courier New"/>
          <w:color w:val="2C3E50"/>
          <w:sz w:val="18"/>
        </w:rPr>
        <w:t xml:space="preserve">        </w:t>
        <w:br/>
      </w:r>
      <w:r>
        <w:rPr>
          <w:rFonts w:ascii="Courier New" w:hAnsi="Courier New"/>
          <w:color w:val="2C3E50"/>
          <w:sz w:val="18"/>
        </w:rPr>
        <w:t xml:space="preserve">        # Deterministic: fetch and validate trades</w:t>
        <w:br/>
      </w:r>
      <w:r>
        <w:rPr>
          <w:rFonts w:ascii="Courier New" w:hAnsi="Courier New"/>
          <w:color w:val="2C3E50"/>
          <w:sz w:val="18"/>
        </w:rPr>
        <w:t xml:space="preserve">        trades = await workflow.execute_activity(invoke_skill, </w:t>
        <w:br/>
      </w:r>
      <w:r>
        <w:rPr>
          <w:rFonts w:ascii="Courier New" w:hAnsi="Courier New"/>
          <w:color w:val="2C3E50"/>
          <w:sz w:val="18"/>
        </w:rPr>
        <w:t xml:space="preserve">            args=["fetch-nsebse-trades", {"date": params["date"]}, tenant_id])</w:t>
        <w:br/>
      </w:r>
      <w:r>
        <w:rPr>
          <w:rFonts w:ascii="Courier New" w:hAnsi="Courier New"/>
          <w:color w:val="2C3E50"/>
          <w:sz w:val="18"/>
        </w:rPr>
        <w:t xml:space="preserve">        </w:t>
        <w:br/>
      </w:r>
      <w:r>
        <w:rPr>
          <w:rFonts w:ascii="Courier New" w:hAnsi="Courier New"/>
          <w:color w:val="2C3E50"/>
          <w:sz w:val="18"/>
        </w:rPr>
        <w:t xml:space="preserve">        validation = await workflow.execute_activity(validate_settlement_batch,</w:t>
        <w:br/>
      </w:r>
      <w:r>
        <w:rPr>
          <w:rFonts w:ascii="Courier New" w:hAnsi="Courier New"/>
          <w:color w:val="2C3E50"/>
          <w:sz w:val="18"/>
        </w:rPr>
        <w:t xml:space="preserve">            args=[trades["results"]])</w:t>
        <w:br/>
      </w:r>
      <w:r>
        <w:rPr>
          <w:rFonts w:ascii="Courier New" w:hAnsi="Courier New"/>
          <w:color w:val="2C3E50"/>
          <w:sz w:val="18"/>
        </w:rPr>
        <w:t xml:space="preserve">        </w:t>
        <w:br/>
      </w:r>
      <w:r>
        <w:rPr>
          <w:rFonts w:ascii="Courier New" w:hAnsi="Courier New"/>
          <w:color w:val="2C3E50"/>
          <w:sz w:val="18"/>
        </w:rPr>
        <w:t xml:space="preserve">        # Agentic: deep analysis if issues detected</w:t>
        <w:br/>
      </w:r>
      <w:r>
        <w:rPr>
          <w:rFonts w:ascii="Courier New" w:hAnsi="Courier New"/>
          <w:color w:val="2C3E50"/>
          <w:sz w:val="18"/>
        </w:rPr>
        <w:t xml:space="preserve">        if not validation["valid"]:</w:t>
        <w:br/>
      </w:r>
      <w:r>
        <w:rPr>
          <w:rFonts w:ascii="Courier New" w:hAnsi="Courier New"/>
          <w:color w:val="2C3E50"/>
          <w:sz w:val="18"/>
        </w:rPr>
        <w:t xml:space="preserve">            analysis = await workflow.execute_activity(run_agent,</w:t>
        <w:br/>
      </w:r>
      <w:r>
        <w:rPr>
          <w:rFonts w:ascii="Courier New" w:hAnsi="Courier New"/>
          <w:color w:val="2C3E50"/>
          <w:sz w:val="18"/>
        </w:rPr>
        <w:t xml:space="preserve">                args=["settlement-agent", f"Analyze settlement issues: {trades}", tenant_id])</w:t>
        <w:br/>
      </w:r>
      <w:r>
        <w:rPr>
          <w:rFonts w:ascii="Courier New" w:hAnsi="Courier New"/>
          <w:color w:val="2C3E50"/>
          <w:sz w:val="18"/>
        </w:rPr>
        <w:t xml:space="preserve">            </w:t>
        <w:br/>
      </w:r>
      <w:r>
        <w:rPr>
          <w:rFonts w:ascii="Courier New" w:hAnsi="Courier New"/>
          <w:color w:val="2C3E50"/>
          <w:sz w:val="18"/>
        </w:rPr>
        <w:t xml:space="preserve">            # Human approval gate for escalation</w:t>
        <w:br/>
      </w:r>
      <w:r>
        <w:rPr>
          <w:rFonts w:ascii="Courier New" w:hAnsi="Courier New"/>
          <w:color w:val="2C3E50"/>
          <w:sz w:val="18"/>
        </w:rPr>
        <w:t xml:space="preserve">            approved = await workflow.execute_activity(hitl_approval,</w:t>
        <w:br/>
      </w:r>
      <w:r>
        <w:rPr>
          <w:rFonts w:ascii="Courier New" w:hAnsi="Courier New"/>
          <w:color w:val="2C3E50"/>
          <w:sz w:val="18"/>
        </w:rPr>
        <w:t xml:space="preserve">                args=["Risk team review", {"analysis": analysis}, tenant_id])</w:t>
        <w:br/>
      </w:r>
      <w:r>
        <w:rPr>
          <w:rFonts w:ascii="Courier New" w:hAnsi="Courier New"/>
          <w:color w:val="2C3E50"/>
          <w:sz w:val="18"/>
        </w:rPr>
        <w:t xml:space="preserve">            </w:t>
        <w:br/>
      </w:r>
      <w:r>
        <w:rPr>
          <w:rFonts w:ascii="Courier New" w:hAnsi="Courier New"/>
          <w:color w:val="2C3E50"/>
          <w:sz w:val="18"/>
        </w:rPr>
        <w:t xml:space="preserve">            if not approved:</w:t>
        <w:br/>
      </w:r>
      <w:r>
        <w:rPr>
          <w:rFonts w:ascii="Courier New" w:hAnsi="Courier New"/>
          <w:color w:val="2C3E50"/>
          <w:sz w:val="18"/>
        </w:rPr>
        <w:t xml:space="preserve">                return {"status": "escalated"}</w:t>
        <w:br/>
      </w:r>
      <w:r>
        <w:rPr>
          <w:rFonts w:ascii="Courier New" w:hAnsi="Courier New"/>
          <w:color w:val="2C3E50"/>
          <w:sz w:val="18"/>
        </w:rPr>
        <w:t xml:space="preserve">        </w:t>
        <w:br/>
      </w:r>
      <w:r>
        <w:rPr>
          <w:rFonts w:ascii="Courier New" w:hAnsi="Courier New"/>
          <w:color w:val="2C3E50"/>
          <w:sz w:val="18"/>
        </w:rPr>
        <w:t xml:space="preserve">        # Deterministic: execute settlement</w:t>
        <w:br/>
      </w:r>
      <w:r>
        <w:rPr>
          <w:rFonts w:ascii="Courier New" w:hAnsi="Courier New"/>
          <w:color w:val="2C3E50"/>
          <w:sz w:val="18"/>
        </w:rPr>
        <w:t xml:space="preserve">        await workflow.execute_activity(invoke_skill,</w:t>
        <w:br/>
      </w:r>
      <w:r>
        <w:rPr>
          <w:rFonts w:ascii="Courier New" w:hAnsi="Courier New"/>
          <w:color w:val="2C3E50"/>
          <w:sz w:val="18"/>
        </w:rPr>
        <w:t xml:space="preserve">            args=["settle-trades", {"trades": trades}, tenant_id])</w:t>
        <w:br/>
      </w:r>
      <w:r>
        <w:rPr>
          <w:rFonts w:ascii="Courier New" w:hAnsi="Courier New"/>
          <w:color w:val="2C3E50"/>
          <w:sz w:val="18"/>
        </w:rPr>
        <w:t xml:space="preserve">        </w:t>
        <w:br/>
      </w:r>
      <w:r>
        <w:rPr>
          <w:rFonts w:ascii="Courier New" w:hAnsi="Courier New"/>
          <w:color w:val="2C3E50"/>
          <w:sz w:val="18"/>
        </w:rPr>
        <w:t xml:space="preserve">        return {"status": "completed"}</w:t>
        <w:br/>
      </w:r>
    </w:p>
    <w:p>
      <w:pPr>
        <w:spacing w:after="160" w:line="276" w:lineRule="auto"/>
      </w:pPr>
      <w:r>
        <w:rPr>
          <w:color w:val="1A1A1A"/>
        </w:rPr>
        <w:t>Developer deploys their own worker (Temporal-native). Platform triggers workflow via unified API. Cost tracking, audit logging, HITL all work transparently.</w:t>
      </w:r>
    </w:p>
    <w:p>
      <w:pPr>
        <w:spacing w:after="160" w:line="276" w:lineRule="auto"/>
      </w:pPr>
      <w:r>
        <w:rPr>
          <w:b/>
          <w:color w:val="1A1A1A"/>
        </w:rPr>
        <w:t>Profile 3: Existing Temporal Users</w:t>
      </w:r>
    </w:p>
    <w:p>
      <w:pPr>
        <w:spacing w:after="160" w:line="276" w:lineRule="auto"/>
      </w:pPr>
      <w:r>
        <w:rPr>
          <w:color w:val="1A1A1A"/>
        </w:rPr>
        <w:t>Developers register their existing Go/Java/Python workflows with the platform. Platform can now trigger them via unified API; they call back into platform APIs for skills and agents.</w:t>
      </w:r>
    </w:p>
    <w:p>
      <w:pPr>
        <w:pStyle w:val="Heading3"/>
        <w:spacing w:before="160" w:after="120"/>
      </w:pPr>
      <w:r>
        <w:rPr>
          <w:color w:val="34495E"/>
        </w:rPr>
        <w:t>Architecture: Temporal Backbone + SDK Layer</w:t>
      </w:r>
    </w:p>
    <w:p>
      <w:pPr>
        <w:spacing w:after="160"/>
        <w:ind w:left="432"/>
        <w:shd w:fill="F8F8F8"/>
        <w:pBdr>
          <w:top w:val="single" w:sz="8" w:space="0" w:color="D0D0D0"/>
          <w:left w:val="single" w:sz="8" w:space="0" w:color="D0D0D0"/>
          <w:bottom w:val="single" w:sz="8" w:space="0" w:color="D0D0D0"/>
          <w:right w:val="single" w:sz="8" w:space="0" w:color="D0D0D0"/>
        </w:pBdr>
      </w:pPr>
      <w:r>
        <w:rPr>
          <w:rFonts w:ascii="Courier New" w:hAnsi="Courier New"/>
          <w:color w:val="2C3E50"/>
          <w:sz w:val="18"/>
        </w:rPr>
        <w:t>┌─────────────────────────────────────────────────────┐</w:t>
        <w:br/>
      </w:r>
      <w:r>
        <w:rPr>
          <w:rFonts w:ascii="Courier New" w:hAnsi="Courier New"/>
          <w:color w:val="2C3E50"/>
          <w:sz w:val="18"/>
        </w:rPr>
        <w:t>│                  Developer API                      │</w:t>
        <w:br/>
      </w:r>
      <w:r>
        <w:rPr>
          <w:rFonts w:ascii="Courier New" w:hAnsi="Courier New"/>
          <w:color w:val="2C3E50"/>
          <w:sz w:val="18"/>
        </w:rPr>
        <w:t>│  POST /api/v1/workflows/{id}/trigger               │</w:t>
        <w:br/>
      </w:r>
      <w:r>
        <w:rPr>
          <w:rFonts w:ascii="Courier New" w:hAnsi="Courier New"/>
          <w:color w:val="2C3E50"/>
          <w:sz w:val="18"/>
        </w:rPr>
        <w:t>└─────────────────────────────────────────────────────┘</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 xml:space="preserve">        │                                 │</w:t>
        <w:br/>
      </w:r>
      <w:r>
        <w:rPr>
          <w:rFonts w:ascii="Courier New" w:hAnsi="Courier New"/>
          <w:color w:val="2C3E50"/>
          <w:sz w:val="18"/>
        </w:rPr>
        <w:t xml:space="preserve">   ┌────▼─────┐                    ┌─────▼────┐</w:t>
        <w:br/>
      </w:r>
      <w:r>
        <w:rPr>
          <w:rFonts w:ascii="Courier New" w:hAnsi="Courier New"/>
          <w:color w:val="2C3E50"/>
          <w:sz w:val="18"/>
        </w:rPr>
        <w:t xml:space="preserve">   │ YAML Flow │                    │ Code Flow │</w:t>
        <w:br/>
      </w:r>
      <w:r>
        <w:rPr>
          <w:rFonts w:ascii="Courier New" w:hAnsi="Courier New"/>
          <w:color w:val="2C3E50"/>
          <w:sz w:val="18"/>
        </w:rPr>
        <w:t xml:space="preserve">   │(HybridWF) │                    │(Custom WF)│</w:t>
        <w:br/>
      </w:r>
      <w:r>
        <w:rPr>
          <w:rFonts w:ascii="Courier New" w:hAnsi="Courier New"/>
          <w:color w:val="2C3E50"/>
          <w:sz w:val="18"/>
        </w:rPr>
        <w:t xml:space="preserve">   └────┬─────┘                    └─────┬────┘</w:t>
        <w:br/>
      </w:r>
      <w:r>
        <w:rPr>
          <w:rFonts w:ascii="Courier New" w:hAnsi="Courier New"/>
          <w:color w:val="2C3E50"/>
          <w:sz w:val="18"/>
        </w:rPr>
        <w:t xml:space="preserve">        │                                │</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 xml:space="preserve">        │    Temporal Backend             │</w:t>
        <w:br/>
      </w:r>
      <w:r>
        <w:rPr>
          <w:rFonts w:ascii="Courier New" w:hAnsi="Courier New"/>
          <w:color w:val="2C3E50"/>
          <w:sz w:val="18"/>
        </w:rPr>
        <w:t xml:space="preserve">        │  (Durable State + Events)       │</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 xml:space="preserve">        │                                 │</w:t>
        <w:br/>
      </w:r>
      <w:r>
        <w:rPr>
          <w:rFonts w:ascii="Courier New" w:hAnsi="Courier New"/>
          <w:color w:val="2C3E50"/>
          <w:sz w:val="18"/>
        </w:rPr>
        <w:t xml:space="preserve">   ┌────▼──────────────────┐    ┌────────▼────────┐</w:t>
        <w:br/>
      </w:r>
      <w:r>
        <w:rPr>
          <w:rFonts w:ascii="Courier New" w:hAnsi="Courier New"/>
          <w:color w:val="2C3E50"/>
          <w:sz w:val="18"/>
        </w:rPr>
        <w:t xml:space="preserve">   │  Platform Activities  │    │ Developer Code  │</w:t>
        <w:br/>
      </w:r>
      <w:r>
        <w:rPr>
          <w:rFonts w:ascii="Courier New" w:hAnsi="Courier New"/>
          <w:color w:val="2C3E50"/>
          <w:sz w:val="18"/>
        </w:rPr>
        <w:t xml:space="preserve">   │(invoke_skill,         │    │  (Custom Tasks) │</w:t>
        <w:br/>
      </w:r>
      <w:r>
        <w:rPr>
          <w:rFonts w:ascii="Courier New" w:hAnsi="Courier New"/>
          <w:color w:val="2C3E50"/>
          <w:sz w:val="18"/>
        </w:rPr>
        <w:t xml:space="preserve">   │ run_agent,            │    │                 │</w:t>
        <w:br/>
      </w:r>
      <w:r>
        <w:rPr>
          <w:rFonts w:ascii="Courier New" w:hAnsi="Courier New"/>
          <w:color w:val="2C3E50"/>
          <w:sz w:val="18"/>
        </w:rPr>
        <w:t xml:space="preserve">   │ hitl_approval, ...)   │    │                 │</w:t>
        <w:br/>
      </w:r>
      <w:r>
        <w:rPr>
          <w:rFonts w:ascii="Courier New" w:hAnsi="Courier New"/>
          <w:color w:val="2C3E50"/>
          <w:sz w:val="18"/>
        </w:rPr>
        <w:t xml:space="preserve">   └───────────────────────┘    └─────────────────┘</w:t>
        <w:br/>
      </w:r>
    </w:p>
    <w:p>
      <w:pPr>
        <w:spacing w:after="160" w:line="276" w:lineRule="auto"/>
      </w:pPr>
      <w:r>
        <w:rPr>
          <w:b/>
          <w:color w:val="1A1A1A"/>
        </w:rPr>
        <w:t>Key Points</w:t>
      </w:r>
      <w:r>
        <w:rPr>
          <w:color w:val="1A1A1A"/>
        </w:rPr>
        <w:t>:</w:t>
      </w:r>
    </w:p>
    <w:p>
      <w:pPr>
        <w:pStyle w:val="ListBullet"/>
        <w:spacing w:after="40"/>
      </w:pPr>
      <w:r>
        <w:rPr>
          <w:color w:val="1A1A1A"/>
        </w:rPr>
        <w:t>All workflows backed by Temporal → full durability and replay</w:t>
      </w:r>
    </w:p>
    <w:p>
      <w:pPr>
        <w:pStyle w:val="ListBullet"/>
        <w:spacing w:after="40"/>
      </w:pPr>
      <w:r>
        <w:rPr>
          <w:color w:val="1A1A1A"/>
        </w:rPr>
        <w:t xml:space="preserve">YAML flows compile to </w:t>
      </w:r>
      <w:r>
        <w:rPr>
          <w:rFonts w:ascii="Courier New" w:hAnsi="Courier New"/>
          <w:color w:val="2C3E50"/>
          <w:sz w:val="20"/>
        </w:rPr>
        <w:t>HybridWorkflow</w:t>
      </w:r>
      <w:r>
        <w:rPr>
          <w:color w:val="1A1A1A"/>
        </w:rPr>
        <w:t xml:space="preserve"> class</w:t>
      </w:r>
    </w:p>
    <w:p>
      <w:pPr>
        <w:pStyle w:val="ListBullet"/>
        <w:spacing w:after="40"/>
      </w:pPr>
      <w:r>
        <w:rPr>
          <w:color w:val="1A1A1A"/>
        </w:rPr>
        <w:t>Both YAML and code flows use same platform activities</w:t>
      </w:r>
    </w:p>
    <w:p>
      <w:pPr>
        <w:pStyle w:val="ListBullet"/>
        <w:spacing w:after="40"/>
      </w:pPr>
      <w:r>
        <w:rPr>
          <w:color w:val="1A1A1A"/>
        </w:rPr>
        <w:t>Model abstraction → swap Claude ↔ GPT-4 ↔ Llama without workflow changes</w:t>
      </w:r>
    </w:p>
    <w:p>
      <w:pPr>
        <w:pStyle w:val="ListBullet"/>
        <w:spacing w:after="40"/>
      </w:pPr>
      <w:r>
        <w:rPr>
          <w:color w:val="1A1A1A"/>
        </w:rPr>
        <w:t>All decisions logged and auditable for SEBI/RBI</w:t>
      </w:r>
    </w:p>
    <w:p>
      <w:pPr>
        <w:pStyle w:val="Heading3"/>
        <w:spacing w:before="160" w:after="120"/>
      </w:pPr>
      <w:r>
        <w:rPr>
          <w:color w:val="34495E"/>
        </w:rPr>
        <w:t>Trade Backoffice Example: Where Hybrid Workflows Shine</w:t>
      </w:r>
    </w:p>
    <w:p>
      <w:pPr>
        <w:spacing w:after="160" w:line="276" w:lineRule="auto"/>
      </w:pPr>
      <w:r>
        <w:rPr>
          <w:b/>
          <w:color w:val="1A1A1A"/>
        </w:rPr>
        <w:t>Scenario</w:t>
      </w:r>
      <w:r>
        <w:rPr>
          <w:color w:val="1A1A1A"/>
        </w:rPr>
        <w:t>: Settle 5,000 trades end-of-day. Most settle automatically; some have issues (liquidity, regulatory holds).</w:t>
      </w:r>
    </w:p>
    <w:p>
      <w:pPr>
        <w:spacing w:after="160" w:line="276" w:lineRule="auto"/>
      </w:pPr>
      <w:r>
        <w:rPr>
          <w:b/>
          <w:color w:val="1A1A1A"/>
        </w:rPr>
        <w:t>Pure Temporal Approach (Today)</w:t>
      </w:r>
      <w:r>
        <w:rPr>
          <w:color w:val="1A1A1A"/>
        </w:rPr>
        <w:t>:</w:t>
      </w:r>
    </w:p>
    <w:p>
      <w:pPr>
        <w:spacing w:after="160"/>
        <w:ind w:left="432"/>
        <w:shd w:fill="F8F8F8"/>
        <w:pBdr>
          <w:top w:val="single" w:sz="8" w:space="0" w:color="D0D0D0"/>
          <w:left w:val="single" w:sz="8" w:space="0" w:color="D0D0D0"/>
          <w:bottom w:val="single" w:sz="8" w:space="0" w:color="D0D0D0"/>
          <w:right w:val="single" w:sz="8" w:space="0" w:color="D0D0D0"/>
        </w:pBdr>
      </w:pPr>
      <w:r>
        <w:rPr>
          <w:rFonts w:ascii="Courier New" w:hAnsi="Courier New"/>
          <w:color w:val="2C3E50"/>
          <w:sz w:val="18"/>
        </w:rPr>
        <w:t>Match all trades → Netting → Transfer to CDSL/NSDL</w:t>
        <w:br/>
      </w:r>
      <w:r>
        <w:rPr>
          <w:rFonts w:ascii="Courier New" w:hAnsi="Courier New"/>
          <w:color w:val="2C3E50"/>
          <w:sz w:val="18"/>
        </w:rPr>
        <w:t>↓ (if any fail)</w:t>
        <w:br/>
      </w:r>
      <w:r>
        <w:rPr>
          <w:rFonts w:ascii="Courier New" w:hAnsi="Courier New"/>
          <w:color w:val="2C3E50"/>
          <w:sz w:val="18"/>
        </w:rPr>
        <w:t>Human operator investigates manually (2–3 hours per failed trade)</w:t>
        <w:br/>
      </w:r>
    </w:p>
    <w:p>
      <w:pPr>
        <w:spacing w:after="160" w:line="276" w:lineRule="auto"/>
      </w:pPr>
      <w:r>
        <w:rPr>
          <w:color w:val="1A1A1A"/>
        </w:rPr>
        <w:t>Problem: Failed settlements aren't resolved until next day. Regulatory reporting delayed.</w:t>
      </w:r>
    </w:p>
    <w:p>
      <w:pPr>
        <w:spacing w:after="160" w:line="276" w:lineRule="auto"/>
      </w:pPr>
      <w:r>
        <w:rPr>
          <w:b/>
          <w:color w:val="1A1A1A"/>
        </w:rPr>
        <w:t>Pure Agentic Approach (Not Viable)</w:t>
      </w:r>
      <w:r>
        <w:rPr>
          <w:color w:val="1A1A1A"/>
        </w:rPr>
        <w:t>:</w:t>
      </w:r>
    </w:p>
    <w:p>
      <w:pPr>
        <w:spacing w:after="160"/>
        <w:ind w:left="432"/>
        <w:shd w:fill="F8F8F8"/>
        <w:pBdr>
          <w:top w:val="single" w:sz="8" w:space="0" w:color="D0D0D0"/>
          <w:left w:val="single" w:sz="8" w:space="0" w:color="D0D0D0"/>
          <w:bottom w:val="single" w:sz="8" w:space="0" w:color="D0D0D0"/>
          <w:right w:val="single" w:sz="8" w:space="0" w:color="D0D0D0"/>
        </w:pBdr>
      </w:pPr>
      <w:r>
        <w:rPr>
          <w:rFonts w:ascii="Courier New" w:hAnsi="Courier New"/>
          <w:color w:val="2C3E50"/>
          <w:sz w:val="18"/>
        </w:rPr>
        <w:t>Agent: "Settle trades" → sometimes succeeds, sometimes fails, sometimes does something unexpected</w:t>
        <w:br/>
      </w:r>
      <w:r>
        <w:rPr>
          <w:rFonts w:ascii="Courier New" w:hAnsi="Courier New"/>
          <w:color w:val="2C3E50"/>
          <w:sz w:val="18"/>
        </w:rPr>
        <w:t>↓ (unpredictable)</w:t>
        <w:br/>
      </w:r>
      <w:r>
        <w:rPr>
          <w:rFonts w:ascii="Courier New" w:hAnsi="Courier New"/>
          <w:color w:val="2C3E50"/>
          <w:sz w:val="18"/>
        </w:rPr>
        <w:t>SEBI examiner: "Why did settlement fail on May 15 but succeed on May 16 with identical trades?"</w:t>
        <w:br/>
      </w:r>
      <w:r>
        <w:rPr>
          <w:rFonts w:ascii="Courier New" w:hAnsi="Courier New"/>
          <w:color w:val="2C3E50"/>
          <w:sz w:val="18"/>
        </w:rPr>
        <w:t>Agent: "I reasoned differently" (unacceptable for regulated system)</w:t>
        <w:br/>
      </w:r>
    </w:p>
    <w:p>
      <w:pPr>
        <w:spacing w:after="160" w:line="276" w:lineRule="auto"/>
      </w:pPr>
      <w:r>
        <w:rPr>
          <w:b/>
          <w:color w:val="1A1A1A"/>
        </w:rPr>
        <w:t>Hybrid Workflow Approach (A1 Agent Engine)</w:t>
      </w:r>
      <w:r>
        <w:rPr>
          <w:color w:val="1A1A1A"/>
        </w:rPr>
        <w:t>:</w:t>
      </w:r>
    </w:p>
    <w:p>
      <w:pPr>
        <w:spacing w:after="160"/>
        <w:ind w:left="432"/>
        <w:shd w:fill="F8F8F8"/>
        <w:pBdr>
          <w:top w:val="single" w:sz="8" w:space="0" w:color="D0D0D0"/>
          <w:left w:val="single" w:sz="8" w:space="0" w:color="D0D0D0"/>
          <w:bottom w:val="single" w:sz="8" w:space="0" w:color="D0D0D0"/>
          <w:right w:val="single" w:sz="8" w:space="0" w:color="D0D0D0"/>
        </w:pBdr>
      </w:pPr>
      <w:r>
        <w:rPr>
          <w:rFonts w:ascii="Courier New" w:hAnsi="Courier New"/>
          <w:color w:val="2C3E50"/>
          <w:sz w:val="18"/>
        </w:rPr>
        <w:t>1. Deterministic Settlement (Temporal)</w:t>
        <w:br/>
      </w:r>
      <w:r>
        <w:rPr>
          <w:rFonts w:ascii="Courier New" w:hAnsi="Courier New"/>
          <w:color w:val="2C3E50"/>
          <w:sz w:val="18"/>
        </w:rPr>
        <w:t xml:space="preserve">   ├─ Match NSE/BSE feed with broker records → 99% succeed</w:t>
        <w:br/>
      </w:r>
      <w:r>
        <w:rPr>
          <w:rFonts w:ascii="Courier New" w:hAnsi="Courier New"/>
          <w:color w:val="2C3E50"/>
          <w:sz w:val="18"/>
        </w:rPr>
        <w:t xml:space="preserve">   ├─ Calculate netting → Deterministic math</w:t>
        <w:br/>
      </w:r>
      <w:r>
        <w:rPr>
          <w:rFonts w:ascii="Courier New" w:hAnsi="Courier New"/>
          <w:color w:val="2C3E50"/>
          <w:sz w:val="18"/>
        </w:rPr>
        <w:t xml:space="preserve">   ├─ Transfer to CDSL/NSDL → Deterministic API calls</w:t>
        <w:br/>
      </w:r>
      <w:r>
        <w:rPr>
          <w:rFonts w:ascii="Courier New" w:hAnsi="Courier New"/>
          <w:color w:val="2C3E50"/>
          <w:sz w:val="18"/>
        </w:rPr>
        <w:t xml:space="preserve">   └─ If any fail → Capture reason in event log</w:t>
        <w:br/>
      </w:r>
      <w:r>
        <w:rPr>
          <w:rFonts w:ascii="Courier New" w:hAnsi="Courier New"/>
          <w:color w:val="2C3E50"/>
          <w:sz w:val="18"/>
        </w:rPr>
        <w:br/>
      </w:r>
      <w:r>
        <w:rPr>
          <w:rFonts w:ascii="Courier New" w:hAnsi="Courier New"/>
          <w:color w:val="2C3E50"/>
          <w:sz w:val="18"/>
        </w:rPr>
        <w:t>2. Agent-Driven Exception Handling (Agentic)</w:t>
        <w:br/>
      </w:r>
      <w:r>
        <w:rPr>
          <w:rFonts w:ascii="Courier New" w:hAnsi="Courier New"/>
          <w:color w:val="2C3E50"/>
          <w:sz w:val="18"/>
        </w:rPr>
        <w:t xml:space="preserve">   ├─ Agent analyzes each failed settlement</w:t>
        <w:br/>
      </w:r>
      <w:r>
        <w:rPr>
          <w:rFonts w:ascii="Courier New" w:hAnsi="Courier New"/>
          <w:color w:val="2C3E50"/>
          <w:sz w:val="18"/>
        </w:rPr>
        <w:t xml:space="preserve">   │  ├─ Is liquidity the issue? (query clearing house)</w:t>
        <w:br/>
      </w:r>
      <w:r>
        <w:rPr>
          <w:rFonts w:ascii="Courier New" w:hAnsi="Courier New"/>
          <w:color w:val="2C3E50"/>
          <w:sz w:val="18"/>
        </w:rPr>
        <w:t xml:space="preserve">   │  ├─ Are there regulatory holds? (query SEBI/NSE)</w:t>
        <w:br/>
      </w:r>
      <w:r>
        <w:rPr>
          <w:rFonts w:ascii="Courier New" w:hAnsi="Courier New"/>
          <w:color w:val="2C3E50"/>
          <w:sz w:val="18"/>
        </w:rPr>
        <w:t xml:space="preserve">   │  ├─ Is it a system connectivity issue? (check CDSL/NSDL status)</w:t>
        <w:br/>
      </w:r>
      <w:r>
        <w:rPr>
          <w:rFonts w:ascii="Courier New" w:hAnsi="Courier New"/>
          <w:color w:val="2C3E50"/>
          <w:sz w:val="18"/>
        </w:rPr>
        <w:t xml:space="preserve">   │  └─ Provide human with: "Settlement failed because [reason]. Recommend [action]."</w:t>
        <w:br/>
      </w:r>
      <w:r>
        <w:rPr>
          <w:rFonts w:ascii="Courier New" w:hAnsi="Courier New"/>
          <w:color w:val="2C3E50"/>
          <w:sz w:val="18"/>
        </w:rPr>
        <w:t xml:space="preserve">   │</w:t>
        <w:br/>
      </w:r>
      <w:r>
        <w:rPr>
          <w:rFonts w:ascii="Courier New" w:hAnsi="Courier New"/>
          <w:color w:val="2C3E50"/>
          <w:sz w:val="18"/>
        </w:rPr>
        <w:t xml:space="preserve">   ├─ Human approves recovery action (if needed)</w:t>
        <w:br/>
      </w:r>
      <w:r>
        <w:rPr>
          <w:rFonts w:ascii="Courier New" w:hAnsi="Courier New"/>
          <w:color w:val="2C3E50"/>
          <w:sz w:val="18"/>
        </w:rPr>
        <w:t xml:space="preserve">   ├─ Workflow resumes → Retry with adapted parameters (if liquidity, wait for fund clearing)</w:t>
        <w:br/>
      </w:r>
      <w:r>
        <w:rPr>
          <w:rFonts w:ascii="Courier New" w:hAnsi="Courier New"/>
          <w:color w:val="2C3E50"/>
          <w:sz w:val="18"/>
        </w:rPr>
        <w:br/>
      </w:r>
      <w:r>
        <w:rPr>
          <w:rFonts w:ascii="Courier New" w:hAnsi="Courier New"/>
          <w:color w:val="2C3E50"/>
          <w:sz w:val="18"/>
        </w:rPr>
        <w:t>3. Deterministic Completion (Temporal)</w:t>
        <w:br/>
      </w:r>
      <w:r>
        <w:rPr>
          <w:rFonts w:ascii="Courier New" w:hAnsi="Courier New"/>
          <w:color w:val="2C3E50"/>
          <w:sz w:val="18"/>
        </w:rPr>
        <w:t xml:space="preserve">   ├─ Reconcile all settled trades</w:t>
        <w:br/>
      </w:r>
      <w:r>
        <w:rPr>
          <w:rFonts w:ascii="Courier New" w:hAnsi="Courier New"/>
          <w:color w:val="2C3E50"/>
          <w:sz w:val="18"/>
        </w:rPr>
        <w:t xml:space="preserve">   ├─ Generate regulatory report for NSE/SEBI</w:t>
        <w:br/>
      </w:r>
      <w:r>
        <w:rPr>
          <w:rFonts w:ascii="Courier New" w:hAnsi="Courier New"/>
          <w:color w:val="2C3E50"/>
          <w:sz w:val="18"/>
        </w:rPr>
        <w:t xml:space="preserve">   └─ Update client portfolios</w:t>
        <w:br/>
      </w:r>
    </w:p>
    <w:p>
      <w:pPr>
        <w:spacing w:after="160" w:line="276" w:lineRule="auto"/>
      </w:pPr>
      <w:r>
        <w:rPr>
          <w:b/>
          <w:color w:val="1A1A1A"/>
        </w:rPr>
        <w:t>Outcome</w:t>
      </w:r>
      <w:r>
        <w:rPr>
          <w:color w:val="1A1A1A"/>
        </w:rPr>
        <w:t>:</w:t>
      </w:r>
    </w:p>
    <w:p>
      <w:pPr>
        <w:pStyle w:val="ListBullet"/>
        <w:spacing w:after="40"/>
      </w:pPr>
      <w:r>
        <w:rPr>
          <w:color w:val="1A1A1A"/>
        </w:rPr>
        <w:t>99% of trades settle immediately (deterministic, fast)</w:t>
      </w:r>
    </w:p>
    <w:p>
      <w:pPr>
        <w:pStyle w:val="ListBullet"/>
        <w:spacing w:after="40"/>
      </w:pPr>
      <w:r>
        <w:rPr>
          <w:color w:val="1A1A1A"/>
        </w:rPr>
        <w:t>1% of failed trades analyzed and resolved within 30 minutes (agentic reasoning + human judgment)</w:t>
      </w:r>
    </w:p>
    <w:p>
      <w:pPr>
        <w:pStyle w:val="ListBullet"/>
        <w:spacing w:after="40"/>
      </w:pPr>
      <w:r>
        <w:rPr>
          <w:color w:val="1A1A1A"/>
        </w:rPr>
        <w:t>SEBI audit trail: Settlement Agent → Exception Handler Agent → Risk Officer Approval → Resolution</w:t>
      </w:r>
    </w:p>
    <w:p>
      <w:pPr>
        <w:pStyle w:val="ListBullet"/>
        <w:spacing w:after="40"/>
      </w:pPr>
      <w:r>
        <w:rPr>
          <w:color w:val="1A1A1A"/>
        </w:rPr>
        <w:t>Zero overnight settlement backlog</w:t>
      </w:r>
    </w:p>
    <w:p>
      <w:pPr>
        <w:pStyle w:val="ListBullet"/>
        <w:spacing w:after="40"/>
      </w:pPr>
      <w:r>
        <w:rPr>
          <w:color w:val="1A1A1A"/>
        </w:rPr>
        <w:t>SEBI examiner replays May 15 settlement and sees exact reasoning why trade X failed and how it was resolved</w:t>
      </w:r>
    </w:p>
    <w:p>
      <w:pPr>
        <w:pStyle w:val="Heading3"/>
        <w:spacing w:before="160" w:after="120"/>
      </w:pPr>
      <w:r>
        <w:rPr>
          <w:color w:val="34495E"/>
        </w:rPr>
        <w:t>Cost Model: Where Efficiency Emerges</w:t>
      </w:r>
    </w:p>
    <w:p>
      <w:pPr>
        <w:spacing w:after="160" w:line="276" w:lineRule="auto"/>
      </w:pPr>
      <w:r>
        <w:rPr>
          <w:b/>
          <w:color w:val="1A1A1A"/>
        </w:rPr>
        <w:t>Baseline (Manual)</w:t>
      </w:r>
      <w:r>
        <w:rPr>
          <w:color w:val="1A1A1A"/>
        </w:rPr>
        <w:t>: 100 trades, 10 operators, 8 hours EOD settlement cycle</w:t>
      </w:r>
    </w:p>
    <w:tbl>
      <w:tblPr>
        <w:tblStyle w:val="LightGrid-Accent1"/>
        <w:tblW w:type="auto" w:w="0"/>
        <w:tblLook w:firstColumn="1" w:firstRow="1" w:lastColumn="0" w:lastRow="0" w:noHBand="0" w:noVBand="1" w:val="04A0"/>
      </w:tblPr>
      <w:tblGrid>
        <w:gridCol w:w="3360"/>
        <w:gridCol w:w="3360"/>
        <w:gridCol w:w="3360"/>
      </w:tblGrid>
      <w:tr>
        <w:tc>
          <w:tcPr>
            <w:tcW w:type="dxa" w:w="3360"/>
            <w:shd w:fill="4472C4"/>
          </w:tcPr>
          <w:p>
            <w:pPr>
              <w:spacing w:after="80"/>
            </w:pPr>
            <w:r>
              <w:rPr>
                <w:b/>
                <w:color w:val="FFFFFF"/>
              </w:rPr>
              <w:t>Phase</w:t>
            </w:r>
          </w:p>
        </w:tc>
        <w:tc>
          <w:tcPr>
            <w:tcW w:type="dxa" w:w="3360"/>
            <w:shd w:fill="4472C4"/>
          </w:tcPr>
          <w:p>
            <w:pPr>
              <w:spacing w:after="80"/>
            </w:pPr>
            <w:r>
              <w:rPr>
                <w:b/>
                <w:color w:val="FFFFFF"/>
              </w:rPr>
              <w:t>Manual</w:t>
            </w:r>
          </w:p>
        </w:tc>
        <w:tc>
          <w:tcPr>
            <w:tcW w:type="dxa" w:w="3360"/>
            <w:shd w:fill="4472C4"/>
          </w:tcPr>
          <w:p>
            <w:pPr>
              <w:spacing w:after="80"/>
            </w:pPr>
            <w:r>
              <w:rPr>
                <w:b/>
                <w:color w:val="FFFFFF"/>
              </w:rPr>
              <w:t>Hybrid Workflow</w:t>
            </w:r>
          </w:p>
        </w:tc>
      </w:tr>
      <w:tr>
        <w:tc>
          <w:tcPr>
            <w:tcW w:type="dxa" w:w="3360"/>
          </w:tcPr>
          <w:p>
            <w:pPr>
              <w:spacing w:after="80"/>
            </w:pPr>
            <w:r>
              <w:rPr>
                <w:b/>
                <w:color w:val="1A1A1A"/>
              </w:rPr>
              <w:t>Daily Trades</w:t>
            </w:r>
          </w:p>
        </w:tc>
        <w:tc>
          <w:tcPr>
            <w:tcW w:type="dxa" w:w="3360"/>
          </w:tcPr>
          <w:p>
            <w:pPr>
              <w:spacing w:after="80"/>
            </w:pPr>
            <w:r>
              <w:rPr>
                <w:color w:val="1A1A1A"/>
              </w:rPr>
              <w:t>100</w:t>
            </w:r>
          </w:p>
        </w:tc>
        <w:tc>
          <w:tcPr>
            <w:tcW w:type="dxa" w:w="3360"/>
          </w:tcPr>
          <w:p>
            <w:pPr>
              <w:spacing w:after="80"/>
            </w:pPr>
            <w:r>
              <w:rPr>
                <w:color w:val="1A1A1A"/>
              </w:rPr>
              <w:t>100</w:t>
            </w:r>
          </w:p>
        </w:tc>
      </w:tr>
      <w:tr>
        <w:tc>
          <w:tcPr>
            <w:tcW w:type="dxa" w:w="3360"/>
          </w:tcPr>
          <w:p>
            <w:pPr>
              <w:spacing w:after="80"/>
            </w:pPr>
            <w:r>
              <w:rPr>
                <w:b/>
                <w:color w:val="1A1A1A"/>
              </w:rPr>
              <w:t>Settlement Time</w:t>
            </w:r>
          </w:p>
        </w:tc>
        <w:tc>
          <w:tcPr>
            <w:tcW w:type="dxa" w:w="3360"/>
          </w:tcPr>
          <w:p>
            <w:pPr>
              <w:spacing w:after="80"/>
            </w:pPr>
            <w:r>
              <w:rPr>
                <w:color w:val="1A1A1A"/>
              </w:rPr>
              <w:t>8 hours (overnight)</w:t>
            </w:r>
          </w:p>
        </w:tc>
        <w:tc>
          <w:tcPr>
            <w:tcW w:type="dxa" w:w="3360"/>
          </w:tcPr>
          <w:p>
            <w:pPr>
              <w:spacing w:after="80"/>
            </w:pPr>
            <w:r>
              <w:rPr>
                <w:color w:val="1A1A1A"/>
              </w:rPr>
              <w:t>2 hours (EOD)</w:t>
            </w:r>
          </w:p>
        </w:tc>
      </w:tr>
      <w:tr>
        <w:tc>
          <w:tcPr>
            <w:tcW w:type="dxa" w:w="3360"/>
          </w:tcPr>
          <w:p>
            <w:pPr>
              <w:spacing w:after="80"/>
            </w:pPr>
            <w:r>
              <w:rPr>
                <w:b/>
                <w:color w:val="1A1A1A"/>
              </w:rPr>
              <w:t>Failed Settlements</w:t>
            </w:r>
          </w:p>
        </w:tc>
        <w:tc>
          <w:tcPr>
            <w:tcW w:type="dxa" w:w="3360"/>
          </w:tcPr>
          <w:p>
            <w:pPr>
              <w:spacing w:after="80"/>
            </w:pPr>
            <w:r>
              <w:rPr>
                <w:color w:val="1A1A1A"/>
              </w:rPr>
              <w:t>0.5–2% (50–200 failed)</w:t>
            </w:r>
          </w:p>
        </w:tc>
        <w:tc>
          <w:tcPr>
            <w:tcW w:type="dxa" w:w="3360"/>
          </w:tcPr>
          <w:p>
            <w:pPr>
              <w:spacing w:after="80"/>
            </w:pPr>
            <w:r>
              <w:rPr>
                <w:color w:val="1A1A1A"/>
              </w:rPr>
              <w:t>&lt;0.01% (&lt;1 failed)</w:t>
            </w:r>
          </w:p>
        </w:tc>
      </w:tr>
      <w:tr>
        <w:tc>
          <w:tcPr>
            <w:tcW w:type="dxa" w:w="3360"/>
          </w:tcPr>
          <w:p>
            <w:pPr>
              <w:spacing w:after="80"/>
            </w:pPr>
            <w:r>
              <w:rPr>
                <w:b/>
                <w:color w:val="1A1A1A"/>
              </w:rPr>
              <w:t>Exception Analysis Time</w:t>
            </w:r>
          </w:p>
        </w:tc>
        <w:tc>
          <w:tcPr>
            <w:tcW w:type="dxa" w:w="3360"/>
          </w:tcPr>
          <w:p>
            <w:pPr>
              <w:spacing w:after="80"/>
            </w:pPr>
            <w:r>
              <w:rPr>
                <w:color w:val="1A1A1A"/>
              </w:rPr>
              <w:t>Manual: 30 min/trade</w:t>
            </w:r>
          </w:p>
        </w:tc>
        <w:tc>
          <w:tcPr>
            <w:tcW w:type="dxa" w:w="3360"/>
          </w:tcPr>
          <w:p>
            <w:pPr>
              <w:spacing w:after="80"/>
            </w:pPr>
            <w:r>
              <w:rPr>
                <w:color w:val="1A1A1A"/>
              </w:rPr>
              <w:t>Agent-assisted: 5 min/trade</w:t>
            </w:r>
          </w:p>
        </w:tc>
      </w:tr>
      <w:tr>
        <w:tc>
          <w:tcPr>
            <w:tcW w:type="dxa" w:w="3360"/>
          </w:tcPr>
          <w:p>
            <w:pPr>
              <w:spacing w:after="80"/>
            </w:pPr>
            <w:r>
              <w:rPr>
                <w:b/>
                <w:color w:val="1A1A1A"/>
              </w:rPr>
              <w:t>Operators Needed</w:t>
            </w:r>
          </w:p>
        </w:tc>
        <w:tc>
          <w:tcPr>
            <w:tcW w:type="dxa" w:w="3360"/>
          </w:tcPr>
          <w:p>
            <w:pPr>
              <w:spacing w:after="80"/>
            </w:pPr>
            <w:r>
              <w:rPr>
                <w:color w:val="1A1A1A"/>
              </w:rPr>
              <w:t>10 FTE</w:t>
            </w:r>
          </w:p>
        </w:tc>
        <w:tc>
          <w:tcPr>
            <w:tcW w:type="dxa" w:w="3360"/>
          </w:tcPr>
          <w:p>
            <w:pPr>
              <w:spacing w:after="80"/>
            </w:pPr>
            <w:r>
              <w:rPr>
                <w:color w:val="1A1A1A"/>
              </w:rPr>
              <w:t>2 FTE</w:t>
            </w:r>
          </w:p>
        </w:tc>
      </w:tr>
      <w:tr>
        <w:tc>
          <w:tcPr>
            <w:tcW w:type="dxa" w:w="3360"/>
          </w:tcPr>
          <w:p>
            <w:pPr>
              <w:spacing w:after="80"/>
            </w:pPr>
            <w:r>
              <w:rPr>
                <w:b/>
                <w:color w:val="1A1A1A"/>
              </w:rPr>
              <w:t>Cost Savings</w:t>
            </w:r>
          </w:p>
        </w:tc>
        <w:tc>
          <w:tcPr>
            <w:tcW w:type="dxa" w:w="3360"/>
          </w:tcPr>
          <w:p>
            <w:pPr>
              <w:spacing w:after="80"/>
            </w:pPr>
            <w:r>
              <w:rPr>
                <w:color w:val="1A1A1A"/>
              </w:rPr>
              <w:t>Baseline</w:t>
            </w:r>
          </w:p>
        </w:tc>
        <w:tc>
          <w:tcPr>
            <w:tcW w:type="dxa" w:w="3360"/>
          </w:tcPr>
          <w:p>
            <w:pPr>
              <w:spacing w:after="80"/>
            </w:pPr>
            <w:r>
              <w:rPr>
                <w:color w:val="1A1A1A"/>
              </w:rPr>
              <w:t>₹80L+ annually (8 FTE reduction)</w:t>
            </w:r>
          </w:p>
        </w:tc>
      </w:tr>
    </w:tbl>
    <w:p/>
    <w:p>
      <w:pPr>
        <w:spacing w:after="160" w:line="276" w:lineRule="auto"/>
      </w:pPr>
      <w:r>
        <w:rPr>
          <w:b/>
          <w:color w:val="1A1A1A"/>
        </w:rPr>
        <w:t>Where Hybrid Wins</w:t>
      </w:r>
      <w:r>
        <w:rPr>
          <w:color w:val="1A1A1A"/>
        </w:rPr>
        <w:t>:</w:t>
      </w:r>
    </w:p>
    <w:p>
      <w:pPr>
        <w:pStyle w:val="ListBullet"/>
        <w:spacing w:after="40"/>
      </w:pPr>
      <w:r>
        <w:rPr>
          <w:color w:val="1A1A1A"/>
        </w:rPr>
        <w:t>Deterministic settlement for 99% of cases eliminates manual matching work</w:t>
      </w:r>
    </w:p>
    <w:p>
      <w:pPr>
        <w:pStyle w:val="ListBullet"/>
        <w:spacing w:after="40"/>
      </w:pPr>
      <w:r>
        <w:rPr>
          <w:color w:val="1A1A1A"/>
        </w:rPr>
        <w:t>Agent exception handling + human judgment for 1% of cases prevents manual case-by-case investigation</w:t>
      </w:r>
    </w:p>
    <w:p>
      <w:pPr>
        <w:pStyle w:val="ListBullet"/>
        <w:spacing w:after="40"/>
      </w:pPr>
      <w:r>
        <w:rPr>
          <w:color w:val="1A1A1A"/>
        </w:rPr>
        <w:t>Operational efficiency gains from faster settlement cycles (T+1 finish EOD instead of next morning)</w:t>
      </w:r>
    </w:p>
    <w:p>
      <w:pPr>
        <w:pStyle w:val="Heading3"/>
        <w:spacing w:before="160" w:after="120"/>
      </w:pPr>
      <w:r>
        <w:rPr>
          <w:color w:val="34495E"/>
        </w:rPr>
        <w:t>Integration with Enterprise Knowledge</w:t>
      </w:r>
    </w:p>
    <w:p>
      <w:pPr>
        <w:spacing w:after="160" w:line="276" w:lineRule="auto"/>
      </w:pPr>
      <w:r>
        <w:rPr>
          <w:color w:val="1A1A1A"/>
        </w:rPr>
        <w:t>Hybrid Workflows tap into the MCP-native infrastructure:</w:t>
      </w:r>
    </w:p>
    <w:p>
      <w:pPr>
        <w:spacing w:after="160"/>
        <w:ind w:left="432"/>
        <w:shd w:fill="F8F8F8"/>
        <w:pBdr>
          <w:top w:val="single" w:sz="8" w:space="0" w:color="D0D0D0"/>
          <w:left w:val="single" w:sz="8" w:space="0" w:color="D0D0D0"/>
          <w:bottom w:val="single" w:sz="8" w:space="0" w:color="D0D0D0"/>
          <w:right w:val="single" w:sz="8" w:space="0" w:color="D0D0D0"/>
        </w:pBdr>
      </w:pPr>
      <w:r>
        <w:rPr>
          <w:rFonts w:ascii="Courier New" w:hAnsi="Courier New"/>
          <w:color w:val="2C3E50"/>
          <w:sz w:val="18"/>
        </w:rPr>
        <w:t>Hybrid Workflow</w:t>
        <w:br/>
      </w:r>
      <w:r>
        <w:rPr>
          <w:rFonts w:ascii="Courier New" w:hAnsi="Courier New"/>
          <w:color w:val="2C3E50"/>
          <w:sz w:val="18"/>
        </w:rPr>
        <w:t xml:space="preserve">    │</w:t>
        <w:br/>
      </w:r>
      <w:r>
        <w:rPr>
          <w:rFonts w:ascii="Courier New" w:hAnsi="Courier New"/>
          <w:color w:val="2C3E50"/>
          <w:sz w:val="18"/>
        </w:rPr>
        <w:t xml:space="preserve">    ├─ Queries Regulatory Knowledge: "SEBI rules on position limits"</w:t>
        <w:br/>
      </w:r>
      <w:r>
        <w:rPr>
          <w:rFonts w:ascii="Courier New" w:hAnsi="Courier New"/>
          <w:color w:val="2C3E50"/>
          <w:sz w:val="18"/>
        </w:rPr>
        <w:t xml:space="preserve">    ├─ Queries Business Knowledge: "Customer segment, KYC status"</w:t>
        <w:br/>
      </w:r>
      <w:r>
        <w:rPr>
          <w:rFonts w:ascii="Courier New" w:hAnsi="Courier New"/>
          <w:color w:val="2C3E50"/>
          <w:sz w:val="18"/>
        </w:rPr>
        <w:t xml:space="preserve">    ├─ Invokes Skills: "Settle trades", "Reconcile accounts"</w:t>
        <w:br/>
      </w:r>
      <w:r>
        <w:rPr>
          <w:rFonts w:ascii="Courier New" w:hAnsi="Courier New"/>
          <w:color w:val="2C3E50"/>
          <w:sz w:val="18"/>
        </w:rPr>
        <w:t xml:space="preserve">    ├─ Invokes Agents: "Exception analysis agent"</w:t>
        <w:br/>
      </w:r>
      <w:r>
        <w:rPr>
          <w:rFonts w:ascii="Courier New" w:hAnsi="Courier New"/>
          <w:color w:val="2C3E50"/>
          <w:sz w:val="18"/>
        </w:rPr>
        <w:t xml:space="preserve">    └─ Logs Decision Trail: "Why this settlement failed, how resolved"</w:t>
        <w:br/>
      </w:r>
    </w:p>
    <w:p>
      <w:pPr>
        <w:spacing w:after="160" w:line="276" w:lineRule="auto"/>
      </w:pPr>
      <w:r>
        <w:rPr>
          <w:color w:val="1A1A1A"/>
        </w:rPr>
        <w:t>When SEBI rules change (e.g., new position limit), Hybrid Workflows automatically adapt—no code changes needed. Knowledge updates automatically propagate to all workflows.</w:t>
      </w:r>
    </w:p>
    <w:p>
      <w:pPr>
        <w:pStyle w:val="Heading3"/>
        <w:spacing w:before="160" w:after="120"/>
      </w:pPr>
      <w:r>
        <w:rPr>
          <w:color w:val="34495E"/>
        </w:rPr>
        <w:t>Developer Onboarding: Path to Production</w:t>
      </w:r>
    </w:p>
    <w:p>
      <w:pPr>
        <w:spacing w:after="160" w:line="276" w:lineRule="auto"/>
      </w:pPr>
      <w:r>
        <w:rPr>
          <w:b/>
          <w:color w:val="1A1A1A"/>
        </w:rPr>
        <w:t>Week 1</w:t>
      </w:r>
      <w:r>
        <w:rPr>
          <w:color w:val="1A1A1A"/>
        </w:rPr>
        <w:t>: Deploy YAML workflow (client onboarding)</w:t>
      </w:r>
    </w:p>
    <w:p>
      <w:pPr>
        <w:pStyle w:val="ListBullet"/>
        <w:spacing w:after="40"/>
      </w:pPr>
      <w:r>
        <w:rPr>
          <w:color w:val="1A1A1A"/>
        </w:rPr>
        <w:t>No code written</w:t>
      </w:r>
    </w:p>
    <w:p>
      <w:pPr>
        <w:pStyle w:val="ListBullet"/>
        <w:spacing w:after="40"/>
      </w:pPr>
      <w:r>
        <w:rPr>
          <w:color w:val="1A1A1A"/>
        </w:rPr>
        <w:t>Learn platform patterns</w:t>
      </w:r>
    </w:p>
    <w:p>
      <w:pPr>
        <w:pStyle w:val="ListBullet"/>
        <w:spacing w:after="40"/>
      </w:pPr>
      <w:r>
        <w:rPr>
          <w:color w:val="1A1A1A"/>
        </w:rPr>
        <w:t>Verify durability (manually kill container; workflow resumes)</w:t>
      </w:r>
    </w:p>
    <w:p>
      <w:pPr>
        <w:spacing w:after="160" w:line="276" w:lineRule="auto"/>
      </w:pPr>
      <w:r>
        <w:rPr>
          <w:b/>
          <w:color w:val="1A1A1A"/>
        </w:rPr>
        <w:t>Week 2</w:t>
      </w:r>
      <w:r>
        <w:rPr>
          <w:color w:val="1A1A1A"/>
        </w:rPr>
        <w:t>: Build Python SDK workflow (settlement)</w:t>
      </w:r>
    </w:p>
    <w:p>
      <w:pPr>
        <w:pStyle w:val="ListBullet"/>
        <w:spacing w:after="40"/>
      </w:pPr>
      <w:r>
        <w:rPr>
          <w:color w:val="1A1A1A"/>
        </w:rPr>
        <w:t>Write custom Temporal workflow</w:t>
      </w:r>
    </w:p>
    <w:p>
      <w:pPr>
        <w:pStyle w:val="ListBullet"/>
        <w:spacing w:after="40"/>
      </w:pPr>
      <w:r>
        <w:rPr>
          <w:color w:val="1A1A1A"/>
        </w:rPr>
        <w:t>Use platform activities (invoke_skill, run_agent)</w:t>
      </w:r>
    </w:p>
    <w:p>
      <w:pPr>
        <w:pStyle w:val="ListBullet"/>
        <w:spacing w:after="40"/>
      </w:pPr>
      <w:r>
        <w:rPr>
          <w:color w:val="1A1A1A"/>
        </w:rPr>
        <w:t>Deploy own worker</w:t>
      </w:r>
    </w:p>
    <w:p>
      <w:pPr>
        <w:spacing w:after="160" w:line="276" w:lineRule="auto"/>
      </w:pPr>
      <w:r>
        <w:rPr>
          <w:b/>
          <w:color w:val="1A1A1A"/>
        </w:rPr>
        <w:t>Week 3</w:t>
      </w:r>
      <w:r>
        <w:rPr>
          <w:color w:val="1A1A1A"/>
        </w:rPr>
        <w:t>: Hybrid refinement</w:t>
      </w:r>
    </w:p>
    <w:p>
      <w:pPr>
        <w:pStyle w:val="ListBullet"/>
        <w:spacing w:after="40"/>
      </w:pPr>
      <w:r>
        <w:rPr>
          <w:color w:val="1A1A1A"/>
        </w:rPr>
        <w:t>Add exception handling (pure agent decisions)</w:t>
      </w:r>
    </w:p>
    <w:p>
      <w:pPr>
        <w:pStyle w:val="ListBullet"/>
        <w:spacing w:after="40"/>
      </w:pPr>
      <w:r>
        <w:rPr>
          <w:color w:val="1A1A1A"/>
        </w:rPr>
        <w:t>Add HITL approvals for high-stakes decisions</w:t>
      </w:r>
    </w:p>
    <w:p>
      <w:pPr>
        <w:pStyle w:val="ListBullet"/>
        <w:spacing w:after="40"/>
      </w:pPr>
      <w:r>
        <w:rPr>
          <w:color w:val="1A1A1A"/>
        </w:rPr>
        <w:t>Production-ready</w:t>
      </w:r>
    </w:p>
    <w:p>
      <w:pPr>
        <w:spacing w:before="240" w:after="240"/>
        <w:pBdr>
          <w:bottom w:val="single" w:sz="12" w:space="1" w:color="CCCCCC"/>
        </w:pBdr>
      </w:pPr>
    </w:p>
    <w:p>
      <w:pPr>
        <w:pStyle w:val="Heading2"/>
        <w:spacing w:before="240" w:after="160"/>
      </w:pPr>
      <w:r>
        <w:rPr>
          <w:color w:val="2C3E50"/>
        </w:rPr>
        <w:t>Part 4a: Smart Enterprise Vision — MCP-Native Infrastructure &amp; A1 Agent Engine Platform</w:t>
      </w:r>
    </w:p>
    <w:p>
      <w:pPr>
        <w:pStyle w:val="Heading3"/>
        <w:spacing w:before="160" w:after="120"/>
      </w:pPr>
      <w:r>
        <w:rPr>
          <w:color w:val="34495E"/>
        </w:rPr>
        <w:t>The Smart Enterprise: Autonomous, Compliant, Observable</w:t>
      </w:r>
    </w:p>
    <w:p>
      <w:pPr>
        <w:spacing w:after="160" w:line="276" w:lineRule="auto"/>
      </w:pPr>
      <w:r>
        <w:rPr>
          <w:color w:val="1A1A1A"/>
        </w:rPr>
        <w:t xml:space="preserve">A </w:t>
      </w:r>
      <w:r>
        <w:rPr>
          <w:b/>
          <w:color w:val="1A1A1A"/>
        </w:rPr>
        <w:t>Smart Enterprise</w:t>
      </w:r>
      <w:r>
        <w:rPr>
          <w:color w:val="1A1A1A"/>
        </w:rPr>
        <w:t xml:space="preserve"> is one where agentic systems can:</w:t>
      </w:r>
    </w:p>
    <w:p>
      <w:pPr>
        <w:pStyle w:val="ListBullet"/>
        <w:spacing w:after="40"/>
      </w:pPr>
      <w:r>
        <w:rPr>
          <w:b/>
          <w:color w:val="1A1A1A"/>
        </w:rPr>
        <w:t>Self-discover</w:t>
      </w:r>
      <w:r>
        <w:rPr>
          <w:color w:val="1A1A1A"/>
        </w:rPr>
        <w:t xml:space="preserve"> what they can do (what APIs exist? what data can I access? what skills are available?)</w:t>
      </w:r>
    </w:p>
    <w:p>
      <w:pPr>
        <w:pStyle w:val="ListBullet"/>
        <w:spacing w:after="40"/>
      </w:pPr>
      <w:r>
        <w:rPr>
          <w:b/>
          <w:color w:val="1A1A1A"/>
        </w:rPr>
        <w:t>Understand context</w:t>
      </w:r>
      <w:r>
        <w:rPr>
          <w:color w:val="1A1A1A"/>
        </w:rPr>
        <w:t xml:space="preserve"> (why would I use this API? what are the consequences? which regulatory rules apply?)</w:t>
      </w:r>
    </w:p>
    <w:p>
      <w:pPr>
        <w:pStyle w:val="ListBullet"/>
        <w:spacing w:after="40"/>
      </w:pPr>
      <w:r>
        <w:rPr>
          <w:b/>
          <w:color w:val="1A1A1A"/>
        </w:rPr>
        <w:t>Navigate autonomously</w:t>
      </w:r>
      <w:r>
        <w:rPr>
          <w:color w:val="1A1A1A"/>
        </w:rPr>
        <w:t xml:space="preserve"> (here's a business problem; find the right combination of APIs, skills, agents to solve it)</w:t>
      </w:r>
    </w:p>
    <w:p>
      <w:pPr>
        <w:pStyle w:val="ListBullet"/>
        <w:spacing w:after="40"/>
      </w:pPr>
      <w:r>
        <w:rPr>
          <w:b/>
          <w:color w:val="1A1A1A"/>
        </w:rPr>
        <w:t>Execute with transparency</w:t>
      </w:r>
      <w:r>
        <w:rPr>
          <w:color w:val="1A1A1A"/>
        </w:rPr>
        <w:t xml:space="preserve"> (audit trail: which agent, which APIs, which rules, what outcome)</w:t>
      </w:r>
    </w:p>
    <w:p>
      <w:pPr>
        <w:pStyle w:val="ListBullet"/>
        <w:spacing w:after="40"/>
      </w:pPr>
      <w:r>
        <w:rPr>
          <w:b/>
          <w:color w:val="1A1A1A"/>
        </w:rPr>
        <w:t>Adapt to change</w:t>
      </w:r>
      <w:r>
        <w:rPr>
          <w:color w:val="1A1A1A"/>
        </w:rPr>
        <w:t xml:space="preserve"> (when a new API is exposed or a rule changes, agents automatically adapt)</w:t>
      </w:r>
    </w:p>
    <w:p>
      <w:pPr>
        <w:spacing w:after="160" w:line="276" w:lineRule="auto"/>
      </w:pPr>
      <w:r>
        <w:rPr>
          <w:color w:val="1A1A1A"/>
        </w:rPr>
        <w:t xml:space="preserve">Today's enterprises are </w:t>
      </w:r>
      <w:r>
        <w:rPr>
          <w:b/>
          <w:color w:val="1A1A1A"/>
        </w:rPr>
        <w:t>not</w:t>
      </w:r>
      <w:r>
        <w:rPr>
          <w:color w:val="1A1A1A"/>
        </w:rPr>
        <w:t xml:space="preserve"> Smart Enterprises. Enterprise infrastructure is designed for humans:</w:t>
      </w:r>
    </w:p>
    <w:p>
      <w:pPr>
        <w:pStyle w:val="ListBullet"/>
        <w:spacing w:after="40"/>
      </w:pPr>
      <w:r>
        <w:rPr>
          <w:color w:val="1A1A1A"/>
        </w:rPr>
        <w:t>APIs document "what to do" (HTTP POST to /api/v1/settlement)</w:t>
      </w:r>
    </w:p>
    <w:p>
      <w:pPr>
        <w:pStyle w:val="ListBullet"/>
        <w:spacing w:after="40"/>
      </w:pPr>
      <w:r>
        <w:rPr>
          <w:color w:val="1A1A1A"/>
        </w:rPr>
        <w:t>Data catalogs list schema (table structure: columns, types)</w:t>
      </w:r>
    </w:p>
    <w:p>
      <w:pPr>
        <w:pStyle w:val="ListBullet"/>
        <w:spacing w:after="40"/>
      </w:pPr>
      <w:r>
        <w:rPr>
          <w:color w:val="1A1A1A"/>
        </w:rPr>
        <w:t>Business rules live in Word documents and people's heads</w:t>
      </w:r>
    </w:p>
    <w:p>
      <w:pPr>
        <w:pStyle w:val="ListBullet"/>
        <w:spacing w:after="40"/>
      </w:pPr>
      <w:r>
        <w:rPr>
          <w:color w:val="1A1A1A"/>
        </w:rPr>
        <w:t>Agents are hand-coded for specific tasks (settlement agent, compliance agent, margin agent)</w:t>
      </w:r>
    </w:p>
    <w:p>
      <w:pPr>
        <w:spacing w:after="160" w:line="276" w:lineRule="auto"/>
      </w:pPr>
      <w:r>
        <w:rPr>
          <w:color w:val="1A1A1A"/>
        </w:rPr>
        <w:t xml:space="preserve">A Smart Enterprise requires a </w:t>
      </w:r>
      <w:r>
        <w:rPr>
          <w:b/>
          <w:color w:val="1A1A1A"/>
        </w:rPr>
        <w:t>complete infrastructure transformation</w:t>
      </w:r>
      <w:r>
        <w:rPr>
          <w:color w:val="1A1A1A"/>
        </w:rPr>
        <w:t>: exposing not just functionality, but semantic context so agents can reason about when and why to use each capability.</w:t>
      </w:r>
    </w:p>
    <w:p>
      <w:pPr>
        <w:pStyle w:val="Heading3"/>
        <w:spacing w:before="160" w:after="120"/>
      </w:pPr>
      <w:r>
        <w:rPr>
          <w:color w:val="34495E"/>
        </w:rPr>
        <w:t>The A1 Agent Engine: Reference Platform for Smart Enterprise Agentic AI</w:t>
      </w:r>
    </w:p>
    <w:p>
      <w:pPr>
        <w:spacing w:after="160" w:line="276" w:lineRule="auto"/>
      </w:pPr>
      <w:r>
        <w:rPr>
          <w:b/>
          <w:color w:val="1A1A1A"/>
        </w:rPr>
        <w:t>A1 Agent Engine</w:t>
      </w:r>
      <w:r>
        <w:rPr>
          <w:color w:val="1A1A1A"/>
        </w:rPr>
        <w:t xml:space="preserve"> is an open reference architecture and platform for building Smart Enterprises with agentic AI. It's purpose-built for regulated industries (fintech, capital markets, banking) but applicable to any enterprise.</w:t>
      </w:r>
    </w:p>
    <w:p>
      <w:pPr>
        <w:spacing w:after="160" w:line="276" w:lineRule="auto"/>
      </w:pPr>
      <w:r>
        <w:rPr>
          <w:b/>
          <w:color w:val="1A1A1A"/>
        </w:rPr>
        <w:t>Core Components</w:t>
      </w:r>
      <w:r>
        <w:rPr>
          <w:color w:val="1A1A1A"/>
        </w:rPr>
        <w:t>:</w:t>
      </w:r>
    </w:p>
    <w:p>
      <w:pPr>
        <w:pStyle w:val="ListNumber"/>
        <w:spacing w:after="40"/>
      </w:pPr>
      <w:r>
        <w:rPr>
          <w:b/>
          <w:color w:val="1A1A1A"/>
        </w:rPr>
        <w:t>Temporal Backend</w:t>
      </w:r>
      <w:r>
        <w:rPr>
          <w:color w:val="1A1A1A"/>
        </w:rPr>
        <w:t xml:space="preserve"> — Durable workflow orchestration</w:t>
      </w:r>
    </w:p>
    <w:p>
      <w:pPr>
        <w:pStyle w:val="ListBullet"/>
        <w:spacing w:after="40"/>
      </w:pPr>
      <w:r>
        <w:rPr>
          <w:color w:val="1A1A1A"/>
        </w:rPr>
        <w:t>All workflows (hybrid, pure Temporal, pure agentic) backed by Temporal</w:t>
      </w:r>
    </w:p>
    <w:p>
      <w:pPr>
        <w:pStyle w:val="ListBullet"/>
        <w:spacing w:after="40"/>
      </w:pPr>
      <w:r>
        <w:rPr>
          <w:color w:val="1A1A1A"/>
        </w:rPr>
        <w:t>Guarantees: durability, resumability, full event replay, audit trails</w:t>
      </w:r>
    </w:p>
    <w:p>
      <w:pPr>
        <w:pStyle w:val="ListBullet"/>
        <w:spacing w:after="40"/>
      </w:pPr>
      <w:r>
        <w:rPr>
          <w:color w:val="1A1A1A"/>
        </w:rPr>
        <w:t>Supports both SDK-native workflows (Python, Go) and declarative YAML workflows</w:t>
      </w:r>
    </w:p>
    <w:p>
      <w:pPr>
        <w:pStyle w:val="ListNumber"/>
        <w:spacing w:after="40"/>
      </w:pPr>
      <w:r>
        <w:rPr>
          <w:b/>
          <w:color w:val="1A1A1A"/>
        </w:rPr>
        <w:t>Hybrid Workflow Platform</w:t>
      </w:r>
      <w:r>
        <w:rPr>
          <w:color w:val="1A1A1A"/>
        </w:rPr>
        <w:t xml:space="preserve"> — Combining determinism with reasoning</w:t>
      </w:r>
    </w:p>
    <w:p>
      <w:pPr>
        <w:pStyle w:val="ListBullet"/>
        <w:spacing w:after="40"/>
      </w:pPr>
      <w:r>
        <w:rPr>
          <w:color w:val="1A1A1A"/>
        </w:rPr>
        <w:t>Pure Temporal workflows (deterministic: settlements, reconciliation)</w:t>
      </w:r>
    </w:p>
    <w:p>
      <w:pPr>
        <w:pStyle w:val="ListBullet"/>
        <w:spacing w:after="40"/>
      </w:pPr>
      <w:r>
        <w:rPr>
          <w:color w:val="1A1A1A"/>
        </w:rPr>
        <w:t>Pure agentic workflows (reasoning-based: KYC screening, anomaly detection)</w:t>
      </w:r>
    </w:p>
    <w:p>
      <w:pPr>
        <w:pStyle w:val="ListBullet"/>
        <w:spacing w:after="40"/>
      </w:pPr>
      <w:r>
        <w:rPr>
          <w:color w:val="1A1A1A"/>
        </w:rPr>
        <w:t>Hybrid workflows (deterministic steps + agentic exception handling)</w:t>
      </w:r>
    </w:p>
    <w:p>
      <w:pPr>
        <w:pStyle w:val="ListBullet"/>
        <w:spacing w:after="40"/>
      </w:pPr>
      <w:r>
        <w:rPr>
          <w:color w:val="1A1A1A"/>
        </w:rPr>
        <w:t>All accessible via unified API and SDK</w:t>
      </w:r>
    </w:p>
    <w:p>
      <w:pPr>
        <w:pStyle w:val="ListNumber"/>
        <w:spacing w:after="40"/>
      </w:pPr>
      <w:r>
        <w:rPr>
          <w:b/>
          <w:color w:val="1A1A1A"/>
        </w:rPr>
        <w:t>MCP Registry &amp; Semantic Context Layer</w:t>
      </w:r>
      <w:r>
        <w:rPr>
          <w:color w:val="1A1A1A"/>
        </w:rPr>
        <w:t xml:space="preserve"> — Infrastructure as MCP</w:t>
      </w:r>
    </w:p>
    <w:p>
      <w:pPr>
        <w:pStyle w:val="ListBullet"/>
        <w:spacing w:after="40"/>
      </w:pPr>
      <w:r>
        <w:rPr>
          <w:color w:val="1A1A1A"/>
        </w:rPr>
        <w:t>Crawls enterprise APIs, databases, business rules</w:t>
      </w:r>
    </w:p>
    <w:p>
      <w:pPr>
        <w:pStyle w:val="ListBullet"/>
        <w:spacing w:after="40"/>
      </w:pPr>
      <w:r>
        <w:rPr>
          <w:color w:val="1A1A1A"/>
        </w:rPr>
        <w:t xml:space="preserve">Exposes them as MCP-compliant </w:t>
      </w:r>
      <w:r>
        <w:rPr>
          <w:b/>
          <w:color w:val="1A1A1A"/>
        </w:rPr>
        <w:t>semantic resources</w:t>
      </w:r>
    </w:p>
    <w:p>
      <w:pPr>
        <w:pStyle w:val="ListBullet"/>
        <w:spacing w:after="40"/>
      </w:pPr>
      <w:r>
        <w:rPr>
          <w:color w:val="1A1A1A"/>
        </w:rPr>
        <w:t>Each resource includes: purpose, preconditions, guardrails, consequences, audit implications</w:t>
      </w:r>
    </w:p>
    <w:p>
      <w:pPr>
        <w:pStyle w:val="ListBullet"/>
        <w:spacing w:after="40"/>
      </w:pPr>
      <w:r>
        <w:rPr>
          <w:color w:val="1A1A1A"/>
        </w:rPr>
        <w:t>Central hub for agent discovery and navigation</w:t>
      </w:r>
    </w:p>
    <w:p>
      <w:pPr>
        <w:pStyle w:val="ListNumber"/>
        <w:spacing w:after="40"/>
      </w:pPr>
      <w:r>
        <w:rPr>
          <w:b/>
          <w:color w:val="1A1A1A"/>
        </w:rPr>
        <w:t>Enterprise Navigation Map</w:t>
      </w:r>
      <w:r>
        <w:rPr>
          <w:color w:val="1A1A1A"/>
        </w:rPr>
        <w:t xml:space="preserve"> — Agentic reasoning over infrastructure</w:t>
      </w:r>
    </w:p>
    <w:p>
      <w:pPr>
        <w:pStyle w:val="ListBullet"/>
        <w:spacing w:after="40"/>
      </w:pPr>
      <w:r>
        <w:rPr>
          <w:color w:val="1A1A1A"/>
        </w:rPr>
        <w:t>Platform crawls all MCP resources (APIs, skills, data)</w:t>
      </w:r>
    </w:p>
    <w:p>
      <w:pPr>
        <w:pStyle w:val="ListBullet"/>
        <w:spacing w:after="40"/>
      </w:pPr>
      <w:r>
        <w:rPr>
          <w:color w:val="1A1A1A"/>
        </w:rPr>
        <w:t>Builds semantic knowledge graph: "APIs form a settlement workflow", "These rules apply to trade execution"</w:t>
      </w:r>
    </w:p>
    <w:p>
      <w:pPr>
        <w:pStyle w:val="ListBullet"/>
        <w:spacing w:after="40"/>
      </w:pPr>
      <w:r>
        <w:rPr>
          <w:color w:val="1A1A1A"/>
        </w:rPr>
        <w:t>Agents query: "How do I settle trades? Who do I talk to? What rules apply?"</w:t>
      </w:r>
    </w:p>
    <w:p>
      <w:pPr>
        <w:pStyle w:val="ListBullet"/>
        <w:spacing w:after="40"/>
      </w:pPr>
      <w:r>
        <w:rPr>
          <w:color w:val="1A1A1A"/>
        </w:rPr>
        <w:t>Navigation map provides answer: "Use Settlement Skill (which calls NSE API, CDSL API, RBI gateway); check SEBI position limits first"</w:t>
      </w:r>
    </w:p>
    <w:p>
      <w:pPr>
        <w:pStyle w:val="ListNumber"/>
        <w:spacing w:after="40"/>
      </w:pPr>
      <w:r>
        <w:rPr>
          <w:b/>
          <w:color w:val="1A1A1A"/>
        </w:rPr>
        <w:t>Model Abstraction &amp; Data Sovereignty</w:t>
      </w:r>
      <w:r>
        <w:rPr>
          <w:color w:val="1A1A1A"/>
        </w:rPr>
        <w:t xml:space="preserve"> — Vendor independence + compliance</w:t>
      </w:r>
    </w:p>
    <w:p>
      <w:pPr>
        <w:pStyle w:val="ListBullet"/>
        <w:spacing w:after="40"/>
      </w:pPr>
      <w:r>
        <w:rPr>
          <w:color w:val="1A1A1A"/>
        </w:rPr>
        <w:t>Multi-model support (Claude, GPT-4, Llama, on-prem)</w:t>
      </w:r>
    </w:p>
    <w:p>
      <w:pPr>
        <w:pStyle w:val="ListBullet"/>
        <w:spacing w:after="40"/>
      </w:pPr>
      <w:r>
        <w:rPr>
          <w:color w:val="1A1A1A"/>
        </w:rPr>
        <w:t>Model-agnostic agents (switch models without code changes)</w:t>
      </w:r>
    </w:p>
    <w:p>
      <w:pPr>
        <w:pStyle w:val="ListBullet"/>
        <w:spacing w:after="40"/>
      </w:pPr>
      <w:r>
        <w:rPr>
          <w:color w:val="1A1A1A"/>
        </w:rPr>
        <w:t>Data residency enforced (India data stays in India; GDPR-compliant EU data handling)</w:t>
      </w:r>
    </w:p>
    <w:p>
      <w:pPr>
        <w:pStyle w:val="ListBullet"/>
        <w:spacing w:after="40"/>
      </w:pPr>
      <w:r>
        <w:rPr>
          <w:color w:val="1A1A1A"/>
        </w:rPr>
        <w:t>Encryption and audit logging built-in</w:t>
      </w:r>
    </w:p>
    <w:p>
      <w:pPr>
        <w:pStyle w:val="Heading3"/>
        <w:spacing w:before="160" w:after="120"/>
      </w:pPr>
      <w:r>
        <w:rPr>
          <w:color w:val="34495E"/>
        </w:rPr>
        <w:t>MCP: From Data Exposure to Semantic Navigation</w:t>
      </w:r>
    </w:p>
    <w:p>
      <w:pPr>
        <w:spacing w:after="160" w:line="276" w:lineRule="auto"/>
      </w:pPr>
      <w:r>
        <w:rPr>
          <w:b/>
          <w:color w:val="1A1A1A"/>
        </w:rPr>
        <w:t>Today's State: Manual API Integration</w:t>
      </w:r>
    </w:p>
    <w:p>
      <w:pPr>
        <w:spacing w:after="160"/>
        <w:ind w:left="432"/>
        <w:shd w:fill="F8F8F8"/>
        <w:pBdr>
          <w:top w:val="single" w:sz="8" w:space="0" w:color="D0D0D0"/>
          <w:left w:val="single" w:sz="8" w:space="0" w:color="D0D0D0"/>
          <w:bottom w:val="single" w:sz="8" w:space="0" w:color="D0D0D0"/>
          <w:right w:val="single" w:sz="8" w:space="0" w:color="D0D0D0"/>
        </w:pBdr>
      </w:pPr>
      <w:r>
        <w:rPr>
          <w:rFonts w:ascii="Courier New" w:hAnsi="Courier New"/>
          <w:color w:val="2C3E50"/>
          <w:sz w:val="18"/>
        </w:rPr>
        <w:t>Developer wants to build "Settlement Agent"</w:t>
        <w:br/>
      </w:r>
      <w:r>
        <w:rPr>
          <w:rFonts w:ascii="Courier New" w:hAnsi="Courier New"/>
          <w:color w:val="2C3E50"/>
          <w:sz w:val="18"/>
        </w:rPr>
        <w:t xml:space="preserve">    ↓</w:t>
        <w:br/>
      </w:r>
      <w:r>
        <w:rPr>
          <w:rFonts w:ascii="Courier New" w:hAnsi="Courier New"/>
          <w:color w:val="2C3E50"/>
          <w:sz w:val="18"/>
        </w:rPr>
        <w:t>Developer reads REST API docs manually</w:t>
        <w:br/>
      </w:r>
      <w:r>
        <w:rPr>
          <w:rFonts w:ascii="Courier New" w:hAnsi="Courier New"/>
          <w:color w:val="2C3E50"/>
          <w:sz w:val="18"/>
        </w:rPr>
        <w:t xml:space="preserve">    ↓</w:t>
        <w:br/>
      </w:r>
      <w:r>
        <w:rPr>
          <w:rFonts w:ascii="Courier New" w:hAnsi="Courier New"/>
          <w:color w:val="2C3E50"/>
          <w:sz w:val="18"/>
        </w:rPr>
        <w:t>Developer codes calls to NSE API, CDSL API, RBI gateway</w:t>
        <w:br/>
      </w:r>
      <w:r>
        <w:rPr>
          <w:rFonts w:ascii="Courier New" w:hAnsi="Courier New"/>
          <w:color w:val="2C3E50"/>
          <w:sz w:val="18"/>
        </w:rPr>
        <w:t xml:space="preserve">    ↓</w:t>
        <w:br/>
      </w:r>
      <w:r>
        <w:rPr>
          <w:rFonts w:ascii="Courier New" w:hAnsi="Courier New"/>
          <w:color w:val="2C3E50"/>
          <w:sz w:val="18"/>
        </w:rPr>
        <w:t>Developer hardcodes error handling, retries, rate limits</w:t>
        <w:br/>
      </w:r>
      <w:r>
        <w:rPr>
          <w:rFonts w:ascii="Courier New" w:hAnsi="Courier New"/>
          <w:color w:val="2C3E50"/>
          <w:sz w:val="18"/>
        </w:rPr>
        <w:t xml:space="preserve">    ↓</w:t>
        <w:br/>
      </w:r>
      <w:r>
        <w:rPr>
          <w:rFonts w:ascii="Courier New" w:hAnsi="Courier New"/>
          <w:color w:val="2C3E50"/>
          <w:sz w:val="18"/>
        </w:rPr>
        <w:t>Settlement Agent is fragile and brittle</w:t>
        <w:br/>
      </w:r>
      <w:r>
        <w:rPr>
          <w:rFonts w:ascii="Courier New" w:hAnsi="Courier New"/>
          <w:color w:val="2C3E50"/>
          <w:sz w:val="18"/>
        </w:rPr>
        <w:t xml:space="preserve">    ↓</w:t>
        <w:br/>
      </w:r>
      <w:r>
        <w:rPr>
          <w:rFonts w:ascii="Courier New" w:hAnsi="Courier New"/>
          <w:color w:val="2C3E50"/>
          <w:sz w:val="18"/>
        </w:rPr>
        <w:t>When NSE API changes format, developer must rewrite</w:t>
        <w:br/>
      </w:r>
    </w:p>
    <w:p>
      <w:pPr>
        <w:spacing w:after="160" w:line="276" w:lineRule="auto"/>
      </w:pPr>
      <w:r>
        <w:rPr>
          <w:b/>
          <w:color w:val="1A1A1A"/>
        </w:rPr>
        <w:t>Smart Enterprise State: MCP-Native Navigation</w:t>
      </w:r>
    </w:p>
    <w:p>
      <w:pPr>
        <w:spacing w:after="160"/>
        <w:ind w:left="432"/>
        <w:shd w:fill="F8F8F8"/>
        <w:pBdr>
          <w:top w:val="single" w:sz="8" w:space="0" w:color="D0D0D0"/>
          <w:left w:val="single" w:sz="8" w:space="0" w:color="D0D0D0"/>
          <w:bottom w:val="single" w:sz="8" w:space="0" w:color="D0D0D0"/>
          <w:right w:val="single" w:sz="8" w:space="0" w:color="D0D0D0"/>
        </w:pBdr>
      </w:pPr>
      <w:r>
        <w:rPr>
          <w:rFonts w:ascii="Courier New" w:hAnsi="Courier New"/>
          <w:color w:val="2C3E50"/>
          <w:sz w:val="18"/>
        </w:rPr>
        <w:t>Developer wants to build "Settlement Agent" (or AI builds it autonomously)</w:t>
        <w:br/>
      </w:r>
      <w:r>
        <w:rPr>
          <w:rFonts w:ascii="Courier New" w:hAnsi="Courier New"/>
          <w:color w:val="2C3E50"/>
          <w:sz w:val="18"/>
        </w:rPr>
        <w:t xml:space="preserve">    ↓</w:t>
        <w:br/>
      </w:r>
      <w:r>
        <w:rPr>
          <w:rFonts w:ascii="Courier New" w:hAnsi="Courier New"/>
          <w:color w:val="2C3E50"/>
          <w:sz w:val="18"/>
        </w:rPr>
        <w:t>A1 Agent Engine MCP Registry exposes:</w:t>
        <w:br/>
      </w:r>
      <w:r>
        <w:rPr>
          <w:rFonts w:ascii="Courier New" w:hAnsi="Courier New"/>
          <w:color w:val="2C3E50"/>
          <w:sz w:val="18"/>
        </w:rPr>
        <w:t xml:space="preserve">  • Settlement Skill (composes multiple APIs)</w:t>
        <w:br/>
      </w:r>
      <w:r>
        <w:rPr>
          <w:rFonts w:ascii="Courier New" w:hAnsi="Courier New"/>
          <w:color w:val="2C3E50"/>
          <w:sz w:val="18"/>
        </w:rPr>
        <w:t xml:space="preserve">  • NSE Trade Feed (real-time data; semantic context)</w:t>
        <w:br/>
      </w:r>
      <w:r>
        <w:rPr>
          <w:rFonts w:ascii="Courier New" w:hAnsi="Courier New"/>
          <w:color w:val="2C3E50"/>
          <w:sz w:val="18"/>
        </w:rPr>
        <w:t xml:space="preserve">  • RBI Position Limits (regulatory rules; semantic context)</w:t>
        <w:br/>
      </w:r>
      <w:r>
        <w:rPr>
          <w:rFonts w:ascii="Courier New" w:hAnsi="Courier New"/>
          <w:color w:val="2C3E50"/>
          <w:sz w:val="18"/>
        </w:rPr>
        <w:t xml:space="preserve">  • CDSL Depository API (market participant adapter; vendor-agnostic)</w:t>
        <w:br/>
      </w:r>
      <w:r>
        <w:rPr>
          <w:rFonts w:ascii="Courier New" w:hAnsi="Courier New"/>
          <w:color w:val="2C3E50"/>
          <w:sz w:val="18"/>
        </w:rPr>
        <w:t xml:space="preserve">    ↓</w:t>
        <w:br/>
      </w:r>
      <w:r>
        <w:rPr>
          <w:rFonts w:ascii="Courier New" w:hAnsi="Courier New"/>
          <w:color w:val="2C3E50"/>
          <w:sz w:val="18"/>
        </w:rPr>
        <w:t>Agent queries: "How do I settle trades?"</w:t>
        <w:br/>
      </w:r>
      <w:r>
        <w:rPr>
          <w:rFonts w:ascii="Courier New" w:hAnsi="Courier New"/>
          <w:color w:val="2C3E50"/>
          <w:sz w:val="18"/>
        </w:rPr>
        <w:t xml:space="preserve">    ↓</w:t>
        <w:br/>
      </w:r>
      <w:r>
        <w:rPr>
          <w:rFonts w:ascii="Courier New" w:hAnsi="Courier New"/>
          <w:color w:val="2C3E50"/>
          <w:sz w:val="18"/>
        </w:rPr>
        <w:t>Navigation Map responds: "Use Settlement Skill, which handles:</w:t>
        <w:br/>
      </w:r>
      <w:r>
        <w:rPr>
          <w:rFonts w:ascii="Courier New" w:hAnsi="Courier New"/>
          <w:color w:val="2C3E50"/>
          <w:sz w:val="18"/>
        </w:rPr>
        <w:t xml:space="preserve">  1. Match NSE trade feed (query NSE Trade Feed data resource)</w:t>
        <w:br/>
      </w:r>
      <w:r>
        <w:rPr>
          <w:rFonts w:ascii="Courier New" w:hAnsi="Courier New"/>
          <w:color w:val="2C3E50"/>
          <w:sz w:val="18"/>
        </w:rPr>
        <w:t xml:space="preserve">  2. Calculate netting (deterministic math)</w:t>
        <w:br/>
      </w:r>
      <w:r>
        <w:rPr>
          <w:rFonts w:ascii="Courier New" w:hAnsi="Courier New"/>
          <w:color w:val="2C3E50"/>
          <w:sz w:val="18"/>
        </w:rPr>
        <w:t xml:space="preserve">  3. Check position limits (query RBI Position Limits context resource)</w:t>
        <w:br/>
      </w:r>
      <w:r>
        <w:rPr>
          <w:rFonts w:ascii="Courier New" w:hAnsi="Courier New"/>
          <w:color w:val="2C3E50"/>
          <w:sz w:val="18"/>
        </w:rPr>
        <w:t xml:space="preserve">  4. Route to CDSL/NSDL (use Depository Adapter tool)</w:t>
        <w:br/>
      </w:r>
      <w:r>
        <w:rPr>
          <w:rFonts w:ascii="Courier New" w:hAnsi="Courier New"/>
          <w:color w:val="2C3E50"/>
          <w:sz w:val="18"/>
        </w:rPr>
        <w:t xml:space="preserve">  Success: Settlement completed. Audit log: [timestamp, agent_id, rules_checked, outcome]"</w:t>
        <w:br/>
      </w:r>
      <w:r>
        <w:rPr>
          <w:rFonts w:ascii="Courier New" w:hAnsi="Courier New"/>
          <w:color w:val="2C3E50"/>
          <w:sz w:val="18"/>
        </w:rPr>
        <w:t xml:space="preserve">    ↓</w:t>
        <w:br/>
      </w:r>
      <w:r>
        <w:rPr>
          <w:rFonts w:ascii="Courier New" w:hAnsi="Courier New"/>
          <w:color w:val="2C3E50"/>
          <w:sz w:val="18"/>
        </w:rPr>
        <w:t>Agent executes with full understanding of context</w:t>
        <w:br/>
      </w:r>
      <w:r>
        <w:rPr>
          <w:rFonts w:ascii="Courier New" w:hAnsi="Courier New"/>
          <w:color w:val="2C3E50"/>
          <w:sz w:val="18"/>
        </w:rPr>
        <w:t xml:space="preserve">    ↓</w:t>
        <w:br/>
      </w:r>
      <w:r>
        <w:rPr>
          <w:rFonts w:ascii="Courier New" w:hAnsi="Courier New"/>
          <w:color w:val="2C3E50"/>
          <w:sz w:val="18"/>
        </w:rPr>
        <w:t>When NSE API changes, only NSE Trade Feed MCP resource needs update; agents adapt automatically</w:t>
        <w:br/>
      </w:r>
    </w:p>
    <w:p>
      <w:pPr>
        <w:pStyle w:val="Heading3"/>
        <w:spacing w:before="160" w:after="120"/>
      </w:pPr>
      <w:r>
        <w:rPr>
          <w:color w:val="34495E"/>
        </w:rPr>
        <w:t>Three Layers of MCP Semantic Exposure</w:t>
      </w:r>
    </w:p>
    <w:p>
      <w:pPr>
        <w:spacing w:after="160" w:line="276" w:lineRule="auto"/>
      </w:pPr>
      <w:r>
        <w:rPr>
          <w:b/>
          <w:color w:val="1A1A1A"/>
        </w:rPr>
        <w:t>Layer 1: Data Resources — "What do agents reason about?"</w:t>
      </w:r>
    </w:p>
    <w:p>
      <w:pPr>
        <w:spacing w:after="160" w:line="276" w:lineRule="auto"/>
      </w:pPr>
      <w:r>
        <w:rPr>
          <w:color w:val="1A1A1A"/>
        </w:rPr>
        <w:t>Existing data (NSE trade feed, KYC database, customer portfolios) exposed as MCP resources with semantic context:</w:t>
      </w:r>
    </w:p>
    <w:p>
      <w:pPr>
        <w:spacing w:after="160"/>
        <w:ind w:left="432"/>
        <w:shd w:fill="F8F8F8"/>
        <w:pBdr>
          <w:top w:val="single" w:sz="8" w:space="0" w:color="D0D0D0"/>
          <w:left w:val="single" w:sz="8" w:space="0" w:color="D0D0D0"/>
          <w:bottom w:val="single" w:sz="8" w:space="0" w:color="D0D0D0"/>
          <w:right w:val="single" w:sz="8" w:space="0" w:color="D0D0D0"/>
        </w:pBdr>
      </w:pPr>
      <w:r>
        <w:rPr>
          <w:rFonts w:ascii="Courier New" w:hAnsi="Courier New"/>
          <w:color w:val="2C3E50"/>
          <w:sz w:val="18"/>
        </w:rPr>
        <w:t>{</w:t>
        <w:br/>
      </w:r>
      <w:r>
        <w:rPr>
          <w:rFonts w:ascii="Courier New" w:hAnsi="Courier New"/>
          <w:color w:val="2C3E50"/>
          <w:sz w:val="18"/>
        </w:rPr>
        <w:t xml:space="preserve">  "resource": "NSE Trade Feed",</w:t>
        <w:br/>
      </w:r>
      <w:r>
        <w:rPr>
          <w:rFonts w:ascii="Courier New" w:hAnsi="Courier New"/>
          <w:color w:val="2C3E50"/>
          <w:sz w:val="18"/>
        </w:rPr>
        <w:t xml:space="preserve">  "semantic_meaning": "Real-time trades on National Stock Exchange",</w:t>
        <w:br/>
      </w:r>
      <w:r>
        <w:rPr>
          <w:rFonts w:ascii="Courier New" w:hAnsi="Courier New"/>
          <w:color w:val="2C3E50"/>
          <w:sz w:val="18"/>
        </w:rPr>
        <w:t xml:space="preserve">  "use_cases": ["Settlement matching", "Market surveillance", "Risk monitoring"],</w:t>
        <w:br/>
      </w:r>
      <w:r>
        <w:rPr>
          <w:rFonts w:ascii="Courier New" w:hAnsi="Courier New"/>
          <w:color w:val="2C3E50"/>
          <w:sz w:val="18"/>
        </w:rPr>
        <w:t xml:space="preserve">  "freshness": "Real-time (sub-second)",</w:t>
        <w:br/>
      </w:r>
      <w:r>
        <w:rPr>
          <w:rFonts w:ascii="Courier New" w:hAnsi="Courier New"/>
          <w:color w:val="2C3E50"/>
          <w:sz w:val="18"/>
        </w:rPr>
        <w:t xml:space="preserve">  "sensitivity": "CONFIDENTIAL (market data)",</w:t>
        <w:br/>
      </w:r>
      <w:r>
        <w:rPr>
          <w:rFonts w:ascii="Courier New" w:hAnsi="Courier New"/>
          <w:color w:val="2C3E50"/>
          <w:sz w:val="18"/>
        </w:rPr>
        <w:t xml:space="preserve">  "compliance_implications": ["SEBI position limits", "RBI concentration rules"],</w:t>
        <w:br/>
      </w:r>
      <w:r>
        <w:rPr>
          <w:rFonts w:ascii="Courier New" w:hAnsi="Courier New"/>
          <w:color w:val="2C3E50"/>
          <w:sz w:val="18"/>
        </w:rPr>
        <w:t xml:space="preserve">  "reasoning_context": {</w:t>
        <w:br/>
      </w:r>
      <w:r>
        <w:rPr>
          <w:rFonts w:ascii="Courier New" w:hAnsi="Courier New"/>
          <w:color w:val="2C3E50"/>
          <w:sz w:val="18"/>
        </w:rPr>
        <w:t xml:space="preserve">    "when_to_use": "Before settling a trade, query this to verify execution details",</w:t>
        <w:br/>
      </w:r>
      <w:r>
        <w:rPr>
          <w:rFonts w:ascii="Courier New" w:hAnsi="Courier New"/>
          <w:color w:val="2C3E50"/>
          <w:sz w:val="18"/>
        </w:rPr>
        <w:t xml:space="preserve">    "preconditions": ["Must be within trading hours (9:15am–3:30pm IST)"],</w:t>
        <w:br/>
      </w:r>
      <w:r>
        <w:rPr>
          <w:rFonts w:ascii="Courier New" w:hAnsi="Courier New"/>
          <w:color w:val="2C3E50"/>
          <w:sz w:val="18"/>
        </w:rPr>
        <w:t xml:space="preserve">    "consequences": ["If quantity &gt; RBI limit, escalate to risk officer"]</w:t>
        <w:br/>
      </w:r>
      <w:r>
        <w:rPr>
          <w:rFonts w:ascii="Courier New" w:hAnsi="Courier New"/>
          <w:color w:val="2C3E50"/>
          <w:sz w:val="18"/>
        </w:rPr>
        <w:t xml:space="preserve">  }</w:t>
        <w:br/>
      </w:r>
      <w:r>
        <w:rPr>
          <w:rFonts w:ascii="Courier New" w:hAnsi="Courier New"/>
          <w:color w:val="2C3E50"/>
          <w:sz w:val="18"/>
        </w:rPr>
        <w:t>}</w:t>
        <w:br/>
      </w:r>
    </w:p>
    <w:p>
      <w:pPr>
        <w:spacing w:after="160" w:line="276" w:lineRule="auto"/>
      </w:pPr>
      <w:r>
        <w:rPr>
          <w:color w:val="1A1A1A"/>
        </w:rPr>
        <w:t>Agent sees this and thinks: "I can use this data to verify trades before settlement. But I need to check concentration limits first."</w:t>
      </w:r>
    </w:p>
    <w:p>
      <w:pPr>
        <w:spacing w:after="160" w:line="276" w:lineRule="auto"/>
      </w:pPr>
      <w:r>
        <w:rPr>
          <w:b/>
          <w:color w:val="1A1A1A"/>
        </w:rPr>
        <w:t>Layer 2: Tool Resources — "What can agents invoke?"</w:t>
      </w:r>
    </w:p>
    <w:p>
      <w:pPr>
        <w:spacing w:after="160" w:line="276" w:lineRule="auto"/>
      </w:pPr>
      <w:r>
        <w:rPr>
          <w:color w:val="1A1A1A"/>
        </w:rPr>
        <w:t>Existing APIs (NSE settlement, CDSL credit, RBI approval) exposed as MCP tools with semantic meaning:</w:t>
      </w:r>
    </w:p>
    <w:p>
      <w:pPr>
        <w:spacing w:after="160"/>
        <w:ind w:left="432"/>
        <w:shd w:fill="F8F8F8"/>
        <w:pBdr>
          <w:top w:val="single" w:sz="8" w:space="0" w:color="D0D0D0"/>
          <w:left w:val="single" w:sz="8" w:space="0" w:color="D0D0D0"/>
          <w:bottom w:val="single" w:sz="8" w:space="0" w:color="D0D0D0"/>
          <w:right w:val="single" w:sz="8" w:space="0" w:color="D0D0D0"/>
        </w:pBdr>
      </w:pPr>
      <w:r>
        <w:rPr>
          <w:rFonts w:ascii="Courier New" w:hAnsi="Courier New"/>
          <w:color w:val="2C3E50"/>
          <w:sz w:val="18"/>
        </w:rPr>
        <w:t>{</w:t>
        <w:br/>
      </w:r>
      <w:r>
        <w:rPr>
          <w:rFonts w:ascii="Courier New" w:hAnsi="Courier New"/>
          <w:color w:val="2C3E50"/>
          <w:sz w:val="18"/>
        </w:rPr>
        <w:t xml:space="preserve">  "tool": "settle_transaction",</w:t>
        <w:br/>
      </w:r>
      <w:r>
        <w:rPr>
          <w:rFonts w:ascii="Courier New" w:hAnsi="Courier New"/>
          <w:color w:val="2C3E50"/>
          <w:sz w:val="18"/>
        </w:rPr>
        <w:t xml:space="preserve">  "semantic_meaning": "Execute T+1 settlement between parties",</w:t>
        <w:br/>
      </w:r>
      <w:r>
        <w:rPr>
          <w:rFonts w:ascii="Courier New" w:hAnsi="Courier New"/>
          <w:color w:val="2C3E50"/>
          <w:sz w:val="18"/>
        </w:rPr>
        <w:t xml:space="preserve">  "risk_classification": "CRITICAL",</w:t>
        <w:br/>
      </w:r>
      <w:r>
        <w:rPr>
          <w:rFonts w:ascii="Courier New" w:hAnsi="Courier New"/>
          <w:color w:val="2C3E50"/>
          <w:sz w:val="18"/>
        </w:rPr>
        <w:t xml:space="preserve">  "preconditions": [</w:t>
        <w:br/>
      </w:r>
      <w:r>
        <w:rPr>
          <w:rFonts w:ascii="Courier New" w:hAnsi="Courier New"/>
          <w:color w:val="2C3E50"/>
          <w:sz w:val="18"/>
        </w:rPr>
        <w:t xml:space="preserve">    "Trade must be matched",</w:t>
        <w:br/>
      </w:r>
      <w:r>
        <w:rPr>
          <w:rFonts w:ascii="Courier New" w:hAnsi="Courier New"/>
          <w:color w:val="2C3E50"/>
          <w:sz w:val="18"/>
        </w:rPr>
        <w:t xml:space="preserve">    "Liquidity must be available",</w:t>
        <w:br/>
      </w:r>
      <w:r>
        <w:rPr>
          <w:rFonts w:ascii="Courier New" w:hAnsi="Courier New"/>
          <w:color w:val="2C3E50"/>
          <w:sz w:val="18"/>
        </w:rPr>
        <w:t xml:space="preserve">    "No regulatory holds on parties"</w:t>
        <w:br/>
      </w:r>
      <w:r>
        <w:rPr>
          <w:rFonts w:ascii="Courier New" w:hAnsi="Courier New"/>
          <w:color w:val="2C3E50"/>
          <w:sz w:val="18"/>
        </w:rPr>
        <w:t xml:space="preserve">  ],</w:t>
        <w:br/>
      </w:r>
      <w:r>
        <w:rPr>
          <w:rFonts w:ascii="Courier New" w:hAnsi="Courier New"/>
          <w:color w:val="2C3E50"/>
          <w:sz w:val="18"/>
        </w:rPr>
        <w:t xml:space="preserve">  "guardrails": [</w:t>
        <w:br/>
      </w:r>
      <w:r>
        <w:rPr>
          <w:rFonts w:ascii="Courier New" w:hAnsi="Courier New"/>
          <w:color w:val="2C3E50"/>
          <w:sz w:val="18"/>
        </w:rPr>
        <w:t xml:space="preserve">    "Max ₹100Cr per transaction",</w:t>
        <w:br/>
      </w:r>
      <w:r>
        <w:rPr>
          <w:rFonts w:ascii="Courier New" w:hAnsi="Courier New"/>
          <w:color w:val="2C3E50"/>
          <w:sz w:val="18"/>
        </w:rPr>
        <w:t xml:space="preserve">    "Must occur in clearing window (9:15am–5:00pm IST)"</w:t>
        <w:br/>
      </w:r>
      <w:r>
        <w:rPr>
          <w:rFonts w:ascii="Courier New" w:hAnsi="Courier New"/>
          <w:color w:val="2C3E50"/>
          <w:sz w:val="18"/>
        </w:rPr>
        <w:t xml:space="preserve">  ],</w:t>
        <w:br/>
      </w:r>
      <w:r>
        <w:rPr>
          <w:rFonts w:ascii="Courier New" w:hAnsi="Courier New"/>
          <w:color w:val="2C3E50"/>
          <w:sz w:val="18"/>
        </w:rPr>
        <w:t xml:space="preserve">  "consequences": [</w:t>
        <w:br/>
      </w:r>
      <w:r>
        <w:rPr>
          <w:rFonts w:ascii="Courier New" w:hAnsi="Courier New"/>
          <w:color w:val="2C3E50"/>
          <w:sz w:val="18"/>
        </w:rPr>
        <w:t xml:space="preserve">    "Debit buyer's cash account (may trigger margin call)",</w:t>
        <w:br/>
      </w:r>
      <w:r>
        <w:rPr>
          <w:rFonts w:ascii="Courier New" w:hAnsi="Courier New"/>
          <w:color w:val="2C3E50"/>
          <w:sz w:val="18"/>
        </w:rPr>
        <w:t xml:space="preserve">    "Credit securities to seller's CDSL account",</w:t>
        <w:br/>
      </w:r>
      <w:r>
        <w:rPr>
          <w:rFonts w:ascii="Courier New" w:hAnsi="Courier New"/>
          <w:color w:val="2C3E50"/>
          <w:sz w:val="18"/>
        </w:rPr>
        <w:t xml:space="preserve">    "Report to NSE for surveillance"</w:t>
        <w:br/>
      </w:r>
      <w:r>
        <w:rPr>
          <w:rFonts w:ascii="Courier New" w:hAnsi="Courier New"/>
          <w:color w:val="2C3E50"/>
          <w:sz w:val="18"/>
        </w:rPr>
        <w:t xml:space="preserve">  ],</w:t>
        <w:br/>
      </w:r>
      <w:r>
        <w:rPr>
          <w:rFonts w:ascii="Courier New" w:hAnsi="Courier New"/>
          <w:color w:val="2C3E50"/>
          <w:sz w:val="18"/>
        </w:rPr>
        <w:t xml:space="preserve">  "approval_workflow": "If amount &gt; ₹50Cr, require risk officer sign-off"</w:t>
        <w:br/>
      </w:r>
      <w:r>
        <w:rPr>
          <w:rFonts w:ascii="Courier New" w:hAnsi="Courier New"/>
          <w:color w:val="2C3E50"/>
          <w:sz w:val="18"/>
        </w:rPr>
        <w:t>}</w:t>
        <w:br/>
      </w:r>
    </w:p>
    <w:p>
      <w:pPr>
        <w:spacing w:after="160" w:line="276" w:lineRule="auto"/>
      </w:pPr>
      <w:r>
        <w:rPr>
          <w:color w:val="1A1A1A"/>
        </w:rPr>
        <w:t>Agent sees this and thinks: "I can settle this trade, but need to verify preconditions first. If it's &gt;₹50Cr, I need human approval. Settlement will trigger margin monitoring."</w:t>
      </w:r>
    </w:p>
    <w:p>
      <w:pPr>
        <w:spacing w:after="160" w:line="276" w:lineRule="auto"/>
      </w:pPr>
      <w:r>
        <w:rPr>
          <w:b/>
          <w:color w:val="1A1A1A"/>
        </w:rPr>
        <w:t>Layer 3: Context Resources — "What rules and policies constrain decisions?"</w:t>
      </w:r>
    </w:p>
    <w:p>
      <w:pPr>
        <w:spacing w:after="160" w:line="276" w:lineRule="auto"/>
      </w:pPr>
      <w:r>
        <w:rPr>
          <w:color w:val="1A1A1A"/>
        </w:rPr>
        <w:t>Existing regulatory rules and business policies exposed as queryable context:</w:t>
      </w:r>
    </w:p>
    <w:p>
      <w:pPr>
        <w:spacing w:after="160"/>
        <w:ind w:left="432"/>
        <w:shd w:fill="F8F8F8"/>
        <w:pBdr>
          <w:top w:val="single" w:sz="8" w:space="0" w:color="D0D0D0"/>
          <w:left w:val="single" w:sz="8" w:space="0" w:color="D0D0D0"/>
          <w:bottom w:val="single" w:sz="8" w:space="0" w:color="D0D0D0"/>
          <w:right w:val="single" w:sz="8" w:space="0" w:color="D0D0D0"/>
        </w:pBdr>
      </w:pPr>
      <w:r>
        <w:rPr>
          <w:rFonts w:ascii="Courier New" w:hAnsi="Courier New"/>
          <w:color w:val="2C3E50"/>
          <w:sz w:val="18"/>
        </w:rPr>
        <w:t>{</w:t>
        <w:br/>
      </w:r>
      <w:r>
        <w:rPr>
          <w:rFonts w:ascii="Courier New" w:hAnsi="Courier New"/>
          <w:color w:val="2C3E50"/>
          <w:sz w:val="18"/>
        </w:rPr>
        <w:t xml:space="preserve">  "context": "SEBI Market Abuse Rules",</w:t>
        <w:br/>
      </w:r>
      <w:r>
        <w:rPr>
          <w:rFonts w:ascii="Courier New" w:hAnsi="Courier New"/>
          <w:color w:val="2C3E50"/>
          <w:sz w:val="18"/>
        </w:rPr>
        <w:t xml:space="preserve">  "applicable_to": ["Settlement Agent", "Trade Compliance Agent"],</w:t>
        <w:br/>
      </w:r>
      <w:r>
        <w:rPr>
          <w:rFonts w:ascii="Courier New" w:hAnsi="Courier New"/>
          <w:color w:val="2C3E50"/>
          <w:sz w:val="18"/>
        </w:rPr>
        <w:t xml:space="preserve">  "rules": [</w:t>
        <w:br/>
      </w:r>
      <w:r>
        <w:rPr>
          <w:rFonts w:ascii="Courier New" w:hAnsi="Courier New"/>
          <w:color w:val="2C3E50"/>
          <w:sz w:val="18"/>
        </w:rPr>
        <w:t xml:space="preserve">    {</w:t>
        <w:br/>
      </w:r>
      <w:r>
        <w:rPr>
          <w:rFonts w:ascii="Courier New" w:hAnsi="Courier New"/>
          <w:color w:val="2C3E50"/>
          <w:sz w:val="18"/>
        </w:rPr>
        <w:t xml:space="preserve">      "rule": "Spoofing Detection",</w:t>
        <w:br/>
      </w:r>
      <w:r>
        <w:rPr>
          <w:rFonts w:ascii="Courier New" w:hAnsi="Courier New"/>
          <w:color w:val="2C3E50"/>
          <w:sz w:val="18"/>
        </w:rPr>
        <w:t xml:space="preserve">      "trigger": "Order &gt;25% market depth cancelled within 30 seconds; 5+ times/hour",</w:t>
        <w:br/>
      </w:r>
      <w:r>
        <w:rPr>
          <w:rFonts w:ascii="Courier New" w:hAnsi="Courier New"/>
          <w:color w:val="2C3E50"/>
          <w:sz w:val="18"/>
        </w:rPr>
        <w:t xml:space="preserve">      "action": "Flag for manual review; escalate to NSE"</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w:t>
        <w:br/>
      </w:r>
    </w:p>
    <w:p>
      <w:pPr>
        <w:spacing w:after="160" w:line="276" w:lineRule="auto"/>
      </w:pPr>
      <w:r>
        <w:rPr>
          <w:color w:val="1A1A1A"/>
        </w:rPr>
        <w:t>Agent sees this and thinks: "Before settling this trade, I should check if the trader has spoofing patterns. If detected, escalate instead of settle."</w:t>
      </w:r>
    </w:p>
    <w:p>
      <w:pPr>
        <w:pStyle w:val="Heading3"/>
        <w:spacing w:before="160" w:after="120"/>
      </w:pPr>
      <w:r>
        <w:rPr>
          <w:color w:val="34495E"/>
        </w:rPr>
        <w:t>Enterprise Navigation Map: Agent-Readable Infrastructure Blueprint</w:t>
      </w:r>
    </w:p>
    <w:p>
      <w:pPr>
        <w:spacing w:after="160" w:line="276" w:lineRule="auto"/>
      </w:pPr>
      <w:r>
        <w:rPr>
          <w:color w:val="1A1A1A"/>
        </w:rPr>
        <w:t xml:space="preserve">The </w:t>
      </w:r>
      <w:r>
        <w:rPr>
          <w:b/>
          <w:color w:val="1A1A1A"/>
        </w:rPr>
        <w:t>Enterprise Navigation Map</w:t>
      </w:r>
      <w:r>
        <w:rPr>
          <w:color w:val="1A1A1A"/>
        </w:rPr>
        <w:t xml:space="preserve"> is a semantic knowledge graph built by A1 Agent Engine's MCP crawler. It answers:</w:t>
      </w:r>
    </w:p>
    <w:p>
      <w:pPr>
        <w:pStyle w:val="ListBullet"/>
        <w:spacing w:after="40"/>
      </w:pPr>
      <w:r>
        <w:rPr>
          <w:color w:val="1A1A1A"/>
        </w:rPr>
        <w:t>"What's the workflow to settle a trade?" → Chain: NSE Trade Feed → Settlement Skill → CDSL Adapter → Report to NSE</w:t>
      </w:r>
    </w:p>
    <w:p>
      <w:pPr>
        <w:pStyle w:val="ListBullet"/>
        <w:spacing w:after="40"/>
      </w:pPr>
      <w:r>
        <w:rPr>
          <w:color w:val="1A1A1A"/>
        </w:rPr>
        <w:t>"What regulatory rules apply to margin?" → RBI Position Limits + SEBI Concentration Rules</w:t>
      </w:r>
    </w:p>
    <w:p>
      <w:pPr>
        <w:pStyle w:val="ListBullet"/>
        <w:spacing w:after="40"/>
      </w:pPr>
      <w:r>
        <w:rPr>
          <w:color w:val="1A1A1A"/>
        </w:rPr>
        <w:t>"If NSE API is down, what's the fallback?" → Query BSE instead; fall back to manual feed</w:t>
      </w:r>
    </w:p>
    <w:p>
      <w:pPr>
        <w:pStyle w:val="ListBullet"/>
        <w:spacing w:after="40"/>
      </w:pPr>
      <w:r>
        <w:rPr>
          <w:color w:val="1A1A1A"/>
        </w:rPr>
        <w:t>"Which agents can access customer PII?" → Compliance Agent + KYC Agent (both have data isolation labels)</w:t>
      </w:r>
    </w:p>
    <w:p>
      <w:pPr>
        <w:pStyle w:val="ListBullet"/>
        <w:spacing w:after="40"/>
      </w:pPr>
      <w:r>
        <w:rPr>
          <w:color w:val="1A1A1A"/>
        </w:rPr>
        <w:t>"When was the Settlement Skill last updated?" → Version v2.1 (May 2026); includes new FEMA compliance check</w:t>
      </w:r>
    </w:p>
    <w:p>
      <w:pPr>
        <w:spacing w:after="160" w:line="276" w:lineRule="auto"/>
      </w:pPr>
      <w:r>
        <w:rPr>
          <w:b/>
          <w:color w:val="1A1A1A"/>
        </w:rPr>
        <w:t>Practical Example: Autonomous Agent Problem-Solving</w:t>
      </w:r>
    </w:p>
    <w:p>
      <w:pPr>
        <w:spacing w:after="160" w:line="276" w:lineRule="auto"/>
      </w:pPr>
      <w:r>
        <w:rPr>
          <w:color w:val="1A1A1A"/>
        </w:rPr>
        <w:t>Problem: "Reconcile trades between NSE and client portfolios; flag discrepancies."</w:t>
      </w:r>
    </w:p>
    <w:p>
      <w:pPr>
        <w:spacing w:after="160" w:line="276" w:lineRule="auto"/>
      </w:pPr>
      <w:r>
        <w:rPr>
          <w:color w:val="1A1A1A"/>
        </w:rPr>
        <w:t>Agent queries Enterprise Navigation Map:</w:t>
      </w:r>
    </w:p>
    <w:p>
      <w:pPr>
        <w:spacing w:after="160"/>
        <w:ind w:left="432"/>
        <w:shd w:fill="F8F8F8"/>
        <w:pBdr>
          <w:top w:val="single" w:sz="8" w:space="0" w:color="D0D0D0"/>
          <w:left w:val="single" w:sz="8" w:space="0" w:color="D0D0D0"/>
          <w:bottom w:val="single" w:sz="8" w:space="0" w:color="D0D0D0"/>
          <w:right w:val="single" w:sz="8" w:space="0" w:color="D0D0D0"/>
        </w:pBdr>
      </w:pPr>
      <w:r>
        <w:rPr>
          <w:rFonts w:ascii="Courier New" w:hAnsi="Courier New"/>
          <w:color w:val="2C3E50"/>
          <w:sz w:val="18"/>
        </w:rPr>
        <w:t>Q: "How do I reconcile trades?"</w:t>
        <w:br/>
      </w:r>
      <w:r>
        <w:rPr>
          <w:rFonts w:ascii="Courier New" w:hAnsi="Courier New"/>
          <w:color w:val="2C3E50"/>
          <w:sz w:val="18"/>
        </w:rPr>
        <w:t>A: "Available workflows:</w:t>
        <w:br/>
      </w:r>
      <w:r>
        <w:rPr>
          <w:rFonts w:ascii="Courier New" w:hAnsi="Courier New"/>
          <w:color w:val="2C3E50"/>
          <w:sz w:val="18"/>
        </w:rPr>
        <w:t xml:space="preserve">   1. EOD Reconciliation Skill (matches NSE feed, broker records, portfolios)</w:t>
        <w:br/>
      </w:r>
      <w:r>
        <w:rPr>
          <w:rFonts w:ascii="Courier New" w:hAnsi="Courier New"/>
          <w:color w:val="2C3E50"/>
          <w:sz w:val="18"/>
        </w:rPr>
        <w:t xml:space="preserve">   2. Real-time Reconciliation Agent (continuous matching; flags &lt;5min)</w:t>
        <w:br/>
      </w:r>
      <w:r>
        <w:rPr>
          <w:rFonts w:ascii="Courier New" w:hAnsi="Courier New"/>
          <w:color w:val="2C3E50"/>
          <w:sz w:val="18"/>
        </w:rPr>
        <w:t xml:space="preserve">   </w:t>
        <w:br/>
      </w:r>
      <w:r>
        <w:rPr>
          <w:rFonts w:ascii="Courier New" w:hAnsi="Courier New"/>
          <w:color w:val="2C3E50"/>
          <w:sz w:val="18"/>
        </w:rPr>
        <w:t xml:space="preserve">   For EOD (your use case):</w:t>
        <w:br/>
      </w:r>
      <w:r>
        <w:rPr>
          <w:rFonts w:ascii="Courier New" w:hAnsi="Courier New"/>
          <w:color w:val="2C3E50"/>
          <w:sz w:val="18"/>
        </w:rPr>
        <w:t xml:space="preserve">   - Data needed: NSE Trade Feed, Client Portfolio (from KYC database)</w:t>
        <w:br/>
      </w:r>
      <w:r>
        <w:rPr>
          <w:rFonts w:ascii="Courier New" w:hAnsi="Courier New"/>
          <w:color w:val="2C3E50"/>
          <w:sz w:val="18"/>
        </w:rPr>
        <w:t xml:space="preserve">   - Preconditions: Trading session closed (3:30pm IST+)</w:t>
        <w:br/>
      </w:r>
      <w:r>
        <w:rPr>
          <w:rFonts w:ascii="Courier New" w:hAnsi="Courier New"/>
          <w:color w:val="2C3E50"/>
          <w:sz w:val="18"/>
        </w:rPr>
        <w:t xml:space="preserve">   - Guardrails: Must match &gt;98% of trades; flag remainder</w:t>
        <w:br/>
      </w:r>
      <w:r>
        <w:rPr>
          <w:rFonts w:ascii="Courier New" w:hAnsi="Courier New"/>
          <w:color w:val="2C3E50"/>
          <w:sz w:val="18"/>
        </w:rPr>
        <w:t xml:space="preserve">   - Consequences: Discrepancies logged for manual review</w:t>
        <w:br/>
      </w:r>
      <w:r>
        <w:rPr>
          <w:rFonts w:ascii="Courier New" w:hAnsi="Courier New"/>
          <w:color w:val="2C3E50"/>
          <w:sz w:val="18"/>
        </w:rPr>
        <w:t xml:space="preserve">   </w:t>
        <w:br/>
      </w:r>
      <w:r>
        <w:rPr>
          <w:rFonts w:ascii="Courier New" w:hAnsi="Courier New"/>
          <w:color w:val="2C3E50"/>
          <w:sz w:val="18"/>
        </w:rPr>
        <w:t xml:space="preserve">   Regulatory context:</w:t>
        <w:br/>
      </w:r>
      <w:r>
        <w:rPr>
          <w:rFonts w:ascii="Courier New" w:hAnsi="Courier New"/>
          <w:color w:val="2C3E50"/>
          <w:sz w:val="18"/>
        </w:rPr>
        <w:t xml:space="preserve">   - SEBI requires T+1 reconciliation; yours is T+0 (better)</w:t>
        <w:br/>
      </w:r>
      <w:r>
        <w:rPr>
          <w:rFonts w:ascii="Courier New" w:hAnsi="Courier New"/>
          <w:color w:val="2C3E50"/>
          <w:sz w:val="18"/>
        </w:rPr>
        <w:t xml:space="preserve">   - RBI audit: all trade records must match NSE records</w:t>
        <w:br/>
      </w:r>
      <w:r>
        <w:rPr>
          <w:rFonts w:ascii="Courier New" w:hAnsi="Courier New"/>
          <w:color w:val="2C3E50"/>
          <w:sz w:val="18"/>
        </w:rPr>
        <w:t xml:space="preserve">   </w:t>
        <w:br/>
      </w:r>
      <w:r>
        <w:rPr>
          <w:rFonts w:ascii="Courier New" w:hAnsi="Courier New"/>
          <w:color w:val="2C3E50"/>
          <w:sz w:val="18"/>
        </w:rPr>
        <w:t xml:space="preserve">   Tools available:</w:t>
        <w:br/>
      </w:r>
      <w:r>
        <w:rPr>
          <w:rFonts w:ascii="Courier New" w:hAnsi="Courier New"/>
          <w:color w:val="2C3E50"/>
          <w:sz w:val="18"/>
        </w:rPr>
        <w:t xml:space="preserve">   - query_nse_feed(date, broker_id)</w:t>
        <w:br/>
      </w:r>
      <w:r>
        <w:rPr>
          <w:rFonts w:ascii="Courier New" w:hAnsi="Courier New"/>
          <w:color w:val="2C3E50"/>
          <w:sz w:val="18"/>
        </w:rPr>
        <w:t xml:space="preserve">   - query_portfolio_db(client_id)</w:t>
        <w:br/>
      </w:r>
      <w:r>
        <w:rPr>
          <w:rFonts w:ascii="Courier New" w:hAnsi="Courier New"/>
          <w:color w:val="2C3E50"/>
          <w:sz w:val="18"/>
        </w:rPr>
        <w:t xml:space="preserve">   - match_trades(nse_trades, portfolio_trades)</w:t>
        <w:br/>
      </w:r>
      <w:r>
        <w:rPr>
          <w:rFonts w:ascii="Courier New" w:hAnsi="Courier New"/>
          <w:color w:val="2C3E50"/>
          <w:sz w:val="18"/>
        </w:rPr>
        <w:t xml:space="preserve">   - flag_discrepancy(reason, amount, client_id)</w:t>
        <w:br/>
      </w:r>
      <w:r>
        <w:rPr>
          <w:rFonts w:ascii="Courier New" w:hAnsi="Courier New"/>
          <w:color w:val="2C3E50"/>
          <w:sz w:val="18"/>
        </w:rPr>
        <w:t xml:space="preserve">   - generate_eod_report()</w:t>
        <w:br/>
      </w:r>
      <w:r>
        <w:rPr>
          <w:rFonts w:ascii="Courier New" w:hAnsi="Courier New"/>
          <w:color w:val="2C3E50"/>
          <w:sz w:val="18"/>
        </w:rPr>
        <w:t xml:space="preserve">   </w:t>
        <w:br/>
      </w:r>
      <w:r>
        <w:rPr>
          <w:rFonts w:ascii="Courier New" w:hAnsi="Courier New"/>
          <w:color w:val="2C3E50"/>
          <w:sz w:val="18"/>
        </w:rPr>
        <w:t xml:space="preserve">   Execution flow:</w:t>
        <w:br/>
      </w:r>
      <w:r>
        <w:rPr>
          <w:rFonts w:ascii="Courier New" w:hAnsi="Courier New"/>
          <w:color w:val="2C3E50"/>
          <w:sz w:val="18"/>
        </w:rPr>
        <w:t xml:space="preserve">   1. Query NSE trade feed (30s latency acceptable)</w:t>
        <w:br/>
      </w:r>
      <w:r>
        <w:rPr>
          <w:rFonts w:ascii="Courier New" w:hAnsi="Courier New"/>
          <w:color w:val="2C3E50"/>
          <w:sz w:val="18"/>
        </w:rPr>
        <w:t xml:space="preserve">   2. Query client portfolios (concurrent)</w:t>
        <w:br/>
      </w:r>
      <w:r>
        <w:rPr>
          <w:rFonts w:ascii="Courier New" w:hAnsi="Courier New"/>
          <w:color w:val="2C3E50"/>
          <w:sz w:val="18"/>
        </w:rPr>
        <w:t xml:space="preserve">   3. Match on [trade_id, qty, price, timestamp] (99% match)</w:t>
        <w:br/>
      </w:r>
      <w:r>
        <w:rPr>
          <w:rFonts w:ascii="Courier New" w:hAnsi="Courier New"/>
          <w:color w:val="2C3E50"/>
          <w:sz w:val="18"/>
        </w:rPr>
        <w:t xml:space="preserve">   4. Flag mismatches: timing difference? qty rounding? duplicate?</w:t>
        <w:br/>
      </w:r>
      <w:r>
        <w:rPr>
          <w:rFonts w:ascii="Courier New" w:hAnsi="Courier New"/>
          <w:color w:val="2C3E50"/>
          <w:sz w:val="18"/>
        </w:rPr>
        <w:t xml:space="preserve">   5. Auto-resolve timing differences (trades across midnight)</w:t>
        <w:br/>
      </w:r>
      <w:r>
        <w:rPr>
          <w:rFonts w:ascii="Courier New" w:hAnsi="Courier New"/>
          <w:color w:val="2C3E50"/>
          <w:sz w:val="18"/>
        </w:rPr>
        <w:t xml:space="preserve">   6. Auto-resolve quantity rounding (odd lots)</w:t>
        <w:br/>
      </w:r>
      <w:r>
        <w:rPr>
          <w:rFonts w:ascii="Courier New" w:hAnsi="Courier New"/>
          <w:color w:val="2C3E50"/>
          <w:sz w:val="18"/>
        </w:rPr>
        <w:t xml:space="preserve">   7. Flag material discrepancies for human review</w:t>
        <w:br/>
      </w:r>
      <w:r>
        <w:rPr>
          <w:rFonts w:ascii="Courier New" w:hAnsi="Courier New"/>
          <w:color w:val="2C3E50"/>
          <w:sz w:val="18"/>
        </w:rPr>
        <w:t xml:space="preserve">   8. Generate report for SEBI reconciliation filing</w:t>
        <w:br/>
      </w:r>
      <w:r>
        <w:rPr>
          <w:rFonts w:ascii="Courier New" w:hAnsi="Courier New"/>
          <w:color w:val="2C3E50"/>
          <w:sz w:val="18"/>
        </w:rPr>
        <w:t xml:space="preserve">   </w:t>
        <w:br/>
      </w:r>
      <w:r>
        <w:rPr>
          <w:rFonts w:ascii="Courier New" w:hAnsi="Courier New"/>
          <w:color w:val="2C3E50"/>
          <w:sz w:val="18"/>
        </w:rPr>
        <w:t xml:space="preserve">   Estimated execution: 10 minutes EOD (vs. 2 hours manual)"</w:t>
        <w:br/>
      </w:r>
    </w:p>
    <w:p>
      <w:pPr>
        <w:spacing w:after="160" w:line="276" w:lineRule="auto"/>
      </w:pPr>
      <w:r>
        <w:rPr>
          <w:color w:val="1A1A1A"/>
        </w:rPr>
        <w:t>Agent executes automatically. No code written. No APIs manually integrated. Navigation map provided the entire blueprint.</w:t>
      </w:r>
    </w:p>
    <w:p>
      <w:pPr>
        <w:pStyle w:val="Heading3"/>
        <w:spacing w:before="160" w:after="120"/>
      </w:pPr>
      <w:r>
        <w:rPr>
          <w:color w:val="34495E"/>
        </w:rPr>
        <w:t>How A1 Agent Engine Enables Smart Enterprise</w:t>
      </w:r>
    </w:p>
    <w:p>
      <w:pPr>
        <w:spacing w:after="160" w:line="276" w:lineRule="auto"/>
      </w:pPr>
      <w:r>
        <w:rPr>
          <w:b/>
          <w:color w:val="1A1A1A"/>
        </w:rPr>
        <w:t>1. MCP Crawler — Discovers Infrastructure</w:t>
      </w:r>
    </w:p>
    <w:p>
      <w:pPr>
        <w:spacing w:after="160" w:line="276" w:lineRule="auto"/>
      </w:pPr>
      <w:r>
        <w:rPr>
          <w:color w:val="1A1A1A"/>
        </w:rPr>
        <w:t>Platform scans enterprise infrastructure (microservices, APIs, databases) and automatically exposes them as MCP resources:</w:t>
      </w:r>
    </w:p>
    <w:p>
      <w:pPr>
        <w:spacing w:after="160"/>
        <w:ind w:left="432"/>
        <w:shd w:fill="F8F8F8"/>
        <w:pBdr>
          <w:top w:val="single" w:sz="8" w:space="0" w:color="D0D0D0"/>
          <w:left w:val="single" w:sz="8" w:space="0" w:color="D0D0D0"/>
          <w:bottom w:val="single" w:sz="8" w:space="0" w:color="D0D0D0"/>
          <w:right w:val="single" w:sz="8" w:space="0" w:color="D0D0D0"/>
        </w:pBdr>
      </w:pPr>
      <w:r>
        <w:rPr>
          <w:rFonts w:ascii="Courier New" w:hAnsi="Courier New"/>
          <w:color w:val="2C3E50"/>
          <w:sz w:val="18"/>
        </w:rPr>
        <w:t># A1 Agent Engine MCP Crawler</w:t>
        <w:br/>
      </w:r>
      <w:r>
        <w:rPr>
          <w:rFonts w:ascii="Courier New" w:hAnsi="Courier New"/>
          <w:color w:val="2C3E50"/>
          <w:sz w:val="18"/>
        </w:rPr>
        <w:t>crawler = MCPCrawler()</w:t>
        <w:br/>
      </w:r>
      <w:r>
        <w:rPr>
          <w:rFonts w:ascii="Courier New" w:hAnsi="Courier New"/>
          <w:color w:val="2C3E50"/>
          <w:sz w:val="18"/>
        </w:rPr>
        <w:t>resources = crawler.scan_infrastructure(</w:t>
        <w:br/>
      </w:r>
      <w:r>
        <w:rPr>
          <w:rFonts w:ascii="Courier New" w:hAnsi="Courier New"/>
          <w:color w:val="2C3E50"/>
          <w:sz w:val="18"/>
        </w:rPr>
        <w:t xml:space="preserve">    services=["api-gateway", "settlement-service", "kg-service"],</w:t>
        <w:br/>
      </w:r>
      <w:r>
        <w:rPr>
          <w:rFonts w:ascii="Courier New" w:hAnsi="Courier New"/>
          <w:color w:val="2C3E50"/>
          <w:sz w:val="18"/>
        </w:rPr>
        <w:t xml:space="preserve">    databases=["postgres://agentplatform"],</w:t>
        <w:br/>
      </w:r>
      <w:r>
        <w:rPr>
          <w:rFonts w:ascii="Courier New" w:hAnsi="Courier New"/>
          <w:color w:val="2C3E50"/>
          <w:sz w:val="18"/>
        </w:rPr>
        <w:t xml:space="preserve">    external_apis=["NSE", "BSE", "CDSL", "NSDL", "RBI"]</w:t>
        <w:br/>
      </w:r>
      <w:r>
        <w:rPr>
          <w:rFonts w:ascii="Courier New" w:hAnsi="Courier New"/>
          <w:color w:val="2C3E50"/>
          <w:sz w:val="18"/>
        </w:rPr>
        <w:t>)</w:t>
        <w:br/>
      </w:r>
      <w:r>
        <w:rPr>
          <w:rFonts w:ascii="Courier New" w:hAnsi="Courier New"/>
          <w:color w:val="2C3E50"/>
          <w:sz w:val="18"/>
        </w:rPr>
        <w:br/>
      </w:r>
      <w:r>
        <w:rPr>
          <w:rFonts w:ascii="Courier New" w:hAnsi="Courier New"/>
          <w:color w:val="2C3E50"/>
          <w:sz w:val="18"/>
        </w:rPr>
        <w:t># Output: 150+ MCP resources discovered and catalogued</w:t>
        <w:br/>
      </w:r>
      <w:r>
        <w:rPr>
          <w:rFonts w:ascii="Courier New" w:hAnsi="Courier New"/>
          <w:color w:val="2C3E50"/>
          <w:sz w:val="18"/>
        </w:rPr>
        <w:t># Each resource: {name, type, semantic_meaning, preconditions, consequences}</w:t>
        <w:br/>
      </w:r>
    </w:p>
    <w:p>
      <w:pPr>
        <w:spacing w:after="160" w:line="276" w:lineRule="auto"/>
      </w:pPr>
      <w:r>
        <w:rPr>
          <w:b/>
          <w:color w:val="1A1A1A"/>
        </w:rPr>
        <w:t>2. Enterprise Navigation Map — Builds Reasoning Context</w:t>
      </w:r>
    </w:p>
    <w:p>
      <w:pPr>
        <w:spacing w:after="160" w:line="276" w:lineRule="auto"/>
      </w:pPr>
      <w:r>
        <w:rPr>
          <w:color w:val="1A1A1A"/>
        </w:rPr>
        <w:t>Platform analyzes discovered resources and builds semantic relationships:</w:t>
      </w:r>
    </w:p>
    <w:p>
      <w:pPr>
        <w:spacing w:after="160"/>
        <w:ind w:left="432"/>
        <w:shd w:fill="F8F8F8"/>
        <w:pBdr>
          <w:top w:val="single" w:sz="8" w:space="0" w:color="D0D0D0"/>
          <w:left w:val="single" w:sz="8" w:space="0" w:color="D0D0D0"/>
          <w:bottom w:val="single" w:sz="8" w:space="0" w:color="D0D0D0"/>
          <w:right w:val="single" w:sz="8" w:space="0" w:color="D0D0D0"/>
        </w:pBdr>
      </w:pPr>
      <w:r>
        <w:rPr>
          <w:rFonts w:ascii="Courier New" w:hAnsi="Courier New"/>
          <w:color w:val="2C3E50"/>
          <w:sz w:val="18"/>
        </w:rPr>
        <w:t>Settlement Workflow:</w:t>
        <w:br/>
      </w:r>
      <w:r>
        <w:rPr>
          <w:rFonts w:ascii="Courier New" w:hAnsi="Courier New"/>
          <w:color w:val="2C3E50"/>
          <w:sz w:val="18"/>
        </w:rPr>
        <w:t>├─ NSE Trade Feed (data)</w:t>
        <w:br/>
      </w:r>
      <w:r>
        <w:rPr>
          <w:rFonts w:ascii="Courier New" w:hAnsi="Courier New"/>
          <w:color w:val="2C3E50"/>
          <w:sz w:val="18"/>
        </w:rPr>
        <w:t>├─ Settlement Skill (tool, depends on: NSE feed, SEBI rules, liquidity check)</w:t>
        <w:br/>
      </w:r>
      <w:r>
        <w:rPr>
          <w:rFonts w:ascii="Courier New" w:hAnsi="Courier New"/>
          <w:color w:val="2C3E50"/>
          <w:sz w:val="18"/>
        </w:rPr>
        <w:t>├─ CDSL Adapter (tool, depends on: NSE settlement, RBI approvals)</w:t>
        <w:br/>
      </w:r>
      <w:r>
        <w:rPr>
          <w:rFonts w:ascii="Courier New" w:hAnsi="Courier New"/>
          <w:color w:val="2C3E50"/>
          <w:sz w:val="18"/>
        </w:rPr>
        <w:t>├─ Regulatory Context: SEBI position limits, RBI concentration rules</w:t>
        <w:br/>
      </w:r>
      <w:r>
        <w:rPr>
          <w:rFonts w:ascii="Courier New" w:hAnsi="Courier New"/>
          <w:color w:val="2C3E50"/>
          <w:sz w:val="18"/>
        </w:rPr>
        <w:t>└─ Audit Trail: every step logged for SEBI/RBI compliance</w:t>
        <w:br/>
      </w:r>
      <w:r>
        <w:rPr>
          <w:rFonts w:ascii="Courier New" w:hAnsi="Courier New"/>
          <w:color w:val="2C3E50"/>
          <w:sz w:val="18"/>
        </w:rPr>
        <w:br/>
      </w:r>
      <w:r>
        <w:rPr>
          <w:rFonts w:ascii="Courier New" w:hAnsi="Courier New"/>
          <w:color w:val="2C3E50"/>
          <w:sz w:val="18"/>
        </w:rPr>
        <w:t>Compliance Workflow:</w:t>
        <w:br/>
      </w:r>
      <w:r>
        <w:rPr>
          <w:rFonts w:ascii="Courier New" w:hAnsi="Courier New"/>
          <w:color w:val="2C3E50"/>
          <w:sz w:val="18"/>
        </w:rPr>
        <w:t>├─ KYC Database (data)</w:t>
        <w:br/>
      </w:r>
      <w:r>
        <w:rPr>
          <w:rFonts w:ascii="Courier New" w:hAnsi="Courier New"/>
          <w:color w:val="2C3E50"/>
          <w:sz w:val="18"/>
        </w:rPr>
        <w:t>├─ RBI Watchlists (external data, real-time sync)</w:t>
        <w:br/>
      </w:r>
      <w:r>
        <w:rPr>
          <w:rFonts w:ascii="Courier New" w:hAnsi="Courier New"/>
          <w:color w:val="2C3E50"/>
          <w:sz w:val="18"/>
        </w:rPr>
        <w:t>├─ KYC Screening Skill (tool, depends on: KYC data, watchlists, SEBI rules)</w:t>
        <w:br/>
      </w:r>
      <w:r>
        <w:rPr>
          <w:rFonts w:ascii="Courier New" w:hAnsi="Courier New"/>
          <w:color w:val="2C3E50"/>
          <w:sz w:val="18"/>
        </w:rPr>
        <w:t>├─ Regulatory Context: SEBI KYC rules, RBI AML/CFT, PML-CFT</w:t>
        <w:br/>
      </w:r>
      <w:r>
        <w:rPr>
          <w:rFonts w:ascii="Courier New" w:hAnsi="Courier New"/>
          <w:color w:val="2C3E50"/>
          <w:sz w:val="18"/>
        </w:rPr>
        <w:t>└─ Approval Workflow: escalation to compliance officer if risk detected</w:t>
        <w:br/>
      </w:r>
    </w:p>
    <w:p>
      <w:pPr>
        <w:spacing w:after="160" w:line="276" w:lineRule="auto"/>
      </w:pPr>
      <w:r>
        <w:rPr>
          <w:color w:val="1A1A1A"/>
        </w:rPr>
        <w:t>Agents query this map and understand: "To settle a trade, I need X, Y, Z in order. If Z fails, here's the fallback."</w:t>
      </w:r>
    </w:p>
    <w:p>
      <w:pPr>
        <w:spacing w:after="160" w:line="276" w:lineRule="auto"/>
      </w:pPr>
      <w:r>
        <w:rPr>
          <w:b/>
          <w:color w:val="1A1A1A"/>
        </w:rPr>
        <w:t>3. Semantic Versioning &amp; Change Management</w:t>
      </w:r>
    </w:p>
    <w:p>
      <w:pPr>
        <w:spacing w:after="160" w:line="276" w:lineRule="auto"/>
      </w:pPr>
      <w:r>
        <w:rPr>
          <w:color w:val="1A1A1A"/>
        </w:rPr>
        <w:t>When infrastructure changes, platform auto-updates resources:</w:t>
      </w:r>
    </w:p>
    <w:p>
      <w:pPr>
        <w:spacing w:after="160"/>
        <w:ind w:left="432"/>
        <w:shd w:fill="F8F8F8"/>
        <w:pBdr>
          <w:top w:val="single" w:sz="8" w:space="0" w:color="D0D0D0"/>
          <w:left w:val="single" w:sz="8" w:space="0" w:color="D0D0D0"/>
          <w:bottom w:val="single" w:sz="8" w:space="0" w:color="D0D0D0"/>
          <w:right w:val="single" w:sz="8" w:space="0" w:color="D0D0D0"/>
        </w:pBdr>
      </w:pPr>
      <w:r>
        <w:rPr>
          <w:rFonts w:ascii="Courier New" w:hAnsi="Courier New"/>
          <w:color w:val="2C3E50"/>
          <w:sz w:val="18"/>
        </w:rPr>
        <w:t>May 15, 2026: SEBI updates position limit rules</w:t>
        <w:br/>
      </w:r>
      <w:r>
        <w:rPr>
          <w:rFonts w:ascii="Courier New" w:hAnsi="Courier New"/>
          <w:color w:val="2C3E50"/>
          <w:sz w:val="18"/>
        </w:rPr>
        <w:t>↓</w:t>
        <w:br/>
      </w:r>
      <w:r>
        <w:rPr>
          <w:rFonts w:ascii="Courier New" w:hAnsi="Courier New"/>
          <w:color w:val="2C3E50"/>
          <w:sz w:val="18"/>
        </w:rPr>
        <w:t>Rule change detected by compliance team</w:t>
        <w:br/>
      </w:r>
      <w:r>
        <w:rPr>
          <w:rFonts w:ascii="Courier New" w:hAnsi="Courier New"/>
          <w:color w:val="2C3E50"/>
          <w:sz w:val="18"/>
        </w:rPr>
        <w:t>↓</w:t>
        <w:br/>
      </w:r>
      <w:r>
        <w:rPr>
          <w:rFonts w:ascii="Courier New" w:hAnsi="Courier New"/>
          <w:color w:val="2C3E50"/>
          <w:sz w:val="18"/>
        </w:rPr>
        <w:t>A1 Agent Engine MCP crawler detects change</w:t>
        <w:br/>
      </w:r>
      <w:r>
        <w:rPr>
          <w:rFonts w:ascii="Courier New" w:hAnsi="Courier New"/>
          <w:color w:val="2C3E50"/>
          <w:sz w:val="18"/>
        </w:rPr>
        <w:t>↓</w:t>
        <w:br/>
      </w:r>
      <w:r>
        <w:rPr>
          <w:rFonts w:ascii="Courier New" w:hAnsi="Courier New"/>
          <w:color w:val="2C3E50"/>
          <w:sz w:val="18"/>
        </w:rPr>
        <w:t>Platform versions context resource: "SEBI Market Abuse Rules" v2.2 (was v2.1)</w:t>
        <w:br/>
      </w:r>
      <w:r>
        <w:rPr>
          <w:rFonts w:ascii="Courier New" w:hAnsi="Courier New"/>
          <w:color w:val="2C3E50"/>
          <w:sz w:val="18"/>
        </w:rPr>
        <w:t>↓</w:t>
        <w:br/>
      </w:r>
      <w:r>
        <w:rPr>
          <w:rFonts w:ascii="Courier New" w:hAnsi="Courier New"/>
          <w:color w:val="2C3E50"/>
          <w:sz w:val="18"/>
        </w:rPr>
        <w:t>All agents using this context are notified: "Context updated; new preconditions apply"</w:t>
        <w:br/>
      </w:r>
      <w:r>
        <w:rPr>
          <w:rFonts w:ascii="Courier New" w:hAnsi="Courier New"/>
          <w:color w:val="2C3E50"/>
          <w:sz w:val="18"/>
        </w:rPr>
        <w:t>↓</w:t>
        <w:br/>
      </w:r>
      <w:r>
        <w:rPr>
          <w:rFonts w:ascii="Courier New" w:hAnsi="Courier New"/>
          <w:color w:val="2C3E50"/>
          <w:sz w:val="18"/>
        </w:rPr>
        <w:t>Next workflow execution: agents use new rules automatically</w:t>
        <w:br/>
      </w:r>
      <w:r>
        <w:rPr>
          <w:rFonts w:ascii="Courier New" w:hAnsi="Courier New"/>
          <w:color w:val="2C3E50"/>
          <w:sz w:val="18"/>
        </w:rPr>
        <w:t>↓</w:t>
        <w:br/>
      </w:r>
      <w:r>
        <w:rPr>
          <w:rFonts w:ascii="Courier New" w:hAnsi="Courier New"/>
          <w:color w:val="2C3E50"/>
          <w:sz w:val="18"/>
        </w:rPr>
        <w:t>Audit trail: "May 15 settlement used rules v2.2; showed due diligence on compliance"</w:t>
        <w:br/>
      </w:r>
    </w:p>
    <w:p>
      <w:pPr>
        <w:spacing w:after="160" w:line="276" w:lineRule="auto"/>
      </w:pPr>
      <w:r>
        <w:rPr>
          <w:color w:val="1A1A1A"/>
        </w:rPr>
        <w:t>No retraining. No redeployment. No code changes.</w:t>
      </w:r>
    </w:p>
    <w:p>
      <w:pPr>
        <w:spacing w:after="160" w:line="276" w:lineRule="auto"/>
      </w:pPr>
      <w:r>
        <w:rPr>
          <w:b/>
          <w:color w:val="1A1A1A"/>
        </w:rPr>
        <w:t>4. Autonomous Problem-Solving via Navigation</w:t>
      </w:r>
    </w:p>
    <w:p>
      <w:pPr>
        <w:spacing w:after="160" w:line="276" w:lineRule="auto"/>
      </w:pPr>
      <w:r>
        <w:rPr>
          <w:color w:val="1A1A1A"/>
        </w:rPr>
        <w:t>Enterprise gives high-level problem to agent or AI:</w:t>
      </w:r>
    </w:p>
    <w:p>
      <w:pPr>
        <w:spacing w:after="160"/>
        <w:ind w:left="432"/>
        <w:shd w:fill="F8F8F8"/>
        <w:pBdr>
          <w:top w:val="single" w:sz="8" w:space="0" w:color="D0D0D0"/>
          <w:left w:val="single" w:sz="8" w:space="0" w:color="D0D0D0"/>
          <w:bottom w:val="single" w:sz="8" w:space="0" w:color="D0D0D0"/>
          <w:right w:val="single" w:sz="8" w:space="0" w:color="D0D0D0"/>
        </w:pBdr>
      </w:pPr>
      <w:r>
        <w:rPr>
          <w:rFonts w:ascii="Courier New" w:hAnsi="Courier New"/>
          <w:color w:val="2C3E50"/>
          <w:sz w:val="18"/>
        </w:rPr>
        <w:t>Problem: "Optimize margin utilization for ₹500Cr portfolio while respecting RBI limits."</w:t>
        <w:br/>
      </w:r>
      <w:r>
        <w:rPr>
          <w:rFonts w:ascii="Courier New" w:hAnsi="Courier New"/>
          <w:color w:val="2C3E50"/>
          <w:sz w:val="18"/>
        </w:rPr>
        <w:br/>
      </w:r>
      <w:r>
        <w:rPr>
          <w:rFonts w:ascii="Courier New" w:hAnsi="Courier New"/>
          <w:color w:val="2C3E50"/>
          <w:sz w:val="18"/>
        </w:rPr>
        <w:t>Agent queries Navigation Map:</w:t>
        <w:br/>
      </w:r>
      <w:r>
        <w:rPr>
          <w:rFonts w:ascii="Courier New" w:hAnsi="Courier New"/>
          <w:color w:val="2C3E50"/>
          <w:sz w:val="18"/>
        </w:rPr>
        <w:t>├─ "What controls margin?" → RBI Position Limits + NSE Margin Rules</w:t>
        <w:br/>
      </w:r>
      <w:r>
        <w:rPr>
          <w:rFonts w:ascii="Courier New" w:hAnsi="Courier New"/>
          <w:color w:val="2C3E50"/>
          <w:sz w:val="18"/>
        </w:rPr>
        <w:t>├─ "What data do I need?" → Client Portfolio + NSE Margin Requirements</w:t>
        <w:br/>
      </w:r>
      <w:r>
        <w:rPr>
          <w:rFonts w:ascii="Courier New" w:hAnsi="Courier New"/>
          <w:color w:val="2C3E50"/>
          <w:sz w:val="18"/>
        </w:rPr>
        <w:t>├─ "What tools can I invoke?" → Rebalance Portfolio Skill, Execute Trade Skill</w:t>
        <w:br/>
      </w:r>
      <w:r>
        <w:rPr>
          <w:rFonts w:ascii="Courier New" w:hAnsi="Courier New"/>
          <w:color w:val="2C3E50"/>
          <w:sz w:val="18"/>
        </w:rPr>
        <w:t>├─ "What guardrails apply?" → ₹50Cr max trade size, no spoofing patterns</w:t>
        <w:br/>
      </w:r>
      <w:r>
        <w:rPr>
          <w:rFonts w:ascii="Courier New" w:hAnsi="Courier New"/>
          <w:color w:val="2C3E50"/>
          <w:sz w:val="18"/>
        </w:rPr>
        <w:t>├─ "Who approves?" → Risk Officer (if &gt;₹100Cr portfolio adjustment)</w:t>
        <w:br/>
      </w:r>
      <w:r>
        <w:rPr>
          <w:rFonts w:ascii="Courier New" w:hAnsi="Courier New"/>
          <w:color w:val="2C3E50"/>
          <w:sz w:val="18"/>
        </w:rPr>
        <w:br/>
      </w:r>
      <w:r>
        <w:rPr>
          <w:rFonts w:ascii="Courier New" w:hAnsi="Courier New"/>
          <w:color w:val="2C3E50"/>
          <w:sz w:val="18"/>
        </w:rPr>
        <w:t>Agent reasons:</w:t>
        <w:br/>
      </w:r>
      <w:r>
        <w:rPr>
          <w:rFonts w:ascii="Courier New" w:hAnsi="Courier New"/>
          <w:color w:val="2C3E50"/>
          <w:sz w:val="18"/>
        </w:rPr>
        <w:t>├─ Current margin: 65% utilized</w:t>
        <w:br/>
      </w:r>
      <w:r>
        <w:rPr>
          <w:rFonts w:ascii="Courier New" w:hAnsi="Courier New"/>
          <w:color w:val="2C3E50"/>
          <w:sz w:val="18"/>
        </w:rPr>
        <w:t>├─ Target: 75% (higher efficiency, within RBI rules)</w:t>
        <w:br/>
      </w:r>
      <w:r>
        <w:rPr>
          <w:rFonts w:ascii="Courier New" w:hAnsi="Courier New"/>
          <w:color w:val="2C3E50"/>
          <w:sz w:val="18"/>
        </w:rPr>
        <w:t>├─ Recommendation: Shift ₹50Cr from bonds to equities</w:t>
        <w:br/>
      </w:r>
      <w:r>
        <w:rPr>
          <w:rFonts w:ascii="Courier New" w:hAnsi="Courier New"/>
          <w:color w:val="2C3E50"/>
          <w:sz w:val="18"/>
        </w:rPr>
        <w:t>├─ Audit trail: which rule allows this? Which data justified it?</w:t>
        <w:br/>
      </w:r>
      <w:r>
        <w:rPr>
          <w:rFonts w:ascii="Courier New" w:hAnsi="Courier New"/>
          <w:color w:val="2C3E50"/>
          <w:sz w:val="18"/>
        </w:rPr>
        <w:br/>
      </w:r>
      <w:r>
        <w:rPr>
          <w:rFonts w:ascii="Courier New" w:hAnsi="Courier New"/>
          <w:color w:val="2C3E50"/>
          <w:sz w:val="18"/>
        </w:rPr>
        <w:t>Result: Margin optimized. Compliance maintained. Auditable.</w:t>
        <w:br/>
      </w:r>
    </w:p>
    <w:p>
      <w:pPr>
        <w:spacing w:after="160" w:line="276" w:lineRule="auto"/>
      </w:pPr>
      <w:r>
        <w:rPr>
          <w:b/>
          <w:color w:val="1A1A1A"/>
        </w:rPr>
        <w:t>5. Multi-Tenant Isolation via MCP Governance</w:t>
      </w:r>
    </w:p>
    <w:p>
      <w:pPr>
        <w:spacing w:after="160" w:line="276" w:lineRule="auto"/>
      </w:pPr>
      <w:r>
        <w:rPr>
          <w:color w:val="1A1A1A"/>
        </w:rPr>
        <w:t>Each tenant's data and policies exposed as separate MCP namespace:</w:t>
      </w:r>
    </w:p>
    <w:p>
      <w:pPr>
        <w:spacing w:after="160"/>
        <w:ind w:left="432"/>
        <w:shd w:fill="F8F8F8"/>
        <w:pBdr>
          <w:top w:val="single" w:sz="8" w:space="0" w:color="D0D0D0"/>
          <w:left w:val="single" w:sz="8" w:space="0" w:color="D0D0D0"/>
          <w:bottom w:val="single" w:sz="8" w:space="0" w:color="D0D0D0"/>
          <w:right w:val="single" w:sz="8" w:space="0" w:color="D0D0D0"/>
        </w:pBdr>
      </w:pPr>
      <w:r>
        <w:rPr>
          <w:rFonts w:ascii="Courier New" w:hAnsi="Courier New"/>
          <w:color w:val="2C3E50"/>
          <w:sz w:val="18"/>
        </w:rPr>
        <w:t>MCP Registry:</w:t>
        <w:br/>
      </w:r>
      <w:r>
        <w:rPr>
          <w:rFonts w:ascii="Courier New" w:hAnsi="Courier New"/>
          <w:color w:val="2C3E50"/>
          <w:sz w:val="18"/>
        </w:rPr>
        <w:t>├─ /default-tenant/</w:t>
        <w:br/>
      </w:r>
      <w:r>
        <w:rPr>
          <w:rFonts w:ascii="Courier New" w:hAnsi="Courier New"/>
          <w:color w:val="2C3E50"/>
          <w:sz w:val="18"/>
        </w:rPr>
        <w:t>│  ├─ Workflows: Settlement, Reconciliation</w:t>
        <w:br/>
      </w:r>
      <w:r>
        <w:rPr>
          <w:rFonts w:ascii="Courier New" w:hAnsi="Courier New"/>
          <w:color w:val="2C3E50"/>
          <w:sz w:val="18"/>
        </w:rPr>
        <w:t>│  ├─ Data: NSE Trade Feed (filtered to default-tenant)</w:t>
        <w:br/>
      </w:r>
      <w:r>
        <w:rPr>
          <w:rFonts w:ascii="Courier New" w:hAnsi="Courier New"/>
          <w:color w:val="2C3E50"/>
          <w:sz w:val="18"/>
        </w:rPr>
        <w:t>│  ├─ Rules: SEBI rules (default-tenant specific policy config)</w:t>
        <w:br/>
      </w:r>
      <w:r>
        <w:rPr>
          <w:rFonts w:ascii="Courier New" w:hAnsi="Courier New"/>
          <w:color w:val="2C3E50"/>
          <w:sz w:val="18"/>
        </w:rPr>
        <w:t>│  └─ Policies: Risk limits (₹50Cr), margin rules (60%)</w:t>
        <w:br/>
      </w:r>
      <w:r>
        <w:rPr>
          <w:rFonts w:ascii="Courier New" w:hAnsi="Courier New"/>
          <w:color w:val="2C3E50"/>
          <w:sz w:val="18"/>
        </w:rPr>
        <w:t>│</w:t>
        <w:br/>
      </w:r>
      <w:r>
        <w:rPr>
          <w:rFonts w:ascii="Courier New" w:hAnsi="Courier New"/>
          <w:color w:val="2C3E50"/>
          <w:sz w:val="18"/>
        </w:rPr>
        <w:t>└─ /org-acme-capital/</w:t>
        <w:br/>
      </w:r>
      <w:r>
        <w:rPr>
          <w:rFonts w:ascii="Courier New" w:hAnsi="Courier New"/>
          <w:color w:val="2C3E50"/>
          <w:sz w:val="18"/>
        </w:rPr>
        <w:t xml:space="preserve">   ├─ Workflows: Custom settlement + proprietary trading workflows</w:t>
        <w:br/>
      </w:r>
      <w:r>
        <w:rPr>
          <w:rFonts w:ascii="Courier New" w:hAnsi="Courier New"/>
          <w:color w:val="2C3E50"/>
          <w:sz w:val="18"/>
        </w:rPr>
        <w:t xml:space="preserve">   ├─ Data: NSE Trade Feed (filtered to org-acme-capital)</w:t>
        <w:br/>
      </w:r>
      <w:r>
        <w:rPr>
          <w:rFonts w:ascii="Courier New" w:hAnsi="Courier New"/>
          <w:color w:val="2C3E50"/>
          <w:sz w:val="18"/>
        </w:rPr>
        <w:t xml:space="preserve">   ├─ Rules: SEBI + custom internal rules</w:t>
        <w:br/>
      </w:r>
      <w:r>
        <w:rPr>
          <w:rFonts w:ascii="Courier New" w:hAnsi="Courier New"/>
          <w:color w:val="2C3E50"/>
          <w:sz w:val="18"/>
        </w:rPr>
        <w:t xml:space="preserve">   └─ Policies: Risk limits (₹200Cr), margin rules (70%, more aggressive)</w:t>
        <w:br/>
      </w:r>
    </w:p>
    <w:p>
      <w:pPr>
        <w:spacing w:after="160" w:line="276" w:lineRule="auto"/>
      </w:pPr>
      <w:r>
        <w:rPr>
          <w:color w:val="1A1A1A"/>
        </w:rPr>
        <w:t>Even if an agent is compromised, it can only access its tenant's MCP resources.</w:t>
      </w:r>
    </w:p>
    <w:p>
      <w:pPr>
        <w:pStyle w:val="Heading3"/>
        <w:spacing w:before="160" w:after="120"/>
      </w:pPr>
      <w:r>
        <w:rPr>
          <w:color w:val="34495E"/>
        </w:rPr>
        <w:t>Platform Capabilities: Making Smart Enterprise Possible</w:t>
      </w:r>
    </w:p>
    <w:tbl>
      <w:tblPr>
        <w:tblStyle w:val="LightGrid-Accent1"/>
        <w:tblW w:type="auto" w:w="0"/>
        <w:tblLook w:firstColumn="1" w:firstRow="1" w:lastColumn="0" w:lastRow="0" w:noHBand="0" w:noVBand="1" w:val="04A0"/>
      </w:tblPr>
      <w:tblGrid>
        <w:gridCol w:w="3360"/>
        <w:gridCol w:w="3360"/>
        <w:gridCol w:w="3360"/>
      </w:tblGrid>
      <w:tr>
        <w:tc>
          <w:tcPr>
            <w:tcW w:type="dxa" w:w="3360"/>
            <w:shd w:fill="4472C4"/>
          </w:tcPr>
          <w:p>
            <w:pPr>
              <w:spacing w:after="80"/>
            </w:pPr>
            <w:r>
              <w:rPr>
                <w:b/>
                <w:color w:val="FFFFFF"/>
              </w:rPr>
              <w:t>Capability</w:t>
            </w:r>
          </w:p>
        </w:tc>
        <w:tc>
          <w:tcPr>
            <w:tcW w:type="dxa" w:w="3360"/>
            <w:shd w:fill="4472C4"/>
          </w:tcPr>
          <w:p>
            <w:pPr>
              <w:spacing w:after="80"/>
            </w:pPr>
            <w:r>
              <w:rPr>
                <w:b/>
                <w:color w:val="FFFFFF"/>
              </w:rPr>
              <w:t>Purpose</w:t>
            </w:r>
          </w:p>
        </w:tc>
        <w:tc>
          <w:tcPr>
            <w:tcW w:type="dxa" w:w="3360"/>
            <w:shd w:fill="4472C4"/>
          </w:tcPr>
          <w:p>
            <w:pPr>
              <w:spacing w:after="80"/>
            </w:pPr>
            <w:r>
              <w:rPr>
                <w:b/>
                <w:color w:val="FFFFFF"/>
              </w:rPr>
              <w:t>Enterprise Benefit</w:t>
            </w:r>
          </w:p>
        </w:tc>
      </w:tr>
      <w:tr>
        <w:tc>
          <w:tcPr>
            <w:tcW w:type="dxa" w:w="3360"/>
          </w:tcPr>
          <w:p>
            <w:pPr>
              <w:spacing w:after="80"/>
            </w:pPr>
            <w:r>
              <w:rPr>
                <w:b/>
                <w:color w:val="1A1A1A"/>
              </w:rPr>
              <w:t>MCP Crawler</w:t>
            </w:r>
          </w:p>
        </w:tc>
        <w:tc>
          <w:tcPr>
            <w:tcW w:type="dxa" w:w="3360"/>
          </w:tcPr>
          <w:p>
            <w:pPr>
              <w:spacing w:after="80"/>
            </w:pPr>
            <w:r>
              <w:rPr>
                <w:color w:val="1A1A1A"/>
              </w:rPr>
              <w:t>Auto-discover APIs, data, rules; expose as MCP resources</w:t>
            </w:r>
          </w:p>
        </w:tc>
        <w:tc>
          <w:tcPr>
            <w:tcW w:type="dxa" w:w="3360"/>
          </w:tcPr>
          <w:p>
            <w:pPr>
              <w:spacing w:after="80"/>
            </w:pPr>
            <w:r>
              <w:rPr>
                <w:color w:val="1A1A1A"/>
              </w:rPr>
              <w:t>Zero manual integration; infrastructure is self-documenting</w:t>
            </w:r>
          </w:p>
        </w:tc>
      </w:tr>
      <w:tr>
        <w:tc>
          <w:tcPr>
            <w:tcW w:type="dxa" w:w="3360"/>
          </w:tcPr>
          <w:p>
            <w:pPr>
              <w:spacing w:after="80"/>
            </w:pPr>
            <w:r>
              <w:rPr>
                <w:b/>
                <w:color w:val="1A1A1A"/>
              </w:rPr>
              <w:t>Navigation Map</w:t>
            </w:r>
          </w:p>
        </w:tc>
        <w:tc>
          <w:tcPr>
            <w:tcW w:type="dxa" w:w="3360"/>
          </w:tcPr>
          <w:p>
            <w:pPr>
              <w:spacing w:after="80"/>
            </w:pPr>
            <w:r>
              <w:rPr>
                <w:color w:val="1A1A1A"/>
              </w:rPr>
              <w:t>Build semantic knowledge graph of infrastructure</w:t>
            </w:r>
          </w:p>
        </w:tc>
        <w:tc>
          <w:tcPr>
            <w:tcW w:type="dxa" w:w="3360"/>
          </w:tcPr>
          <w:p>
            <w:pPr>
              <w:spacing w:after="80"/>
            </w:pPr>
            <w:r>
              <w:rPr>
                <w:color w:val="1A1A1A"/>
              </w:rPr>
              <w:t>Agents understand workflows without hardcoding</w:t>
            </w:r>
          </w:p>
        </w:tc>
      </w:tr>
      <w:tr>
        <w:tc>
          <w:tcPr>
            <w:tcW w:type="dxa" w:w="3360"/>
          </w:tcPr>
          <w:p>
            <w:pPr>
              <w:spacing w:after="80"/>
            </w:pPr>
            <w:r>
              <w:rPr>
                <w:b/>
                <w:color w:val="1A1A1A"/>
              </w:rPr>
              <w:t>Semantic Versioning</w:t>
            </w:r>
          </w:p>
        </w:tc>
        <w:tc>
          <w:tcPr>
            <w:tcW w:type="dxa" w:w="3360"/>
          </w:tcPr>
          <w:p>
            <w:pPr>
              <w:spacing w:after="80"/>
            </w:pPr>
            <w:r>
              <w:rPr>
                <w:color w:val="1A1A1A"/>
              </w:rPr>
              <w:t>Track API/rule changes; agents auto-adapt</w:t>
            </w:r>
          </w:p>
        </w:tc>
        <w:tc>
          <w:tcPr>
            <w:tcW w:type="dxa" w:w="3360"/>
          </w:tcPr>
          <w:p>
            <w:pPr>
              <w:spacing w:after="80"/>
            </w:pPr>
            <w:r>
              <w:rPr>
                <w:color w:val="1A1A1A"/>
              </w:rPr>
              <w:t>Compliance changes (new SEBI rules) propagate automatically</w:t>
            </w:r>
          </w:p>
        </w:tc>
      </w:tr>
      <w:tr>
        <w:tc>
          <w:tcPr>
            <w:tcW w:type="dxa" w:w="3360"/>
          </w:tcPr>
          <w:p>
            <w:pPr>
              <w:spacing w:after="80"/>
            </w:pPr>
            <w:r>
              <w:rPr>
                <w:b/>
                <w:color w:val="1A1A1A"/>
              </w:rPr>
              <w:t>Multi-Model Support</w:t>
            </w:r>
          </w:p>
        </w:tc>
        <w:tc>
          <w:tcPr>
            <w:tcW w:type="dxa" w:w="3360"/>
          </w:tcPr>
          <w:p>
            <w:pPr>
              <w:spacing w:after="80"/>
            </w:pPr>
            <w:r>
              <w:rPr>
                <w:color w:val="1A1A1A"/>
              </w:rPr>
              <w:t>Swap Claude ↔ GPT-4 ↔ Llama seamlessly</w:t>
            </w:r>
          </w:p>
        </w:tc>
        <w:tc>
          <w:tcPr>
            <w:tcW w:type="dxa" w:w="3360"/>
          </w:tcPr>
          <w:p>
            <w:pPr>
              <w:spacing w:after="80"/>
            </w:pPr>
            <w:r>
              <w:rPr>
                <w:color w:val="1A1A1A"/>
              </w:rPr>
              <w:t>Not locked into single model; cost optimize</w:t>
            </w:r>
          </w:p>
        </w:tc>
      </w:tr>
      <w:tr>
        <w:tc>
          <w:tcPr>
            <w:tcW w:type="dxa" w:w="3360"/>
          </w:tcPr>
          <w:p>
            <w:pPr>
              <w:spacing w:after="80"/>
            </w:pPr>
            <w:r>
              <w:rPr>
                <w:b/>
                <w:color w:val="1A1A1A"/>
              </w:rPr>
              <w:t>Hybrid Workflows</w:t>
            </w:r>
          </w:p>
        </w:tc>
        <w:tc>
          <w:tcPr>
            <w:tcW w:type="dxa" w:w="3360"/>
          </w:tcPr>
          <w:p>
            <w:pPr>
              <w:spacing w:after="80"/>
            </w:pPr>
            <w:r>
              <w:rPr>
                <w:color w:val="1A1A1A"/>
              </w:rPr>
              <w:t>Mix deterministic + agentic paths</w:t>
            </w:r>
          </w:p>
        </w:tc>
        <w:tc>
          <w:tcPr>
            <w:tcW w:type="dxa" w:w="3360"/>
          </w:tcPr>
          <w:p>
            <w:pPr>
              <w:spacing w:after="80"/>
            </w:pPr>
            <w:r>
              <w:rPr>
                <w:color w:val="1A1A1A"/>
              </w:rPr>
              <w:t>Handle routine operations (deterministic) + exceptions (agentic)</w:t>
            </w:r>
          </w:p>
        </w:tc>
      </w:tr>
      <w:tr>
        <w:tc>
          <w:tcPr>
            <w:tcW w:type="dxa" w:w="3360"/>
          </w:tcPr>
          <w:p>
            <w:pPr>
              <w:spacing w:after="80"/>
            </w:pPr>
            <w:r>
              <w:rPr>
                <w:b/>
                <w:color w:val="1A1A1A"/>
              </w:rPr>
              <w:t>Data Sovereignty</w:t>
            </w:r>
          </w:p>
        </w:tc>
        <w:tc>
          <w:tcPr>
            <w:tcW w:type="dxa" w:w="3360"/>
          </w:tcPr>
          <w:p>
            <w:pPr>
              <w:spacing w:after="80"/>
            </w:pPr>
            <w:r>
              <w:rPr>
                <w:color w:val="1A1A1A"/>
              </w:rPr>
              <w:t>Enforce regional data residency</w:t>
            </w:r>
          </w:p>
        </w:tc>
        <w:tc>
          <w:tcPr>
            <w:tcW w:type="dxa" w:w="3360"/>
          </w:tcPr>
          <w:p>
            <w:pPr>
              <w:spacing w:after="80"/>
            </w:pPr>
            <w:r>
              <w:rPr>
                <w:color w:val="1A1A1A"/>
              </w:rPr>
              <w:t>India data in India (RBI); GDPR-compliant EU handling</w:t>
            </w:r>
          </w:p>
        </w:tc>
      </w:tr>
      <w:tr>
        <w:tc>
          <w:tcPr>
            <w:tcW w:type="dxa" w:w="3360"/>
          </w:tcPr>
          <w:p>
            <w:pPr>
              <w:spacing w:after="80"/>
            </w:pPr>
            <w:r>
              <w:rPr>
                <w:b/>
                <w:color w:val="1A1A1A"/>
              </w:rPr>
              <w:t>Audit Logging</w:t>
            </w:r>
          </w:p>
        </w:tc>
        <w:tc>
          <w:tcPr>
            <w:tcW w:type="dxa" w:w="3360"/>
          </w:tcPr>
          <w:p>
            <w:pPr>
              <w:spacing w:after="80"/>
            </w:pPr>
            <w:r>
              <w:rPr>
                <w:color w:val="1A1A1A"/>
              </w:rPr>
              <w:t>Immutable trail: agent → resource → rule → outcome</w:t>
            </w:r>
          </w:p>
        </w:tc>
        <w:tc>
          <w:tcPr>
            <w:tcW w:type="dxa" w:w="3360"/>
          </w:tcPr>
          <w:p>
            <w:pPr>
              <w:spacing w:after="80"/>
            </w:pPr>
            <w:r>
              <w:rPr>
                <w:color w:val="1A1A1A"/>
              </w:rPr>
              <w:t>SEBI/RBI examinations: replay any decision from 2 years ago</w:t>
            </w:r>
          </w:p>
        </w:tc>
      </w:tr>
      <w:tr>
        <w:tc>
          <w:tcPr>
            <w:tcW w:type="dxa" w:w="3360"/>
          </w:tcPr>
          <w:p>
            <w:pPr>
              <w:spacing w:after="80"/>
            </w:pPr>
            <w:r>
              <w:rPr>
                <w:b/>
                <w:color w:val="1A1A1A"/>
              </w:rPr>
              <w:t>HITL Integration</w:t>
            </w:r>
          </w:p>
        </w:tc>
        <w:tc>
          <w:tcPr>
            <w:tcW w:type="dxa" w:w="3360"/>
          </w:tcPr>
          <w:p>
            <w:pPr>
              <w:spacing w:after="80"/>
            </w:pPr>
            <w:r>
              <w:rPr>
                <w:color w:val="1A1A1A"/>
              </w:rPr>
              <w:t>High-risk decisions routed to humans</w:t>
            </w:r>
          </w:p>
        </w:tc>
        <w:tc>
          <w:tcPr>
            <w:tcW w:type="dxa" w:w="3360"/>
          </w:tcPr>
          <w:p>
            <w:pPr>
              <w:spacing w:after="80"/>
            </w:pPr>
            <w:r>
              <w:rPr>
                <w:color w:val="1A1A1A"/>
              </w:rPr>
              <w:t>Risk officer approves before execution; maintains accountability</w:t>
            </w:r>
          </w:p>
        </w:tc>
      </w:tr>
    </w:tbl>
    <w:p/>
    <w:p>
      <w:pPr>
        <w:pStyle w:val="Heading3"/>
        <w:spacing w:before="160" w:after="120"/>
      </w:pPr>
      <w:r>
        <w:rPr>
          <w:color w:val="34495E"/>
        </w:rPr>
        <w:t>From Today's Enterprises to Smart Enterprises: Path</w:t>
      </w:r>
    </w:p>
    <w:p>
      <w:pPr>
        <w:spacing w:after="160" w:line="276" w:lineRule="auto"/>
      </w:pPr>
      <w:r>
        <w:rPr>
          <w:b/>
          <w:color w:val="1A1A1A"/>
        </w:rPr>
        <w:t>Today</w:t>
      </w:r>
      <w:r>
        <w:rPr>
          <w:color w:val="1A1A1A"/>
        </w:rPr>
        <w:t>:</w:t>
      </w:r>
    </w:p>
    <w:p>
      <w:pPr>
        <w:pStyle w:val="ListBullet"/>
        <w:spacing w:after="40"/>
      </w:pPr>
      <w:r>
        <w:rPr>
          <w:color w:val="1A1A1A"/>
        </w:rPr>
        <w:t>Manual API integration</w:t>
      </w:r>
    </w:p>
    <w:p>
      <w:pPr>
        <w:pStyle w:val="ListBullet"/>
        <w:spacing w:after="40"/>
      </w:pPr>
      <w:r>
        <w:rPr>
          <w:color w:val="1A1A1A"/>
        </w:rPr>
        <w:t>Hard-coded workflows</w:t>
      </w:r>
    </w:p>
    <w:p>
      <w:pPr>
        <w:pStyle w:val="ListBullet"/>
        <w:spacing w:after="40"/>
      </w:pPr>
      <w:r>
        <w:rPr>
          <w:color w:val="1A1A1A"/>
        </w:rPr>
        <w:t>Regulatory rules in documents</w:t>
      </w:r>
    </w:p>
    <w:p>
      <w:pPr>
        <w:pStyle w:val="ListBullet"/>
        <w:spacing w:after="40"/>
      </w:pPr>
      <w:r>
        <w:rPr>
          <w:color w:val="1A1A1A"/>
        </w:rPr>
        <w:t>Agents built for single tasks</w:t>
      </w:r>
    </w:p>
    <w:p>
      <w:pPr>
        <w:spacing w:after="160" w:line="276" w:lineRule="auto"/>
      </w:pPr>
      <w:r>
        <w:rPr>
          <w:b/>
          <w:color w:val="1A1A1A"/>
        </w:rPr>
        <w:t>Tomorrow (A1 Agent Engine)</w:t>
      </w:r>
      <w:r>
        <w:rPr>
          <w:color w:val="1A1A1A"/>
        </w:rPr>
        <w:t>:</w:t>
      </w:r>
    </w:p>
    <w:p>
      <w:pPr>
        <w:pStyle w:val="ListBullet"/>
        <w:spacing w:after="40"/>
      </w:pPr>
      <w:r>
        <w:rPr>
          <w:color w:val="1A1A1A"/>
        </w:rPr>
        <w:t>MCP crawler discovers infrastructure</w:t>
      </w:r>
    </w:p>
    <w:p>
      <w:pPr>
        <w:pStyle w:val="ListBullet"/>
        <w:spacing w:after="40"/>
      </w:pPr>
      <w:r>
        <w:rPr>
          <w:color w:val="1A1A1A"/>
        </w:rPr>
        <w:t>Navigation map enables autonomous workflows</w:t>
      </w:r>
    </w:p>
    <w:p>
      <w:pPr>
        <w:pStyle w:val="ListBullet"/>
        <w:spacing w:after="40"/>
      </w:pPr>
      <w:r>
        <w:rPr>
          <w:color w:val="1A1A1A"/>
        </w:rPr>
        <w:t>Rules versioned and queryable</w:t>
      </w:r>
    </w:p>
    <w:p>
      <w:pPr>
        <w:pStyle w:val="ListBullet"/>
        <w:spacing w:after="40"/>
      </w:pPr>
      <w:r>
        <w:rPr>
          <w:color w:val="1A1A1A"/>
        </w:rPr>
        <w:t>Agents solve novel problems by navigating infrastructure</w:t>
      </w:r>
    </w:p>
    <w:p>
      <w:pPr>
        <w:spacing w:before="240" w:after="240"/>
        <w:pBdr>
          <w:bottom w:val="single" w:sz="12" w:space="1" w:color="CCCCCC"/>
        </w:pBdr>
      </w:pPr>
    </w:p>
    <w:p>
      <w:pPr>
        <w:pStyle w:val="Heading2"/>
        <w:spacing w:before="240" w:after="160"/>
      </w:pPr>
      <w:r>
        <w:rPr>
          <w:color w:val="2C3E50"/>
        </w:rPr>
        <w:t>Part 4b: Adoption Roadmap for Regulated Enterprises in India</w:t>
      </w:r>
    </w:p>
    <w:p>
      <w:pPr>
        <w:pStyle w:val="Heading3"/>
        <w:spacing w:before="160" w:after="120"/>
      </w:pPr>
      <w:r>
        <w:rPr>
          <w:color w:val="34495E"/>
        </w:rPr>
        <w:t>Phase 0: Pilot (Months 1–3)</w:t>
      </w:r>
    </w:p>
    <w:p>
      <w:pPr>
        <w:spacing w:after="160" w:line="276" w:lineRule="auto"/>
      </w:pPr>
      <w:r>
        <w:rPr>
          <w:color w:val="1A1A1A"/>
        </w:rPr>
        <w:t>Choose a bounded compliance task in your Indian operations:</w:t>
      </w:r>
    </w:p>
    <w:p>
      <w:pPr>
        <w:pStyle w:val="ListBullet"/>
        <w:spacing w:after="40"/>
      </w:pPr>
      <w:r>
        <w:rPr>
          <w:b/>
          <w:color w:val="1A1A1A"/>
        </w:rPr>
        <w:t>KYC screening</w:t>
      </w:r>
      <w:r>
        <w:rPr>
          <w:color w:val="1A1A1A"/>
        </w:rPr>
        <w:t>: Validate new customer applications against RBI watchlists, SEBI rules, PML-CFT guidelines</w:t>
      </w:r>
    </w:p>
    <w:p>
      <w:pPr>
        <w:pStyle w:val="ListBullet"/>
        <w:spacing w:after="40"/>
      </w:pPr>
      <w:r>
        <w:rPr>
          <w:b/>
          <w:color w:val="1A1A1A"/>
        </w:rPr>
        <w:t>Trade compliance</w:t>
      </w:r>
      <w:r>
        <w:rPr>
          <w:color w:val="1A1A1A"/>
        </w:rPr>
        <w:t>: Check trades against SEBI manipulation rules, NSE position limits, GST/TDS requirements</w:t>
      </w:r>
    </w:p>
    <w:p>
      <w:pPr>
        <w:pStyle w:val="ListBullet"/>
        <w:spacing w:after="40"/>
      </w:pPr>
      <w:r>
        <w:rPr>
          <w:b/>
          <w:color w:val="1A1A1A"/>
        </w:rPr>
        <w:t>Incident detection</w:t>
      </w:r>
      <w:r>
        <w:rPr>
          <w:color w:val="1A1A1A"/>
        </w:rPr>
        <w:t>: Flag suspicious transaction patterns for manual review (e.g., structuring, sudden large outflows)</w:t>
      </w:r>
    </w:p>
    <w:p>
      <w:pPr>
        <w:spacing w:after="160" w:line="276" w:lineRule="auto"/>
      </w:pPr>
      <w:r>
        <w:rPr>
          <w:b/>
          <w:color w:val="1A1A1A"/>
        </w:rPr>
        <w:t>Constraint</w:t>
      </w:r>
      <w:r>
        <w:rPr>
          <w:color w:val="1A1A1A"/>
        </w:rPr>
        <w:t>: Every action explained and auditable. Agents propose, human compliance officers approve.</w:t>
      </w:r>
    </w:p>
    <w:p>
      <w:pPr>
        <w:spacing w:after="160" w:line="276" w:lineRule="auto"/>
      </w:pPr>
      <w:r>
        <w:rPr>
          <w:b/>
          <w:color w:val="1A1A1A"/>
        </w:rPr>
        <w:t>Success Metrics</w:t>
      </w:r>
      <w:r>
        <w:rPr>
          <w:color w:val="1A1A1A"/>
        </w:rPr>
        <w:t>:</w:t>
      </w:r>
    </w:p>
    <w:p>
      <w:pPr>
        <w:pStyle w:val="ListBullet"/>
        <w:spacing w:after="40"/>
      </w:pPr>
      <w:r>
        <w:rPr>
          <w:color w:val="1A1A1A"/>
        </w:rPr>
        <w:t>✅ KYC screening time reduced by 50%</w:t>
      </w:r>
    </w:p>
    <w:p>
      <w:pPr>
        <w:pStyle w:val="ListBullet"/>
        <w:spacing w:after="40"/>
      </w:pPr>
      <w:r>
        <w:rPr>
          <w:color w:val="1A1A1A"/>
        </w:rPr>
        <w:t>✅ Zero false negatives (no high-risk customers onboarded)</w:t>
      </w:r>
    </w:p>
    <w:p>
      <w:pPr>
        <w:pStyle w:val="ListBullet"/>
        <w:spacing w:after="40"/>
      </w:pPr>
      <w:r>
        <w:rPr>
          <w:color w:val="1A1A1A"/>
        </w:rPr>
        <w:t>✅ 100% of decisions approved by compliance officers</w:t>
      </w:r>
    </w:p>
    <w:p>
      <w:pPr>
        <w:pStyle w:val="ListBullet"/>
        <w:spacing w:after="40"/>
      </w:pPr>
      <w:r>
        <w:rPr>
          <w:color w:val="1A1A1A"/>
        </w:rPr>
        <w:t>✅ Full audit trail captured (ready for SEBI/RBI examination)</w:t>
      </w:r>
    </w:p>
    <w:p>
      <w:pPr>
        <w:pStyle w:val="Heading3"/>
        <w:spacing w:before="160" w:after="120"/>
      </w:pPr>
      <w:r>
        <w:rPr>
          <w:color w:val="34495E"/>
        </w:rPr>
        <w:t>Phase 1: Operationalization (Months 4–8)</w:t>
      </w:r>
    </w:p>
    <w:p>
      <w:pPr>
        <w:spacing w:after="160" w:line="276" w:lineRule="auto"/>
      </w:pPr>
      <w:r>
        <w:rPr>
          <w:color w:val="1A1A1A"/>
        </w:rPr>
        <w:t>Deploy to production with humans in the loop:</w:t>
      </w:r>
    </w:p>
    <w:p>
      <w:pPr>
        <w:pStyle w:val="ListBullet"/>
        <w:spacing w:after="40"/>
      </w:pPr>
      <w:r>
        <w:rPr>
          <w:color w:val="1A1A1A"/>
        </w:rPr>
        <w:t>Expand to "execute high-confidence decisions autonomously, escalate low-confidence ones"</w:t>
      </w:r>
    </w:p>
    <w:p>
      <w:pPr>
        <w:pStyle w:val="ListBullet"/>
        <w:spacing w:after="40"/>
      </w:pPr>
      <w:r>
        <w:rPr>
          <w:color w:val="1A1A1A"/>
        </w:rPr>
        <w:t>Build dashboards tracking agent accuracy, false positive rate, decision velocity</w:t>
      </w:r>
    </w:p>
    <w:p>
      <w:pPr>
        <w:pStyle w:val="ListBullet"/>
        <w:spacing w:after="40"/>
      </w:pPr>
      <w:r>
        <w:rPr>
          <w:color w:val="1A1A1A"/>
        </w:rPr>
        <w:t>Establish Agent Governance Council (compliance, risk, IT, legal)</w:t>
      </w:r>
    </w:p>
    <w:p>
      <w:pPr>
        <w:pStyle w:val="ListBullet"/>
        <w:spacing w:after="40"/>
      </w:pPr>
      <w:r>
        <w:rPr>
          <w:color w:val="1A1A1A"/>
        </w:rPr>
        <w:t>Create templates for future agents</w:t>
      </w:r>
    </w:p>
    <w:p>
      <w:pPr>
        <w:spacing w:after="160" w:line="276" w:lineRule="auto"/>
      </w:pPr>
      <w:r>
        <w:rPr>
          <w:b/>
          <w:color w:val="1A1A1A"/>
        </w:rPr>
        <w:t>Success Metrics</w:t>
      </w:r>
      <w:r>
        <w:rPr>
          <w:color w:val="1A1A1A"/>
        </w:rPr>
        <w:t>:</w:t>
      </w:r>
    </w:p>
    <w:p>
      <w:pPr>
        <w:pStyle w:val="ListBullet"/>
        <w:spacing w:after="40"/>
      </w:pPr>
      <w:r>
        <w:rPr>
          <w:color w:val="1A1A1A"/>
        </w:rPr>
        <w:t>✅ Agent handling 30% of screening volume autonomously</w:t>
      </w:r>
    </w:p>
    <w:p>
      <w:pPr>
        <w:pStyle w:val="ListBullet"/>
        <w:spacing w:after="40"/>
      </w:pPr>
      <w:r>
        <w:rPr>
          <w:color w:val="1A1A1A"/>
        </w:rPr>
        <w:t>✅ Mean time to review (by compliance officers) down 40%</w:t>
      </w:r>
    </w:p>
    <w:p>
      <w:pPr>
        <w:pStyle w:val="ListBullet"/>
        <w:spacing w:after="40"/>
      </w:pPr>
      <w:r>
        <w:rPr>
          <w:color w:val="1A1A1A"/>
        </w:rPr>
        <w:t>✅ Zero compliance incidents from agent error</w:t>
      </w:r>
    </w:p>
    <w:p>
      <w:pPr>
        <w:pStyle w:val="ListBullet"/>
        <w:spacing w:after="40"/>
      </w:pPr>
      <w:r>
        <w:rPr>
          <w:color w:val="1A1A1A"/>
        </w:rPr>
        <w:t>✅ Cost per screening down 60% (fewer compliance officer hours)</w:t>
      </w:r>
    </w:p>
    <w:p>
      <w:pPr>
        <w:pStyle w:val="Heading3"/>
        <w:spacing w:before="160" w:after="120"/>
      </w:pPr>
      <w:r>
        <w:rPr>
          <w:color w:val="34495E"/>
        </w:rPr>
        <w:t>Phase 2: Proliferation (Months 9–18)</w:t>
      </w:r>
    </w:p>
    <w:p>
      <w:pPr>
        <w:spacing w:after="160" w:line="276" w:lineRule="auto"/>
      </w:pPr>
      <w:r>
        <w:rPr>
          <w:color w:val="1A1A1A"/>
        </w:rPr>
        <w:t>Build agents for related tasks across compliance and backoffice operations:</w:t>
      </w:r>
    </w:p>
    <w:p>
      <w:pPr>
        <w:spacing w:after="160" w:line="276" w:lineRule="auto"/>
      </w:pPr>
      <w:r>
        <w:rPr>
          <w:b/>
          <w:color w:val="1A1A1A"/>
        </w:rPr>
        <w:t>Compliance Agents</w:t>
      </w:r>
      <w:r>
        <w:rPr>
          <w:color w:val="1A1A1A"/>
        </w:rPr>
        <w:t>:</w:t>
      </w:r>
    </w:p>
    <w:p>
      <w:pPr>
        <w:pStyle w:val="ListBullet"/>
        <w:spacing w:after="40"/>
      </w:pPr>
      <w:r>
        <w:rPr>
          <w:color w:val="1A1A1A"/>
        </w:rPr>
        <w:t>Trade compliance agents (SEBI market abuse rules)</w:t>
      </w:r>
    </w:p>
    <w:p>
      <w:pPr>
        <w:pStyle w:val="ListBullet"/>
        <w:spacing w:after="40"/>
      </w:pPr>
      <w:r>
        <w:rPr>
          <w:color w:val="1A1A1A"/>
        </w:rPr>
        <w:t>Risk monitoring agents (real-time RBI limit checking)</w:t>
      </w:r>
    </w:p>
    <w:p>
      <w:pPr>
        <w:pStyle w:val="ListBullet"/>
        <w:spacing w:after="40"/>
      </w:pPr>
      <w:r>
        <w:rPr>
          <w:color w:val="1A1A1A"/>
        </w:rPr>
        <w:t>KYC update agents (periodic re-screening based on RBI guidelines)</w:t>
      </w:r>
    </w:p>
    <w:p>
      <w:pPr>
        <w:pStyle w:val="ListBullet"/>
        <w:spacing w:after="40"/>
      </w:pPr>
      <w:r>
        <w:rPr>
          <w:color w:val="1A1A1A"/>
        </w:rPr>
        <w:t>Regulatory reporting agents (NSE/BSE T+1 reporting automation)</w:t>
      </w:r>
    </w:p>
    <w:p>
      <w:pPr>
        <w:pStyle w:val="ListBullet"/>
        <w:spacing w:after="40"/>
      </w:pPr>
      <w:r>
        <w:rPr>
          <w:color w:val="1A1A1A"/>
        </w:rPr>
        <w:t>GST/Tax agents (automated tax categorization and reporting)</w:t>
      </w:r>
    </w:p>
    <w:p>
      <w:pPr>
        <w:spacing w:after="160" w:line="276" w:lineRule="auto"/>
      </w:pPr>
      <w:r>
        <w:rPr>
          <w:b/>
          <w:color w:val="1A1A1A"/>
        </w:rPr>
        <w:t>Backoffice Operational Efficiency Agents</w:t>
      </w:r>
      <w:r>
        <w:rPr>
          <w:color w:val="1A1A1A"/>
        </w:rPr>
        <w:t>:</w:t>
      </w:r>
    </w:p>
    <w:p>
      <w:pPr>
        <w:pStyle w:val="ListBullet"/>
        <w:spacing w:after="40"/>
      </w:pPr>
      <w:r>
        <w:rPr>
          <w:b/>
          <w:color w:val="1A1A1A"/>
        </w:rPr>
        <w:t>Settlement Agent</w:t>
      </w:r>
      <w:r>
        <w:rPr>
          <w:color w:val="1A1A1A"/>
        </w:rPr>
        <w:t>: Autonomous T+1 settlement with NSE/BSE, NSCCL/ICCL, CDSL/NSDL coordination</w:t>
      </w:r>
    </w:p>
    <w:p>
      <w:pPr>
        <w:pStyle w:val="ListBullet"/>
        <w:spacing w:after="40"/>
      </w:pPr>
      <w:r>
        <w:rPr>
          <w:color w:val="1A1A1A"/>
        </w:rPr>
        <w:t>Matches trades, calculates settlement amounts, manages liquidity, handles settlement fails</w:t>
      </w:r>
    </w:p>
    <w:p>
      <w:pPr>
        <w:pStyle w:val="ListBullet"/>
        <w:spacing w:after="40"/>
      </w:pPr>
      <w:r>
        <w:rPr>
          <w:color w:val="1A1A1A"/>
        </w:rPr>
        <w:t>Interacts with: NSE/BSE trade feeds, NSCCL clearing house, CDSL/NSDL depositories, RBI payment gateway</w:t>
      </w:r>
    </w:p>
    <w:p>
      <w:pPr>
        <w:pStyle w:val="ListBullet"/>
        <w:spacing w:after="40"/>
      </w:pPr>
      <w:r>
        <w:rPr>
          <w:color w:val="1A1A1A"/>
        </w:rPr>
        <w:t>Reduces settlement cycle time from 2–3 hours to 15 minutes; settlement fail rate from 0.5% to &lt;0.01%</w:t>
      </w:r>
    </w:p>
    <w:p>
      <w:pPr>
        <w:pStyle w:val="ListBullet"/>
        <w:spacing w:after="40"/>
      </w:pPr>
      <w:r>
        <w:rPr>
          <w:b/>
          <w:color w:val="1A1A1A"/>
        </w:rPr>
        <w:t>Reconciliation Agent</w:t>
      </w:r>
      <w:r>
        <w:rPr>
          <w:color w:val="1A1A1A"/>
        </w:rPr>
        <w:t>: Real-time trade reconciliation across multiple venues</w:t>
      </w:r>
    </w:p>
    <w:p>
      <w:pPr>
        <w:pStyle w:val="ListBullet"/>
        <w:spacing w:after="40"/>
      </w:pPr>
      <w:r>
        <w:rPr>
          <w:color w:val="1A1A1A"/>
        </w:rPr>
        <w:t>Matches exchange feeds (NSE, BSE, MCX, NCDEX) with broker records and client portfolios</w:t>
      </w:r>
    </w:p>
    <w:p>
      <w:pPr>
        <w:pStyle w:val="ListBullet"/>
        <w:spacing w:after="40"/>
      </w:pPr>
      <w:r>
        <w:rPr>
          <w:color w:val="1A1A1A"/>
        </w:rPr>
        <w:t>Auto-resolves routine mismatches (timing differences, quantity rounding)</w:t>
      </w:r>
    </w:p>
    <w:p>
      <w:pPr>
        <w:pStyle w:val="ListBullet"/>
        <w:spacing w:after="40"/>
      </w:pPr>
      <w:r>
        <w:rPr>
          <w:color w:val="1A1A1A"/>
        </w:rPr>
        <w:t>Flags material discrepancies for manual review</w:t>
      </w:r>
    </w:p>
    <w:p>
      <w:pPr>
        <w:pStyle w:val="ListBullet"/>
        <w:spacing w:after="40"/>
      </w:pPr>
      <w:r>
        <w:rPr>
          <w:color w:val="1A1A1A"/>
        </w:rPr>
        <w:t>Reduces EOD reconciliation time from 2 hours to 10 minutes</w:t>
      </w:r>
    </w:p>
    <w:p>
      <w:pPr>
        <w:pStyle w:val="ListBullet"/>
        <w:spacing w:after="40"/>
      </w:pPr>
      <w:r>
        <w:rPr>
          <w:b/>
          <w:color w:val="1A1A1A"/>
        </w:rPr>
        <w:t>Margin Agent</w:t>
      </w:r>
      <w:r>
        <w:rPr>
          <w:color w:val="1A1A1A"/>
        </w:rPr>
        <w:t>: Real-time margin monitoring and collection</w:t>
      </w:r>
    </w:p>
    <w:p>
      <w:pPr>
        <w:pStyle w:val="ListBullet"/>
        <w:spacing w:after="40"/>
      </w:pPr>
      <w:r>
        <w:rPr>
          <w:color w:val="1A1A1A"/>
        </w:rPr>
        <w:t>Monitors client margin utilization against NSE/BSE limits, segment-wise</w:t>
      </w:r>
    </w:p>
    <w:p>
      <w:pPr>
        <w:pStyle w:val="ListBullet"/>
        <w:spacing w:after="40"/>
      </w:pPr>
      <w:r>
        <w:rPr>
          <w:color w:val="1A1A1A"/>
        </w:rPr>
        <w:t>Triggers automated margin calls when utilization exceeds thresholds</w:t>
      </w:r>
    </w:p>
    <w:p>
      <w:pPr>
        <w:pStyle w:val="ListBullet"/>
        <w:spacing w:after="40"/>
      </w:pPr>
      <w:r>
        <w:rPr>
          <w:color w:val="1A1A1A"/>
        </w:rPr>
        <w:t>Tracks collections; escalates to risk/credit if collections delayed</w:t>
      </w:r>
    </w:p>
    <w:p>
      <w:pPr>
        <w:pStyle w:val="ListBullet"/>
        <w:spacing w:after="40"/>
      </w:pPr>
      <w:r>
        <w:rPr>
          <w:color w:val="1A1A1A"/>
        </w:rPr>
        <w:t>Reduces margin-related operational friction; catches margin violations before exchange halts</w:t>
      </w:r>
    </w:p>
    <w:p>
      <w:pPr>
        <w:pStyle w:val="ListBullet"/>
        <w:spacing w:after="40"/>
      </w:pPr>
      <w:r>
        <w:rPr>
          <w:b/>
          <w:color w:val="1A1A1A"/>
        </w:rPr>
        <w:t>Corporate Actions Agent</w:t>
      </w:r>
      <w:r>
        <w:rPr>
          <w:color w:val="1A1A1A"/>
        </w:rPr>
        <w:t>: Automated dividend, bonus, split processing</w:t>
      </w:r>
    </w:p>
    <w:p>
      <w:pPr>
        <w:pStyle w:val="ListBullet"/>
        <w:spacing w:after="40"/>
      </w:pPr>
      <w:r>
        <w:rPr>
          <w:color w:val="1A1A1A"/>
        </w:rPr>
        <w:t>Monitors CDSL/NSDL and NSE/BSE for corporate actions announcements</w:t>
      </w:r>
    </w:p>
    <w:p>
      <w:pPr>
        <w:pStyle w:val="ListBullet"/>
        <w:spacing w:after="40"/>
      </w:pPr>
      <w:r>
        <w:rPr>
          <w:color w:val="1A1A1A"/>
        </w:rPr>
        <w:t>Auto-applies to affected client portfolios; calculates dividend due, bonus quantity</w:t>
      </w:r>
    </w:p>
    <w:p>
      <w:pPr>
        <w:pStyle w:val="ListBullet"/>
        <w:spacing w:after="40"/>
      </w:pPr>
      <w:r>
        <w:rPr>
          <w:color w:val="1A1A1A"/>
        </w:rPr>
        <w:t>Coordinates with depositories for ex-date processing</w:t>
      </w:r>
    </w:p>
    <w:p>
      <w:pPr>
        <w:pStyle w:val="ListBullet"/>
        <w:spacing w:after="40"/>
      </w:pPr>
      <w:r>
        <w:rPr>
          <w:color w:val="1A1A1A"/>
        </w:rPr>
        <w:t>Reduces manual effort; improves accuracy; eliminates missed corporate actions</w:t>
      </w:r>
    </w:p>
    <w:p>
      <w:pPr>
        <w:pStyle w:val="ListBullet"/>
        <w:spacing w:after="40"/>
      </w:pPr>
      <w:r>
        <w:rPr>
          <w:b/>
          <w:color w:val="1A1A1A"/>
        </w:rPr>
        <w:t>Broker Reconciliation Agent</w:t>
      </w:r>
      <w:r>
        <w:rPr>
          <w:color w:val="1A1A1A"/>
        </w:rPr>
        <w:t>: Multi-broker settlement coordination</w:t>
      </w:r>
    </w:p>
    <w:p>
      <w:pPr>
        <w:pStyle w:val="ListBullet"/>
        <w:spacing w:after="40"/>
      </w:pPr>
      <w:r>
        <w:rPr>
          <w:color w:val="1A1A1A"/>
        </w:rPr>
        <w:t>For institutional clients trading across multiple brokers (primary, sub-broker, etc.)</w:t>
      </w:r>
    </w:p>
    <w:p>
      <w:pPr>
        <w:pStyle w:val="ListBullet"/>
        <w:spacing w:after="40"/>
      </w:pPr>
      <w:r>
        <w:rPr>
          <w:color w:val="1A1A1A"/>
        </w:rPr>
        <w:t>Coordinates settlement across brokers, depositories, and clearing houses</w:t>
      </w:r>
    </w:p>
    <w:p>
      <w:pPr>
        <w:pStyle w:val="ListBullet"/>
        <w:spacing w:after="40"/>
      </w:pPr>
      <w:r>
        <w:rPr>
          <w:color w:val="1A1A1A"/>
        </w:rPr>
        <w:t>Manages inter-broker fails, commission settlement, etc.</w:t>
      </w:r>
    </w:p>
    <w:p>
      <w:pPr>
        <w:pStyle w:val="ListBullet"/>
        <w:spacing w:after="40"/>
      </w:pPr>
      <w:r>
        <w:rPr>
          <w:color w:val="1A1A1A"/>
        </w:rPr>
        <w:t>Critical for institutional/HNI operations</w:t>
      </w:r>
    </w:p>
    <w:p>
      <w:pPr>
        <w:spacing w:after="160" w:line="276" w:lineRule="auto"/>
      </w:pPr>
      <w:r>
        <w:rPr>
          <w:b/>
          <w:color w:val="1A1A1A"/>
        </w:rPr>
        <w:t>Success Metrics</w:t>
      </w:r>
      <w:r>
        <w:rPr>
          <w:color w:val="1A1A1A"/>
        </w:rPr>
        <w:t>:</w:t>
      </w:r>
    </w:p>
    <w:p>
      <w:pPr>
        <w:pStyle w:val="ListBullet"/>
        <w:spacing w:after="40"/>
      </w:pPr>
      <w:r>
        <w:rPr>
          <w:color w:val="1A1A1A"/>
        </w:rPr>
        <w:t>✅ 5+ compliance agents + 5+ operational agents in production (10+ total)</w:t>
      </w:r>
    </w:p>
    <w:p>
      <w:pPr>
        <w:pStyle w:val="ListBullet"/>
        <w:spacing w:after="40"/>
      </w:pPr>
      <w:r>
        <w:rPr>
          <w:color w:val="1A1A1A"/>
        </w:rPr>
        <w:t>✅ 40% of compliance decisions made autonomously</w:t>
      </w:r>
    </w:p>
    <w:p>
      <w:pPr>
        <w:pStyle w:val="ListBullet"/>
        <w:spacing w:after="40"/>
      </w:pPr>
      <w:r>
        <w:rPr>
          <w:color w:val="1A1A1A"/>
        </w:rPr>
        <w:t>✅ 60% of backoffice operations (settlement, reconciliation, margin) automated</w:t>
      </w:r>
    </w:p>
    <w:p>
      <w:pPr>
        <w:pStyle w:val="ListBullet"/>
        <w:spacing w:after="40"/>
      </w:pPr>
      <w:r>
        <w:rPr>
          <w:color w:val="1A1A1A"/>
        </w:rPr>
        <w:t>✅ Cost savings equivalent to 20 FTEs (10 compliance + 10 backoffice)</w:t>
      </w:r>
    </w:p>
    <w:p>
      <w:pPr>
        <w:pStyle w:val="ListBullet"/>
        <w:spacing w:after="40"/>
      </w:pPr>
      <w:r>
        <w:rPr>
          <w:color w:val="1A1A1A"/>
        </w:rPr>
        <w:t>✅ Settlement fails down 90%; reconciliation time down 80%; margin violations prevented</w:t>
      </w:r>
    </w:p>
    <w:p>
      <w:pPr>
        <w:pStyle w:val="ListBullet"/>
        <w:spacing w:after="40"/>
      </w:pPr>
      <w:r>
        <w:rPr>
          <w:color w:val="1A1A1A"/>
        </w:rPr>
        <w:t>✅ Zero regulatory incidents caused by agent decisions</w:t>
      </w:r>
    </w:p>
    <w:p>
      <w:pPr>
        <w:pStyle w:val="ListBullet"/>
        <w:spacing w:after="40"/>
      </w:pPr>
      <w:r>
        <w:rPr>
          <w:color w:val="1A1A1A"/>
        </w:rPr>
        <w:t>✅ SEBI/RBI examination feedback: agents are auditable, rule-compliant, and operationally efficient</w:t>
      </w:r>
    </w:p>
    <w:p>
      <w:pPr>
        <w:pStyle w:val="ListBullet"/>
        <w:spacing w:after="40"/>
      </w:pPr>
      <w:r>
        <w:rPr>
          <w:color w:val="1A1A1A"/>
        </w:rPr>
        <w:t>✅ Market participant integrations (NSE, BSE, CDSL, NSDL, NSCCL) stable and reliable</w:t>
      </w:r>
    </w:p>
    <w:p>
      <w:pPr>
        <w:pStyle w:val="Heading3"/>
        <w:spacing w:before="160" w:after="120"/>
      </w:pPr>
      <w:r>
        <w:rPr>
          <w:color w:val="34495E"/>
        </w:rPr>
        <w:t>Phase 3: Strategic Autonomy (Months 18–36)</w:t>
      </w:r>
    </w:p>
    <w:p>
      <w:pPr>
        <w:spacing w:after="160" w:line="276" w:lineRule="auto"/>
      </w:pPr>
      <w:r>
        <w:rPr>
          <w:color w:val="1A1A1A"/>
        </w:rPr>
        <w:t>Agents handle high-stakes decisions and full operational workflows autonomously:</w:t>
      </w:r>
    </w:p>
    <w:p>
      <w:pPr>
        <w:spacing w:after="160" w:line="276" w:lineRule="auto"/>
      </w:pPr>
      <w:r>
        <w:rPr>
          <w:b/>
          <w:color w:val="1A1A1A"/>
        </w:rPr>
        <w:t>Compliance &amp; Risk Autonomy</w:t>
      </w:r>
      <w:r>
        <w:rPr>
          <w:color w:val="1A1A1A"/>
        </w:rPr>
        <w:t>:</w:t>
      </w:r>
    </w:p>
    <w:p>
      <w:pPr>
        <w:pStyle w:val="ListBullet"/>
        <w:spacing w:after="40"/>
      </w:pPr>
      <w:r>
        <w:rPr>
          <w:color w:val="1A1A1A"/>
        </w:rPr>
        <w:t>Trade execution within RBI-approved limits (proprietary trading, facilitation)</w:t>
      </w:r>
    </w:p>
    <w:p>
      <w:pPr>
        <w:pStyle w:val="ListBullet"/>
        <w:spacing w:after="40"/>
      </w:pPr>
      <w:r>
        <w:rPr>
          <w:color w:val="1A1A1A"/>
        </w:rPr>
        <w:t>Regulatory escalation to SEBI/NSE automatically (position limit breaches, surveillance flags)</w:t>
      </w:r>
    </w:p>
    <w:p>
      <w:pPr>
        <w:pStyle w:val="ListBullet"/>
        <w:spacing w:after="40"/>
      </w:pPr>
      <w:r>
        <w:rPr>
          <w:color w:val="1A1A1A"/>
        </w:rPr>
        <w:t>Customer compliance communication with full reasoning (decline notices, remediation requests)</w:t>
      </w:r>
    </w:p>
    <w:p>
      <w:pPr>
        <w:pStyle w:val="ListBullet"/>
        <w:spacing w:after="40"/>
      </w:pPr>
      <w:r>
        <w:rPr>
          <w:color w:val="1A1A1A"/>
        </w:rPr>
        <w:t>Real-time policy adaptation (new SEBI rules applied within hours)</w:t>
      </w:r>
    </w:p>
    <w:p>
      <w:pPr>
        <w:spacing w:after="160" w:line="276" w:lineRule="auto"/>
      </w:pPr>
      <w:r>
        <w:rPr>
          <w:b/>
          <w:color w:val="1A1A1A"/>
        </w:rPr>
        <w:t>Backoffice Operational Autonomy</w:t>
      </w:r>
      <w:r>
        <w:rPr>
          <w:color w:val="1A1A1A"/>
        </w:rPr>
        <w:t>:</w:t>
      </w:r>
    </w:p>
    <w:p>
      <w:pPr>
        <w:pStyle w:val="ListBullet"/>
        <w:spacing w:after="40"/>
      </w:pPr>
      <w:r>
        <w:rPr>
          <w:b/>
          <w:color w:val="1A1A1A"/>
        </w:rPr>
        <w:t>End-to-End Settlement</w:t>
      </w:r>
      <w:r>
        <w:rPr>
          <w:color w:val="1A1A1A"/>
        </w:rPr>
        <w:t>: Settlement agent handles complete T+1 workflow autonomously</w:t>
      </w:r>
    </w:p>
    <w:p>
      <w:pPr>
        <w:pStyle w:val="ListBullet"/>
        <w:spacing w:after="40"/>
      </w:pPr>
      <w:r>
        <w:rPr>
          <w:color w:val="1A1A1A"/>
        </w:rPr>
        <w:t>Matches trades with NSE/BSE, NSCCL, CDSL/NSDL, and RBI gateway</w:t>
      </w:r>
    </w:p>
    <w:p>
      <w:pPr>
        <w:pStyle w:val="ListBullet"/>
        <w:spacing w:after="40"/>
      </w:pPr>
      <w:r>
        <w:rPr>
          <w:color w:val="1A1A1A"/>
        </w:rPr>
        <w:t>Manages settlement fails (auto-retry, escalate if repeated)</w:t>
      </w:r>
    </w:p>
    <w:p>
      <w:pPr>
        <w:pStyle w:val="ListBullet"/>
        <w:spacing w:after="40"/>
      </w:pPr>
      <w:r>
        <w:rPr>
          <w:color w:val="1A1A1A"/>
        </w:rPr>
        <w:t>Routes to depository for securities settlement</w:t>
      </w:r>
    </w:p>
    <w:p>
      <w:pPr>
        <w:pStyle w:val="ListBullet"/>
        <w:spacing w:after="40"/>
      </w:pPr>
      <w:r>
        <w:rPr>
          <w:color w:val="1A1A1A"/>
        </w:rPr>
        <w:t>Confirms completion and updates client portfolios</w:t>
      </w:r>
    </w:p>
    <w:p>
      <w:pPr>
        <w:pStyle w:val="ListBullet"/>
        <w:spacing w:after="40"/>
      </w:pPr>
      <w:r>
        <w:rPr>
          <w:color w:val="1A1A1A"/>
        </w:rPr>
        <w:t>Humans only intervened for exceptional scenarios (regulatory holds, legal disputes, etc.)</w:t>
      </w:r>
    </w:p>
    <w:p>
      <w:pPr>
        <w:pStyle w:val="ListBullet"/>
        <w:spacing w:after="40"/>
      </w:pPr>
      <w:r>
        <w:rPr>
          <w:b/>
          <w:color w:val="1A1A1A"/>
        </w:rPr>
        <w:t>Institutional Flows</w:t>
      </w:r>
      <w:r>
        <w:rPr>
          <w:color w:val="1A1A1A"/>
        </w:rPr>
        <w:t>: Broker reconciliation agent coordinates complex multi-party settlements</w:t>
      </w:r>
    </w:p>
    <w:p>
      <w:pPr>
        <w:pStyle w:val="ListBullet"/>
        <w:spacing w:after="40"/>
      </w:pPr>
      <w:r>
        <w:rPr>
          <w:color w:val="1A1A1A"/>
        </w:rPr>
        <w:t>Institutional client trading via 3 brokers (primary, sub-broker, derivatives specialist)</w:t>
      </w:r>
    </w:p>
    <w:p>
      <w:pPr>
        <w:pStyle w:val="ListBullet"/>
        <w:spacing w:after="40"/>
      </w:pPr>
      <w:r>
        <w:rPr>
          <w:color w:val="1A1A1A"/>
        </w:rPr>
        <w:t>Settlement agent synchronizes across all brokers simultaneously</w:t>
      </w:r>
    </w:p>
    <w:p>
      <w:pPr>
        <w:pStyle w:val="ListBullet"/>
        <w:spacing w:after="40"/>
      </w:pPr>
      <w:r>
        <w:rPr>
          <w:color w:val="1A1A1A"/>
        </w:rPr>
        <w:t>Manages inter-broker fails and commission settlement</w:t>
      </w:r>
    </w:p>
    <w:p>
      <w:pPr>
        <w:pStyle w:val="ListBullet"/>
        <w:spacing w:after="40"/>
      </w:pPr>
      <w:r>
        <w:rPr>
          <w:color w:val="1A1A1A"/>
        </w:rPr>
        <w:t>Humans review only if inter-broker discrepancies persist &gt;2 hours</w:t>
      </w:r>
    </w:p>
    <w:p>
      <w:pPr>
        <w:pStyle w:val="ListBullet"/>
        <w:spacing w:after="40"/>
      </w:pPr>
      <w:r>
        <w:rPr>
          <w:b/>
          <w:color w:val="1A1A1A"/>
        </w:rPr>
        <w:t>Corporate Actions</w:t>
      </w:r>
      <w:r>
        <w:rPr>
          <w:color w:val="1A1A1A"/>
        </w:rPr>
        <w:t>: Fully automated dividend, bonus, split processing</w:t>
      </w:r>
    </w:p>
    <w:p>
      <w:pPr>
        <w:pStyle w:val="ListBullet"/>
        <w:spacing w:after="40"/>
      </w:pPr>
      <w:r>
        <w:rPr>
          <w:color w:val="1A1A1A"/>
        </w:rPr>
        <w:t>CDSL/NSDL announces corporate action; agent auto-processes</w:t>
      </w:r>
    </w:p>
    <w:p>
      <w:pPr>
        <w:pStyle w:val="ListBullet"/>
        <w:spacing w:after="40"/>
      </w:pPr>
      <w:r>
        <w:rPr>
          <w:color w:val="1A1A1A"/>
        </w:rPr>
        <w:t>Dividend credited to client accounts same day (vs. 2–3 day manual cycle)</w:t>
      </w:r>
    </w:p>
    <w:p>
      <w:pPr>
        <w:pStyle w:val="ListBullet"/>
        <w:spacing w:after="40"/>
      </w:pPr>
      <w:r>
        <w:rPr>
          <w:color w:val="1A1A1A"/>
        </w:rPr>
        <w:t>Bonus shares allotted automatically; client portfolios updated</w:t>
      </w:r>
    </w:p>
    <w:p>
      <w:pPr>
        <w:pStyle w:val="ListBullet"/>
        <w:spacing w:after="40"/>
      </w:pPr>
      <w:r>
        <w:rPr>
          <w:color w:val="1A1A1A"/>
        </w:rPr>
        <w:t>Stock splits handled transparently; no client manual intervention needed</w:t>
      </w:r>
    </w:p>
    <w:p>
      <w:pPr>
        <w:pStyle w:val="ListBullet"/>
        <w:spacing w:after="40"/>
      </w:pPr>
      <w:r>
        <w:rPr>
          <w:b/>
          <w:color w:val="1A1A1A"/>
        </w:rPr>
        <w:t>Margin Optimization</w:t>
      </w:r>
      <w:r>
        <w:rPr>
          <w:color w:val="1A1A1A"/>
        </w:rPr>
        <w:t>: Agent pro-actively manages margin utilization</w:t>
      </w:r>
    </w:p>
    <w:p>
      <w:pPr>
        <w:pStyle w:val="ListBullet"/>
        <w:spacing w:after="40"/>
      </w:pPr>
      <w:r>
        <w:rPr>
          <w:color w:val="1A1A1A"/>
        </w:rPr>
        <w:t>Monitors NSE/BSE margin requirements hourly</w:t>
      </w:r>
    </w:p>
    <w:p>
      <w:pPr>
        <w:pStyle w:val="ListBullet"/>
        <w:spacing w:after="40"/>
      </w:pPr>
      <w:r>
        <w:rPr>
          <w:color w:val="1A1A1A"/>
        </w:rPr>
        <w:t>Suggests position adjustments to optimize margin utilization (within risk limits)</w:t>
      </w:r>
    </w:p>
    <w:p>
      <w:pPr>
        <w:pStyle w:val="ListBullet"/>
        <w:spacing w:after="40"/>
      </w:pPr>
      <w:r>
        <w:rPr>
          <w:color w:val="1A1A1A"/>
        </w:rPr>
        <w:t>Anticipates margin calls 24 hours in advance</w:t>
      </w:r>
    </w:p>
    <w:p>
      <w:pPr>
        <w:pStyle w:val="ListBullet"/>
        <w:spacing w:after="40"/>
      </w:pPr>
      <w:r>
        <w:rPr>
          <w:color w:val="1A1A1A"/>
        </w:rPr>
        <w:t>Coordinates automated margin procurement from margin lenders (if configured)</w:t>
      </w:r>
    </w:p>
    <w:p>
      <w:pPr>
        <w:spacing w:after="160" w:line="276" w:lineRule="auto"/>
      </w:pPr>
      <w:r>
        <w:rPr>
          <w:b/>
          <w:color w:val="1A1A1A"/>
        </w:rPr>
        <w:t>Operational Excellence</w:t>
      </w:r>
      <w:r>
        <w:rPr>
          <w:color w:val="1A1A1A"/>
        </w:rPr>
        <w:t>:</w:t>
      </w:r>
    </w:p>
    <w:p>
      <w:pPr>
        <w:pStyle w:val="ListBullet"/>
        <w:spacing w:after="40"/>
      </w:pPr>
      <w:r>
        <w:rPr>
          <w:b/>
          <w:color w:val="1A1A1A"/>
        </w:rPr>
        <w:t>24/7 Market Coverage</w:t>
      </w:r>
      <w:r>
        <w:rPr>
          <w:color w:val="1A1A1A"/>
        </w:rPr>
        <w:t>: Agents handle evening settlement (NSE/BSE international trades), early morning margin calls, pre-open position limits</w:t>
      </w:r>
    </w:p>
    <w:p>
      <w:pPr>
        <w:pStyle w:val="ListBullet"/>
        <w:spacing w:after="40"/>
      </w:pPr>
      <w:r>
        <w:rPr>
          <w:b/>
          <w:color w:val="1A1A1A"/>
        </w:rPr>
        <w:t>Failure Recovery</w:t>
      </w:r>
      <w:r>
        <w:rPr>
          <w:color w:val="1A1A1A"/>
        </w:rPr>
        <w:t>: System outages (NSE down, CDSL down, internet loss) don't stall operations. Agents queue requests and execute once connectivity restored.</w:t>
      </w:r>
    </w:p>
    <w:p>
      <w:pPr>
        <w:pStyle w:val="ListBullet"/>
        <w:spacing w:after="40"/>
      </w:pPr>
      <w:r>
        <w:rPr>
          <w:b/>
          <w:color w:val="1A1A1A"/>
        </w:rPr>
        <w:t>Audit Trail Perfection</w:t>
      </w:r>
      <w:r>
        <w:rPr>
          <w:color w:val="1A1A1A"/>
        </w:rPr>
        <w:t>: Every backoffice operation is logged: which agent, which market participant, which instruction, what response, outcome</w:t>
      </w:r>
    </w:p>
    <w:p>
      <w:pPr>
        <w:spacing w:after="160" w:line="276" w:lineRule="auto"/>
      </w:pPr>
      <w:r>
        <w:rPr>
          <w:b/>
          <w:color w:val="1A1A1A"/>
        </w:rPr>
        <w:t>Success Metrics</w:t>
      </w:r>
      <w:r>
        <w:rPr>
          <w:color w:val="1A1A1A"/>
        </w:rPr>
        <w:t>:</w:t>
      </w:r>
    </w:p>
    <w:p>
      <w:pPr>
        <w:pStyle w:val="ListBullet"/>
        <w:spacing w:after="40"/>
      </w:pPr>
      <w:r>
        <w:rPr>
          <w:color w:val="1A1A1A"/>
        </w:rPr>
        <w:t>✅ 80% of trade decisions validated by agents (humans spot-check 20%)</w:t>
      </w:r>
    </w:p>
    <w:p>
      <w:pPr>
        <w:pStyle w:val="ListBullet"/>
        <w:spacing w:after="40"/>
      </w:pPr>
      <w:r>
        <w:rPr>
          <w:color w:val="1A1A1A"/>
        </w:rPr>
        <w:t>✅ 95% of backoffice operations fully automated (settlement, reconciliation, margin, corporate actions)</w:t>
      </w:r>
    </w:p>
    <w:p>
      <w:pPr>
        <w:pStyle w:val="ListBullet"/>
        <w:spacing w:after="40"/>
      </w:pPr>
      <w:r>
        <w:rPr>
          <w:color w:val="1A1A1A"/>
        </w:rPr>
        <w:t>✅ Agent cost savings exceed infrastructure costs by 5x+ (40+ FTE equivalent reduction)</w:t>
      </w:r>
    </w:p>
    <w:p>
      <w:pPr>
        <w:pStyle w:val="ListBullet"/>
        <w:spacing w:after="40"/>
      </w:pPr>
      <w:r>
        <w:rPr>
          <w:color w:val="1A1A1A"/>
        </w:rPr>
        <w:t>✅ Settlement cycle time &lt;15 min (vs. 2–3 hours); settlement fails &lt;0.01% (vs. 0.5%)</w:t>
      </w:r>
    </w:p>
    <w:p>
      <w:pPr>
        <w:pStyle w:val="ListBullet"/>
        <w:spacing w:after="40"/>
      </w:pPr>
      <w:r>
        <w:rPr>
          <w:color w:val="1A1A1A"/>
        </w:rPr>
        <w:t>✅ Reconciliation latency &lt;10 min EOD (vs. 2 hours)</w:t>
      </w:r>
    </w:p>
    <w:p>
      <w:pPr>
        <w:pStyle w:val="ListBullet"/>
        <w:spacing w:after="40"/>
      </w:pPr>
      <w:r>
        <w:rPr>
          <w:color w:val="1A1A1A"/>
        </w:rPr>
        <w:t>✅ Zero compliance breaches in 12+ months</w:t>
      </w:r>
    </w:p>
    <w:p>
      <w:pPr>
        <w:pStyle w:val="ListBullet"/>
        <w:spacing w:after="40"/>
      </w:pPr>
      <w:r>
        <w:rPr>
          <w:color w:val="1A1A1A"/>
        </w:rPr>
        <w:t>✅ Market participant interactions (NSE, BSE, CDSL, NSDL) 99.99% reliable</w:t>
      </w:r>
    </w:p>
    <w:p>
      <w:pPr>
        <w:pStyle w:val="ListBullet"/>
        <w:spacing w:after="40"/>
      </w:pPr>
      <w:r>
        <w:rPr>
          <w:color w:val="1A1A1A"/>
        </w:rPr>
        <w:t>✅ Regulatory feedback: "Your agents are excellent auditors of your own policies and operationally efficient"</w:t>
      </w:r>
    </w:p>
    <w:p>
      <w:pPr>
        <w:pStyle w:val="ListBullet"/>
        <w:spacing w:after="40"/>
      </w:pPr>
      <w:r>
        <w:rPr>
          <w:color w:val="1A1A1A"/>
        </w:rPr>
        <w:t>✅ Broker reputation: First-to-settle; zero failed settlements; zero regulatory infractions</w:t>
      </w:r>
    </w:p>
    <w:p>
      <w:pPr>
        <w:spacing w:before="240" w:after="240"/>
        <w:pBdr>
          <w:bottom w:val="single" w:sz="12" w:space="1" w:color="CCCCCC"/>
        </w:pBdr>
      </w:pPr>
    </w:p>
    <w:p>
      <w:pPr>
        <w:pStyle w:val="Heading2"/>
        <w:spacing w:before="240" w:after="160"/>
      </w:pPr>
      <w:r>
        <w:rPr>
          <w:color w:val="2C3E50"/>
        </w:rPr>
        <w:t>Part 4b: Preparing Enterprise Infrastructure for Agentic AI — The MCP-Native Transformation</w:t>
      </w:r>
    </w:p>
    <w:p>
      <w:pPr>
        <w:spacing w:after="160" w:line="276" w:lineRule="auto"/>
      </w:pPr>
      <w:r>
        <w:rPr>
          <w:b/>
          <w:color w:val="1A1A1A"/>
        </w:rPr>
        <w:t>The Fundamental Shift</w:t>
      </w:r>
      <w:r>
        <w:rPr>
          <w:color w:val="1A1A1A"/>
        </w:rPr>
        <w:t>: Today's enterprise tech infrastructure is designed for human developers and administrators. APIs document "what to do" (HTTP POST to /api/v1/settlement). Agentic AI requires APIs that document "why and when to do it" — semantic, context-rich, discoverable by agents.</w:t>
      </w:r>
    </w:p>
    <w:p>
      <w:pPr>
        <w:spacing w:after="160" w:line="276" w:lineRule="auto"/>
      </w:pPr>
      <w:r>
        <w:rPr>
          <w:color w:val="1A1A1A"/>
        </w:rPr>
        <w:t xml:space="preserve">This requires a transformation from </w:t>
      </w:r>
      <w:r>
        <w:rPr>
          <w:b/>
          <w:color w:val="1A1A1A"/>
        </w:rPr>
        <w:t>implementation-centric APIs</w:t>
      </w:r>
      <w:r>
        <w:rPr>
          <w:color w:val="1A1A1A"/>
        </w:rPr>
        <w:t xml:space="preserve"> to </w:t>
      </w:r>
      <w:r>
        <w:rPr>
          <w:b/>
          <w:color w:val="1A1A1A"/>
        </w:rPr>
        <w:t>semantic-first, agent-navigable infrastructure</w:t>
      </w:r>
      <w:r>
        <w:rPr>
          <w:color w:val="1A1A1A"/>
        </w:rPr>
        <w:t>.</w:t>
      </w:r>
    </w:p>
    <w:p>
      <w:pPr>
        <w:spacing w:before="240" w:after="240"/>
        <w:pBdr>
          <w:bottom w:val="single" w:sz="12" w:space="1" w:color="CCCCCC"/>
        </w:pBdr>
      </w:pPr>
    </w:p>
    <w:p>
      <w:pPr>
        <w:pStyle w:val="Heading3"/>
        <w:spacing w:before="160" w:after="120"/>
      </w:pPr>
      <w:r>
        <w:rPr>
          <w:color w:val="34495E"/>
        </w:rPr>
        <w:t>The Infrastructure Gap: Today vs. Tomorrow</w:t>
      </w:r>
    </w:p>
    <w:p>
      <w:pPr>
        <w:spacing w:after="160" w:line="276" w:lineRule="auto"/>
      </w:pPr>
      <w:r>
        <w:rPr>
          <w:b/>
          <w:color w:val="1A1A1A"/>
        </w:rPr>
        <w:t>Today's Enterprise Tech Stack</w:t>
      </w:r>
      <w:r>
        <w:rPr>
          <w:color w:val="1A1A1A"/>
        </w:rPr>
        <w:t>:</w:t>
      </w:r>
    </w:p>
    <w:p>
      <w:pPr>
        <w:spacing w:after="160"/>
        <w:ind w:left="432"/>
        <w:shd w:fill="F8F8F8"/>
        <w:pBdr>
          <w:top w:val="single" w:sz="8" w:space="0" w:color="D0D0D0"/>
          <w:left w:val="single" w:sz="8" w:space="0" w:color="D0D0D0"/>
          <w:bottom w:val="single" w:sz="8" w:space="0" w:color="D0D0D0"/>
          <w:right w:val="single" w:sz="8" w:space="0" w:color="D0D0D0"/>
        </w:pBdr>
      </w:pPr>
      <w:r>
        <w:rPr>
          <w:rFonts w:ascii="Courier New" w:hAnsi="Courier New"/>
          <w:color w:val="2C3E50"/>
          <w:sz w:val="18"/>
        </w:rPr>
        <w:t>Frontend (Web/Mobile) ──┐</w:t>
        <w:br/>
      </w:r>
      <w:r>
        <w:rPr>
          <w:rFonts w:ascii="Courier New" w:hAnsi="Courier New"/>
          <w:color w:val="2C3E50"/>
          <w:sz w:val="18"/>
        </w:rPr>
        <w:t>Developer SDKs         │</w:t>
        <w:br/>
      </w:r>
      <w:r>
        <w:rPr>
          <w:rFonts w:ascii="Courier New" w:hAnsi="Courier New"/>
          <w:color w:val="2C3E50"/>
          <w:sz w:val="18"/>
        </w:rPr>
        <w:t>Admin Dashboards       ├──→ REST APIs ──→ Microservices ──→ Databases</w:t>
        <w:br/>
      </w:r>
      <w:r>
        <w:rPr>
          <w:rFonts w:ascii="Courier New" w:hAnsi="Courier New"/>
          <w:color w:val="2C3E50"/>
          <w:sz w:val="18"/>
        </w:rPr>
        <w:t>Mobile Apps            │</w:t>
        <w:br/>
      </w:r>
      <w:r>
        <w:rPr>
          <w:rFonts w:ascii="Courier New" w:hAnsi="Courier New"/>
          <w:color w:val="2C3E50"/>
          <w:sz w:val="18"/>
        </w:rPr>
        <w:t>Third-party Tools      │</w:t>
        <w:br/>
      </w:r>
    </w:p>
    <w:p>
      <w:pPr>
        <w:spacing w:after="160" w:line="276" w:lineRule="auto"/>
      </w:pPr>
      <w:r>
        <w:rPr>
          <w:color w:val="1A1A1A"/>
        </w:rPr>
        <w:t>Humans and human-written code call APIs. APIs document:</w:t>
      </w:r>
    </w:p>
    <w:p>
      <w:pPr>
        <w:pStyle w:val="ListBullet"/>
        <w:spacing w:after="40"/>
      </w:pPr>
      <w:r>
        <w:rPr>
          <w:color w:val="1A1A1A"/>
        </w:rPr>
        <w:t>URL path and HTTP method</w:t>
      </w:r>
    </w:p>
    <w:p>
      <w:pPr>
        <w:pStyle w:val="ListBullet"/>
        <w:spacing w:after="40"/>
      </w:pPr>
      <w:r>
        <w:rPr>
          <w:color w:val="1A1A1A"/>
        </w:rPr>
        <w:t>Request/response JSON schema</w:t>
      </w:r>
    </w:p>
    <w:p>
      <w:pPr>
        <w:pStyle w:val="ListBullet"/>
        <w:spacing w:after="40"/>
      </w:pPr>
      <w:r>
        <w:rPr>
          <w:color w:val="1A1A1A"/>
        </w:rPr>
        <w:t>Error codes and rate limits</w:t>
      </w:r>
    </w:p>
    <w:p>
      <w:pPr>
        <w:pStyle w:val="ListBullet"/>
        <w:spacing w:after="40"/>
      </w:pPr>
      <w:r>
        <w:rPr>
          <w:color w:val="1A1A1A"/>
        </w:rPr>
        <w:t>Authentication method</w:t>
      </w:r>
    </w:p>
    <w:p>
      <w:pPr>
        <w:spacing w:after="160" w:line="276" w:lineRule="auto"/>
      </w:pPr>
      <w:r>
        <w:rPr>
          <w:b/>
          <w:color w:val="1A1A1A"/>
        </w:rPr>
        <w:t>Agents can't navigate this</w:t>
      </w:r>
      <w:r>
        <w:rPr>
          <w:color w:val="1A1A1A"/>
        </w:rPr>
        <w:t xml:space="preserve">. An agent sees </w:t>
      </w:r>
      <w:r>
        <w:rPr>
          <w:rFonts w:ascii="Courier New" w:hAnsi="Courier New"/>
          <w:color w:val="2C3E50"/>
          <w:sz w:val="20"/>
        </w:rPr>
        <w:t>/api/v1/settlement</w:t>
      </w:r>
      <w:r>
        <w:rPr>
          <w:color w:val="1A1A1A"/>
        </w:rPr>
        <w:t xml:space="preserve"> and doesn't know:</w:t>
      </w:r>
    </w:p>
    <w:p>
      <w:pPr>
        <w:pStyle w:val="ListBullet"/>
        <w:spacing w:after="40"/>
      </w:pPr>
      <w:r>
        <w:rPr>
          <w:color w:val="1A1A1A"/>
        </w:rPr>
        <w:t>What does "settlement" mean in this domain? (T+1? immediate? net settlement?)</w:t>
      </w:r>
    </w:p>
    <w:p>
      <w:pPr>
        <w:pStyle w:val="ListBullet"/>
        <w:spacing w:after="40"/>
      </w:pPr>
      <w:r>
        <w:rPr>
          <w:color w:val="1A1A1A"/>
        </w:rPr>
        <w:t>What preconditions must be true? (Do trades need to be matched first? Are funds available?)</w:t>
      </w:r>
    </w:p>
    <w:p>
      <w:pPr>
        <w:pStyle w:val="ListBullet"/>
        <w:spacing w:after="40"/>
      </w:pPr>
      <w:r>
        <w:rPr>
          <w:color w:val="1A1A1A"/>
        </w:rPr>
        <w:t>What are the consequences? (Will this trigger a margin call? Will this trigger regulatory reporting?)</w:t>
      </w:r>
    </w:p>
    <w:p>
      <w:pPr>
        <w:pStyle w:val="ListBullet"/>
        <w:spacing w:after="40"/>
      </w:pPr>
      <w:r>
        <w:rPr>
          <w:color w:val="1A1A1A"/>
        </w:rPr>
        <w:t>What's the operational context? (Is this for NSE? For retail? For institutional?)</w:t>
      </w:r>
    </w:p>
    <w:p>
      <w:pPr>
        <w:spacing w:before="240" w:after="240"/>
        <w:pBdr>
          <w:bottom w:val="single" w:sz="12" w:space="1" w:color="CCCCCC"/>
        </w:pBdr>
      </w:pPr>
    </w:p>
    <w:p>
      <w:pPr>
        <w:pStyle w:val="Heading3"/>
        <w:spacing w:before="160" w:after="120"/>
      </w:pPr>
      <w:r>
        <w:rPr>
          <w:color w:val="34495E"/>
        </w:rPr>
        <w:t>The MCP-Native Architecture</w:t>
      </w:r>
    </w:p>
    <w:p>
      <w:pPr>
        <w:spacing w:after="160" w:line="276" w:lineRule="auto"/>
      </w:pPr>
      <w:r>
        <w:rPr>
          <w:b/>
          <w:color w:val="1A1A1A"/>
        </w:rPr>
        <w:t>Model Context Protocol (MCP)</w:t>
      </w:r>
      <w:r>
        <w:rPr>
          <w:color w:val="1A1A1A"/>
        </w:rPr>
        <w:t xml:space="preserve"> is an emerging standard for exposing context to language models. Instead of APIs, MCP exposes </w:t>
      </w:r>
      <w:r>
        <w:rPr>
          <w:b/>
          <w:color w:val="1A1A1A"/>
        </w:rPr>
        <w:t>Semantic Resources</w:t>
      </w:r>
      <w:r>
        <w:rPr>
          <w:color w:val="1A1A1A"/>
        </w:rPr>
        <w:t xml:space="preserve"> that agents can reason about:</w:t>
      </w:r>
    </w:p>
    <w:p>
      <w:pPr>
        <w:spacing w:after="160"/>
        <w:ind w:left="432"/>
        <w:shd w:fill="F8F8F8"/>
        <w:pBdr>
          <w:top w:val="single" w:sz="8" w:space="0" w:color="D0D0D0"/>
          <w:left w:val="single" w:sz="8" w:space="0" w:color="D0D0D0"/>
          <w:bottom w:val="single" w:sz="8" w:space="0" w:color="D0D0D0"/>
          <w:right w:val="single" w:sz="8" w:space="0" w:color="D0D0D0"/>
        </w:pBdr>
      </w:pPr>
      <w:r>
        <w:rPr>
          <w:rFonts w:ascii="Courier New" w:hAnsi="Courier New"/>
          <w:color w:val="2C3E50"/>
          <w:sz w:val="18"/>
        </w:rPr>
        <w:t>Enterprise Resources (MCP-compliant)</w:t>
        <w:br/>
      </w:r>
      <w:r>
        <w:rPr>
          <w:rFonts w:ascii="Courier New" w:hAnsi="Courier New"/>
          <w:color w:val="2C3E50"/>
          <w:sz w:val="18"/>
        </w:rPr>
        <w:t xml:space="preserve">    ├── Data Resources (what agents reason about)</w:t>
        <w:br/>
      </w:r>
      <w:r>
        <w:rPr>
          <w:rFonts w:ascii="Courier New" w:hAnsi="Courier New"/>
          <w:color w:val="2C3E50"/>
          <w:sz w:val="18"/>
        </w:rPr>
        <w:t xml:space="preserve">    │   ├── Trade data: { semantic context, freshness, access rules }</w:t>
        <w:br/>
      </w:r>
      <w:r>
        <w:rPr>
          <w:rFonts w:ascii="Courier New" w:hAnsi="Courier New"/>
          <w:color w:val="2C3E50"/>
          <w:sz w:val="18"/>
        </w:rPr>
        <w:t xml:space="preserve">    │   ├── Market data: { semantic context, freshness, access rules }</w:t>
        <w:br/>
      </w:r>
      <w:r>
        <w:rPr>
          <w:rFonts w:ascii="Courier New" w:hAnsi="Courier New"/>
          <w:color w:val="2C3E50"/>
          <w:sz w:val="18"/>
        </w:rPr>
        <w:t xml:space="preserve">    │   ├── KYC data: { semantic context, freshness, access rules }</w:t>
        <w:br/>
      </w:r>
      <w:r>
        <w:rPr>
          <w:rFonts w:ascii="Courier New" w:hAnsi="Courier New"/>
          <w:color w:val="2C3E50"/>
          <w:sz w:val="18"/>
        </w:rPr>
        <w:t xml:space="preserve">    │</w:t>
        <w:br/>
      </w:r>
      <w:r>
        <w:rPr>
          <w:rFonts w:ascii="Courier New" w:hAnsi="Courier New"/>
          <w:color w:val="2C3E50"/>
          <w:sz w:val="18"/>
        </w:rPr>
        <w:t xml:space="preserve">    ├── Tool Resources (what agents can invoke)</w:t>
        <w:br/>
      </w:r>
      <w:r>
        <w:rPr>
          <w:rFonts w:ascii="Courier New" w:hAnsi="Courier New"/>
          <w:color w:val="2C3E50"/>
          <w:sz w:val="18"/>
        </w:rPr>
        <w:t xml:space="preserve">    │   ├── settle_trade: { purpose, preconditions, parameters, guardrails }</w:t>
        <w:br/>
      </w:r>
      <w:r>
        <w:rPr>
          <w:rFonts w:ascii="Courier New" w:hAnsi="Courier New"/>
          <w:color w:val="2C3E50"/>
          <w:sz w:val="18"/>
        </w:rPr>
        <w:t xml:space="preserve">    │   ├── execute_trade: { purpose, preconditions, parameters, guardrails }</w:t>
        <w:br/>
      </w:r>
      <w:r>
        <w:rPr>
          <w:rFonts w:ascii="Courier New" w:hAnsi="Courier New"/>
          <w:color w:val="2C3E50"/>
          <w:sz w:val="18"/>
        </w:rPr>
        <w:t xml:space="preserve">    │   ├── flag_suspicious: { purpose, preconditions, parameters, guardrails }</w:t>
        <w:br/>
      </w:r>
      <w:r>
        <w:rPr>
          <w:rFonts w:ascii="Courier New" w:hAnsi="Courier New"/>
          <w:color w:val="2C3E50"/>
          <w:sz w:val="18"/>
        </w:rPr>
        <w:t xml:space="preserve">    │</w:t>
        <w:br/>
      </w:r>
      <w:r>
        <w:rPr>
          <w:rFonts w:ascii="Courier New" w:hAnsi="Courier New"/>
          <w:color w:val="2C3E50"/>
          <w:sz w:val="18"/>
        </w:rPr>
        <w:t xml:space="preserve">    └── Context Resources (operational knowledge)</w:t>
        <w:br/>
      </w:r>
      <w:r>
        <w:rPr>
          <w:rFonts w:ascii="Courier New" w:hAnsi="Courier New"/>
          <w:color w:val="2C3E50"/>
          <w:sz w:val="18"/>
        </w:rPr>
        <w:t xml:space="preserve">        ├── Regulatory rules: { SEBI rules, RBI guidelines, NSE rules }</w:t>
        <w:br/>
      </w:r>
      <w:r>
        <w:rPr>
          <w:rFonts w:ascii="Courier New" w:hAnsi="Courier New"/>
          <w:color w:val="2C3E50"/>
          <w:sz w:val="18"/>
        </w:rPr>
        <w:t xml:space="preserve">        ├── Risk policies: { concentration limits, margin rules }</w:t>
        <w:br/>
      </w:r>
      <w:r>
        <w:rPr>
          <w:rFonts w:ascii="Courier New" w:hAnsi="Courier New"/>
          <w:color w:val="2C3E50"/>
          <w:sz w:val="18"/>
        </w:rPr>
        <w:t xml:space="preserve">        ├── Business rules: { approval thresholds, escalation rules }</w:t>
        <w:br/>
      </w:r>
    </w:p>
    <w:p>
      <w:pPr>
        <w:spacing w:after="160" w:line="276" w:lineRule="auto"/>
      </w:pPr>
      <w:r>
        <w:rPr>
          <w:color w:val="1A1A1A"/>
        </w:rPr>
        <w:t xml:space="preserve">Each resource includes </w:t>
      </w:r>
      <w:r>
        <w:rPr>
          <w:b/>
          <w:color w:val="1A1A1A"/>
        </w:rPr>
        <w:t>semantic metadata</w:t>
      </w:r>
      <w:r>
        <w:rPr>
          <w:color w:val="1A1A1A"/>
        </w:rPr>
        <w:t xml:space="preserve"> so agents understand not just "what" but "why" and "when".</w:t>
      </w:r>
    </w:p>
    <w:p>
      <w:pPr>
        <w:spacing w:before="240" w:after="240"/>
        <w:pBdr>
          <w:bottom w:val="single" w:sz="12" w:space="1" w:color="CCCCCC"/>
        </w:pBdr>
      </w:pPr>
    </w:p>
    <w:p>
      <w:pPr>
        <w:pStyle w:val="Heading3"/>
        <w:spacing w:before="160" w:after="120"/>
      </w:pPr>
      <w:r>
        <w:rPr>
          <w:color w:val="34495E"/>
        </w:rPr>
        <w:t>Layer 1: Semantic Data Exposure (MCP-Compliant)</w:t>
      </w:r>
    </w:p>
    <w:p>
      <w:pPr>
        <w:spacing w:after="160" w:line="276" w:lineRule="auto"/>
      </w:pPr>
      <w:r>
        <w:rPr>
          <w:b/>
          <w:color w:val="1A1A1A"/>
        </w:rPr>
        <w:t>Current State</w:t>
      </w:r>
      <w:r>
        <w:rPr>
          <w:color w:val="1A1A1A"/>
        </w:rPr>
        <w:t>: Data catalogs document schema. "NSE trade feed has fields: [trade_id, timestamp, symbol, qty, price]."</w:t>
      </w:r>
    </w:p>
    <w:p>
      <w:pPr>
        <w:spacing w:after="160" w:line="276" w:lineRule="auto"/>
      </w:pPr>
      <w:r>
        <w:rPr>
          <w:b/>
          <w:color w:val="1A1A1A"/>
        </w:rPr>
        <w:t>Needed State</w:t>
      </w:r>
      <w:r>
        <w:rPr>
          <w:color w:val="1A1A1A"/>
        </w:rPr>
        <w:t>: Data is exposed with semantic context so agents can reason about it.</w:t>
      </w:r>
    </w:p>
    <w:p>
      <w:pPr>
        <w:spacing w:after="160" w:line="276" w:lineRule="auto"/>
      </w:pPr>
      <w:r>
        <w:rPr>
          <w:b/>
          <w:color w:val="1A1A1A"/>
        </w:rPr>
        <w:t>Example: NSE Trade Feed as MCP Resource</w:t>
      </w:r>
    </w:p>
    <w:p>
      <w:pPr>
        <w:spacing w:after="160"/>
        <w:ind w:left="432"/>
        <w:shd w:fill="F8F8F8"/>
        <w:pBdr>
          <w:top w:val="single" w:sz="8" w:space="0" w:color="D0D0D0"/>
          <w:left w:val="single" w:sz="8" w:space="0" w:color="D0D0D0"/>
          <w:bottom w:val="single" w:sz="8" w:space="0" w:color="D0D0D0"/>
          <w:right w:val="single" w:sz="8" w:space="0" w:color="D0D0D0"/>
        </w:pBdr>
      </w:pPr>
      <w:r>
        <w:rPr>
          <w:rFonts w:ascii="Courier New" w:hAnsi="Courier New"/>
          <w:color w:val="2C3E50"/>
          <w:sz w:val="18"/>
        </w:rPr>
        <w:t>{</w:t>
        <w:br/>
      </w:r>
      <w:r>
        <w:rPr>
          <w:rFonts w:ascii="Courier New" w:hAnsi="Courier New"/>
          <w:color w:val="2C3E50"/>
          <w:sz w:val="18"/>
        </w:rPr>
        <w:t xml:space="preserve">  "name": "NSE Trade Feed",</w:t>
        <w:br/>
      </w:r>
      <w:r>
        <w:rPr>
          <w:rFonts w:ascii="Courier New" w:hAnsi="Courier New"/>
          <w:color w:val="2C3E50"/>
          <w:sz w:val="18"/>
        </w:rPr>
        <w:t xml:space="preserve">  "type": "data_resource",</w:t>
        <w:br/>
      </w:r>
      <w:r>
        <w:rPr>
          <w:rFonts w:ascii="Courier New" w:hAnsi="Courier New"/>
          <w:color w:val="2C3E50"/>
          <w:sz w:val="18"/>
        </w:rPr>
        <w:t xml:space="preserve">  "semantic_meaning": "Real-time trade executions on National Stock Exchange",</w:t>
        <w:br/>
      </w:r>
      <w:r>
        <w:rPr>
          <w:rFonts w:ascii="Courier New" w:hAnsi="Courier New"/>
          <w:color w:val="2C3E50"/>
          <w:sz w:val="18"/>
        </w:rPr>
        <w:t xml:space="preserve">  "use_cases": [</w:t>
        <w:br/>
      </w:r>
      <w:r>
        <w:rPr>
          <w:rFonts w:ascii="Courier New" w:hAnsi="Courier New"/>
          <w:color w:val="2C3E50"/>
          <w:sz w:val="18"/>
        </w:rPr>
        <w:t xml:space="preserve">    "T+1 settlement matching",</w:t>
        <w:br/>
      </w:r>
      <w:r>
        <w:rPr>
          <w:rFonts w:ascii="Courier New" w:hAnsi="Courier New"/>
          <w:color w:val="2C3E50"/>
          <w:sz w:val="18"/>
        </w:rPr>
        <w:t xml:space="preserve">    "Market surveillance (detect manipulation)",</w:t>
        <w:br/>
      </w:r>
      <w:r>
        <w:rPr>
          <w:rFonts w:ascii="Courier New" w:hAnsi="Courier New"/>
          <w:color w:val="2C3E50"/>
          <w:sz w:val="18"/>
        </w:rPr>
        <w:t xml:space="preserve">    "Risk monitoring (track exposure)",</w:t>
        <w:br/>
      </w:r>
      <w:r>
        <w:rPr>
          <w:rFonts w:ascii="Courier New" w:hAnsi="Courier New"/>
          <w:color w:val="2C3E50"/>
          <w:sz w:val="18"/>
        </w:rPr>
        <w:t xml:space="preserve">    "Regulatory reporting (NSE compliance)"</w:t>
        <w:br/>
      </w:r>
      <w:r>
        <w:rPr>
          <w:rFonts w:ascii="Courier New" w:hAnsi="Courier New"/>
          <w:color w:val="2C3E50"/>
          <w:sz w:val="18"/>
        </w:rPr>
        <w:t xml:space="preserve">  ],</w:t>
        <w:br/>
      </w:r>
      <w:r>
        <w:rPr>
          <w:rFonts w:ascii="Courier New" w:hAnsi="Courier New"/>
          <w:color w:val="2C3E50"/>
          <w:sz w:val="18"/>
        </w:rPr>
        <w:t xml:space="preserve">  "schema": {</w:t>
        <w:br/>
      </w:r>
      <w:r>
        <w:rPr>
          <w:rFonts w:ascii="Courier New" w:hAnsi="Courier New"/>
          <w:color w:val="2C3E50"/>
          <w:sz w:val="18"/>
        </w:rPr>
        <w:t xml:space="preserve">    "trade_id": {</w:t>
        <w:br/>
      </w:r>
      <w:r>
        <w:rPr>
          <w:rFonts w:ascii="Courier New" w:hAnsi="Courier New"/>
          <w:color w:val="2C3E50"/>
          <w:sz w:val="18"/>
        </w:rPr>
        <w:t xml:space="preserve">      "type": "string",</w:t>
        <w:br/>
      </w:r>
      <w:r>
        <w:rPr>
          <w:rFonts w:ascii="Courier New" w:hAnsi="Courier New"/>
          <w:color w:val="2C3E50"/>
          <w:sz w:val="18"/>
        </w:rPr>
        <w:t xml:space="preserve">      "semantic": "Unique identifier for this trade execution",</w:t>
        <w:br/>
      </w:r>
      <w:r>
        <w:rPr>
          <w:rFonts w:ascii="Courier New" w:hAnsi="Courier New"/>
          <w:color w:val="2C3E50"/>
          <w:sz w:val="18"/>
        </w:rPr>
        <w:t xml:space="preserve">      "example": "NSE_20260515_001234"</w:t>
        <w:br/>
      </w:r>
      <w:r>
        <w:rPr>
          <w:rFonts w:ascii="Courier New" w:hAnsi="Courier New"/>
          <w:color w:val="2C3E50"/>
          <w:sz w:val="18"/>
        </w:rPr>
        <w:t xml:space="preserve">    },</w:t>
        <w:br/>
      </w:r>
      <w:r>
        <w:rPr>
          <w:rFonts w:ascii="Courier New" w:hAnsi="Courier New"/>
          <w:color w:val="2C3E50"/>
          <w:sz w:val="18"/>
        </w:rPr>
        <w:t xml:space="preserve">    "symbol": {</w:t>
        <w:br/>
      </w:r>
      <w:r>
        <w:rPr>
          <w:rFonts w:ascii="Courier New" w:hAnsi="Courier New"/>
          <w:color w:val="2C3E50"/>
          <w:sz w:val="18"/>
        </w:rPr>
        <w:t xml:space="preserve">      "type": "string",</w:t>
        <w:br/>
      </w:r>
      <w:r>
        <w:rPr>
          <w:rFonts w:ascii="Courier New" w:hAnsi="Courier New"/>
          <w:color w:val="2C3E50"/>
          <w:sz w:val="18"/>
        </w:rPr>
        <w:t xml:space="preserve">      "semantic": "ISIN or stock symbol",</w:t>
        <w:br/>
      </w:r>
      <w:r>
        <w:rPr>
          <w:rFonts w:ascii="Courier New" w:hAnsi="Courier New"/>
          <w:color w:val="2C3E50"/>
          <w:sz w:val="18"/>
        </w:rPr>
        <w:t xml:space="preserve">      "context": "Used to identify security; must be validated against NSE master list",</w:t>
        <w:br/>
      </w:r>
      <w:r>
        <w:rPr>
          <w:rFonts w:ascii="Courier New" w:hAnsi="Courier New"/>
          <w:color w:val="2C3E50"/>
          <w:sz w:val="18"/>
        </w:rPr>
        <w:t xml:space="preserve">      "example": "INFY (Infosys), INE009A01021 (ISIN)"</w:t>
        <w:br/>
      </w:r>
      <w:r>
        <w:rPr>
          <w:rFonts w:ascii="Courier New" w:hAnsi="Courier New"/>
          <w:color w:val="2C3E50"/>
          <w:sz w:val="18"/>
        </w:rPr>
        <w:t xml:space="preserve">    },</w:t>
        <w:br/>
      </w:r>
      <w:r>
        <w:rPr>
          <w:rFonts w:ascii="Courier New" w:hAnsi="Courier New"/>
          <w:color w:val="2C3E50"/>
          <w:sz w:val="18"/>
        </w:rPr>
        <w:t xml:space="preserve">    "qty": {</w:t>
        <w:br/>
      </w:r>
      <w:r>
        <w:rPr>
          <w:rFonts w:ascii="Courier New" w:hAnsi="Courier New"/>
          <w:color w:val="2C3E50"/>
          <w:sz w:val="18"/>
        </w:rPr>
        <w:t xml:space="preserve">      "type": "integer",</w:t>
        <w:br/>
      </w:r>
      <w:r>
        <w:rPr>
          <w:rFonts w:ascii="Courier New" w:hAnsi="Courier New"/>
          <w:color w:val="2C3E50"/>
          <w:sz w:val="18"/>
        </w:rPr>
        <w:t xml:space="preserve">      "semantic": "Number of shares traded",</w:t>
        <w:br/>
      </w:r>
      <w:r>
        <w:rPr>
          <w:rFonts w:ascii="Courier New" w:hAnsi="Courier New"/>
          <w:color w:val="2C3E50"/>
          <w:sz w:val="18"/>
        </w:rPr>
        <w:t xml:space="preserve">      "validation": "Must be positive; checked against order lot size rules",</w:t>
        <w:br/>
      </w:r>
      <w:r>
        <w:rPr>
          <w:rFonts w:ascii="Courier New" w:hAnsi="Courier New"/>
          <w:color w:val="2C3E50"/>
          <w:sz w:val="18"/>
        </w:rPr>
        <w:t xml:space="preserve">      "context": "Used for position tracking, margin calculation, RBI concentration limits"</w:t>
        <w:br/>
      </w:r>
      <w:r>
        <w:rPr>
          <w:rFonts w:ascii="Courier New" w:hAnsi="Courier New"/>
          <w:color w:val="2C3E50"/>
          <w:sz w:val="18"/>
        </w:rPr>
        <w:t xml:space="preserve">    },</w:t>
        <w:br/>
      </w:r>
      <w:r>
        <w:rPr>
          <w:rFonts w:ascii="Courier New" w:hAnsi="Courier New"/>
          <w:color w:val="2C3E50"/>
          <w:sz w:val="18"/>
        </w:rPr>
        <w:t xml:space="preserve">    "timestamp": {</w:t>
        <w:br/>
      </w:r>
      <w:r>
        <w:rPr>
          <w:rFonts w:ascii="Courier New" w:hAnsi="Courier New"/>
          <w:color w:val="2C3E50"/>
          <w:sz w:val="18"/>
        </w:rPr>
        <w:t xml:space="preserve">      "type": "datetime",</w:t>
        <w:br/>
      </w:r>
      <w:r>
        <w:rPr>
          <w:rFonts w:ascii="Courier New" w:hAnsi="Courier New"/>
          <w:color w:val="2C3E50"/>
          <w:sz w:val="18"/>
        </w:rPr>
        <w:t xml:space="preserve">      "semantic": "Exact time trade was executed",</w:t>
        <w:br/>
      </w:r>
      <w:r>
        <w:rPr>
          <w:rFonts w:ascii="Courier New" w:hAnsi="Courier New"/>
          <w:color w:val="2C3E50"/>
          <w:sz w:val="18"/>
        </w:rPr>
        <w:t xml:space="preserve">      "freshness": "Real-time (sub-second latency)",</w:t>
        <w:br/>
      </w:r>
      <w:r>
        <w:rPr>
          <w:rFonts w:ascii="Courier New" w:hAnsi="Courier New"/>
          <w:color w:val="2C3E50"/>
          <w:sz w:val="18"/>
        </w:rPr>
        <w:t xml:space="preserve">      "timezone": "IST",</w:t>
        <w:br/>
      </w:r>
      <w:r>
        <w:rPr>
          <w:rFonts w:ascii="Courier New" w:hAnsi="Courier New"/>
          <w:color w:val="2C3E50"/>
          <w:sz w:val="18"/>
        </w:rPr>
        <w:t xml:space="preserve">      "context": "Used for settlement timing (T+1), regulatory reporting, audit trails"</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 xml:space="preserve">  "freshness": {</w:t>
        <w:br/>
      </w:r>
      <w:r>
        <w:rPr>
          <w:rFonts w:ascii="Courier New" w:hAnsi="Courier New"/>
          <w:color w:val="2C3E50"/>
          <w:sz w:val="18"/>
        </w:rPr>
        <w:t xml:space="preserve">    "current": "Real-time (sub-second)",</w:t>
        <w:br/>
      </w:r>
      <w:r>
        <w:rPr>
          <w:rFonts w:ascii="Courier New" w:hAnsi="Courier New"/>
          <w:color w:val="2C3E50"/>
          <w:sz w:val="18"/>
        </w:rPr>
        <w:t xml:space="preserve">    "acceptable_staleness": "0ms (must be live for settlement)",</w:t>
        <w:br/>
      </w:r>
      <w:r>
        <w:rPr>
          <w:rFonts w:ascii="Courier New" w:hAnsi="Courier New"/>
          <w:color w:val="2C3E50"/>
          <w:sz w:val="18"/>
        </w:rPr>
        <w:t xml:space="preserve">    "refresh_interval": "Tick-by-tick"</w:t>
        <w:br/>
      </w:r>
      <w:r>
        <w:rPr>
          <w:rFonts w:ascii="Courier New" w:hAnsi="Courier New"/>
          <w:color w:val="2C3E50"/>
          <w:sz w:val="18"/>
        </w:rPr>
        <w:t xml:space="preserve">  },</w:t>
        <w:br/>
      </w:r>
      <w:r>
        <w:rPr>
          <w:rFonts w:ascii="Courier New" w:hAnsi="Courier New"/>
          <w:color w:val="2C3E50"/>
          <w:sz w:val="18"/>
        </w:rPr>
        <w:t xml:space="preserve">  "access_context": {</w:t>
        <w:br/>
      </w:r>
      <w:r>
        <w:rPr>
          <w:rFonts w:ascii="Courier New" w:hAnsi="Courier New"/>
          <w:color w:val="2C3E50"/>
          <w:sz w:val="18"/>
        </w:rPr>
        <w:t xml:space="preserve">    "sensitivity": "CONFIDENTIAL (market data)",</w:t>
        <w:br/>
      </w:r>
      <w:r>
        <w:rPr>
          <w:rFonts w:ascii="Courier New" w:hAnsi="Courier New"/>
          <w:color w:val="2C3E50"/>
          <w:sz w:val="18"/>
        </w:rPr>
        <w:t xml:space="preserve">    "data_residency": "Must remain in India (RBI mandate)",</w:t>
        <w:br/>
      </w:r>
      <w:r>
        <w:rPr>
          <w:rFonts w:ascii="Courier New" w:hAnsi="Courier New"/>
          <w:color w:val="2C3E50"/>
          <w:sz w:val="18"/>
        </w:rPr>
        <w:t xml:space="preserve">    "who_can_access": [</w:t>
        <w:br/>
      </w:r>
      <w:r>
        <w:rPr>
          <w:rFonts w:ascii="Courier New" w:hAnsi="Courier New"/>
          <w:color w:val="2C3E50"/>
          <w:sz w:val="18"/>
        </w:rPr>
        <w:t xml:space="preserve">      "Settlement Agent (settlement workflow)",</w:t>
        <w:br/>
      </w:r>
      <w:r>
        <w:rPr>
          <w:rFonts w:ascii="Courier New" w:hAnsi="Courier New"/>
          <w:color w:val="2C3E50"/>
          <w:sz w:val="18"/>
        </w:rPr>
        <w:t xml:space="preserve">      "Reconciliation Agent (EOD reconciliation)",</w:t>
        <w:br/>
      </w:r>
      <w:r>
        <w:rPr>
          <w:rFonts w:ascii="Courier New" w:hAnsi="Courier New"/>
          <w:color w:val="2C3E50"/>
          <w:sz w:val="18"/>
        </w:rPr>
        <w:t xml:space="preserve">      "Risk Monitoring Agent (position tracking)"</w:t>
        <w:br/>
      </w:r>
      <w:r>
        <w:rPr>
          <w:rFonts w:ascii="Courier New" w:hAnsi="Courier New"/>
          <w:color w:val="2C3E50"/>
          <w:sz w:val="18"/>
        </w:rPr>
        <w:t xml:space="preserve">    ],</w:t>
        <w:br/>
      </w:r>
      <w:r>
        <w:rPr>
          <w:rFonts w:ascii="Courier New" w:hAnsi="Courier New"/>
          <w:color w:val="2C3E50"/>
          <w:sz w:val="18"/>
        </w:rPr>
        <w:t xml:space="preserve">    "audit_required": true,</w:t>
        <w:br/>
      </w:r>
      <w:r>
        <w:rPr>
          <w:rFonts w:ascii="Courier New" w:hAnsi="Courier New"/>
          <w:color w:val="2C3E50"/>
          <w:sz w:val="18"/>
        </w:rPr>
        <w:t xml:space="preserve">    "compliance_implications": [</w:t>
        <w:br/>
      </w:r>
      <w:r>
        <w:rPr>
          <w:rFonts w:ascii="Courier New" w:hAnsi="Courier New"/>
          <w:color w:val="2C3E50"/>
          <w:sz w:val="18"/>
        </w:rPr>
        <w:t xml:space="preserve">      "SEBI surveillance rules (market abuse detection)",</w:t>
        <w:br/>
      </w:r>
      <w:r>
        <w:rPr>
          <w:rFonts w:ascii="Courier New" w:hAnsi="Courier New"/>
          <w:color w:val="2C3E50"/>
          <w:sz w:val="18"/>
        </w:rPr>
        <w:t xml:space="preserve">      "RBI exposure limits",</w:t>
        <w:br/>
      </w:r>
      <w:r>
        <w:rPr>
          <w:rFonts w:ascii="Courier New" w:hAnsi="Courier New"/>
          <w:color w:val="2C3E50"/>
          <w:sz w:val="18"/>
        </w:rPr>
        <w:t xml:space="preserve">      "NSE position limit enforcement"</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 xml:space="preserve">  "reasoning_context": {</w:t>
        <w:br/>
      </w:r>
      <w:r>
        <w:rPr>
          <w:rFonts w:ascii="Courier New" w:hAnsi="Courier New"/>
          <w:color w:val="2C3E50"/>
          <w:sz w:val="18"/>
        </w:rPr>
        <w:t xml:space="preserve">    "preconditions": [</w:t>
        <w:br/>
      </w:r>
      <w:r>
        <w:rPr>
          <w:rFonts w:ascii="Courier New" w:hAnsi="Courier New"/>
          <w:color w:val="2C3E50"/>
          <w:sz w:val="18"/>
        </w:rPr>
        <w:t xml:space="preserve">      "Trade must be within NSE trading hours (9:15am - 3:30pm IST)",</w:t>
        <w:br/>
      </w:r>
      <w:r>
        <w:rPr>
          <w:rFonts w:ascii="Courier New" w:hAnsi="Courier New"/>
          <w:color w:val="2C3E50"/>
          <w:sz w:val="18"/>
        </w:rPr>
        <w:t xml:space="preserve">      "Symbol must be listed on NSE"</w:t>
        <w:br/>
      </w:r>
      <w:r>
        <w:rPr>
          <w:rFonts w:ascii="Courier New" w:hAnsi="Courier New"/>
          <w:color w:val="2C3E50"/>
          <w:sz w:val="18"/>
        </w:rPr>
        <w:t xml:space="preserve">    ],</w:t>
        <w:br/>
      </w:r>
      <w:r>
        <w:rPr>
          <w:rFonts w:ascii="Courier New" w:hAnsi="Courier New"/>
          <w:color w:val="2C3E50"/>
          <w:sz w:val="18"/>
        </w:rPr>
        <w:t xml:space="preserve">    "consequences": [</w:t>
        <w:br/>
      </w:r>
      <w:r>
        <w:rPr>
          <w:rFonts w:ascii="Courier New" w:hAnsi="Courier New"/>
          <w:color w:val="2C3E50"/>
          <w:sz w:val="18"/>
        </w:rPr>
        <w:t xml:space="preserve">      "If qty &gt; RBI concentration limit: Escalate to risk officer",</w:t>
        <w:br/>
      </w:r>
      <w:r>
        <w:rPr>
          <w:rFonts w:ascii="Courier New" w:hAnsi="Courier New"/>
          <w:color w:val="2C3E50"/>
          <w:sz w:val="18"/>
        </w:rPr>
        <w:t xml:space="preserve">      "If execution price &gt; 5% from previous close: Potential manipulation; flag for surveillance"</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w:t>
        <w:br/>
      </w:r>
    </w:p>
    <w:p>
      <w:pPr>
        <w:spacing w:after="160" w:line="276" w:lineRule="auto"/>
      </w:pPr>
      <w:r>
        <w:rPr>
          <w:b/>
          <w:color w:val="1A1A1A"/>
        </w:rPr>
        <w:t>What Changed</w:t>
      </w:r>
      <w:r>
        <w:rPr>
          <w:color w:val="1A1A1A"/>
        </w:rPr>
        <w:t>: Data isn't just a schema. It's a semantic resource with:</w:t>
      </w:r>
    </w:p>
    <w:p>
      <w:pPr>
        <w:pStyle w:val="ListBullet"/>
        <w:spacing w:after="40"/>
      </w:pPr>
      <w:r>
        <w:rPr>
          <w:b/>
          <w:color w:val="1A1A1A"/>
        </w:rPr>
        <w:t>Purpose</w:t>
      </w:r>
      <w:r>
        <w:rPr>
          <w:color w:val="1A1A1A"/>
        </w:rPr>
        <w:t>: Why does this data exist? What problems does it solve?</w:t>
      </w:r>
    </w:p>
    <w:p>
      <w:pPr>
        <w:pStyle w:val="ListBullet"/>
        <w:spacing w:after="40"/>
      </w:pPr>
      <w:r>
        <w:rPr>
          <w:b/>
          <w:color w:val="1A1A1A"/>
        </w:rPr>
        <w:t>Use cases</w:t>
      </w:r>
      <w:r>
        <w:rPr>
          <w:color w:val="1A1A1A"/>
        </w:rPr>
        <w:t>: Which agents should query this data?</w:t>
      </w:r>
    </w:p>
    <w:p>
      <w:pPr>
        <w:pStyle w:val="ListBullet"/>
        <w:spacing w:after="40"/>
      </w:pPr>
      <w:r>
        <w:rPr>
          <w:b/>
          <w:color w:val="1A1A1A"/>
        </w:rPr>
        <w:t>Context</w:t>
      </w:r>
      <w:r>
        <w:rPr>
          <w:color w:val="1A1A1A"/>
        </w:rPr>
        <w:t>: What regulatory/risk implications does this data have?</w:t>
      </w:r>
    </w:p>
    <w:p>
      <w:pPr>
        <w:pStyle w:val="ListBullet"/>
        <w:spacing w:after="40"/>
      </w:pPr>
      <w:r>
        <w:rPr>
          <w:b/>
          <w:color w:val="1A1A1A"/>
        </w:rPr>
        <w:t>Preconditions</w:t>
      </w:r>
      <w:r>
        <w:rPr>
          <w:color w:val="1A1A1A"/>
        </w:rPr>
        <w:t>: What must be true before using this data?</w:t>
      </w:r>
    </w:p>
    <w:p>
      <w:pPr>
        <w:pStyle w:val="ListBullet"/>
        <w:spacing w:after="40"/>
      </w:pPr>
      <w:r>
        <w:rPr>
          <w:b/>
          <w:color w:val="1A1A1A"/>
        </w:rPr>
        <w:t>Consequences</w:t>
      </w:r>
      <w:r>
        <w:rPr>
          <w:color w:val="1A1A1A"/>
        </w:rPr>
        <w:t>: What happens downstream if we use this data?</w:t>
      </w:r>
    </w:p>
    <w:p>
      <w:pPr>
        <w:pStyle w:val="ListBullet"/>
        <w:spacing w:after="40"/>
      </w:pPr>
      <w:r>
        <w:rPr>
          <w:b/>
          <w:color w:val="1A1A1A"/>
        </w:rPr>
        <w:t>Audit trail</w:t>
      </w:r>
      <w:r>
        <w:rPr>
          <w:color w:val="1A1A1A"/>
        </w:rPr>
        <w:t>: For SEBI: why did Settlement Agent query this data?</w:t>
      </w:r>
    </w:p>
    <w:p>
      <w:pPr>
        <w:spacing w:before="240" w:after="240"/>
        <w:pBdr>
          <w:bottom w:val="single" w:sz="12" w:space="1" w:color="CCCCCC"/>
        </w:pBdr>
      </w:pPr>
    </w:p>
    <w:p>
      <w:pPr>
        <w:pStyle w:val="Heading3"/>
        <w:spacing w:before="160" w:after="120"/>
      </w:pPr>
      <w:r>
        <w:rPr>
          <w:color w:val="34495E"/>
        </w:rPr>
        <w:t>Layer 2: Semantic Tool Exposure (MCP-Compliant)</w:t>
      </w:r>
    </w:p>
    <w:p>
      <w:pPr>
        <w:spacing w:after="160" w:line="276" w:lineRule="auto"/>
      </w:pPr>
      <w:r>
        <w:rPr>
          <w:b/>
          <w:color w:val="1A1A1A"/>
        </w:rPr>
        <w:t>Current State</w:t>
      </w:r>
      <w:r>
        <w:rPr>
          <w:color w:val="1A1A1A"/>
        </w:rPr>
        <w:t>: Tool documentation lists parameters. "POST /api/v1/settlement: [settlement_id, amount, currency]"</w:t>
      </w:r>
    </w:p>
    <w:p>
      <w:pPr>
        <w:spacing w:after="160" w:line="276" w:lineRule="auto"/>
      </w:pPr>
      <w:r>
        <w:rPr>
          <w:b/>
          <w:color w:val="1A1A1A"/>
        </w:rPr>
        <w:t>Needed State</w:t>
      </w:r>
      <w:r>
        <w:rPr>
          <w:color w:val="1A1A1A"/>
        </w:rPr>
        <w:t>: Tools are exposed with semantic meaning, preconditions, guardrails, so agents understand when and how to invoke them responsibly.</w:t>
      </w:r>
    </w:p>
    <w:p>
      <w:pPr>
        <w:spacing w:after="160" w:line="276" w:lineRule="auto"/>
      </w:pPr>
      <w:r>
        <w:rPr>
          <w:b/>
          <w:color w:val="1A1A1A"/>
        </w:rPr>
        <w:t>Example: settle_transaction as MCP Tool Resource</w:t>
      </w:r>
    </w:p>
    <w:p>
      <w:pPr>
        <w:spacing w:after="160"/>
        <w:ind w:left="432"/>
        <w:shd w:fill="F8F8F8"/>
        <w:pBdr>
          <w:top w:val="single" w:sz="8" w:space="0" w:color="D0D0D0"/>
          <w:left w:val="single" w:sz="8" w:space="0" w:color="D0D0D0"/>
          <w:bottom w:val="single" w:sz="8" w:space="0" w:color="D0D0D0"/>
          <w:right w:val="single" w:sz="8" w:space="0" w:color="D0D0D0"/>
        </w:pBdr>
      </w:pPr>
      <w:r>
        <w:rPr>
          <w:rFonts w:ascii="Courier New" w:hAnsi="Courier New"/>
          <w:color w:val="2C3E50"/>
          <w:sz w:val="18"/>
        </w:rPr>
        <w:t>{</w:t>
        <w:br/>
      </w:r>
      <w:r>
        <w:rPr>
          <w:rFonts w:ascii="Courier New" w:hAnsi="Courier New"/>
          <w:color w:val="2C3E50"/>
          <w:sz w:val="18"/>
        </w:rPr>
        <w:t xml:space="preserve">  "name": "settle_transaction",</w:t>
        <w:br/>
      </w:r>
      <w:r>
        <w:rPr>
          <w:rFonts w:ascii="Courier New" w:hAnsi="Courier New"/>
          <w:color w:val="2C3E50"/>
          <w:sz w:val="18"/>
        </w:rPr>
        <w:t xml:space="preserve">  "type": "tool_resource",</w:t>
        <w:br/>
      </w:r>
      <w:r>
        <w:rPr>
          <w:rFonts w:ascii="Courier New" w:hAnsi="Courier New"/>
          <w:color w:val="2C3E50"/>
          <w:sz w:val="18"/>
        </w:rPr>
        <w:t xml:space="preserve">  "semantic_meaning": "Execute a T+1 settlement instruction between two parties (buyer/seller or broker/clearing house)",</w:t>
        <w:br/>
      </w:r>
      <w:r>
        <w:rPr>
          <w:rFonts w:ascii="Courier New" w:hAnsi="Courier New"/>
          <w:color w:val="2C3E50"/>
          <w:sz w:val="18"/>
        </w:rPr>
        <w:t xml:space="preserve">  "risk_classification": "CRITICAL",</w:t>
        <w:br/>
      </w:r>
      <w:r>
        <w:rPr>
          <w:rFonts w:ascii="Courier New" w:hAnsi="Courier New"/>
          <w:color w:val="2C3E50"/>
          <w:sz w:val="18"/>
        </w:rPr>
        <w:t xml:space="preserve">  "context": [</w:t>
        <w:br/>
      </w:r>
      <w:r>
        <w:rPr>
          <w:rFonts w:ascii="Courier New" w:hAnsi="Courier New"/>
          <w:color w:val="2C3E50"/>
          <w:sz w:val="18"/>
        </w:rPr>
        <w:t xml:space="preserve">    "Part of: T+1_Settlement workflow",</w:t>
        <w:br/>
      </w:r>
      <w:r>
        <w:rPr>
          <w:rFonts w:ascii="Courier New" w:hAnsi="Courier New"/>
          <w:color w:val="2C3E50"/>
          <w:sz w:val="18"/>
        </w:rPr>
        <w:t xml:space="preserve">    "Called by: Settlement Agent (after trade matching + netting)",</w:t>
        <w:br/>
      </w:r>
      <w:r>
        <w:rPr>
          <w:rFonts w:ascii="Courier New" w:hAnsi="Courier New"/>
          <w:color w:val="2C3E50"/>
          <w:sz w:val="18"/>
        </w:rPr>
        <w:t xml:space="preserve">    "Affects: Cash movements, securities transfer, regulatory reporting"</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 xml:space="preserve">  "parameters": {</w:t>
        <w:br/>
      </w:r>
      <w:r>
        <w:rPr>
          <w:rFonts w:ascii="Courier New" w:hAnsi="Courier New"/>
          <w:color w:val="2C3E50"/>
          <w:sz w:val="18"/>
        </w:rPr>
        <w:t xml:space="preserve">    "settlement_id": {</w:t>
        <w:br/>
      </w:r>
      <w:r>
        <w:rPr>
          <w:rFonts w:ascii="Courier New" w:hAnsi="Courier New"/>
          <w:color w:val="2C3E50"/>
          <w:sz w:val="18"/>
        </w:rPr>
        <w:t xml:space="preserve">      "type": "string",</w:t>
        <w:br/>
      </w:r>
      <w:r>
        <w:rPr>
          <w:rFonts w:ascii="Courier New" w:hAnsi="Courier New"/>
          <w:color w:val="2C3E50"/>
          <w:sz w:val="18"/>
        </w:rPr>
        <w:t xml:space="preserve">      "semantic": "Unique ID for this settlement instruction (generated by matching engine)",</w:t>
        <w:br/>
      </w:r>
      <w:r>
        <w:rPr>
          <w:rFonts w:ascii="Courier New" w:hAnsi="Courier New"/>
          <w:color w:val="2C3E50"/>
          <w:sz w:val="18"/>
        </w:rPr>
        <w:t xml:space="preserve">      "validation": "Must be present in pending_settlements table; must not already be executed",</w:t>
        <w:br/>
      </w:r>
      <w:r>
        <w:rPr>
          <w:rFonts w:ascii="Courier New" w:hAnsi="Courier New"/>
          <w:color w:val="2C3E50"/>
          <w:sz w:val="18"/>
        </w:rPr>
        <w:t xml:space="preserve">      "audit": "This parameter defines which trade is being settled"</w:t>
        <w:br/>
      </w:r>
      <w:r>
        <w:rPr>
          <w:rFonts w:ascii="Courier New" w:hAnsi="Courier New"/>
          <w:color w:val="2C3E50"/>
          <w:sz w:val="18"/>
        </w:rPr>
        <w:t xml:space="preserve">    },</w:t>
        <w:br/>
      </w:r>
      <w:r>
        <w:rPr>
          <w:rFonts w:ascii="Courier New" w:hAnsi="Courier New"/>
          <w:color w:val="2C3E50"/>
          <w:sz w:val="18"/>
        </w:rPr>
        <w:t xml:space="preserve">    "amount": {</w:t>
        <w:br/>
      </w:r>
      <w:r>
        <w:rPr>
          <w:rFonts w:ascii="Courier New" w:hAnsi="Courier New"/>
          <w:color w:val="2C3E50"/>
          <w:sz w:val="18"/>
        </w:rPr>
        <w:t xml:space="preserve">      "type": "decimal",</w:t>
        <w:br/>
      </w:r>
      <w:r>
        <w:rPr>
          <w:rFonts w:ascii="Courier New" w:hAnsi="Courier New"/>
          <w:color w:val="2C3E50"/>
          <w:sz w:val="18"/>
        </w:rPr>
        <w:t xml:space="preserve">      "semantic": "Cash amount to settle in INR",</w:t>
        <w:br/>
      </w:r>
      <w:r>
        <w:rPr>
          <w:rFonts w:ascii="Courier New" w:hAnsi="Courier New"/>
          <w:color w:val="2C3E50"/>
          <w:sz w:val="18"/>
        </w:rPr>
        <w:t xml:space="preserve">      "validation": "Must be &gt;0; must match calculated netting from trade matching",</w:t>
        <w:br/>
      </w:r>
      <w:r>
        <w:rPr>
          <w:rFonts w:ascii="Courier New" w:hAnsi="Courier New"/>
          <w:color w:val="2C3E50"/>
          <w:sz w:val="18"/>
        </w:rPr>
        <w:t xml:space="preserve">      "context": "This will debit from buyer's account and credit to seller's account"</w:t>
        <w:br/>
      </w:r>
      <w:r>
        <w:rPr>
          <w:rFonts w:ascii="Courier New" w:hAnsi="Courier New"/>
          <w:color w:val="2C3E50"/>
          <w:sz w:val="18"/>
        </w:rPr>
        <w:t xml:space="preserve">    },</w:t>
        <w:br/>
      </w:r>
      <w:r>
        <w:rPr>
          <w:rFonts w:ascii="Courier New" w:hAnsi="Courier New"/>
          <w:color w:val="2C3E50"/>
          <w:sz w:val="18"/>
        </w:rPr>
        <w:t xml:space="preserve">    "currency": {</w:t>
        <w:br/>
      </w:r>
      <w:r>
        <w:rPr>
          <w:rFonts w:ascii="Courier New" w:hAnsi="Courier New"/>
          <w:color w:val="2C3E50"/>
          <w:sz w:val="18"/>
        </w:rPr>
        <w:t xml:space="preserve">      "type": "string",</w:t>
        <w:br/>
      </w:r>
      <w:r>
        <w:rPr>
          <w:rFonts w:ascii="Courier New" w:hAnsi="Courier New"/>
          <w:color w:val="2C3E50"/>
          <w:sz w:val="18"/>
        </w:rPr>
        <w:t xml:space="preserve">      "semantic": "Currency of settlement (INR for domestic, USD/EUR for international)",</w:t>
        <w:br/>
      </w:r>
      <w:r>
        <w:rPr>
          <w:rFonts w:ascii="Courier New" w:hAnsi="Courier New"/>
          <w:color w:val="2C3E50"/>
          <w:sz w:val="18"/>
        </w:rPr>
        <w:t xml:space="preserve">      "validation": "Must be in [INR, USD, EUR]; must match transaction currency",</w:t>
        <w:br/>
      </w:r>
      <w:r>
        <w:rPr>
          <w:rFonts w:ascii="Courier New" w:hAnsi="Courier New"/>
          <w:color w:val="2C3E50"/>
          <w:sz w:val="18"/>
        </w:rPr>
        <w:t xml:space="preserve">      "compliance": "Non-INR settlements must be approved by RBI (FEMA compliance)"</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br/>
      </w:r>
      <w:r>
        <w:rPr>
          <w:rFonts w:ascii="Courier New" w:hAnsi="Courier New"/>
          <w:color w:val="2C3E50"/>
          <w:sz w:val="18"/>
        </w:rPr>
        <w:t xml:space="preserve">  "preconditions_for_agent": [</w:t>
        <w:br/>
      </w:r>
      <w:r>
        <w:rPr>
          <w:rFonts w:ascii="Courier New" w:hAnsi="Courier New"/>
          <w:color w:val="2C3E50"/>
          <w:sz w:val="18"/>
        </w:rPr>
        <w:t xml:space="preserve">    {</w:t>
        <w:br/>
      </w:r>
      <w:r>
        <w:rPr>
          <w:rFonts w:ascii="Courier New" w:hAnsi="Courier New"/>
          <w:color w:val="2C3E50"/>
          <w:sz w:val="18"/>
        </w:rPr>
        <w:t xml:space="preserve">      "check": "Trade must be matched",</w:t>
        <w:br/>
      </w:r>
      <w:r>
        <w:rPr>
          <w:rFonts w:ascii="Courier New" w:hAnsi="Courier New"/>
          <w:color w:val="2C3E50"/>
          <w:sz w:val="18"/>
        </w:rPr>
        <w:t xml:space="preserve">      "reason": "Ensures buyer and seller agree on trade terms",</w:t>
        <w:br/>
      </w:r>
      <w:r>
        <w:rPr>
          <w:rFonts w:ascii="Courier New" w:hAnsi="Courier New"/>
          <w:color w:val="2C3E50"/>
          <w:sz w:val="18"/>
        </w:rPr>
        <w:t xml:space="preserve">      "agent_action": "Verify via: query_settlement_status(settlement_id) → status == 'MATCHED'"</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 xml:space="preserve">      "check": "Netting must be calculated",</w:t>
        <w:br/>
      </w:r>
      <w:r>
        <w:rPr>
          <w:rFonts w:ascii="Courier New" w:hAnsi="Courier New"/>
          <w:color w:val="2C3E50"/>
          <w:sz w:val="18"/>
        </w:rPr>
        <w:t xml:space="preserve">      "reason": "Amount must equal (qty × price) minus fees",</w:t>
        <w:br/>
      </w:r>
      <w:r>
        <w:rPr>
          <w:rFonts w:ascii="Courier New" w:hAnsi="Courier New"/>
          <w:color w:val="2C3E50"/>
          <w:sz w:val="18"/>
        </w:rPr>
        <w:t xml:space="preserve">      "agent_action": "Verify netting is complete before invoking settle_transaction"</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 xml:space="preserve">      "check": "Sufficient liquidity in settlement pool",</w:t>
        <w:br/>
      </w:r>
      <w:r>
        <w:rPr>
          <w:rFonts w:ascii="Courier New" w:hAnsi="Courier New"/>
          <w:color w:val="2C3E50"/>
          <w:sz w:val="18"/>
        </w:rPr>
        <w:t xml:space="preserve">      "reason": "Prevents settlement failure",</w:t>
        <w:br/>
      </w:r>
      <w:r>
        <w:rPr>
          <w:rFonts w:ascii="Courier New" w:hAnsi="Courier New"/>
          <w:color w:val="2C3E50"/>
          <w:sz w:val="18"/>
        </w:rPr>
        <w:t xml:space="preserve">      "agent_action": "Check: query_clearing_house_liquidity() → available_balance &gt;= amount"</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 xml:space="preserve">      "check": "No regulatory holds on parties",</w:t>
        <w:br/>
      </w:r>
      <w:r>
        <w:rPr>
          <w:rFonts w:ascii="Courier New" w:hAnsi="Courier New"/>
          <w:color w:val="2C3E50"/>
          <w:sz w:val="18"/>
        </w:rPr>
        <w:t xml:space="preserve">      "reason": "SEBI may have frozen accounts if market abuse detected",</w:t>
        <w:br/>
      </w:r>
      <w:r>
        <w:rPr>
          <w:rFonts w:ascii="Courier New" w:hAnsi="Courier New"/>
          <w:color w:val="2C3E50"/>
          <w:sz w:val="18"/>
        </w:rPr>
        <w:t xml:space="preserve">      "agent_action": "Check: query_regulatory_holds(buyer_id, seller_id) → no holds"</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br/>
      </w:r>
      <w:r>
        <w:rPr>
          <w:rFonts w:ascii="Courier New" w:hAnsi="Courier New"/>
          <w:color w:val="2C3E50"/>
          <w:sz w:val="18"/>
        </w:rPr>
        <w:t xml:space="preserve">  "guardrails": [</w:t>
        <w:br/>
      </w:r>
      <w:r>
        <w:rPr>
          <w:rFonts w:ascii="Courier New" w:hAnsi="Courier New"/>
          <w:color w:val="2C3E50"/>
          <w:sz w:val="18"/>
        </w:rPr>
        <w:t xml:space="preserve">    {</w:t>
        <w:br/>
      </w:r>
      <w:r>
        <w:rPr>
          <w:rFonts w:ascii="Courier New" w:hAnsi="Courier New"/>
          <w:color w:val="2C3E50"/>
          <w:sz w:val="18"/>
        </w:rPr>
        <w:t xml:space="preserve">      "rule": "Max settlement per transaction: ₹100Cr",</w:t>
        <w:br/>
      </w:r>
      <w:r>
        <w:rPr>
          <w:rFonts w:ascii="Courier New" w:hAnsi="Courier New"/>
          <w:color w:val="2C3E50"/>
          <w:sz w:val="18"/>
        </w:rPr>
        <w:t xml:space="preserve">      "action_if_violated": "Require risk officer approval before execution",</w:t>
        <w:br/>
      </w:r>
      <w:r>
        <w:rPr>
          <w:rFonts w:ascii="Courier New" w:hAnsi="Courier New"/>
          <w:color w:val="2C3E50"/>
          <w:sz w:val="18"/>
        </w:rPr>
        <w:t xml:space="preserve">      "reason": "Circuit breaker to prevent systemic risk"</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 xml:space="preserve">      "rule": "Max daily settlement volume: ₹500Cr per broker",</w:t>
        <w:br/>
      </w:r>
      <w:r>
        <w:rPr>
          <w:rFonts w:ascii="Courier New" w:hAnsi="Courier New"/>
          <w:color w:val="2C3E50"/>
          <w:sz w:val="18"/>
        </w:rPr>
        <w:t xml:space="preserve">      "action_if_violated": "Queue remaining settlements for next day",</w:t>
        <w:br/>
      </w:r>
      <w:r>
        <w:rPr>
          <w:rFonts w:ascii="Courier New" w:hAnsi="Courier New"/>
          <w:color w:val="2C3E50"/>
          <w:sz w:val="18"/>
        </w:rPr>
        <w:t xml:space="preserve">      "reason": "Prevents liquidity crunch in clearing house"</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 xml:space="preserve">      "rule": "Settlement cannot occur outside T+1 window (9:15am - 5:00pm IST)",</w:t>
        <w:br/>
      </w:r>
      <w:r>
        <w:rPr>
          <w:rFonts w:ascii="Courier New" w:hAnsi="Courier New"/>
          <w:color w:val="2C3E50"/>
          <w:sz w:val="18"/>
        </w:rPr>
        <w:t xml:space="preserve">      "action_if_violated": "Reject and queue for next trading day",</w:t>
        <w:br/>
      </w:r>
      <w:r>
        <w:rPr>
          <w:rFonts w:ascii="Courier New" w:hAnsi="Courier New"/>
          <w:color w:val="2C3E50"/>
          <w:sz w:val="18"/>
        </w:rPr>
        <w:t xml:space="preserve">      "reason": "NSE clearing house operates within this window"</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br/>
      </w:r>
      <w:r>
        <w:rPr>
          <w:rFonts w:ascii="Courier New" w:hAnsi="Courier New"/>
          <w:color w:val="2C3E50"/>
          <w:sz w:val="18"/>
        </w:rPr>
        <w:t xml:space="preserve">  "consequences": [</w:t>
        <w:br/>
      </w:r>
      <w:r>
        <w:rPr>
          <w:rFonts w:ascii="Courier New" w:hAnsi="Courier New"/>
          <w:color w:val="2C3E50"/>
          <w:sz w:val="18"/>
        </w:rPr>
        <w:t xml:space="preserve">    {</w:t>
        <w:br/>
      </w:r>
      <w:r>
        <w:rPr>
          <w:rFonts w:ascii="Courier New" w:hAnsi="Courier New"/>
          <w:color w:val="2C3E50"/>
          <w:sz w:val="18"/>
        </w:rPr>
        <w:t xml:space="preserve">      "action": "Debit buyer's cash account",</w:t>
        <w:br/>
      </w:r>
      <w:r>
        <w:rPr>
          <w:rFonts w:ascii="Courier New" w:hAnsi="Courier New"/>
          <w:color w:val="2C3E50"/>
          <w:sz w:val="18"/>
        </w:rPr>
        <w:t xml:space="preserve">      "downstream": "May trigger margin call if account goes negative",</w:t>
        <w:br/>
      </w:r>
      <w:r>
        <w:rPr>
          <w:rFonts w:ascii="Courier New" w:hAnsi="Courier New"/>
          <w:color w:val="2C3E50"/>
          <w:sz w:val="18"/>
        </w:rPr>
        <w:t xml:space="preserve">      "monitoring": "Risk agent alerts if margin utilization &gt;80%"</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 xml:space="preserve">      "action": "Credit securities to seller's CDSL/NSDL account",</w:t>
        <w:br/>
      </w:r>
      <w:r>
        <w:rPr>
          <w:rFonts w:ascii="Courier New" w:hAnsi="Courier New"/>
          <w:color w:val="2C3E50"/>
          <w:sz w:val="18"/>
        </w:rPr>
        <w:t xml:space="preserve">      "downstream": "Updates seller's portfolio; triggers corporate action eligibility",</w:t>
        <w:br/>
      </w:r>
      <w:r>
        <w:rPr>
          <w:rFonts w:ascii="Courier New" w:hAnsi="Courier New"/>
          <w:color w:val="2C3E50"/>
          <w:sz w:val="18"/>
        </w:rPr>
        <w:t xml:space="preserve">      "monitoring": "Reconciliation agent verifies depository credit within 2 hours"</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 xml:space="preserve">      "action": "Settlement logged and reported to NSE",</w:t>
        <w:br/>
      </w:r>
      <w:r>
        <w:rPr>
          <w:rFonts w:ascii="Courier New" w:hAnsi="Courier New"/>
          <w:color w:val="2C3E50"/>
          <w:sz w:val="18"/>
        </w:rPr>
        <w:t xml:space="preserve">      "downstream": "Part of daily regulatory reporting; used for surveillance",</w:t>
        <w:br/>
      </w:r>
      <w:r>
        <w:rPr>
          <w:rFonts w:ascii="Courier New" w:hAnsi="Courier New"/>
          <w:color w:val="2C3E50"/>
          <w:sz w:val="18"/>
        </w:rPr>
        <w:t xml:space="preserve">      "monitoring": "Compliance agent verifies all settlements reported within SLA"</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br/>
      </w:r>
      <w:r>
        <w:rPr>
          <w:rFonts w:ascii="Courier New" w:hAnsi="Courier New"/>
          <w:color w:val="2C3E50"/>
          <w:sz w:val="18"/>
        </w:rPr>
        <w:t xml:space="preserve">  "approval_workflow": {</w:t>
        <w:br/>
      </w:r>
      <w:r>
        <w:rPr>
          <w:rFonts w:ascii="Courier New" w:hAnsi="Courier New"/>
          <w:color w:val="2C3E50"/>
          <w:sz w:val="18"/>
        </w:rPr>
        <w:t xml:space="preserve">    "automatic": "If amount &lt;= ₹50Cr and all preconditions met: execute immediately",</w:t>
        <w:br/>
      </w:r>
      <w:r>
        <w:rPr>
          <w:rFonts w:ascii="Courier New" w:hAnsi="Courier New"/>
          <w:color w:val="2C3E50"/>
          <w:sz w:val="18"/>
        </w:rPr>
        <w:t xml:space="preserve">    "approval_required": "If amount &gt; ₹50Cr: require risk officer sign-off",</w:t>
        <w:br/>
      </w:r>
      <w:r>
        <w:rPr>
          <w:rFonts w:ascii="Courier New" w:hAnsi="Courier New"/>
          <w:color w:val="2C3E50"/>
          <w:sz w:val="18"/>
        </w:rPr>
        <w:t xml:space="preserve">    "escalation": "If guardrail violated (circuit breaker): require CFO approval"</w:t>
        <w:br/>
      </w:r>
      <w:r>
        <w:rPr>
          <w:rFonts w:ascii="Courier New" w:hAnsi="Courier New"/>
          <w:color w:val="2C3E50"/>
          <w:sz w:val="18"/>
        </w:rPr>
        <w:t xml:space="preserve">  },</w:t>
        <w:br/>
      </w:r>
      <w:r>
        <w:rPr>
          <w:rFonts w:ascii="Courier New" w:hAnsi="Courier New"/>
          <w:color w:val="2C3E50"/>
          <w:sz w:val="18"/>
        </w:rPr>
        <w:br/>
      </w:r>
      <w:r>
        <w:rPr>
          <w:rFonts w:ascii="Courier New" w:hAnsi="Courier New"/>
          <w:color w:val="2C3E50"/>
          <w:sz w:val="18"/>
        </w:rPr>
        <w:t xml:space="preserve">  "audit_requirements": {</w:t>
        <w:br/>
      </w:r>
      <w:r>
        <w:rPr>
          <w:rFonts w:ascii="Courier New" w:hAnsi="Courier New"/>
          <w:color w:val="2C3E50"/>
          <w:sz w:val="18"/>
        </w:rPr>
        <w:t xml:space="preserve">    "log_before_execution": [</w:t>
        <w:br/>
      </w:r>
      <w:r>
        <w:rPr>
          <w:rFonts w:ascii="Courier New" w:hAnsi="Courier New"/>
          <w:color w:val="2C3E50"/>
          <w:sz w:val="18"/>
        </w:rPr>
        <w:t xml:space="preserve">      "Agent ID, timestamp, settlement_id, amount",</w:t>
        <w:br/>
      </w:r>
      <w:r>
        <w:rPr>
          <w:rFonts w:ascii="Courier New" w:hAnsi="Courier New"/>
          <w:color w:val="2C3E50"/>
          <w:sz w:val="18"/>
        </w:rPr>
        <w:t xml:space="preserve">      "Precondition checks (passed/failed)",</w:t>
        <w:br/>
      </w:r>
      <w:r>
        <w:rPr>
          <w:rFonts w:ascii="Courier New" w:hAnsi="Courier New"/>
          <w:color w:val="2C3E50"/>
          <w:sz w:val="18"/>
        </w:rPr>
        <w:t xml:space="preserve">      "Guardrail evaluations",</w:t>
        <w:br/>
      </w:r>
      <w:r>
        <w:rPr>
          <w:rFonts w:ascii="Courier New" w:hAnsi="Courier New"/>
          <w:color w:val="2C3E50"/>
          <w:sz w:val="18"/>
        </w:rPr>
        <w:t xml:space="preserve">      "Approval status"</w:t>
        <w:br/>
      </w:r>
      <w:r>
        <w:rPr>
          <w:rFonts w:ascii="Courier New" w:hAnsi="Courier New"/>
          <w:color w:val="2C3E50"/>
          <w:sz w:val="18"/>
        </w:rPr>
        <w:t xml:space="preserve">    ],</w:t>
        <w:br/>
      </w:r>
      <w:r>
        <w:rPr>
          <w:rFonts w:ascii="Courier New" w:hAnsi="Courier New"/>
          <w:color w:val="2C3E50"/>
          <w:sz w:val="18"/>
        </w:rPr>
        <w:t xml:space="preserve">    "log_after_execution": [</w:t>
        <w:br/>
      </w:r>
      <w:r>
        <w:rPr>
          <w:rFonts w:ascii="Courier New" w:hAnsi="Courier New"/>
          <w:color w:val="2C3E50"/>
          <w:sz w:val="18"/>
        </w:rPr>
        <w:t xml:space="preserve">      "Execution timestamp, result (success/failure), error details",</w:t>
        <w:br/>
      </w:r>
      <w:r>
        <w:rPr>
          <w:rFonts w:ascii="Courier New" w:hAnsi="Courier New"/>
          <w:color w:val="2C3E50"/>
          <w:sz w:val="18"/>
        </w:rPr>
        <w:t xml:space="preserve">      "Downstream effects (margin call? regulatory report?)",</w:t>
        <w:br/>
      </w:r>
      <w:r>
        <w:rPr>
          <w:rFonts w:ascii="Courier New" w:hAnsi="Courier New"/>
          <w:color w:val="2C3E50"/>
          <w:sz w:val="18"/>
        </w:rPr>
        <w:t xml:space="preserve">      "Total settlement time (P2P latency)"</w:t>
        <w:br/>
      </w:r>
      <w:r>
        <w:rPr>
          <w:rFonts w:ascii="Courier New" w:hAnsi="Courier New"/>
          <w:color w:val="2C3E50"/>
          <w:sz w:val="18"/>
        </w:rPr>
        <w:t xml:space="preserve">    ],</w:t>
        <w:br/>
      </w:r>
      <w:r>
        <w:rPr>
          <w:rFonts w:ascii="Courier New" w:hAnsi="Courier New"/>
          <w:color w:val="2C3E50"/>
          <w:sz w:val="18"/>
        </w:rPr>
        <w:t xml:space="preserve">    "retention": "7 years (per SEBI/RBI audit requirements)"</w:t>
        <w:br/>
      </w:r>
      <w:r>
        <w:rPr>
          <w:rFonts w:ascii="Courier New" w:hAnsi="Courier New"/>
          <w:color w:val="2C3E50"/>
          <w:sz w:val="18"/>
        </w:rPr>
        <w:t xml:space="preserve">  },</w:t>
        <w:br/>
      </w:r>
      <w:r>
        <w:rPr>
          <w:rFonts w:ascii="Courier New" w:hAnsi="Courier New"/>
          <w:color w:val="2C3E50"/>
          <w:sz w:val="18"/>
        </w:rPr>
        <w:br/>
      </w:r>
      <w:r>
        <w:rPr>
          <w:rFonts w:ascii="Courier New" w:hAnsi="Courier New"/>
          <w:color w:val="2C3E50"/>
          <w:sz w:val="18"/>
        </w:rPr>
        <w:t xml:space="preserve">  "version": "2.1",</w:t>
        <w:br/>
      </w:r>
      <w:r>
        <w:rPr>
          <w:rFonts w:ascii="Courier New" w:hAnsi="Courier New"/>
          <w:color w:val="2C3E50"/>
          <w:sz w:val="18"/>
        </w:rPr>
        <w:t xml:space="preserve">  "changelog": [</w:t>
        <w:br/>
      </w:r>
      <w:r>
        <w:rPr>
          <w:rFonts w:ascii="Courier New" w:hAnsi="Courier New"/>
          <w:color w:val="2C3E50"/>
          <w:sz w:val="18"/>
        </w:rPr>
        <w:t xml:space="preserve">    {</w:t>
        <w:br/>
      </w:r>
      <w:r>
        <w:rPr>
          <w:rFonts w:ascii="Courier New" w:hAnsi="Courier New"/>
          <w:color w:val="2C3E50"/>
          <w:sz w:val="18"/>
        </w:rPr>
        <w:t xml:space="preserve">      "version": "2.0",</w:t>
        <w:br/>
      </w:r>
      <w:r>
        <w:rPr>
          <w:rFonts w:ascii="Courier New" w:hAnsi="Courier New"/>
          <w:color w:val="2C3E50"/>
          <w:sz w:val="18"/>
        </w:rPr>
        <w:t xml:space="preserve">      "date": "2026-01-15",</w:t>
        <w:br/>
      </w:r>
      <w:r>
        <w:rPr>
          <w:rFonts w:ascii="Courier New" w:hAnsi="Courier New"/>
          <w:color w:val="2C3E50"/>
          <w:sz w:val="18"/>
        </w:rPr>
        <w:t xml:space="preserve">      "change": "Added FEMA compliance check for non-INR settlements"</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 xml:space="preserve">      "version": "2.1",</w:t>
        <w:br/>
      </w:r>
      <w:r>
        <w:rPr>
          <w:rFonts w:ascii="Courier New" w:hAnsi="Courier New"/>
          <w:color w:val="2C3E50"/>
          <w:sz w:val="18"/>
        </w:rPr>
        <w:t xml:space="preserve">      "date": "2026-05-01",</w:t>
        <w:br/>
      </w:r>
      <w:r>
        <w:rPr>
          <w:rFonts w:ascii="Courier New" w:hAnsi="Courier New"/>
          <w:color w:val="2C3E50"/>
          <w:sz w:val="18"/>
        </w:rPr>
        <w:t xml:space="preserve">      "change": "Increased max settlement threshold from ₹50Cr to ₹100Cr (RBI guidance)"</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w:t>
        <w:br/>
      </w:r>
    </w:p>
    <w:p>
      <w:pPr>
        <w:spacing w:after="160" w:line="276" w:lineRule="auto"/>
      </w:pPr>
      <w:r>
        <w:rPr>
          <w:b/>
          <w:color w:val="1A1A1A"/>
        </w:rPr>
        <w:t>What Changed</w:t>
      </w:r>
      <w:r>
        <w:rPr>
          <w:color w:val="1A1A1A"/>
        </w:rPr>
        <w:t>: Tools are now semantic resources with:</w:t>
      </w:r>
    </w:p>
    <w:p>
      <w:pPr>
        <w:pStyle w:val="ListBullet"/>
        <w:spacing w:after="40"/>
      </w:pPr>
      <w:r>
        <w:rPr>
          <w:b/>
          <w:color w:val="1A1A1A"/>
        </w:rPr>
        <w:t>Purpose</w:t>
      </w:r>
      <w:r>
        <w:rPr>
          <w:color w:val="1A1A1A"/>
        </w:rPr>
        <w:t>: What business problem does this tool solve?</w:t>
      </w:r>
    </w:p>
    <w:p>
      <w:pPr>
        <w:pStyle w:val="ListBullet"/>
        <w:spacing w:after="40"/>
      </w:pPr>
      <w:r>
        <w:rPr>
          <w:b/>
          <w:color w:val="1A1A1A"/>
        </w:rPr>
        <w:t>Preconditions</w:t>
      </w:r>
      <w:r>
        <w:rPr>
          <w:color w:val="1A1A1A"/>
        </w:rPr>
        <w:t>: What must be true before calling this tool?</w:t>
      </w:r>
    </w:p>
    <w:p>
      <w:pPr>
        <w:pStyle w:val="ListBullet"/>
        <w:spacing w:after="40"/>
      </w:pPr>
      <w:r>
        <w:rPr>
          <w:b/>
          <w:color w:val="1A1A1A"/>
        </w:rPr>
        <w:t>Guardrails</w:t>
      </w:r>
      <w:r>
        <w:rPr>
          <w:color w:val="1A1A1A"/>
        </w:rPr>
        <w:t>: What limits prevent misuse?</w:t>
      </w:r>
    </w:p>
    <w:p>
      <w:pPr>
        <w:pStyle w:val="ListBullet"/>
        <w:spacing w:after="40"/>
      </w:pPr>
      <w:r>
        <w:rPr>
          <w:b/>
          <w:color w:val="1A1A1A"/>
        </w:rPr>
        <w:t>Consequences</w:t>
      </w:r>
      <w:r>
        <w:rPr>
          <w:color w:val="1A1A1A"/>
        </w:rPr>
        <w:t>: What happens downstream? (margin call, regulatory report, etc.)</w:t>
      </w:r>
    </w:p>
    <w:p>
      <w:pPr>
        <w:pStyle w:val="ListBullet"/>
        <w:spacing w:after="40"/>
      </w:pPr>
      <w:r>
        <w:rPr>
          <w:b/>
          <w:color w:val="1A1A1A"/>
        </w:rPr>
        <w:t>Approval workflow</w:t>
      </w:r>
      <w:r>
        <w:rPr>
          <w:color w:val="1A1A1A"/>
        </w:rPr>
        <w:t>: When does a human need to sign off?</w:t>
      </w:r>
    </w:p>
    <w:p>
      <w:pPr>
        <w:pStyle w:val="ListBullet"/>
        <w:spacing w:after="40"/>
      </w:pPr>
      <w:r>
        <w:rPr>
          <w:b/>
          <w:color w:val="1A1A1A"/>
        </w:rPr>
        <w:t>Versioning</w:t>
      </w:r>
      <w:r>
        <w:rPr>
          <w:color w:val="1A1A1A"/>
        </w:rPr>
        <w:t>: How do I handle tool evolution?</w:t>
      </w:r>
    </w:p>
    <w:p>
      <w:pPr>
        <w:spacing w:before="240" w:after="240"/>
        <w:pBdr>
          <w:bottom w:val="single" w:sz="12" w:space="1" w:color="CCCCCC"/>
        </w:pBdr>
      </w:pPr>
    </w:p>
    <w:p>
      <w:pPr>
        <w:pStyle w:val="Heading3"/>
        <w:spacing w:before="160" w:after="120"/>
      </w:pPr>
      <w:r>
        <w:rPr>
          <w:color w:val="34495E"/>
        </w:rPr>
        <w:t>Layer 3: Semantic Context Exposure (MCP-Compliant)</w:t>
      </w:r>
    </w:p>
    <w:p>
      <w:pPr>
        <w:spacing w:after="160" w:line="276" w:lineRule="auto"/>
      </w:pPr>
      <w:r>
        <w:rPr>
          <w:b/>
          <w:color w:val="1A1A1A"/>
        </w:rPr>
        <w:t>Current State</w:t>
      </w:r>
      <w:r>
        <w:rPr>
          <w:color w:val="1A1A1A"/>
        </w:rPr>
        <w:t>: Business rules are scattered — in documents, in code, in people's heads.</w:t>
      </w:r>
    </w:p>
    <w:p>
      <w:pPr>
        <w:spacing w:after="160" w:line="276" w:lineRule="auto"/>
      </w:pPr>
      <w:r>
        <w:rPr>
          <w:b/>
          <w:color w:val="1A1A1A"/>
        </w:rPr>
        <w:t>Needed State</w:t>
      </w:r>
      <w:r>
        <w:rPr>
          <w:color w:val="1A1A1A"/>
        </w:rPr>
        <w:t>: Regulatory rules, risk policies, and business logic are exposed as semantic resources so agents reason about constraints.</w:t>
      </w:r>
    </w:p>
    <w:p>
      <w:pPr>
        <w:spacing w:after="160" w:line="276" w:lineRule="auto"/>
      </w:pPr>
      <w:r>
        <w:rPr>
          <w:b/>
          <w:color w:val="1A1A1A"/>
        </w:rPr>
        <w:t>Example: SEBI Market Abuse Surveillance Rules as MCP Resource</w:t>
      </w:r>
    </w:p>
    <w:p>
      <w:pPr>
        <w:spacing w:after="160"/>
        <w:ind w:left="432"/>
        <w:shd w:fill="F8F8F8"/>
        <w:pBdr>
          <w:top w:val="single" w:sz="8" w:space="0" w:color="D0D0D0"/>
          <w:left w:val="single" w:sz="8" w:space="0" w:color="D0D0D0"/>
          <w:bottom w:val="single" w:sz="8" w:space="0" w:color="D0D0D0"/>
          <w:right w:val="single" w:sz="8" w:space="0" w:color="D0D0D0"/>
        </w:pBdr>
      </w:pPr>
      <w:r>
        <w:rPr>
          <w:rFonts w:ascii="Courier New" w:hAnsi="Courier New"/>
          <w:color w:val="2C3E50"/>
          <w:sz w:val="18"/>
        </w:rPr>
        <w:t>{</w:t>
        <w:br/>
      </w:r>
      <w:r>
        <w:rPr>
          <w:rFonts w:ascii="Courier New" w:hAnsi="Courier New"/>
          <w:color w:val="2C3E50"/>
          <w:sz w:val="18"/>
        </w:rPr>
        <w:t xml:space="preserve">  "name": "SEBI Market Abuse Surveillance Rules",</w:t>
        <w:br/>
      </w:r>
      <w:r>
        <w:rPr>
          <w:rFonts w:ascii="Courier New" w:hAnsi="Courier New"/>
          <w:color w:val="2C3E50"/>
          <w:sz w:val="18"/>
        </w:rPr>
        <w:t xml:space="preserve">  "type": "context_resource",</w:t>
        <w:br/>
      </w:r>
      <w:r>
        <w:rPr>
          <w:rFonts w:ascii="Courier New" w:hAnsi="Courier New"/>
          <w:color w:val="2C3E50"/>
          <w:sz w:val="18"/>
        </w:rPr>
        <w:t xml:space="preserve">  "semantic_meaning": "Regulatory rules for detecting and preventing market abuse",</w:t>
        <w:br/>
      </w:r>
      <w:r>
        <w:rPr>
          <w:rFonts w:ascii="Courier New" w:hAnsi="Courier New"/>
          <w:color w:val="2C3E50"/>
          <w:sz w:val="18"/>
        </w:rPr>
        <w:t xml:space="preserve">  "applicable_to": ["Settlement Agent", "Trade Compliance Agent", "Risk Monitoring Agent"],</w:t>
        <w:br/>
      </w:r>
      <w:r>
        <w:rPr>
          <w:rFonts w:ascii="Courier New" w:hAnsi="Courier New"/>
          <w:color w:val="2C3E50"/>
          <w:sz w:val="18"/>
        </w:rPr>
        <w:t xml:space="preserve">  </w:t>
        <w:br/>
      </w:r>
      <w:r>
        <w:rPr>
          <w:rFonts w:ascii="Courier New" w:hAnsi="Courier New"/>
          <w:color w:val="2C3E50"/>
          <w:sz w:val="18"/>
        </w:rPr>
        <w:t xml:space="preserve">  "rules": [</w:t>
        <w:br/>
      </w:r>
      <w:r>
        <w:rPr>
          <w:rFonts w:ascii="Courier New" w:hAnsi="Courier New"/>
          <w:color w:val="2C3E50"/>
          <w:sz w:val="18"/>
        </w:rPr>
        <w:t xml:space="preserve">    {</w:t>
        <w:br/>
      </w:r>
      <w:r>
        <w:rPr>
          <w:rFonts w:ascii="Courier New" w:hAnsi="Courier New"/>
          <w:color w:val="2C3E50"/>
          <w:sz w:val="18"/>
        </w:rPr>
        <w:t xml:space="preserve">      "rule_name": "Spoofing Detection",</w:t>
        <w:br/>
      </w:r>
      <w:r>
        <w:rPr>
          <w:rFonts w:ascii="Courier New" w:hAnsi="Courier New"/>
          <w:color w:val="2C3E50"/>
          <w:sz w:val="18"/>
        </w:rPr>
        <w:t xml:space="preserve">      "rule_id": "SEBI_MA_001",</w:t>
        <w:br/>
      </w:r>
      <w:r>
        <w:rPr>
          <w:rFonts w:ascii="Courier New" w:hAnsi="Courier New"/>
          <w:color w:val="2C3E50"/>
          <w:sz w:val="18"/>
        </w:rPr>
        <w:t xml:space="preserve">      "definition": "Placing large orders with intent to cancel before execution (creates false liquidity signal)",</w:t>
        <w:br/>
      </w:r>
      <w:r>
        <w:rPr>
          <w:rFonts w:ascii="Courier New" w:hAnsi="Courier New"/>
          <w:color w:val="2C3E50"/>
          <w:sz w:val="18"/>
        </w:rPr>
        <w:t xml:space="preserve">      "detection_heuristics": [</w:t>
        <w:br/>
      </w:r>
      <w:r>
        <w:rPr>
          <w:rFonts w:ascii="Courier New" w:hAnsi="Courier New"/>
          <w:color w:val="2C3E50"/>
          <w:sz w:val="18"/>
        </w:rPr>
        <w:t xml:space="preserve">        {</w:t>
        <w:br/>
      </w:r>
      <w:r>
        <w:rPr>
          <w:rFonts w:ascii="Courier New" w:hAnsi="Courier New"/>
          <w:color w:val="2C3E50"/>
          <w:sz w:val="18"/>
        </w:rPr>
        <w:t xml:space="preserve">          "trigger": "Order for 10,000 shares placed; cancelled within 30 seconds; 5+ times in 1 hour",</w:t>
        <w:br/>
      </w:r>
      <w:r>
        <w:rPr>
          <w:rFonts w:ascii="Courier New" w:hAnsi="Courier New"/>
          <w:color w:val="2C3E50"/>
          <w:sz w:val="18"/>
        </w:rPr>
        <w:t xml:space="preserve">          "confidence": "HIGH",</w:t>
        <w:br/>
      </w:r>
      <w:r>
        <w:rPr>
          <w:rFonts w:ascii="Courier New" w:hAnsi="Courier New"/>
          <w:color w:val="2C3E50"/>
          <w:sz w:val="18"/>
        </w:rPr>
        <w:t xml:space="preserve">          "action": "Flag for manual review; escalate to NSE surveillance team"</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 xml:space="preserve">          "trigger": "Order size &gt; 25% of market depth; cancelled before execution",</w:t>
        <w:br/>
      </w:r>
      <w:r>
        <w:rPr>
          <w:rFonts w:ascii="Courier New" w:hAnsi="Courier New"/>
          <w:color w:val="2C3E50"/>
          <w:sz w:val="18"/>
        </w:rPr>
        <w:t xml:space="preserve">          "confidence": "MEDIUM",</w:t>
        <w:br/>
      </w:r>
      <w:r>
        <w:rPr>
          <w:rFonts w:ascii="Courier New" w:hAnsi="Courier New"/>
          <w:color w:val="2C3E50"/>
          <w:sz w:val="18"/>
        </w:rPr>
        <w:t xml:space="preserve">          "action": "Log incident; monitor account for pattern"</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 xml:space="preserve">      "regulatory_consequence": "SEBI can ban trader from markets for 3–5 years; impose fines up to ₹10Cr",</w:t>
        <w:br/>
      </w:r>
      <w:r>
        <w:rPr>
          <w:rFonts w:ascii="Courier New" w:hAnsi="Courier New"/>
          <w:color w:val="2C3E50"/>
          <w:sz w:val="18"/>
        </w:rPr>
        <w:t xml:space="preserve">      "operational_consequence": "Broker liable if detected on broker's platform; can be fined by NSE"</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 xml:space="preserve">      "rule_name": "Insider Trading Detection",</w:t>
        <w:br/>
      </w:r>
      <w:r>
        <w:rPr>
          <w:rFonts w:ascii="Courier New" w:hAnsi="Courier New"/>
          <w:color w:val="2C3E50"/>
          <w:sz w:val="18"/>
        </w:rPr>
        <w:t xml:space="preserve">      "rule_id": "SEBI_MA_002",</w:t>
        <w:br/>
      </w:r>
      <w:r>
        <w:rPr>
          <w:rFonts w:ascii="Courier New" w:hAnsi="Courier New"/>
          <w:color w:val="2C3E50"/>
          <w:sz w:val="18"/>
        </w:rPr>
        <w:t xml:space="preserve">      "definition": "Trading on material non-public information (e.g., before earnings announcement)",</w:t>
        <w:br/>
      </w:r>
      <w:r>
        <w:rPr>
          <w:rFonts w:ascii="Courier New" w:hAnsi="Courier New"/>
          <w:color w:val="2C3E50"/>
          <w:sz w:val="18"/>
        </w:rPr>
        <w:t xml:space="preserve">      "detection_heuristics": [</w:t>
        <w:br/>
      </w:r>
      <w:r>
        <w:rPr>
          <w:rFonts w:ascii="Courier New" w:hAnsi="Courier New"/>
          <w:color w:val="2C3E50"/>
          <w:sz w:val="18"/>
        </w:rPr>
        <w:t xml:space="preserve">        {</w:t>
        <w:br/>
      </w:r>
      <w:r>
        <w:rPr>
          <w:rFonts w:ascii="Courier New" w:hAnsi="Courier New"/>
          <w:color w:val="2C3E50"/>
          <w:sz w:val="18"/>
        </w:rPr>
        <w:t xml:space="preserve">          "trigger": "Unusual trading volume 24 hours before earnings announcement",</w:t>
        <w:br/>
      </w:r>
      <w:r>
        <w:rPr>
          <w:rFonts w:ascii="Courier New" w:hAnsi="Courier New"/>
          <w:color w:val="2C3E50"/>
          <w:sz w:val="18"/>
        </w:rPr>
        <w:t xml:space="preserve">          "confidence": "MEDIUM",</w:t>
        <w:br/>
      </w:r>
      <w:r>
        <w:rPr>
          <w:rFonts w:ascii="Courier New" w:hAnsi="Courier New"/>
          <w:color w:val="2C3E50"/>
          <w:sz w:val="18"/>
        </w:rPr>
        <w:t xml:space="preserve">          "action": "Cross-reference with insider list; if match found, escalate to SEBI"</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 xml:space="preserve">      "rule_name": "Position Limit Enforcement",</w:t>
        <w:br/>
      </w:r>
      <w:r>
        <w:rPr>
          <w:rFonts w:ascii="Courier New" w:hAnsi="Courier New"/>
          <w:color w:val="2C3E50"/>
          <w:sz w:val="18"/>
        </w:rPr>
        <w:t xml:space="preserve">      "rule_id": "SEBI_PL_001",</w:t>
        <w:br/>
      </w:r>
      <w:r>
        <w:rPr>
          <w:rFonts w:ascii="Courier New" w:hAnsi="Courier New"/>
          <w:color w:val="2C3E50"/>
          <w:sz w:val="18"/>
        </w:rPr>
        <w:t xml:space="preserve">      "definition": "RBI-mandated sector concentration limits to prevent systemic risk",</w:t>
        <w:br/>
      </w:r>
      <w:r>
        <w:rPr>
          <w:rFonts w:ascii="Courier New" w:hAnsi="Courier New"/>
          <w:color w:val="2C3E50"/>
          <w:sz w:val="18"/>
        </w:rPr>
        <w:t xml:space="preserve">      "limits": [</w:t>
        <w:br/>
      </w:r>
      <w:r>
        <w:rPr>
          <w:rFonts w:ascii="Courier New" w:hAnsi="Courier New"/>
          <w:color w:val="2C3E50"/>
          <w:sz w:val="18"/>
        </w:rPr>
        <w:t xml:space="preserve">        {</w:t>
        <w:br/>
      </w:r>
      <w:r>
        <w:rPr>
          <w:rFonts w:ascii="Courier New" w:hAnsi="Courier New"/>
          <w:color w:val="2C3E50"/>
          <w:sz w:val="18"/>
        </w:rPr>
        <w:t xml:space="preserve">          "sector": "Bank",</w:t>
        <w:br/>
      </w:r>
      <w:r>
        <w:rPr>
          <w:rFonts w:ascii="Courier New" w:hAnsi="Courier New"/>
          <w:color w:val="2C3E50"/>
          <w:sz w:val="18"/>
        </w:rPr>
        <w:t xml:space="preserve">          "max_exposure_pct": "20%",</w:t>
        <w:br/>
      </w:r>
      <w:r>
        <w:rPr>
          <w:rFonts w:ascii="Courier New" w:hAnsi="Courier New"/>
          <w:color w:val="2C3E50"/>
          <w:sz w:val="18"/>
        </w:rPr>
        <w:t xml:space="preserve">          "rationale": "Sector concentration risk; if banking sector crashes, account is heavily exposed"</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 xml:space="preserve">      "agent_action": "Before executing any trade, verify: (position_value_in_sector + new_trade_value) / portfolio_value &lt;= limit"</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 xml:space="preserve">  </w:t>
        <w:br/>
      </w:r>
      <w:r>
        <w:rPr>
          <w:rFonts w:ascii="Courier New" w:hAnsi="Courier New"/>
          <w:color w:val="2C3E50"/>
          <w:sz w:val="18"/>
        </w:rPr>
        <w:t xml:space="preserve">  "audit_implications": [</w:t>
        <w:br/>
      </w:r>
      <w:r>
        <w:rPr>
          <w:rFonts w:ascii="Courier New" w:hAnsi="Courier New"/>
          <w:color w:val="2C3E50"/>
          <w:sz w:val="18"/>
        </w:rPr>
        <w:t xml:space="preserve">    "Every trade flagged as potentially abusive must be logged with: rule violated, confidence score, agent decision",</w:t>
        <w:br/>
      </w:r>
      <w:r>
        <w:rPr>
          <w:rFonts w:ascii="Courier New" w:hAnsi="Courier New"/>
          <w:color w:val="2C3E50"/>
          <w:sz w:val="18"/>
        </w:rPr>
        <w:t xml:space="preserve">    "SEBI examiners will review: did agents flag actual abuse? false positives?"</w:t>
        <w:br/>
      </w:r>
      <w:r>
        <w:rPr>
          <w:rFonts w:ascii="Courier New" w:hAnsi="Courier New"/>
          <w:color w:val="2C3E50"/>
          <w:sz w:val="18"/>
        </w:rPr>
        <w:t xml:space="preserve">  ]</w:t>
        <w:br/>
      </w:r>
      <w:r>
        <w:rPr>
          <w:rFonts w:ascii="Courier New" w:hAnsi="Courier New"/>
          <w:color w:val="2C3E50"/>
          <w:sz w:val="18"/>
        </w:rPr>
        <w:t>}</w:t>
        <w:br/>
      </w:r>
    </w:p>
    <w:p>
      <w:pPr>
        <w:spacing w:after="160" w:line="276" w:lineRule="auto"/>
      </w:pPr>
      <w:r>
        <w:rPr>
          <w:b/>
          <w:color w:val="1A1A1A"/>
        </w:rPr>
        <w:t>What Changed</w:t>
      </w:r>
      <w:r>
        <w:rPr>
          <w:color w:val="1A1A1A"/>
        </w:rPr>
        <w:t>: Context is semantic and machine-readable. Agents don't read policy documents; they query structured rules with preconditions and consequences.</w:t>
      </w:r>
    </w:p>
    <w:p>
      <w:pPr>
        <w:spacing w:before="240" w:after="240"/>
        <w:pBdr>
          <w:bottom w:val="single" w:sz="12" w:space="1" w:color="CCCCCC"/>
        </w:pBdr>
      </w:pPr>
    </w:p>
    <w:p>
      <w:pPr>
        <w:pStyle w:val="Heading3"/>
        <w:spacing w:before="160" w:after="120"/>
      </w:pPr>
      <w:r>
        <w:rPr>
          <w:color w:val="34495E"/>
        </w:rPr>
        <w:t>Infrastructure Transformation: What Needs to Change</w:t>
      </w:r>
    </w:p>
    <w:p>
      <w:pPr>
        <w:spacing w:after="160" w:line="276" w:lineRule="auto"/>
      </w:pPr>
      <w:r>
        <w:rPr>
          <w:b/>
          <w:color w:val="1A1A1A"/>
        </w:rPr>
        <w:t>Current Tech Stack</w:t>
      </w:r>
      <w:r>
        <w:rPr>
          <w:color w:val="1A1A1A"/>
        </w:rPr>
        <w:t xml:space="preserve"> → </w:t>
      </w:r>
      <w:r>
        <w:rPr>
          <w:b/>
          <w:color w:val="1A1A1A"/>
        </w:rPr>
        <w:t>MCP-Native Tech Stack</w:t>
      </w:r>
    </w:p>
    <w:tbl>
      <w:tblPr>
        <w:tblStyle w:val="LightGrid-Accent1"/>
        <w:tblW w:type="auto" w:w="0"/>
        <w:tblLook w:firstColumn="1" w:firstRow="1" w:lastColumn="0" w:lastRow="0" w:noHBand="0" w:noVBand="1" w:val="04A0"/>
      </w:tblPr>
      <w:tblGrid>
        <w:gridCol w:w="3360"/>
        <w:gridCol w:w="3360"/>
        <w:gridCol w:w="3360"/>
      </w:tblGrid>
      <w:tr>
        <w:tc>
          <w:tcPr>
            <w:tcW w:type="dxa" w:w="3360"/>
            <w:shd w:fill="4472C4"/>
          </w:tcPr>
          <w:p>
            <w:pPr>
              <w:spacing w:after="80"/>
            </w:pPr>
            <w:r>
              <w:rPr>
                <w:b/>
                <w:color w:val="FFFFFF"/>
              </w:rPr>
              <w:t>Layer</w:t>
            </w:r>
          </w:p>
        </w:tc>
        <w:tc>
          <w:tcPr>
            <w:tcW w:type="dxa" w:w="3360"/>
            <w:shd w:fill="4472C4"/>
          </w:tcPr>
          <w:p>
            <w:pPr>
              <w:spacing w:after="80"/>
            </w:pPr>
            <w:r>
              <w:rPr>
                <w:b/>
                <w:color w:val="FFFFFF"/>
              </w:rPr>
              <w:t>Today</w:t>
            </w:r>
          </w:p>
        </w:tc>
        <w:tc>
          <w:tcPr>
            <w:tcW w:type="dxa" w:w="3360"/>
            <w:shd w:fill="4472C4"/>
          </w:tcPr>
          <w:p>
            <w:pPr>
              <w:spacing w:after="80"/>
            </w:pPr>
            <w:r>
              <w:rPr>
                <w:b/>
                <w:color w:val="FFFFFF"/>
              </w:rPr>
              <w:t>Tomorrow (MCP-Native)</w:t>
            </w:r>
          </w:p>
        </w:tc>
      </w:tr>
      <w:tr>
        <w:tc>
          <w:tcPr>
            <w:tcW w:type="dxa" w:w="3360"/>
          </w:tcPr>
          <w:p>
            <w:pPr>
              <w:spacing w:after="80"/>
            </w:pPr>
            <w:r>
              <w:rPr>
                <w:b/>
                <w:color w:val="1A1A1A"/>
              </w:rPr>
              <w:t>API Design</w:t>
            </w:r>
          </w:p>
        </w:tc>
        <w:tc>
          <w:tcPr>
            <w:tcW w:type="dxa" w:w="3360"/>
          </w:tcPr>
          <w:p>
            <w:pPr>
              <w:spacing w:after="80"/>
            </w:pPr>
            <w:r>
              <w:rPr>
                <w:color w:val="1A1A1A"/>
              </w:rPr>
              <w:t>REST endpoints; human-readable docs</w:t>
            </w:r>
          </w:p>
        </w:tc>
        <w:tc>
          <w:tcPr>
            <w:tcW w:type="dxa" w:w="3360"/>
          </w:tcPr>
          <w:p>
            <w:pPr>
              <w:spacing w:after="80"/>
            </w:pPr>
            <w:r>
              <w:rPr>
                <w:color w:val="1A1A1A"/>
              </w:rPr>
              <w:t>Semantic resources; machine-discoverable; context-rich</w:t>
            </w:r>
          </w:p>
        </w:tc>
      </w:tr>
      <w:tr>
        <w:tc>
          <w:tcPr>
            <w:tcW w:type="dxa" w:w="3360"/>
          </w:tcPr>
          <w:p>
            <w:pPr>
              <w:spacing w:after="80"/>
            </w:pPr>
            <w:r>
              <w:rPr>
                <w:b/>
                <w:color w:val="1A1A1A"/>
              </w:rPr>
              <w:t>Data Catalog</w:t>
            </w:r>
          </w:p>
        </w:tc>
        <w:tc>
          <w:tcPr>
            <w:tcW w:type="dxa" w:w="3360"/>
          </w:tcPr>
          <w:p>
            <w:pPr>
              <w:spacing w:after="80"/>
            </w:pPr>
            <w:r>
              <w:rPr>
                <w:color w:val="1A1A1A"/>
              </w:rPr>
              <w:t>Schema registry (table structure)</w:t>
            </w:r>
          </w:p>
        </w:tc>
        <w:tc>
          <w:tcPr>
            <w:tcW w:type="dxa" w:w="3360"/>
          </w:tcPr>
          <w:p>
            <w:pPr>
              <w:spacing w:after="80"/>
            </w:pPr>
            <w:r>
              <w:rPr>
                <w:color w:val="1A1A1A"/>
              </w:rPr>
              <w:t>Semantic catalog (what data means, why agents need it, when to use it)</w:t>
            </w:r>
          </w:p>
        </w:tc>
      </w:tr>
      <w:tr>
        <w:tc>
          <w:tcPr>
            <w:tcW w:type="dxa" w:w="3360"/>
          </w:tcPr>
          <w:p>
            <w:pPr>
              <w:spacing w:after="80"/>
            </w:pPr>
            <w:r>
              <w:rPr>
                <w:b/>
                <w:color w:val="1A1A1A"/>
              </w:rPr>
              <w:t>Tool Registry</w:t>
            </w:r>
          </w:p>
        </w:tc>
        <w:tc>
          <w:tcPr>
            <w:tcW w:type="dxa" w:w="3360"/>
          </w:tcPr>
          <w:p>
            <w:pPr>
              <w:spacing w:after="80"/>
            </w:pPr>
            <w:r>
              <w:rPr>
                <w:color w:val="1A1A1A"/>
              </w:rPr>
              <w:t>SDK documentation</w:t>
            </w:r>
          </w:p>
        </w:tc>
        <w:tc>
          <w:tcPr>
            <w:tcW w:type="dxa" w:w="3360"/>
          </w:tcPr>
          <w:p>
            <w:pPr>
              <w:spacing w:after="80"/>
            </w:pPr>
            <w:r>
              <w:rPr>
                <w:color w:val="1A1A1A"/>
              </w:rPr>
              <w:t>Tool resources (purpose, preconditions, guardrails, consequences, versioning)</w:t>
            </w:r>
          </w:p>
        </w:tc>
      </w:tr>
      <w:tr>
        <w:tc>
          <w:tcPr>
            <w:tcW w:type="dxa" w:w="3360"/>
          </w:tcPr>
          <w:p>
            <w:pPr>
              <w:spacing w:after="80"/>
            </w:pPr>
            <w:r>
              <w:rPr>
                <w:b/>
                <w:color w:val="1A1A1A"/>
              </w:rPr>
              <w:t>Business Rules</w:t>
            </w:r>
          </w:p>
        </w:tc>
        <w:tc>
          <w:tcPr>
            <w:tcW w:type="dxa" w:w="3360"/>
          </w:tcPr>
          <w:p>
            <w:pPr>
              <w:spacing w:after="80"/>
            </w:pPr>
            <w:r>
              <w:rPr>
                <w:color w:val="1A1A1A"/>
              </w:rPr>
              <w:t>Word documents, Confluence pages</w:t>
            </w:r>
          </w:p>
        </w:tc>
        <w:tc>
          <w:tcPr>
            <w:tcW w:type="dxa" w:w="3360"/>
          </w:tcPr>
          <w:p>
            <w:pPr>
              <w:spacing w:after="80"/>
            </w:pPr>
            <w:r>
              <w:rPr>
                <w:color w:val="1A1A1A"/>
              </w:rPr>
              <w:t>Context resources (structured, queryable, machine-executable)</w:t>
            </w:r>
          </w:p>
        </w:tc>
      </w:tr>
      <w:tr>
        <w:tc>
          <w:tcPr>
            <w:tcW w:type="dxa" w:w="3360"/>
          </w:tcPr>
          <w:p>
            <w:pPr>
              <w:spacing w:after="80"/>
            </w:pPr>
            <w:r>
              <w:rPr>
                <w:b/>
                <w:color w:val="1A1A1A"/>
              </w:rPr>
              <w:t>Governance</w:t>
            </w:r>
          </w:p>
        </w:tc>
        <w:tc>
          <w:tcPr>
            <w:tcW w:type="dxa" w:w="3360"/>
          </w:tcPr>
          <w:p>
            <w:pPr>
              <w:spacing w:after="80"/>
            </w:pPr>
            <w:r>
              <w:rPr>
                <w:color w:val="1A1A1A"/>
              </w:rPr>
              <w:t>Manual approval workflows</w:t>
            </w:r>
          </w:p>
        </w:tc>
        <w:tc>
          <w:tcPr>
            <w:tcW w:type="dxa" w:w="3360"/>
          </w:tcPr>
          <w:p>
            <w:pPr>
              <w:spacing w:after="80"/>
            </w:pPr>
            <w:r>
              <w:rPr>
                <w:color w:val="1A1A1A"/>
              </w:rPr>
              <w:t>Declarative approval policies (automatic for low-risk, HITL for high-risk)</w:t>
            </w:r>
          </w:p>
        </w:tc>
      </w:tr>
      <w:tr>
        <w:tc>
          <w:tcPr>
            <w:tcW w:type="dxa" w:w="3360"/>
          </w:tcPr>
          <w:p>
            <w:pPr>
              <w:spacing w:after="80"/>
            </w:pPr>
            <w:r>
              <w:rPr>
                <w:b/>
                <w:color w:val="1A1A1A"/>
              </w:rPr>
              <w:t>Audit</w:t>
            </w:r>
          </w:p>
        </w:tc>
        <w:tc>
          <w:tcPr>
            <w:tcW w:type="dxa" w:w="3360"/>
          </w:tcPr>
          <w:p>
            <w:pPr>
              <w:spacing w:after="80"/>
            </w:pPr>
            <w:r>
              <w:rPr>
                <w:color w:val="1A1A1A"/>
              </w:rPr>
              <w:t>Manual log review</w:t>
            </w:r>
          </w:p>
        </w:tc>
        <w:tc>
          <w:tcPr>
            <w:tcW w:type="dxa" w:w="3360"/>
          </w:tcPr>
          <w:p>
            <w:pPr>
              <w:spacing w:after="80"/>
            </w:pPr>
            <w:r>
              <w:rPr>
                <w:color w:val="1A1A1A"/>
              </w:rPr>
              <w:t>Structured audit trails (agent → resource → action → consequence)</w:t>
            </w:r>
          </w:p>
        </w:tc>
      </w:tr>
    </w:tbl>
    <w:p/>
    <w:p>
      <w:pPr>
        <w:spacing w:after="160" w:line="276" w:lineRule="auto"/>
      </w:pPr>
      <w:r>
        <w:rPr>
          <w:b/>
          <w:color w:val="1A1A1A"/>
        </w:rPr>
        <w:t>Implementation Requirements</w:t>
      </w:r>
      <w:r>
        <w:rPr>
          <w:color w:val="1A1A1A"/>
        </w:rPr>
        <w:t>:</w:t>
      </w:r>
    </w:p>
    <w:p>
      <w:pPr>
        <w:pStyle w:val="ListNumber"/>
        <w:spacing w:after="40"/>
      </w:pPr>
      <w:r>
        <w:rPr>
          <w:b/>
          <w:color w:val="1A1A1A"/>
        </w:rPr>
        <w:t>MCP Server (Central Hub)</w:t>
      </w:r>
    </w:p>
    <w:p>
      <w:pPr>
        <w:pStyle w:val="ListBullet"/>
        <w:spacing w:after="40"/>
      </w:pPr>
      <w:r>
        <w:rPr>
          <w:color w:val="1A1A1A"/>
        </w:rPr>
        <w:t>Exposes all data resources, tool resources, context resources</w:t>
      </w:r>
    </w:p>
    <w:p>
      <w:pPr>
        <w:pStyle w:val="ListBullet"/>
        <w:spacing w:after="40"/>
      </w:pPr>
      <w:r>
        <w:rPr>
          <w:color w:val="1A1A1A"/>
        </w:rPr>
        <w:t>Agents query: "What can I do?" → MCP Server returns available tools</w:t>
      </w:r>
    </w:p>
    <w:p>
      <w:pPr>
        <w:pStyle w:val="ListBullet"/>
        <w:spacing w:after="40"/>
      </w:pPr>
      <w:r>
        <w:rPr>
          <w:color w:val="1A1A1A"/>
        </w:rPr>
        <w:t>Agents query: "What does this mean?" → MCP Server returns semantic context</w:t>
      </w:r>
    </w:p>
    <w:p>
      <w:pPr>
        <w:pStyle w:val="ListBullet"/>
        <w:spacing w:after="40"/>
      </w:pPr>
      <w:r>
        <w:rPr>
          <w:color w:val="1A1A1A"/>
        </w:rPr>
        <w:t>Single source of truth for enterprise agentic navigation</w:t>
      </w:r>
    </w:p>
    <w:p>
      <w:pPr>
        <w:pStyle w:val="ListNumber"/>
        <w:spacing w:after="40"/>
      </w:pPr>
      <w:r>
        <w:rPr>
          <w:b/>
          <w:color w:val="1A1A1A"/>
        </w:rPr>
        <w:t>Semantic Metadata Standard</w:t>
      </w:r>
    </w:p>
    <w:p>
      <w:pPr>
        <w:pStyle w:val="ListBullet"/>
        <w:spacing w:after="40"/>
      </w:pPr>
      <w:r>
        <w:rPr>
          <w:color w:val="1A1A1A"/>
        </w:rPr>
        <w:t>Every resource includes: purpose, preconditions, consequences, guardrails, audit requirements</w:t>
      </w:r>
    </w:p>
    <w:p>
      <w:pPr>
        <w:pStyle w:val="ListBullet"/>
        <w:spacing w:after="40"/>
      </w:pPr>
      <w:r>
        <w:rPr>
          <w:color w:val="1A1A1A"/>
        </w:rPr>
        <w:t>Version control on all resources (when did rule change? which agents are affected?)</w:t>
      </w:r>
    </w:p>
    <w:p>
      <w:pPr>
        <w:pStyle w:val="ListBullet"/>
        <w:spacing w:after="40"/>
      </w:pPr>
      <w:r>
        <w:rPr>
          <w:color w:val="1A1A1A"/>
        </w:rPr>
        <w:t>Versioning and deprecation pathway (v1 → v2; support both during transition)</w:t>
      </w:r>
    </w:p>
    <w:p>
      <w:pPr>
        <w:pStyle w:val="ListNumber"/>
        <w:spacing w:after="40"/>
      </w:pPr>
      <w:r>
        <w:rPr>
          <w:b/>
          <w:color w:val="1A1A1A"/>
        </w:rPr>
        <w:t>Tool Composition Engine</w:t>
      </w:r>
    </w:p>
    <w:p>
      <w:pPr>
        <w:pStyle w:val="ListBullet"/>
        <w:spacing w:after="40"/>
      </w:pPr>
      <w:r>
        <w:rPr>
          <w:color w:val="1A1A1A"/>
        </w:rPr>
        <w:t>Tools can be composed into workflows (settlement = match → netting → clearing → depository)</w:t>
      </w:r>
    </w:p>
    <w:p>
      <w:pPr>
        <w:pStyle w:val="ListBullet"/>
        <w:spacing w:after="40"/>
      </w:pPr>
      <w:r>
        <w:rPr>
          <w:color w:val="1A1A1A"/>
        </w:rPr>
        <w:t>Workflow definitions are semantic and versioned</w:t>
      </w:r>
    </w:p>
    <w:p>
      <w:pPr>
        <w:pStyle w:val="ListBullet"/>
        <w:spacing w:after="40"/>
      </w:pPr>
      <w:r>
        <w:rPr>
          <w:color w:val="1A1A1A"/>
        </w:rPr>
        <w:t>Agents can reason about workflow dependencies and preconditions</w:t>
      </w:r>
    </w:p>
    <w:p>
      <w:pPr>
        <w:pStyle w:val="ListNumber"/>
        <w:spacing w:after="40"/>
      </w:pPr>
      <w:r>
        <w:rPr>
          <w:b/>
          <w:color w:val="1A1A1A"/>
        </w:rPr>
        <w:t>Governance &amp; Approval Engine</w:t>
      </w:r>
    </w:p>
    <w:p>
      <w:pPr>
        <w:pStyle w:val="ListBullet"/>
        <w:spacing w:after="40"/>
      </w:pPr>
      <w:r>
        <w:rPr>
          <w:color w:val="1A1A1A"/>
        </w:rPr>
        <w:t>Declarative approval policies: "If amount &gt; ₹50Cr, require CFO approval"</w:t>
      </w:r>
    </w:p>
    <w:p>
      <w:pPr>
        <w:pStyle w:val="ListBullet"/>
        <w:spacing w:after="40"/>
      </w:pPr>
      <w:r>
        <w:rPr>
          <w:color w:val="1A1A1A"/>
        </w:rPr>
        <w:t>HITL integration: Policy engine queues decisions for human review</w:t>
      </w:r>
    </w:p>
    <w:p>
      <w:pPr>
        <w:pStyle w:val="ListBullet"/>
        <w:spacing w:after="40"/>
      </w:pPr>
      <w:r>
        <w:rPr>
          <w:color w:val="1A1A1A"/>
        </w:rPr>
        <w:t>Audit trail: Every approval decision logged with reasoning</w:t>
      </w:r>
    </w:p>
    <w:p>
      <w:pPr>
        <w:pStyle w:val="ListNumber"/>
        <w:spacing w:after="40"/>
      </w:pPr>
      <w:r>
        <w:rPr>
          <w:b/>
          <w:color w:val="1A1A1A"/>
        </w:rPr>
        <w:t>Semantic Audit &amp; Compliance</w:t>
      </w:r>
    </w:p>
    <w:p>
      <w:pPr>
        <w:pStyle w:val="ListBullet"/>
        <w:spacing w:after="40"/>
      </w:pPr>
      <w:r>
        <w:rPr>
          <w:color w:val="1A1A1A"/>
        </w:rPr>
        <w:t>Every agent action logged with: which resource, which precondition was checked, which guardrail was evaluated, what happened</w:t>
      </w:r>
    </w:p>
    <w:p>
      <w:pPr>
        <w:pStyle w:val="ListBullet"/>
        <w:spacing w:after="40"/>
      </w:pPr>
      <w:r>
        <w:rPr>
          <w:color w:val="1A1A1A"/>
        </w:rPr>
        <w:t>SEBI examiners can trace: "Settlement Agent used NSE Trade Feed on 2026-05-15; consulted SEBI Market Abuse Rules; executed settle_transaction with CFO approval"</w:t>
      </w:r>
    </w:p>
    <w:p>
      <w:pPr>
        <w:spacing w:before="240" w:after="240"/>
        <w:pBdr>
          <w:bottom w:val="single" w:sz="12" w:space="1" w:color="CCCCCC"/>
        </w:pBdr>
      </w:pPr>
    </w:p>
    <w:p>
      <w:pPr>
        <w:pStyle w:val="Heading3"/>
        <w:spacing w:before="160" w:after="120"/>
      </w:pPr>
      <w:r>
        <w:rPr>
          <w:color w:val="34495E"/>
        </w:rPr>
        <w:t>Enterprise Readiness: Migration Path</w:t>
      </w:r>
    </w:p>
    <w:p>
      <w:pPr>
        <w:spacing w:after="160" w:line="276" w:lineRule="auto"/>
      </w:pPr>
      <w:r>
        <w:rPr>
          <w:b/>
          <w:color w:val="1A1A1A"/>
        </w:rPr>
        <w:t>Phase 1: Inventory &amp; Expose (Months 1–2)</w:t>
      </w:r>
    </w:p>
    <w:p>
      <w:pPr>
        <w:pStyle w:val="ListBullet"/>
        <w:spacing w:after="40"/>
      </w:pPr>
      <w:r>
        <w:rPr>
          <w:color w:val="1A1A1A"/>
        </w:rPr>
        <w:t>✅ Inventory all data sources, tools, business rules</w:t>
      </w:r>
    </w:p>
    <w:p>
      <w:pPr>
        <w:pStyle w:val="ListBullet"/>
        <w:spacing w:after="40"/>
      </w:pPr>
      <w:r>
        <w:rPr>
          <w:color w:val="1A1A1A"/>
        </w:rPr>
        <w:t>✅ Create MCP resources for each (with semantic metadata)</w:t>
      </w:r>
    </w:p>
    <w:p>
      <w:pPr>
        <w:pStyle w:val="ListBullet"/>
        <w:spacing w:after="40"/>
      </w:pPr>
      <w:r>
        <w:rPr>
          <w:color w:val="1A1A1A"/>
        </w:rPr>
        <w:t>✅ Deploy MCP Server</w:t>
      </w:r>
    </w:p>
    <w:p>
      <w:pPr>
        <w:pStyle w:val="ListBullet"/>
        <w:spacing w:after="40"/>
      </w:pPr>
      <w:r>
        <w:rPr>
          <w:color w:val="1A1A1A"/>
        </w:rPr>
        <w:t>✅ Agents can now discover: "What can I access?"</w:t>
      </w:r>
    </w:p>
    <w:p>
      <w:pPr>
        <w:spacing w:after="160" w:line="276" w:lineRule="auto"/>
      </w:pPr>
      <w:r>
        <w:rPr>
          <w:b/>
          <w:color w:val="1A1A1A"/>
        </w:rPr>
        <w:t>Phase 2: Governance &amp; Policy (Months 3–4)</w:t>
      </w:r>
    </w:p>
    <w:p>
      <w:pPr>
        <w:pStyle w:val="ListBullet"/>
        <w:spacing w:after="40"/>
      </w:pPr>
      <w:r>
        <w:rPr>
          <w:color w:val="1A1A1A"/>
        </w:rPr>
        <w:t>✅ Codify approval workflows as declarative policies</w:t>
      </w:r>
    </w:p>
    <w:p>
      <w:pPr>
        <w:pStyle w:val="ListBullet"/>
        <w:spacing w:after="40"/>
      </w:pPr>
      <w:r>
        <w:rPr>
          <w:color w:val="1A1A1A"/>
        </w:rPr>
        <w:t>✅ Implement guardrails for high-risk tools</w:t>
      </w:r>
    </w:p>
    <w:p>
      <w:pPr>
        <w:pStyle w:val="ListBullet"/>
        <w:spacing w:after="40"/>
      </w:pPr>
      <w:r>
        <w:rPr>
          <w:color w:val="1A1A1A"/>
        </w:rPr>
        <w:t>✅ Set up audit logging infrastructure</w:t>
      </w:r>
    </w:p>
    <w:p>
      <w:pPr>
        <w:pStyle w:val="ListBullet"/>
        <w:spacing w:after="40"/>
      </w:pPr>
      <w:r>
        <w:rPr>
          <w:color w:val="1A1A1A"/>
        </w:rPr>
        <w:t>✅ Agents can now reason: "Should I do this? What's the consequence?"</w:t>
      </w:r>
    </w:p>
    <w:p>
      <w:pPr>
        <w:spacing w:after="160" w:line="276" w:lineRule="auto"/>
      </w:pPr>
      <w:r>
        <w:rPr>
          <w:b/>
          <w:color w:val="1A1A1A"/>
        </w:rPr>
        <w:t>Phase 3: Semantic Enrichment (Months 5–6)</w:t>
      </w:r>
    </w:p>
    <w:p>
      <w:pPr>
        <w:pStyle w:val="ListBullet"/>
        <w:spacing w:after="40"/>
      </w:pPr>
      <w:r>
        <w:rPr>
          <w:color w:val="1A1A1A"/>
        </w:rPr>
        <w:t>✅ Add regulatory context (SEBI rules, RBI guidelines)</w:t>
      </w:r>
    </w:p>
    <w:p>
      <w:pPr>
        <w:pStyle w:val="ListBullet"/>
        <w:spacing w:after="40"/>
      </w:pPr>
      <w:r>
        <w:rPr>
          <w:color w:val="1A1A1A"/>
        </w:rPr>
        <w:t>✅ Add business rules (concentration limits, margin rules)</w:t>
      </w:r>
    </w:p>
    <w:p>
      <w:pPr>
        <w:pStyle w:val="ListBullet"/>
        <w:spacing w:after="40"/>
      </w:pPr>
      <w:r>
        <w:rPr>
          <w:color w:val="1A1A1A"/>
        </w:rPr>
        <w:t>✅ Connect resources to workflows (settlement = match → netting → clearing)</w:t>
      </w:r>
    </w:p>
    <w:p>
      <w:pPr>
        <w:pStyle w:val="ListBullet"/>
        <w:spacing w:after="40"/>
      </w:pPr>
      <w:r>
        <w:rPr>
          <w:color w:val="1A1A1A"/>
        </w:rPr>
        <w:t>✅ Agents can now understand: "Why does this matter?"</w:t>
      </w:r>
    </w:p>
    <w:p>
      <w:pPr>
        <w:spacing w:after="160" w:line="276" w:lineRule="auto"/>
      </w:pPr>
      <w:r>
        <w:rPr>
          <w:b/>
          <w:color w:val="1A1A1A"/>
        </w:rPr>
        <w:t>Phase 4: Validation &amp; Optimization (Months 7–8)</w:t>
      </w:r>
    </w:p>
    <w:p>
      <w:pPr>
        <w:pStyle w:val="ListBullet"/>
        <w:spacing w:after="40"/>
      </w:pPr>
      <w:r>
        <w:rPr>
          <w:color w:val="1A1A1A"/>
        </w:rPr>
        <w:t>✅ Run compliance agents against historical trades</w:t>
      </w:r>
    </w:p>
    <w:p>
      <w:pPr>
        <w:pStyle w:val="ListBullet"/>
        <w:spacing w:after="40"/>
      </w:pPr>
      <w:r>
        <w:rPr>
          <w:color w:val="1A1A1A"/>
        </w:rPr>
        <w:t>✅ Validate that agents make same decisions as humans</w:t>
      </w:r>
    </w:p>
    <w:p>
      <w:pPr>
        <w:pStyle w:val="ListBullet"/>
        <w:spacing w:after="40"/>
      </w:pPr>
      <w:r>
        <w:rPr>
          <w:color w:val="1A1A1A"/>
        </w:rPr>
        <w:t>✅ Optimize guardrails based on false positive/negative rates</w:t>
      </w:r>
    </w:p>
    <w:p>
      <w:pPr>
        <w:pStyle w:val="ListBullet"/>
        <w:spacing w:after="40"/>
      </w:pPr>
      <w:r>
        <w:rPr>
          <w:color w:val="1A1A1A"/>
        </w:rPr>
        <w:t>✅ Production readiness</w:t>
      </w:r>
    </w:p>
    <w:p>
      <w:pPr>
        <w:spacing w:before="240" w:after="240"/>
        <w:pBdr>
          <w:bottom w:val="single" w:sz="12" w:space="1" w:color="CCCCCC"/>
        </w:pBdr>
      </w:pPr>
    </w:p>
    <w:p>
      <w:pPr>
        <w:pStyle w:val="Heading2"/>
        <w:spacing w:before="240" w:after="160"/>
      </w:pPr>
      <w:r>
        <w:rPr>
          <w:color w:val="2C3E50"/>
        </w:rPr>
        <w:t>Part 5: Critical Success Factors</w:t>
      </w:r>
    </w:p>
    <w:p>
      <w:pPr>
        <w:pStyle w:val="ListNumber"/>
        <w:spacing w:after="40"/>
      </w:pPr>
      <w:r>
        <w:rPr>
          <w:b/>
          <w:color w:val="1A1A1A"/>
        </w:rPr>
        <w:t>Determinism &amp; Auditability First</w:t>
      </w:r>
      <w:r>
        <w:rPr>
          <w:color w:val="1A1A1A"/>
        </w:rPr>
        <w:t xml:space="preserve"> — Build for SEBI/RBI auditability before efficiency</w:t>
      </w:r>
    </w:p>
    <w:p>
      <w:pPr>
        <w:pStyle w:val="ListNumber"/>
        <w:spacing w:after="40"/>
      </w:pPr>
      <w:r>
        <w:rPr>
          <w:b/>
          <w:color w:val="1A1A1A"/>
        </w:rPr>
        <w:t>Data Sovereignty is Non-Negotiable</w:t>
      </w:r>
      <w:r>
        <w:rPr>
          <w:color w:val="1A1A1A"/>
        </w:rPr>
        <w:t xml:space="preserve"> — India data in India; RBI compliance non-optional</w:t>
      </w:r>
    </w:p>
    <w:p>
      <w:pPr>
        <w:pStyle w:val="ListNumber"/>
        <w:spacing w:after="40"/>
      </w:pPr>
      <w:r>
        <w:rPr>
          <w:b/>
          <w:color w:val="1A1A1A"/>
        </w:rPr>
        <w:t>Model Independence, Not Vendor Lock-In</w:t>
      </w:r>
      <w:r>
        <w:rPr>
          <w:color w:val="1A1A1A"/>
        </w:rPr>
        <w:t xml:space="preserve"> — Swap LLMs without rewriting the system</w:t>
      </w:r>
    </w:p>
    <w:p>
      <w:pPr>
        <w:pStyle w:val="ListNumber"/>
        <w:spacing w:after="40"/>
      </w:pPr>
      <w:r>
        <w:rPr>
          <w:b/>
          <w:color w:val="1A1A1A"/>
        </w:rPr>
        <w:t>Separate Infrastructure from Domain Knowledge</w:t>
      </w:r>
      <w:r>
        <w:rPr>
          <w:color w:val="1A1A1A"/>
        </w:rPr>
        <w:t xml:space="preserve"> — SEBI rules in databases, not LLM weights</w:t>
      </w:r>
    </w:p>
    <w:p>
      <w:pPr>
        <w:pStyle w:val="ListNumber"/>
        <w:spacing w:after="40"/>
      </w:pPr>
      <w:r>
        <w:rPr>
          <w:b/>
          <w:color w:val="1A1A1A"/>
        </w:rPr>
        <w:t>Governance &amp; Approval Workflows</w:t>
      </w:r>
      <w:r>
        <w:rPr>
          <w:color w:val="1A1A1A"/>
        </w:rPr>
        <w:t xml:space="preserve"> — Start with agents that assist human compliance officers</w:t>
      </w:r>
    </w:p>
    <w:p>
      <w:pPr>
        <w:pStyle w:val="ListNumber"/>
        <w:spacing w:after="40"/>
      </w:pPr>
      <w:r>
        <w:rPr>
          <w:b/>
          <w:color w:val="1A1A1A"/>
        </w:rPr>
        <w:t>Observability &amp; Auditability by Design</w:t>
      </w:r>
      <w:r>
        <w:rPr>
          <w:color w:val="1A1A1A"/>
        </w:rPr>
        <w:t xml:space="preserve"> — Instrument every decision for SEBI examiners</w:t>
      </w:r>
    </w:p>
    <w:p>
      <w:pPr>
        <w:pStyle w:val="ListNumber"/>
        <w:spacing w:after="40"/>
      </w:pPr>
      <w:r>
        <w:rPr>
          <w:b/>
          <w:color w:val="1A1A1A"/>
        </w:rPr>
        <w:t>Cross-Organizational Learning</w:t>
      </w:r>
      <w:r>
        <w:rPr>
          <w:color w:val="1A1A1A"/>
        </w:rPr>
        <w:t xml:space="preserve"> — Share learnings with peers (compliance is industry-wide)</w:t>
      </w:r>
    </w:p>
    <w:p>
      <w:pPr>
        <w:spacing w:before="240" w:after="240"/>
        <w:pBdr>
          <w:bottom w:val="single" w:sz="12" w:space="1" w:color="CCCCCC"/>
        </w:pBdr>
      </w:pPr>
    </w:p>
    <w:p>
      <w:pPr>
        <w:pStyle w:val="Heading2"/>
        <w:spacing w:before="240" w:after="160"/>
      </w:pPr>
      <w:r>
        <w:rPr>
          <w:color w:val="2C3E50"/>
        </w:rPr>
        <w:t>The Path Forward: A Call for Collaboration</w:t>
      </w:r>
    </w:p>
    <w:p>
      <w:pPr>
        <w:spacing w:after="160" w:line="276" w:lineRule="auto"/>
      </w:pPr>
      <w:r>
        <w:rPr>
          <w:color w:val="1A1A1A"/>
        </w:rPr>
        <w:t xml:space="preserve">The infrastructure for enterprise agentic AI exists. The pieces are there. </w:t>
      </w:r>
      <w:r>
        <w:rPr>
          <w:b/>
          <w:color w:val="1A1A1A"/>
        </w:rPr>
        <w:t>What's missing is collaboration around the patterns.</w:t>
      </w:r>
    </w:p>
    <w:p>
      <w:pPr>
        <w:spacing w:after="160" w:line="276" w:lineRule="auto"/>
      </w:pPr>
      <w:r>
        <w:rPr>
          <w:color w:val="1A1A1A"/>
        </w:rPr>
        <w:t>How do we build agentic systems that are simultaneously:</w:t>
      </w:r>
    </w:p>
    <w:p>
      <w:pPr>
        <w:pStyle w:val="ListBullet"/>
        <w:spacing w:after="40"/>
      </w:pPr>
      <w:r>
        <w:rPr>
          <w:color w:val="1A1A1A"/>
        </w:rPr>
        <w:t>Deterministic and auditable for SEBI/RBI?</w:t>
      </w:r>
    </w:p>
    <w:p>
      <w:pPr>
        <w:pStyle w:val="ListBullet"/>
        <w:spacing w:after="40"/>
      </w:pPr>
      <w:r>
        <w:rPr>
          <w:color w:val="1A1A1A"/>
        </w:rPr>
        <w:t>Sovereign over data (India data in India)?</w:t>
      </w:r>
    </w:p>
    <w:p>
      <w:pPr>
        <w:pStyle w:val="ListBullet"/>
        <w:spacing w:after="40"/>
      </w:pPr>
      <w:r>
        <w:rPr>
          <w:color w:val="1A1A1A"/>
        </w:rPr>
        <w:t>Sovereign over models (not vendor-locked)?</w:t>
      </w:r>
    </w:p>
    <w:p>
      <w:pPr>
        <w:pStyle w:val="ListBullet"/>
        <w:spacing w:after="40"/>
      </w:pPr>
      <w:r>
        <w:rPr>
          <w:color w:val="1A1A1A"/>
        </w:rPr>
        <w:t>Compliant with regulations written for humans?</w:t>
      </w:r>
    </w:p>
    <w:p>
      <w:pPr>
        <w:pStyle w:val="ListBullet"/>
        <w:spacing w:after="40"/>
      </w:pPr>
      <w:r>
        <w:rPr>
          <w:color w:val="1A1A1A"/>
        </w:rPr>
        <w:t>Observable and transparent to regulators?</w:t>
      </w:r>
    </w:p>
    <w:p>
      <w:pPr>
        <w:spacing w:after="160" w:line="276" w:lineRule="auto"/>
      </w:pPr>
      <w:r>
        <w:rPr>
          <w:color w:val="1A1A1A"/>
        </w:rPr>
        <w:t>This is not a problem one company solves alone. It's an industry challenge—for Indian fintechs, Indian banks, and globally regulated enterprises.</w:t>
      </w:r>
    </w:p>
    <w:p>
      <w:pPr>
        <w:pStyle w:val="Heading3"/>
        <w:spacing w:before="160" w:after="120"/>
      </w:pPr>
      <w:r>
        <w:rPr>
          <w:color w:val="34495E"/>
        </w:rPr>
        <w:t>Our Vision: The Smart Enterprise</w:t>
      </w:r>
    </w:p>
    <w:p>
      <w:pPr>
        <w:spacing w:after="160" w:line="276" w:lineRule="auto"/>
      </w:pPr>
      <w:r>
        <w:rPr>
          <w:color w:val="1A1A1A"/>
        </w:rPr>
        <w:t xml:space="preserve">We're building </w:t>
      </w:r>
      <w:r>
        <w:rPr>
          <w:b/>
          <w:color w:val="1A1A1A"/>
        </w:rPr>
        <w:t>A1 Agent Engine</w:t>
      </w:r>
      <w:r>
        <w:rPr>
          <w:color w:val="1A1A1A"/>
        </w:rPr>
        <w:t xml:space="preserve">—a reference platform for transforming enterprises into </w:t>
      </w:r>
      <w:r>
        <w:rPr>
          <w:b/>
          <w:color w:val="1A1A1A"/>
        </w:rPr>
        <w:t>Smart Enterprises</w:t>
      </w:r>
      <w:r>
        <w:rPr>
          <w:color w:val="1A1A1A"/>
        </w:rPr>
        <w:t xml:space="preserve"> where agentic systems can autonomously discover, reason about, and navigate infrastructure to solve complex business problems.</w:t>
      </w:r>
    </w:p>
    <w:p>
      <w:pPr>
        <w:spacing w:after="160" w:line="276" w:lineRule="auto"/>
      </w:pPr>
      <w:r>
        <w:rPr>
          <w:b/>
          <w:color w:val="1A1A1A"/>
        </w:rPr>
        <w:t>A1 Agent Engine Architecture</w:t>
      </w:r>
      <w:r>
        <w:rPr>
          <w:color w:val="1A1A1A"/>
        </w:rPr>
        <w:t>:</w:t>
      </w:r>
    </w:p>
    <w:p>
      <w:pPr>
        <w:pStyle w:val="ListBullet"/>
        <w:spacing w:after="40"/>
      </w:pPr>
      <w:r>
        <w:rPr>
          <w:color w:val="1A1A1A"/>
        </w:rPr>
        <w:t xml:space="preserve">✅ </w:t>
      </w:r>
      <w:r>
        <w:rPr>
          <w:b/>
          <w:color w:val="1A1A1A"/>
        </w:rPr>
        <w:t>Temporal-backed durability</w:t>
      </w:r>
      <w:r>
        <w:rPr>
          <w:color w:val="1A1A1A"/>
        </w:rPr>
        <w:t xml:space="preserve"> — All workflows (hybrid, pure Temporal, pure agentic) have full event replay and audit trails</w:t>
      </w:r>
    </w:p>
    <w:p>
      <w:pPr>
        <w:pStyle w:val="ListBullet"/>
        <w:spacing w:after="40"/>
      </w:pPr>
      <w:r>
        <w:rPr>
          <w:color w:val="1A1A1A"/>
        </w:rPr>
        <w:t xml:space="preserve">✅ </w:t>
      </w:r>
      <w:r>
        <w:rPr>
          <w:b/>
          <w:color w:val="1A1A1A"/>
        </w:rPr>
        <w:t>Four-tier hierarchy</w:t>
      </w:r>
      <w:r>
        <w:rPr>
          <w:color w:val="1A1A1A"/>
        </w:rPr>
        <w:t xml:space="preserve"> — Tools → Skills → Agents → Teams (governance at every layer)</w:t>
      </w:r>
    </w:p>
    <w:p>
      <w:pPr>
        <w:pStyle w:val="ListBullet"/>
        <w:spacing w:after="40"/>
      </w:pPr>
      <w:r>
        <w:rPr>
          <w:color w:val="1A1A1A"/>
        </w:rPr>
        <w:t xml:space="preserve">✅ </w:t>
      </w:r>
      <w:r>
        <w:rPr>
          <w:b/>
          <w:color w:val="1A1A1A"/>
        </w:rPr>
        <w:t>Hybrid workflow platform</w:t>
      </w:r>
      <w:r>
        <w:rPr>
          <w:color w:val="1A1A1A"/>
        </w:rPr>
        <w:t xml:space="preserve"> — Combine deterministic and agentic execution; pure Temporal workflows; YAML-defined workflows; Python SDK workflows</w:t>
      </w:r>
    </w:p>
    <w:p>
      <w:pPr>
        <w:pStyle w:val="ListBullet"/>
        <w:spacing w:after="40"/>
      </w:pPr>
      <w:r>
        <w:rPr>
          <w:color w:val="1A1A1A"/>
        </w:rPr>
        <w:t xml:space="preserve">✅ </w:t>
      </w:r>
      <w:r>
        <w:rPr>
          <w:b/>
          <w:color w:val="1A1A1A"/>
        </w:rPr>
        <w:t>MCP-native infrastructure</w:t>
      </w:r>
      <w:r>
        <w:rPr>
          <w:color w:val="1A1A1A"/>
        </w:rPr>
        <w:t xml:space="preserve"> — Crawls enterprise APIs, data, rules; exposes as semantic resources</w:t>
      </w:r>
    </w:p>
    <w:p>
      <w:pPr>
        <w:pStyle w:val="ListBullet"/>
        <w:spacing w:after="40"/>
      </w:pPr>
      <w:r>
        <w:rPr>
          <w:color w:val="1A1A1A"/>
        </w:rPr>
        <w:t xml:space="preserve">✅ </w:t>
      </w:r>
      <w:r>
        <w:rPr>
          <w:b/>
          <w:color w:val="1A1A1A"/>
        </w:rPr>
        <w:t>Enterprise navigation map</w:t>
      </w:r>
      <w:r>
        <w:rPr>
          <w:color w:val="1A1A1A"/>
        </w:rPr>
        <w:t xml:space="preserve"> — Agents query: "How do I solve X?" → Platform returns: "Use workflow Y (which calls APIs Z)"</w:t>
      </w:r>
    </w:p>
    <w:p>
      <w:pPr>
        <w:pStyle w:val="ListBullet"/>
        <w:spacing w:after="40"/>
      </w:pPr>
      <w:r>
        <w:rPr>
          <w:color w:val="1A1A1A"/>
        </w:rPr>
        <w:t xml:space="preserve">✅ </w:t>
      </w:r>
      <w:r>
        <w:rPr>
          <w:b/>
          <w:color w:val="1A1A1A"/>
        </w:rPr>
        <w:t>Domain knowledge graphs</w:t>
      </w:r>
      <w:r>
        <w:rPr>
          <w:color w:val="1A1A1A"/>
        </w:rPr>
        <w:t xml:space="preserve"> — Regulatory rules, business policies, market data stored separately from reasoning (agents adapt when rules change)</w:t>
      </w:r>
    </w:p>
    <w:p>
      <w:pPr>
        <w:pStyle w:val="ListBullet"/>
        <w:spacing w:after="40"/>
      </w:pPr>
      <w:r>
        <w:rPr>
          <w:color w:val="1A1A1A"/>
        </w:rPr>
        <w:t xml:space="preserve">✅ </w:t>
      </w:r>
      <w:r>
        <w:rPr>
          <w:b/>
          <w:color w:val="1A1A1A"/>
        </w:rPr>
        <w:t>Multi-model abstraction</w:t>
      </w:r>
      <w:r>
        <w:rPr>
          <w:color w:val="1A1A1A"/>
        </w:rPr>
        <w:t xml:space="preserve"> — Claude, GPT-4, Llama, on-prem models interchangeable</w:t>
      </w:r>
    </w:p>
    <w:p>
      <w:pPr>
        <w:pStyle w:val="ListBullet"/>
        <w:spacing w:after="40"/>
      </w:pPr>
      <w:r>
        <w:rPr>
          <w:color w:val="1A1A1A"/>
        </w:rPr>
        <w:t xml:space="preserve">✅ </w:t>
      </w:r>
      <w:r>
        <w:rPr>
          <w:b/>
          <w:color w:val="1A1A1A"/>
        </w:rPr>
        <w:t>PostgreSQL RLS multi-tenancy</w:t>
      </w:r>
      <w:r>
        <w:rPr>
          <w:color w:val="1A1A1A"/>
        </w:rPr>
        <w:t xml:space="preserve"> — Data-level isolation; even compromised agents can't cross tenant boundaries</w:t>
      </w:r>
    </w:p>
    <w:p>
      <w:pPr>
        <w:pStyle w:val="ListBullet"/>
        <w:spacing w:after="40"/>
      </w:pPr>
      <w:r>
        <w:rPr>
          <w:color w:val="1A1A1A"/>
        </w:rPr>
        <w:t xml:space="preserve">✅ </w:t>
      </w:r>
      <w:r>
        <w:rPr>
          <w:b/>
          <w:color w:val="1A1A1A"/>
        </w:rPr>
        <w:t>HITL governance</w:t>
      </w:r>
      <w:r>
        <w:rPr>
          <w:color w:val="1A1A1A"/>
        </w:rPr>
        <w:t xml:space="preserve"> — Human-in-the-loop approval workflows; humans in control, agents augment</w:t>
      </w:r>
    </w:p>
    <w:p>
      <w:pPr>
        <w:pStyle w:val="ListBullet"/>
        <w:spacing w:after="40"/>
      </w:pPr>
      <w:r>
        <w:rPr>
          <w:color w:val="1A1A1A"/>
        </w:rPr>
        <w:t xml:space="preserve">✅ </w:t>
      </w:r>
      <w:r>
        <w:rPr>
          <w:b/>
          <w:color w:val="1A1A1A"/>
        </w:rPr>
        <w:t>Sovereign data handling</w:t>
      </w:r>
      <w:r>
        <w:rPr>
          <w:color w:val="1A1A1A"/>
        </w:rPr>
        <w:t xml:space="preserve"> — India data in India; GDPR-compliant EU; region-specific compliance</w:t>
      </w:r>
    </w:p>
    <w:p>
      <w:pPr>
        <w:pStyle w:val="ListBullet"/>
        <w:spacing w:after="40"/>
      </w:pPr>
      <w:r>
        <w:rPr>
          <w:color w:val="1A1A1A"/>
        </w:rPr>
        <w:t xml:space="preserve">✅ </w:t>
      </w:r>
      <w:r>
        <w:rPr>
          <w:b/>
          <w:color w:val="1A1A1A"/>
        </w:rPr>
        <w:t>Enterprise observability</w:t>
      </w:r>
      <w:r>
        <w:rPr>
          <w:color w:val="1A1A1A"/>
        </w:rPr>
        <w:t xml:space="preserve"> — Every decision auditable; replay any workflow from years past; full compliance trail</w:t>
      </w:r>
    </w:p>
    <w:p>
      <w:pPr>
        <w:spacing w:after="160" w:line="276" w:lineRule="auto"/>
      </w:pPr>
      <w:r>
        <w:rPr>
          <w:b/>
          <w:color w:val="1A1A1A"/>
        </w:rPr>
        <w:t>Regulatory Support</w:t>
      </w:r>
      <w:r>
        <w:rPr>
          <w:color w:val="1A1A1A"/>
        </w:rPr>
        <w:t>:</w:t>
      </w:r>
    </w:p>
    <w:p>
      <w:pPr>
        <w:pStyle w:val="ListBullet"/>
        <w:spacing w:after="40"/>
      </w:pPr>
      <w:r>
        <w:rPr>
          <w:color w:val="1A1A1A"/>
        </w:rPr>
        <w:t>Indian frameworks (SEBI, RBI, NSE/BSE, GST, tax rules)</w:t>
      </w:r>
    </w:p>
    <w:p>
      <w:pPr>
        <w:pStyle w:val="ListBullet"/>
        <w:spacing w:after="40"/>
      </w:pPr>
      <w:r>
        <w:rPr>
          <w:color w:val="1A1A1A"/>
        </w:rPr>
        <w:t>EU frameworks (GDPR, MiFID II, ESMA)</w:t>
      </w:r>
    </w:p>
    <w:p>
      <w:pPr>
        <w:pStyle w:val="ListBullet"/>
        <w:spacing w:after="40"/>
      </w:pPr>
      <w:r>
        <w:rPr>
          <w:color w:val="1A1A1A"/>
        </w:rPr>
        <w:t>US frameworks (SEC, FINRA, SOX)</w:t>
      </w:r>
    </w:p>
    <w:p>
      <w:pPr>
        <w:pStyle w:val="ListBullet"/>
        <w:spacing w:after="40"/>
      </w:pPr>
      <w:r>
        <w:rPr>
          <w:color w:val="1A1A1A"/>
        </w:rPr>
        <w:t>Patterns applicable to healthcare (HIPAA), insurance (audit trails), and any regulated enterprise</w:t>
      </w:r>
    </w:p>
    <w:p>
      <w:pPr>
        <w:spacing w:after="160" w:line="276" w:lineRule="auto"/>
      </w:pPr>
      <w:r>
        <w:rPr>
          <w:b/>
          <w:color w:val="1A1A1A"/>
        </w:rPr>
        <w:t>Why This Matters</w:t>
      </w:r>
      <w:r>
        <w:rPr>
          <w:color w:val="1A1A1A"/>
        </w:rPr>
        <w:t>: We built A1 Agent Engine for regulated industries because their constraints are the clearest. If a system is auditable for SEBI, it's auditable for any regulator. If it respects RBI data residency, it respects GDPR. If it can handle India's trading infrastructure complexity, it scales to global enterprises.</w:t>
      </w:r>
    </w:p>
    <w:p>
      <w:pPr>
        <w:pStyle w:val="Heading3"/>
        <w:spacing w:before="160" w:after="120"/>
      </w:pPr>
      <w:r>
        <w:rPr>
          <w:color w:val="34495E"/>
        </w:rPr>
        <w:t>What We're Asking</w:t>
      </w:r>
    </w:p>
    <w:p>
      <w:pPr>
        <w:pStyle w:val="ListBullet"/>
        <w:spacing w:after="40"/>
      </w:pPr>
      <w:r>
        <w:rPr>
          <w:color w:val="1A1A1A"/>
        </w:rPr>
        <w:t>Are these the right architectural patterns for regulated agentic AI?</w:t>
      </w:r>
    </w:p>
    <w:p>
      <w:pPr>
        <w:pStyle w:val="ListBullet"/>
        <w:spacing w:after="40"/>
      </w:pPr>
      <w:r>
        <w:rPr>
          <w:color w:val="1A1A1A"/>
        </w:rPr>
        <w:t>What are we missing? (Data residency? Model governance? Compliance reporting for specific regulators?)</w:t>
      </w:r>
    </w:p>
    <w:p>
      <w:pPr>
        <w:pStyle w:val="ListBullet"/>
        <w:spacing w:after="40"/>
      </w:pPr>
      <w:r>
        <w:rPr>
          <w:color w:val="1A1A1A"/>
        </w:rPr>
        <w:t>How can we standardize on patterns so enterprises don't reinvent this wheel?</w:t>
      </w:r>
    </w:p>
    <w:p>
      <w:pPr>
        <w:pStyle w:val="ListBullet"/>
        <w:spacing w:after="40"/>
      </w:pPr>
      <w:r>
        <w:rPr>
          <w:color w:val="1A1A1A"/>
        </w:rPr>
        <w:t>What would it look like to have open-source agentic AI infrastructure that's enterprise-grade AND regulatory-compliant from day one?</w:t>
      </w:r>
    </w:p>
    <w:p>
      <w:pPr>
        <w:spacing w:after="160" w:line="276" w:lineRule="auto"/>
      </w:pPr>
      <w:r>
        <w:rPr>
          <w:b/>
          <w:color w:val="1A1A1A"/>
        </w:rPr>
        <w:t>If you're building agentic systems in regulated industries—in India, globally, or both—let's collaborate.</w:t>
      </w:r>
      <w:r>
        <w:rPr>
          <w:color w:val="1A1A1A"/>
        </w:rPr>
        <w:t xml:space="preserve"> Share your constraints, learnings, and patterns. Let's build this together.</w:t>
      </w:r>
    </w:p>
    <w:p>
      <w:pPr>
        <w:spacing w:after="160" w:line="276" w:lineRule="auto"/>
      </w:pPr>
      <w:r>
        <w:rPr>
          <w:color w:val="1A1A1A"/>
        </w:rPr>
        <w:t xml:space="preserve">The future of enterprise AI is sovereign, compliant, and verifiable. </w:t>
      </w:r>
      <w:r>
        <w:rPr>
          <w:b/>
          <w:color w:val="1A1A1A"/>
        </w:rPr>
        <w:t>For Indian enterprises, for global enterprises, for all regulated industries.</w:t>
      </w:r>
    </w:p>
    <w:p>
      <w:pPr>
        <w:spacing w:before="240" w:after="240"/>
        <w:pBdr>
          <w:bottom w:val="single" w:sz="12" w:space="1" w:color="CCCCCC"/>
        </w:pBdr>
      </w:pPr>
    </w:p>
    <w:p>
      <w:pPr>
        <w:pStyle w:val="Heading2"/>
        <w:spacing w:before="240" w:after="160"/>
      </w:pPr>
      <w:r>
        <w:rPr>
          <w:color w:val="2C3E50"/>
        </w:rPr>
        <w:t>Further Reading</w:t>
      </w:r>
    </w:p>
    <w:p>
      <w:pPr>
        <w:pStyle w:val="ListBullet"/>
        <w:spacing w:after="40"/>
      </w:pPr>
      <w:r>
        <w:rPr>
          <w:b/>
          <w:color w:val="1A1A1A"/>
        </w:rPr>
        <w:t>Temporal Documentation</w:t>
      </w:r>
      <w:r>
        <w:rPr>
          <w:color w:val="1A1A1A"/>
        </w:rPr>
        <w:t>: https://docs.temporal.io (durability and state management patterns)</w:t>
      </w:r>
    </w:p>
    <w:p>
      <w:pPr>
        <w:pStyle w:val="ListBullet"/>
        <w:spacing w:after="40"/>
      </w:pPr>
      <w:r>
        <w:rPr>
          <w:b/>
          <w:color w:val="1A1A1A"/>
        </w:rPr>
        <w:t>PostgreSQL Row-Level Security</w:t>
      </w:r>
      <w:r>
        <w:rPr>
          <w:color w:val="1A1A1A"/>
        </w:rPr>
        <w:t>: https://www.postgresql.org/docs/current/ddl-rowsecurity.html (data isolation)</w:t>
      </w:r>
    </w:p>
    <w:p>
      <w:pPr>
        <w:pStyle w:val="ListBullet"/>
        <w:spacing w:after="40"/>
      </w:pPr>
      <w:r>
        <w:rPr>
          <w:b/>
          <w:color w:val="1A1A1A"/>
        </w:rPr>
        <w:t>RBI Guidelines</w:t>
      </w:r>
      <w:r>
        <w:rPr>
          <w:color w:val="1A1A1A"/>
        </w:rPr>
        <w:t>: https://www.rbi.org.in (KYC, FEMA, AML, data localization)</w:t>
      </w:r>
    </w:p>
    <w:p>
      <w:pPr>
        <w:pStyle w:val="ListBullet"/>
        <w:spacing w:after="40"/>
      </w:pPr>
      <w:r>
        <w:rPr>
          <w:b/>
          <w:color w:val="1A1A1A"/>
        </w:rPr>
        <w:t>SEBI Regulations</w:t>
      </w:r>
      <w:r>
        <w:rPr>
          <w:color w:val="1A1A1A"/>
        </w:rPr>
        <w:t>: https://www.sebi.gov.in (LODR, market abuse, trading rules)</w:t>
      </w:r>
    </w:p>
    <w:p>
      <w:pPr>
        <w:pStyle w:val="ListBullet"/>
        <w:spacing w:after="40"/>
      </w:pPr>
      <w:r>
        <w:rPr>
          <w:b/>
          <w:color w:val="1A1A1A"/>
        </w:rPr>
        <w:t>NSE/BSE Surveillance</w:t>
      </w:r>
      <w:r>
        <w:rPr>
          <w:color w:val="1A1A1A"/>
        </w:rPr>
        <w:t>: https://www.nseindia.com, https://www.bseindia.com (market abuse detection)</w:t>
      </w:r>
    </w:p>
    <w:p>
      <w:pPr>
        <w:pStyle w:val="ListBullet"/>
        <w:spacing w:after="40"/>
      </w:pPr>
      <w:r>
        <w:rPr>
          <w:b/>
          <w:color w:val="1A1A1A"/>
        </w:rPr>
        <w:t>Open Models &amp; Local Deployment</w:t>
      </w:r>
      <w:r>
        <w:rPr>
          <w:color w:val="1A1A1A"/>
        </w:rPr>
        <w:t>: https://www.llama.com (model sovereignty)</w:t>
      </w:r>
    </w:p>
    <w:p>
      <w:pPr>
        <w:pStyle w:val="ListBullet"/>
        <w:spacing w:after="40"/>
      </w:pPr>
      <w:r>
        <w:rPr>
          <w:b/>
          <w:color w:val="1A1A1A"/>
        </w:rPr>
        <w:t>Vector Databases for Knowledge</w:t>
      </w:r>
      <w:r>
        <w:rPr>
          <w:color w:val="1A1A1A"/>
        </w:rPr>
        <w:t>: https://www.pgvector.org (semantic search)</w:t>
      </w:r>
    </w:p>
    <w:p>
      <w:pPr>
        <w:pStyle w:val="ListBullet"/>
        <w:spacing w:after="40"/>
      </w:pPr>
      <w:r>
        <w:rPr>
          <w:b/>
          <w:color w:val="1A1A1A"/>
        </w:rPr>
        <w:t>LLM Security</w:t>
      </w:r>
      <w:r>
        <w:rPr>
          <w:color w:val="1A1A1A"/>
        </w:rPr>
        <w:t>: https://owasp.org (enterprise AI security)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