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4EC40" w14:textId="38BC6C72" w:rsidR="00585167" w:rsidRPr="006D7096" w:rsidRDefault="00585167" w:rsidP="006D7096">
      <w:pPr>
        <w:pStyle w:val="Title"/>
        <w:jc w:val="center"/>
        <w:rPr>
          <w:sz w:val="32"/>
          <w:szCs w:val="32"/>
        </w:rPr>
      </w:pPr>
      <w:r w:rsidRPr="0044455C">
        <w:rPr>
          <w:sz w:val="32"/>
          <w:szCs w:val="32"/>
        </w:rPr>
        <w:t>MPA 634</w:t>
      </w:r>
      <w:r w:rsidRPr="0044455C">
        <w:rPr>
          <w:sz w:val="32"/>
          <w:szCs w:val="32"/>
        </w:rPr>
        <w:br/>
        <w:t>Data Science for Managers</w:t>
      </w:r>
      <w:r w:rsidRPr="0044455C">
        <w:rPr>
          <w:sz w:val="32"/>
          <w:szCs w:val="32"/>
        </w:rPr>
        <w:br/>
      </w:r>
      <w:r w:rsidR="0044455C" w:rsidRPr="0044455C">
        <w:rPr>
          <w:sz w:val="32"/>
          <w:szCs w:val="32"/>
        </w:rPr>
        <w:t>Midterm I</w:t>
      </w:r>
      <w:r w:rsidR="005C10A3">
        <w:rPr>
          <w:sz w:val="32"/>
          <w:szCs w:val="32"/>
        </w:rPr>
        <w:t>I</w:t>
      </w:r>
      <w:r w:rsidR="0044455C" w:rsidRPr="0044455C">
        <w:rPr>
          <w:sz w:val="32"/>
          <w:szCs w:val="32"/>
        </w:rPr>
        <w:t xml:space="preserve">: </w:t>
      </w:r>
      <w:r w:rsidR="0044455C">
        <w:rPr>
          <w:sz w:val="32"/>
          <w:szCs w:val="32"/>
        </w:rPr>
        <w:t>Winter 2019</w:t>
      </w:r>
    </w:p>
    <w:p w14:paraId="5701300E" w14:textId="7716DB37" w:rsidR="00585167" w:rsidRDefault="00134EB2" w:rsidP="00585167">
      <w:pPr>
        <w:pStyle w:val="Heading1"/>
      </w:pPr>
      <w:r>
        <w:t>I.</w:t>
      </w:r>
      <w:r>
        <w:tab/>
      </w:r>
      <w:r w:rsidR="00585167">
        <w:t>Definitions and Concepts</w:t>
      </w:r>
    </w:p>
    <w:p w14:paraId="108C485E" w14:textId="77777777" w:rsidR="00585167" w:rsidRDefault="00585167" w:rsidP="0058516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995161" w14:textId="77777777" w:rsidR="00FE5819" w:rsidRPr="00FE5819" w:rsidRDefault="005C10A3" w:rsidP="00FE5819">
      <w:pPr>
        <w:numPr>
          <w:ilvl w:val="0"/>
          <w:numId w:val="4"/>
        </w:numPr>
        <w:spacing w:after="0" w:line="240" w:lineRule="auto"/>
        <w:ind w:left="540"/>
        <w:textAlignment w:val="center"/>
        <w:rPr>
          <w:rFonts w:ascii="Helvetica" w:hAnsi="Helvetica" w:cs="Helvetica"/>
          <w:color w:val="333333"/>
          <w:sz w:val="21"/>
          <w:szCs w:val="21"/>
        </w:rPr>
      </w:pPr>
      <w:r>
        <w:rPr>
          <w:rFonts w:ascii="Calibri" w:hAnsi="Calibri" w:cs="Calibri"/>
        </w:rPr>
        <w:t>Compare and contrast lists, tibbles, and data frames.</w:t>
      </w:r>
      <w:r w:rsidR="00EA50C5">
        <w:rPr>
          <w:rFonts w:ascii="Calibri" w:eastAsia="Times New Roman" w:hAnsi="Calibri" w:cs="Calibri"/>
        </w:rPr>
        <w:br/>
      </w:r>
      <w:r w:rsidR="00EA50C5">
        <w:rPr>
          <w:rFonts w:ascii="Calibri" w:eastAsia="Times New Roman" w:hAnsi="Calibri" w:cs="Calibri"/>
        </w:rPr>
        <w:br/>
      </w:r>
      <w:r w:rsidRPr="00FE5819">
        <w:rPr>
          <w:rFonts w:eastAsia="Times New Roman" w:cstheme="minorHAnsi"/>
          <w:b/>
        </w:rPr>
        <w:t>list</w:t>
      </w:r>
      <w:r w:rsidR="00001572" w:rsidRPr="00FE5819">
        <w:rPr>
          <w:rFonts w:eastAsia="Times New Roman" w:cstheme="minorHAnsi"/>
        </w:rPr>
        <w:t>:</w:t>
      </w:r>
      <w:r w:rsidR="003C3F0C" w:rsidRPr="00FE5819">
        <w:rPr>
          <w:rFonts w:eastAsia="Times New Roman" w:cstheme="minorHAnsi"/>
        </w:rPr>
        <w:t xml:space="preserve"> </w:t>
      </w:r>
      <w:r w:rsidR="00FE5819" w:rsidRPr="00FE5819">
        <w:rPr>
          <w:rFonts w:eastAsia="Times New Roman" w:cstheme="minorHAnsi"/>
        </w:rPr>
        <w:t xml:space="preserve"> </w:t>
      </w:r>
      <w:r w:rsidR="00FE5819" w:rsidRPr="00FE5819">
        <w:rPr>
          <w:rFonts w:cstheme="minorHAnsi"/>
          <w:color w:val="333333"/>
          <w:sz w:val="21"/>
          <w:szCs w:val="21"/>
        </w:rPr>
        <w:t>In R, vectors are one dimensional holders of information. Vectors have slots or positions in which information and be stored. The information can be referenced by specifying its slot number or name. Although not everyone agrees with Hadley Wickham, he states that there are two kinds of vectors:</w:t>
      </w:r>
    </w:p>
    <w:p w14:paraId="1DD3ABE4" w14:textId="77777777" w:rsidR="00FE5819" w:rsidRPr="00FE5819" w:rsidRDefault="00FE5819" w:rsidP="00FE5819">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stheme="minorHAnsi"/>
          <w:color w:val="333333"/>
          <w:sz w:val="21"/>
          <w:szCs w:val="21"/>
        </w:rPr>
      </w:pPr>
      <w:r w:rsidRPr="00FE5819">
        <w:rPr>
          <w:rFonts w:eastAsia="Times New Roman" w:cstheme="minorHAnsi"/>
          <w:color w:val="333333"/>
          <w:sz w:val="21"/>
          <w:szCs w:val="21"/>
        </w:rPr>
        <w:t>atomic vectors</w:t>
      </w:r>
    </w:p>
    <w:p w14:paraId="5C75FF67" w14:textId="77777777" w:rsidR="00FE5819" w:rsidRPr="00FE5819" w:rsidRDefault="00FE5819" w:rsidP="00FE5819">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stheme="minorHAnsi"/>
          <w:color w:val="333333"/>
          <w:sz w:val="21"/>
          <w:szCs w:val="21"/>
        </w:rPr>
      </w:pPr>
      <w:r w:rsidRPr="00FE5819">
        <w:rPr>
          <w:rFonts w:eastAsia="Times New Roman" w:cstheme="minorHAnsi"/>
          <w:color w:val="333333"/>
          <w:sz w:val="21"/>
          <w:szCs w:val="21"/>
        </w:rPr>
        <w:t>lists or recursive vectors</w:t>
      </w:r>
    </w:p>
    <w:p w14:paraId="35D3E763" w14:textId="77777777" w:rsidR="00FE5819" w:rsidRPr="00FE5819" w:rsidRDefault="00FE5819" w:rsidP="00FE5819">
      <w:pPr>
        <w:shd w:val="clear" w:color="auto" w:fill="FFFFFF"/>
        <w:spacing w:after="150" w:line="240" w:lineRule="auto"/>
        <w:ind w:left="540"/>
        <w:rPr>
          <w:rFonts w:eastAsia="Times New Roman" w:cstheme="minorHAnsi"/>
          <w:color w:val="333333"/>
          <w:sz w:val="21"/>
          <w:szCs w:val="21"/>
        </w:rPr>
      </w:pPr>
      <w:r w:rsidRPr="00FE5819">
        <w:rPr>
          <w:rFonts w:eastAsia="Times New Roman" w:cstheme="minorHAnsi"/>
          <w:color w:val="333333"/>
          <w:sz w:val="21"/>
          <w:szCs w:val="21"/>
        </w:rPr>
        <w:t>In most programming languages, lists are heterogeneous. This means that they can hold information of a variety of different classes: logical, integer, double, character, etc. The objects in a list can also have a variety of lengths. Lists can even contain other lists. Using lists within lists is a common practice.</w:t>
      </w:r>
    </w:p>
    <w:p w14:paraId="0A9093E9" w14:textId="77777777" w:rsidR="009743AC" w:rsidRDefault="00FE5819" w:rsidP="00FE5819">
      <w:pPr>
        <w:spacing w:after="0" w:line="240" w:lineRule="auto"/>
        <w:ind w:left="540"/>
        <w:textAlignment w:val="center"/>
        <w:rPr>
          <w:rFonts w:ascii="Calibri" w:eastAsia="Times New Roman" w:hAnsi="Calibri" w:cs="Calibri"/>
        </w:rPr>
      </w:pPr>
      <w:r>
        <w:rPr>
          <w:rFonts w:ascii="Calibri" w:eastAsia="Times New Roman" w:hAnsi="Calibri" w:cs="Calibri"/>
        </w:rPr>
        <w:t xml:space="preserve"> </w:t>
      </w:r>
      <w:r w:rsidR="0083765F" w:rsidRPr="00EA50C5">
        <w:rPr>
          <w:rFonts w:ascii="Calibri" w:eastAsia="Times New Roman" w:hAnsi="Calibri" w:cs="Calibri"/>
        </w:rPr>
        <w:br/>
      </w:r>
      <w:r w:rsidR="005C10A3" w:rsidRPr="00FE5819">
        <w:rPr>
          <w:rFonts w:ascii="Calibri" w:eastAsia="Times New Roman" w:hAnsi="Calibri" w:cs="Calibri"/>
          <w:b/>
        </w:rPr>
        <w:t>tibble</w:t>
      </w:r>
      <w:r w:rsidR="00001572">
        <w:rPr>
          <w:rFonts w:ascii="Calibri" w:eastAsia="Times New Roman" w:hAnsi="Calibri" w:cs="Calibri"/>
        </w:rPr>
        <w:t>:</w:t>
      </w:r>
      <w:r w:rsidR="003C3F0C">
        <w:rPr>
          <w:rFonts w:ascii="Calibri" w:eastAsia="Times New Roman" w:hAnsi="Calibri" w:cs="Calibri"/>
        </w:rPr>
        <w:t xml:space="preserve"> </w:t>
      </w:r>
      <w:r w:rsidRPr="00FE5819">
        <w:rPr>
          <w:rFonts w:ascii="Calibri" w:eastAsia="Times New Roman" w:hAnsi="Calibri" w:cs="Calibri"/>
        </w:rPr>
        <w:t>A tibble is a collection of atomic vectors that are arranged in a list. Each of the atomic vectors must have the same length in a tibble. This means that tibbles are rectangular lists. This means that a tibble is a special case of a list.</w:t>
      </w:r>
      <w:r w:rsidR="003C3F0C">
        <w:rPr>
          <w:rFonts w:ascii="Calibri" w:eastAsia="Times New Roman" w:hAnsi="Calibri" w:cs="Calibri"/>
        </w:rPr>
        <w:t xml:space="preserve"> </w:t>
      </w:r>
    </w:p>
    <w:p w14:paraId="62DC4640" w14:textId="77777777" w:rsidR="009743AC" w:rsidRDefault="0083765F" w:rsidP="009743AC">
      <w:pPr>
        <w:spacing w:after="0" w:line="240" w:lineRule="auto"/>
        <w:ind w:left="540"/>
        <w:textAlignment w:val="center"/>
        <w:rPr>
          <w:rFonts w:ascii="Calibri" w:eastAsia="Times New Roman" w:hAnsi="Calibri" w:cs="Calibri"/>
        </w:rPr>
      </w:pPr>
      <w:r w:rsidRPr="00EA50C5">
        <w:rPr>
          <w:rFonts w:ascii="Calibri" w:eastAsia="Times New Roman" w:hAnsi="Calibri" w:cs="Calibri"/>
        </w:rPr>
        <w:br/>
      </w:r>
      <w:r w:rsidR="005C10A3" w:rsidRPr="00FE5819">
        <w:rPr>
          <w:rFonts w:ascii="Calibri" w:eastAsia="Times New Roman" w:hAnsi="Calibri" w:cs="Calibri"/>
          <w:b/>
        </w:rPr>
        <w:t>data frame</w:t>
      </w:r>
      <w:r w:rsidR="00001572">
        <w:rPr>
          <w:rFonts w:ascii="Calibri" w:eastAsia="Times New Roman" w:hAnsi="Calibri" w:cs="Calibri"/>
        </w:rPr>
        <w:t>:</w:t>
      </w:r>
      <w:r w:rsidR="003C3F0C">
        <w:rPr>
          <w:rFonts w:ascii="Calibri" w:eastAsia="Times New Roman" w:hAnsi="Calibri" w:cs="Calibri"/>
        </w:rPr>
        <w:t xml:space="preserve"> A special type of list used to store data. Each of the atomic vectors in the list must have the same length. This makes the list rectangular. This is the traditional way of storing data in R.</w:t>
      </w:r>
    </w:p>
    <w:p w14:paraId="2BE0D7BA" w14:textId="23FAAD6F" w:rsidR="0044455C" w:rsidRPr="00EA50C5" w:rsidRDefault="0083765F" w:rsidP="009743AC">
      <w:pPr>
        <w:spacing w:after="0" w:line="240" w:lineRule="auto"/>
        <w:ind w:left="540"/>
        <w:textAlignment w:val="center"/>
        <w:rPr>
          <w:rFonts w:ascii="Calibri" w:eastAsia="Times New Roman" w:hAnsi="Calibri" w:cs="Calibri"/>
        </w:rPr>
      </w:pPr>
      <w:r w:rsidRPr="00EA50C5">
        <w:rPr>
          <w:rFonts w:ascii="Calibri" w:eastAsia="Times New Roman" w:hAnsi="Calibri" w:cs="Calibri"/>
        </w:rPr>
        <w:br/>
      </w:r>
      <w:r w:rsidR="00001572" w:rsidRPr="00FE5819">
        <w:rPr>
          <w:rFonts w:ascii="Calibri" w:eastAsia="Times New Roman" w:hAnsi="Calibri" w:cs="Calibri"/>
          <w:b/>
        </w:rPr>
        <w:t>Compare and contrast</w:t>
      </w:r>
      <w:r w:rsidR="005C10A3" w:rsidRPr="00FE5819">
        <w:rPr>
          <w:rFonts w:ascii="Calibri" w:eastAsia="Times New Roman" w:hAnsi="Calibri" w:cs="Calibri"/>
          <w:b/>
        </w:rPr>
        <w:t xml:space="preserve"> lists, tibbles, and data frames</w:t>
      </w:r>
      <w:r w:rsidR="00001572">
        <w:rPr>
          <w:rFonts w:ascii="Calibri" w:eastAsia="Times New Roman" w:hAnsi="Calibri" w:cs="Calibri"/>
        </w:rPr>
        <w:t>:</w:t>
      </w:r>
      <w:r w:rsidR="003C3F0C">
        <w:rPr>
          <w:rFonts w:ascii="Calibri" w:eastAsia="Times New Roman" w:hAnsi="Calibri" w:cs="Calibri"/>
        </w:rPr>
        <w:t xml:space="preserve"> As already mentioned, data frames and tibbles are both lists. </w:t>
      </w:r>
      <w:r w:rsidR="00FE5819">
        <w:rPr>
          <w:rFonts w:ascii="Helvetica" w:hAnsi="Helvetica" w:cs="Helvetica"/>
          <w:color w:val="333333"/>
          <w:sz w:val="21"/>
          <w:szCs w:val="21"/>
          <w:shd w:val="clear" w:color="auto" w:fill="FFFFFF"/>
        </w:rPr>
        <w:t xml:space="preserve">Because all lists do not contain just atomic vectors of the same length, lists in general do not satisfy the requirements for being a </w:t>
      </w:r>
      <w:proofErr w:type="spellStart"/>
      <w:r w:rsidR="00FE5819">
        <w:rPr>
          <w:rFonts w:ascii="Helvetica" w:hAnsi="Helvetica" w:cs="Helvetica"/>
          <w:color w:val="333333"/>
          <w:sz w:val="21"/>
          <w:szCs w:val="21"/>
          <w:shd w:val="clear" w:color="auto" w:fill="FFFFFF"/>
        </w:rPr>
        <w:t>tibble</w:t>
      </w:r>
      <w:proofErr w:type="spellEnd"/>
      <w:r w:rsidR="00FE5819">
        <w:rPr>
          <w:rFonts w:ascii="Helvetica" w:hAnsi="Helvetica" w:cs="Helvetica"/>
          <w:color w:val="333333"/>
          <w:sz w:val="21"/>
          <w:szCs w:val="21"/>
          <w:shd w:val="clear" w:color="auto" w:fill="FFFFFF"/>
        </w:rPr>
        <w:t>.</w:t>
      </w:r>
      <w:r w:rsidR="009743AC">
        <w:rPr>
          <w:rFonts w:ascii="Helvetica" w:hAnsi="Helvetica" w:cs="Helvetica"/>
          <w:color w:val="333333"/>
          <w:sz w:val="21"/>
          <w:szCs w:val="21"/>
          <w:shd w:val="clear" w:color="auto" w:fill="FFFFFF"/>
        </w:rPr>
        <w:t xml:space="preserve"> </w:t>
      </w:r>
      <w:r w:rsidR="009743AC">
        <w:rPr>
          <w:rFonts w:ascii="Calibri" w:eastAsia="Times New Roman" w:hAnsi="Calibri" w:cs="Calibri"/>
        </w:rPr>
        <w:t>Tibbles</w:t>
      </w:r>
      <w:r w:rsidR="009743AC">
        <w:rPr>
          <w:rFonts w:ascii="Calibri" w:eastAsia="Times New Roman" w:hAnsi="Calibri" w:cs="Calibri"/>
        </w:rPr>
        <w:t xml:space="preserve"> </w:t>
      </w:r>
      <w:r w:rsidR="009743AC">
        <w:rPr>
          <w:rFonts w:ascii="Calibri" w:eastAsia="Times New Roman" w:hAnsi="Calibri" w:cs="Calibri"/>
        </w:rPr>
        <w:t>are</w:t>
      </w:r>
      <w:r w:rsidR="009743AC">
        <w:rPr>
          <w:rFonts w:ascii="Calibri" w:eastAsia="Times New Roman" w:hAnsi="Calibri" w:cs="Calibri"/>
        </w:rPr>
        <w:t xml:space="preserve"> a data frame</w:t>
      </w:r>
      <w:r w:rsidR="009743AC">
        <w:rPr>
          <w:rFonts w:ascii="Calibri" w:eastAsia="Times New Roman" w:hAnsi="Calibri" w:cs="Calibri"/>
        </w:rPr>
        <w:t>s</w:t>
      </w:r>
      <w:r w:rsidR="009743AC">
        <w:rPr>
          <w:rFonts w:ascii="Calibri" w:eastAsia="Times New Roman" w:hAnsi="Calibri" w:cs="Calibri"/>
        </w:rPr>
        <w:t xml:space="preserve"> that has been “tweaked” by Hadley Wickham.</w:t>
      </w:r>
      <w:r w:rsidRPr="00EA50C5">
        <w:rPr>
          <w:rFonts w:ascii="Calibri" w:eastAsia="Times New Roman" w:hAnsi="Calibri" w:cs="Calibri"/>
        </w:rPr>
        <w:br/>
      </w:r>
    </w:p>
    <w:p w14:paraId="629E6AC9" w14:textId="77777777" w:rsidR="00FE5819" w:rsidRPr="00FE5819" w:rsidRDefault="005C10A3" w:rsidP="00F63658">
      <w:pPr>
        <w:numPr>
          <w:ilvl w:val="0"/>
          <w:numId w:val="4"/>
        </w:numPr>
        <w:spacing w:after="0" w:line="240" w:lineRule="auto"/>
        <w:ind w:left="540"/>
        <w:textAlignment w:val="center"/>
        <w:rPr>
          <w:rFonts w:ascii="Calibri" w:eastAsia="Times New Roman" w:hAnsi="Calibri" w:cs="Calibri"/>
        </w:rPr>
      </w:pPr>
      <w:r>
        <w:rPr>
          <w:rFonts w:ascii="Calibri" w:hAnsi="Calibri" w:cs="Calibri"/>
        </w:rPr>
        <w:t>Define factors and then explain how they are related to order and level. Use an example to illustrate your answer.</w:t>
      </w:r>
    </w:p>
    <w:p w14:paraId="5661F762" w14:textId="77777777" w:rsidR="00FE5819" w:rsidRDefault="00FE5819" w:rsidP="00FE5819">
      <w:pPr>
        <w:spacing w:after="0" w:line="240" w:lineRule="auto"/>
        <w:ind w:left="540"/>
        <w:textAlignment w:val="center"/>
        <w:rPr>
          <w:rFonts w:ascii="Calibri" w:hAnsi="Calibri" w:cs="Calibri"/>
        </w:rPr>
      </w:pPr>
    </w:p>
    <w:p w14:paraId="4AF9A060" w14:textId="6692CF75" w:rsidR="00FE5819" w:rsidRPr="00FE5819" w:rsidRDefault="00FE5819" w:rsidP="00FE5819">
      <w:pPr>
        <w:spacing w:after="0" w:line="240" w:lineRule="auto"/>
        <w:ind w:left="540"/>
        <w:textAlignment w:val="center"/>
        <w:rPr>
          <w:rFonts w:ascii="Calibri" w:hAnsi="Calibri" w:cs="Calibri"/>
        </w:rPr>
      </w:pPr>
      <w:r w:rsidRPr="00FE5819">
        <w:rPr>
          <w:rFonts w:ascii="Calibri" w:hAnsi="Calibri" w:cs="Calibri"/>
        </w:rPr>
        <w:t xml:space="preserve">Factor variables usually can have a </w:t>
      </w:r>
      <w:r w:rsidR="008D51F8">
        <w:rPr>
          <w:rFonts w:ascii="Calibri" w:hAnsi="Calibri" w:cs="Calibri"/>
        </w:rPr>
        <w:t>fixed and known set of</w:t>
      </w:r>
      <w:r w:rsidRPr="00FE5819">
        <w:rPr>
          <w:rFonts w:ascii="Calibri" w:hAnsi="Calibri" w:cs="Calibri"/>
        </w:rPr>
        <w:t xml:space="preserve"> values. Factor variables can be represented as characters and integers. An example of a factor would be the grades that are awarded in a class.</w:t>
      </w:r>
    </w:p>
    <w:p w14:paraId="658A58F7" w14:textId="77777777" w:rsidR="00FE5819" w:rsidRPr="00FE5819" w:rsidRDefault="00FE5819" w:rsidP="00FE5819">
      <w:pPr>
        <w:spacing w:after="0" w:line="240" w:lineRule="auto"/>
        <w:ind w:left="540"/>
        <w:textAlignment w:val="center"/>
        <w:rPr>
          <w:rFonts w:ascii="Calibri" w:hAnsi="Calibri" w:cs="Calibri"/>
        </w:rPr>
      </w:pPr>
    </w:p>
    <w:p w14:paraId="3A8F527D" w14:textId="77777777" w:rsidR="008D51F8" w:rsidRDefault="00FE5819" w:rsidP="00FE5819">
      <w:pPr>
        <w:spacing w:after="0" w:line="240" w:lineRule="auto"/>
        <w:ind w:left="540"/>
        <w:textAlignment w:val="center"/>
        <w:rPr>
          <w:rFonts w:ascii="Calibri" w:hAnsi="Calibri" w:cs="Calibri"/>
        </w:rPr>
      </w:pPr>
      <w:r w:rsidRPr="00FE5819">
        <w:rPr>
          <w:rFonts w:ascii="Calibri" w:hAnsi="Calibri" w:cs="Calibri"/>
        </w:rPr>
        <w:t xml:space="preserve">Factors are preferred when a character variable has a reasonably small number of values. </w:t>
      </w:r>
      <w:r w:rsidR="008D51F8">
        <w:rPr>
          <w:rFonts w:ascii="Calibri" w:hAnsi="Calibri" w:cs="Calibri"/>
        </w:rPr>
        <w:t xml:space="preserve">Each category in a factor is called a level. </w:t>
      </w:r>
      <w:r w:rsidRPr="00FE5819">
        <w:rPr>
          <w:rFonts w:ascii="Calibri" w:hAnsi="Calibri" w:cs="Calibri"/>
        </w:rPr>
        <w:t>Factors have the advantage that they can be ordered.</w:t>
      </w:r>
    </w:p>
    <w:p w14:paraId="1A3574AA" w14:textId="77777777" w:rsidR="008D51F8" w:rsidRDefault="008D51F8" w:rsidP="00FE5819">
      <w:pPr>
        <w:spacing w:after="0" w:line="240" w:lineRule="auto"/>
        <w:ind w:left="540"/>
        <w:textAlignment w:val="center"/>
        <w:rPr>
          <w:rFonts w:ascii="Calibri" w:hAnsi="Calibri" w:cs="Calibri"/>
        </w:rPr>
      </w:pPr>
    </w:p>
    <w:p w14:paraId="2A98FC78" w14:textId="1CC7D17D" w:rsidR="0044455C" w:rsidRPr="0044455C" w:rsidRDefault="008D51F8" w:rsidP="00FE5819">
      <w:pPr>
        <w:spacing w:after="0" w:line="240" w:lineRule="auto"/>
        <w:ind w:left="540"/>
        <w:textAlignment w:val="center"/>
        <w:rPr>
          <w:rFonts w:ascii="Calibri" w:eastAsia="Times New Roman" w:hAnsi="Calibri" w:cs="Calibri"/>
        </w:rPr>
      </w:pPr>
      <w:r>
        <w:rPr>
          <w:rFonts w:ascii="Calibri" w:hAnsi="Calibri" w:cs="Calibri"/>
        </w:rPr>
        <w:t>Factors allow character information to</w:t>
      </w:r>
      <w:r w:rsidR="00FE5819" w:rsidRPr="00FE5819">
        <w:rPr>
          <w:rFonts w:ascii="Calibri" w:hAnsi="Calibri" w:cs="Calibri"/>
        </w:rPr>
        <w:t xml:space="preserve"> be stored very efficiently on a computer. Each level of a factor can be assigned a code. The code for each observation can then be efficiently substituted for an entire string. Factors are also helpful when we are trying to find data entry errors.</w:t>
      </w:r>
    </w:p>
    <w:p w14:paraId="3C060F25" w14:textId="77777777" w:rsidR="008D51F8" w:rsidRPr="008D51F8" w:rsidRDefault="005C10A3" w:rsidP="005C10A3">
      <w:pPr>
        <w:numPr>
          <w:ilvl w:val="0"/>
          <w:numId w:val="4"/>
        </w:numPr>
        <w:spacing w:after="0" w:line="240" w:lineRule="auto"/>
        <w:ind w:left="540"/>
        <w:textAlignment w:val="center"/>
        <w:rPr>
          <w:rFonts w:ascii="Calibri" w:eastAsia="Times New Roman" w:hAnsi="Calibri" w:cs="Calibri"/>
        </w:rPr>
      </w:pPr>
      <w:r>
        <w:rPr>
          <w:rFonts w:ascii="Calibri" w:hAnsi="Calibri" w:cs="Calibri"/>
        </w:rPr>
        <w:lastRenderedPageBreak/>
        <w:t>Compare and contrast left_join with semi_join. Sketch tibbles x and y to illustrate your answer.</w:t>
      </w:r>
      <w:r w:rsidR="008D51F8">
        <w:rPr>
          <w:rFonts w:ascii="Calibri" w:hAnsi="Calibri" w:cs="Calibri"/>
        </w:rPr>
        <w:br/>
      </w:r>
      <w:r w:rsidR="008D51F8">
        <w:rPr>
          <w:rFonts w:ascii="Calibri" w:hAnsi="Calibri" w:cs="Calibri"/>
        </w:rPr>
        <w:br/>
        <w:t>Consider the following two tibbles:</w:t>
      </w:r>
    </w:p>
    <w:p w14:paraId="2ECC6FDA" w14:textId="4F7FC506" w:rsidR="00001572" w:rsidRPr="00001572" w:rsidRDefault="008D51F8" w:rsidP="008D51F8">
      <w:pPr>
        <w:spacing w:after="0" w:line="240" w:lineRule="auto"/>
        <w:ind w:left="540"/>
        <w:jc w:val="center"/>
        <w:textAlignment w:val="center"/>
        <w:rPr>
          <w:rFonts w:ascii="Calibri" w:eastAsia="Times New Roman" w:hAnsi="Calibri" w:cs="Calibri"/>
        </w:rPr>
      </w:pPr>
      <w:r>
        <w:rPr>
          <w:rFonts w:ascii="Calibri" w:hAnsi="Calibri" w:cs="Calibri"/>
        </w:rPr>
        <w:br/>
      </w:r>
      <w:r w:rsidRPr="008D51F8">
        <w:rPr>
          <w:rFonts w:ascii="Calibri" w:hAnsi="Calibri" w:cs="Calibri"/>
          <w:noProof/>
        </w:rPr>
        <w:drawing>
          <wp:inline distT="0" distB="0" distL="0" distR="0" wp14:anchorId="513CBAE9" wp14:editId="21DB6B64">
            <wp:extent cx="1600423" cy="1000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0423" cy="1000265"/>
                    </a:xfrm>
                    <a:prstGeom prst="rect">
                      <a:avLst/>
                    </a:prstGeom>
                  </pic:spPr>
                </pic:pic>
              </a:graphicData>
            </a:graphic>
          </wp:inline>
        </w:drawing>
      </w:r>
      <w:r w:rsidR="00001572">
        <w:rPr>
          <w:rFonts w:ascii="Calibri" w:hAnsi="Calibri" w:cs="Calibri"/>
        </w:rPr>
        <w:br/>
      </w:r>
    </w:p>
    <w:p w14:paraId="548140A9" w14:textId="77777777" w:rsidR="008D51F8" w:rsidRDefault="00001572" w:rsidP="00001572">
      <w:pPr>
        <w:spacing w:after="0" w:line="240" w:lineRule="auto"/>
        <w:ind w:left="540"/>
        <w:textAlignment w:val="center"/>
        <w:rPr>
          <w:rFonts w:ascii="Calibri" w:eastAsia="Times New Roman" w:hAnsi="Calibri" w:cs="Calibri"/>
        </w:rPr>
      </w:pPr>
      <w:r w:rsidRPr="009743AC">
        <w:rPr>
          <w:rFonts w:ascii="Calibri" w:eastAsia="Times New Roman" w:hAnsi="Calibri" w:cs="Calibri"/>
          <w:b/>
        </w:rPr>
        <w:t>left_join</w:t>
      </w:r>
      <w:r>
        <w:rPr>
          <w:rFonts w:ascii="Calibri" w:eastAsia="Times New Roman" w:hAnsi="Calibri" w:cs="Calibri"/>
        </w:rPr>
        <w:t>:</w:t>
      </w:r>
      <w:r w:rsidR="008D51F8">
        <w:rPr>
          <w:rFonts w:ascii="Calibri" w:eastAsia="Times New Roman" w:hAnsi="Calibri" w:cs="Calibri"/>
        </w:rPr>
        <w:t xml:space="preserve"> This is a mutating join since it adds information to tibble x from tibble y wherever the keys match. If there is not match for the primary key value in tibble x with the foreign key value in tibble y, then a missing information NA value is entered.</w:t>
      </w:r>
    </w:p>
    <w:p w14:paraId="2B3D475D" w14:textId="77777777" w:rsidR="008D51F8" w:rsidRDefault="008D51F8" w:rsidP="00001572">
      <w:pPr>
        <w:spacing w:after="0" w:line="240" w:lineRule="auto"/>
        <w:ind w:left="540"/>
        <w:textAlignment w:val="center"/>
        <w:rPr>
          <w:rFonts w:ascii="Calibri" w:eastAsia="Times New Roman" w:hAnsi="Calibri" w:cs="Calibri"/>
        </w:rPr>
      </w:pPr>
    </w:p>
    <w:p w14:paraId="65DB47C6" w14:textId="05347443" w:rsidR="00001572" w:rsidRDefault="008D51F8" w:rsidP="008D51F8">
      <w:pPr>
        <w:spacing w:after="0" w:line="240" w:lineRule="auto"/>
        <w:ind w:left="540"/>
        <w:jc w:val="center"/>
        <w:textAlignment w:val="center"/>
        <w:rPr>
          <w:rFonts w:ascii="Calibri" w:eastAsia="Times New Roman" w:hAnsi="Calibri" w:cs="Calibri"/>
        </w:rPr>
      </w:pPr>
      <w:r w:rsidRPr="008D51F8">
        <w:rPr>
          <w:rFonts w:ascii="Calibri" w:eastAsia="Times New Roman" w:hAnsi="Calibri" w:cs="Calibri"/>
          <w:noProof/>
        </w:rPr>
        <w:drawing>
          <wp:inline distT="0" distB="0" distL="0" distR="0" wp14:anchorId="1DA929D2" wp14:editId="7DB6128F">
            <wp:extent cx="4525006" cy="174331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5006" cy="1743318"/>
                    </a:xfrm>
                    <a:prstGeom prst="rect">
                      <a:avLst/>
                    </a:prstGeom>
                  </pic:spPr>
                </pic:pic>
              </a:graphicData>
            </a:graphic>
          </wp:inline>
        </w:drawing>
      </w:r>
      <w:r w:rsidR="00001572">
        <w:rPr>
          <w:rFonts w:ascii="Calibri" w:eastAsia="Times New Roman" w:hAnsi="Calibri" w:cs="Calibri"/>
        </w:rPr>
        <w:br/>
      </w:r>
      <w:r w:rsidR="00001572">
        <w:rPr>
          <w:rFonts w:ascii="Calibri" w:eastAsia="Times New Roman" w:hAnsi="Calibri" w:cs="Calibri"/>
        </w:rPr>
        <w:br/>
      </w:r>
      <w:r w:rsidR="00001572">
        <w:rPr>
          <w:rFonts w:ascii="Calibri" w:eastAsia="Times New Roman" w:hAnsi="Calibri" w:cs="Calibri"/>
        </w:rPr>
        <w:br/>
      </w:r>
    </w:p>
    <w:p w14:paraId="54CA03DA" w14:textId="21B5B2F1" w:rsidR="008D51F8" w:rsidRDefault="00001572" w:rsidP="00001572">
      <w:pPr>
        <w:spacing w:after="0" w:line="240" w:lineRule="auto"/>
        <w:ind w:left="540"/>
        <w:textAlignment w:val="center"/>
        <w:rPr>
          <w:rFonts w:ascii="Calibri" w:eastAsia="Times New Roman" w:hAnsi="Calibri" w:cs="Calibri"/>
        </w:rPr>
      </w:pPr>
      <w:r w:rsidRPr="009743AC">
        <w:rPr>
          <w:rFonts w:ascii="Calibri" w:eastAsia="Times New Roman" w:hAnsi="Calibri" w:cs="Calibri"/>
          <w:b/>
        </w:rPr>
        <w:t>semi_join</w:t>
      </w:r>
      <w:r>
        <w:rPr>
          <w:rFonts w:ascii="Calibri" w:eastAsia="Times New Roman" w:hAnsi="Calibri" w:cs="Calibri"/>
        </w:rPr>
        <w:t>:</w:t>
      </w:r>
      <w:r w:rsidR="008D51F8">
        <w:rPr>
          <w:rFonts w:ascii="Calibri" w:eastAsia="Times New Roman" w:hAnsi="Calibri" w:cs="Calibri"/>
        </w:rPr>
        <w:t xml:space="preserve"> This is a filtering </w:t>
      </w:r>
      <w:proofErr w:type="gramStart"/>
      <w:r w:rsidR="008D51F8">
        <w:rPr>
          <w:rFonts w:ascii="Calibri" w:eastAsia="Times New Roman" w:hAnsi="Calibri" w:cs="Calibri"/>
        </w:rPr>
        <w:t>join</w:t>
      </w:r>
      <w:proofErr w:type="gramEnd"/>
      <w:r w:rsidR="008D51F8">
        <w:rPr>
          <w:rFonts w:ascii="Calibri" w:eastAsia="Times New Roman" w:hAnsi="Calibri" w:cs="Calibri"/>
        </w:rPr>
        <w:t xml:space="preserve"> so it only includes the rows in tibble x that have a match between primary key in x and the foreign key in y. In the above example, this gives the following</w:t>
      </w:r>
    </w:p>
    <w:p w14:paraId="12210C10" w14:textId="65029D75" w:rsidR="00001572" w:rsidRDefault="00001572" w:rsidP="008D51F8">
      <w:pPr>
        <w:spacing w:after="0" w:line="240" w:lineRule="auto"/>
        <w:ind w:left="540"/>
        <w:jc w:val="center"/>
        <w:textAlignment w:val="center"/>
        <w:rPr>
          <w:rFonts w:ascii="Calibri" w:eastAsia="Times New Roman" w:hAnsi="Calibri" w:cs="Calibri"/>
        </w:rPr>
      </w:pPr>
      <w:r>
        <w:rPr>
          <w:rFonts w:ascii="Calibri" w:eastAsia="Times New Roman" w:hAnsi="Calibri" w:cs="Calibri"/>
        </w:rPr>
        <w:br/>
      </w:r>
      <w:r>
        <w:rPr>
          <w:rFonts w:ascii="Calibri" w:eastAsia="Times New Roman" w:hAnsi="Calibri" w:cs="Calibri"/>
        </w:rPr>
        <w:br/>
      </w:r>
      <w:r w:rsidR="008D51F8" w:rsidRPr="008D51F8">
        <w:rPr>
          <w:rFonts w:ascii="Calibri" w:eastAsia="Times New Roman" w:hAnsi="Calibri" w:cs="Calibri"/>
          <w:noProof/>
        </w:rPr>
        <w:drawing>
          <wp:inline distT="0" distB="0" distL="0" distR="0" wp14:anchorId="19D7C41A" wp14:editId="058AE820">
            <wp:extent cx="3648584" cy="149563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584" cy="1495634"/>
                    </a:xfrm>
                    <a:prstGeom prst="rect">
                      <a:avLst/>
                    </a:prstGeom>
                  </pic:spPr>
                </pic:pic>
              </a:graphicData>
            </a:graphic>
          </wp:inline>
        </w:drawing>
      </w:r>
      <w:r>
        <w:rPr>
          <w:rFonts w:ascii="Calibri" w:eastAsia="Times New Roman" w:hAnsi="Calibri" w:cs="Calibri"/>
        </w:rPr>
        <w:br/>
      </w:r>
      <w:r>
        <w:rPr>
          <w:rFonts w:ascii="Calibri" w:eastAsia="Times New Roman" w:hAnsi="Calibri" w:cs="Calibri"/>
        </w:rPr>
        <w:br/>
      </w:r>
    </w:p>
    <w:p w14:paraId="76F2C90A" w14:textId="529E9BD8" w:rsidR="006D7096" w:rsidRPr="005C10A3" w:rsidRDefault="00001572" w:rsidP="006D7096">
      <w:pPr>
        <w:spacing w:after="0" w:line="240" w:lineRule="auto"/>
        <w:ind w:left="540"/>
        <w:textAlignment w:val="center"/>
        <w:rPr>
          <w:rFonts w:ascii="Calibri" w:eastAsia="Times New Roman" w:hAnsi="Calibri" w:cs="Calibri"/>
        </w:rPr>
      </w:pPr>
      <w:r w:rsidRPr="009743AC">
        <w:rPr>
          <w:rFonts w:ascii="Calibri" w:eastAsia="Times New Roman" w:hAnsi="Calibri" w:cs="Calibri"/>
          <w:b/>
        </w:rPr>
        <w:t xml:space="preserve">Comparison and </w:t>
      </w:r>
      <w:proofErr w:type="gramStart"/>
      <w:r w:rsidRPr="009743AC">
        <w:rPr>
          <w:rFonts w:ascii="Calibri" w:eastAsia="Times New Roman" w:hAnsi="Calibri" w:cs="Calibri"/>
          <w:b/>
        </w:rPr>
        <w:t>contrast</w:t>
      </w:r>
      <w:r>
        <w:rPr>
          <w:rFonts w:ascii="Calibri" w:eastAsia="Times New Roman" w:hAnsi="Calibri" w:cs="Calibri"/>
        </w:rPr>
        <w:t>:</w:t>
      </w:r>
      <w:proofErr w:type="gramEnd"/>
      <w:r w:rsidR="006D7096">
        <w:rPr>
          <w:rFonts w:ascii="Calibri" w:eastAsia="Times New Roman" w:hAnsi="Calibri" w:cs="Calibri"/>
        </w:rPr>
        <w:t xml:space="preserve"> left-join is a mutating join so it adds new columns to the x </w:t>
      </w:r>
      <w:proofErr w:type="spellStart"/>
      <w:r w:rsidR="006D7096">
        <w:rPr>
          <w:rFonts w:ascii="Calibri" w:eastAsia="Times New Roman" w:hAnsi="Calibri" w:cs="Calibri"/>
        </w:rPr>
        <w:t>tibble</w:t>
      </w:r>
      <w:proofErr w:type="spellEnd"/>
      <w:r w:rsidR="006D7096">
        <w:rPr>
          <w:rFonts w:ascii="Calibri" w:eastAsia="Times New Roman" w:hAnsi="Calibri" w:cs="Calibri"/>
        </w:rPr>
        <w:t xml:space="preserve">. The semi-join is a filtering </w:t>
      </w:r>
      <w:proofErr w:type="gramStart"/>
      <w:r w:rsidR="006D7096">
        <w:rPr>
          <w:rFonts w:ascii="Calibri" w:eastAsia="Times New Roman" w:hAnsi="Calibri" w:cs="Calibri"/>
        </w:rPr>
        <w:t>join</w:t>
      </w:r>
      <w:proofErr w:type="gramEnd"/>
      <w:r w:rsidR="006D7096">
        <w:rPr>
          <w:rFonts w:ascii="Calibri" w:eastAsia="Times New Roman" w:hAnsi="Calibri" w:cs="Calibri"/>
        </w:rPr>
        <w:t xml:space="preserve"> so it takes a subset of the rows of the x </w:t>
      </w:r>
      <w:proofErr w:type="spellStart"/>
      <w:r w:rsidR="006D7096">
        <w:rPr>
          <w:rFonts w:ascii="Calibri" w:eastAsia="Times New Roman" w:hAnsi="Calibri" w:cs="Calibri"/>
        </w:rPr>
        <w:t>tibble</w:t>
      </w:r>
      <w:proofErr w:type="spellEnd"/>
      <w:r w:rsidR="006D7096">
        <w:rPr>
          <w:rFonts w:ascii="Calibri" w:eastAsia="Times New Roman" w:hAnsi="Calibri" w:cs="Calibri"/>
        </w:rPr>
        <w:t xml:space="preserve"> that have common key values between the two </w:t>
      </w:r>
      <w:proofErr w:type="spellStart"/>
      <w:r w:rsidR="006D7096">
        <w:rPr>
          <w:rFonts w:ascii="Calibri" w:eastAsia="Times New Roman" w:hAnsi="Calibri" w:cs="Calibri"/>
        </w:rPr>
        <w:t>tibbles</w:t>
      </w:r>
      <w:proofErr w:type="spellEnd"/>
      <w:r w:rsidR="006D7096">
        <w:rPr>
          <w:rFonts w:ascii="Calibri" w:eastAsia="Times New Roman" w:hAnsi="Calibri" w:cs="Calibri"/>
        </w:rPr>
        <w:t>.</w:t>
      </w:r>
      <w:r w:rsidR="006D7096">
        <w:rPr>
          <w:rFonts w:ascii="Calibri" w:eastAsia="Times New Roman" w:hAnsi="Calibri" w:cs="Calibri"/>
        </w:rPr>
        <w:br/>
      </w:r>
    </w:p>
    <w:p w14:paraId="440D8913" w14:textId="5A4B0364" w:rsidR="0044455C" w:rsidRPr="00001572" w:rsidRDefault="005C10A3" w:rsidP="00001572">
      <w:pPr>
        <w:numPr>
          <w:ilvl w:val="0"/>
          <w:numId w:val="4"/>
        </w:numPr>
        <w:spacing w:after="0" w:line="240" w:lineRule="auto"/>
        <w:ind w:left="540"/>
        <w:textAlignment w:val="center"/>
        <w:rPr>
          <w:rFonts w:ascii="Calibri" w:eastAsia="Times New Roman" w:hAnsi="Calibri" w:cs="Calibri"/>
        </w:rPr>
      </w:pPr>
      <w:r>
        <w:rPr>
          <w:rFonts w:ascii="Calibri" w:hAnsi="Calibri" w:cs="Calibri"/>
        </w:rPr>
        <w:lastRenderedPageBreak/>
        <w:t>Two classes of time spans are durations and periods. Compare and contrast them.</w:t>
      </w:r>
      <w:r w:rsidR="00001572">
        <w:rPr>
          <w:rFonts w:ascii="Calibri" w:hAnsi="Calibri" w:cs="Calibri"/>
        </w:rPr>
        <w:br/>
      </w:r>
      <w:r w:rsidR="00001572">
        <w:rPr>
          <w:rFonts w:ascii="Calibri" w:hAnsi="Calibri" w:cs="Calibri"/>
        </w:rPr>
        <w:br/>
      </w:r>
      <w:r w:rsidR="00001572" w:rsidRPr="006D7096">
        <w:rPr>
          <w:rFonts w:ascii="Calibri" w:hAnsi="Calibri" w:cs="Calibri"/>
          <w:b/>
        </w:rPr>
        <w:t>Durations</w:t>
      </w:r>
      <w:r w:rsidR="00001572">
        <w:rPr>
          <w:rFonts w:ascii="Calibri" w:hAnsi="Calibri" w:cs="Calibri"/>
        </w:rPr>
        <w:t>:</w:t>
      </w:r>
      <w:r w:rsidR="006D7096">
        <w:rPr>
          <w:rFonts w:ascii="Calibri" w:hAnsi="Calibri" w:cs="Calibri"/>
        </w:rPr>
        <w:t xml:space="preserve"> Measured as the number of seconds from the origin reference point. For R and Unix, the origin is usually January 1, 1970.</w:t>
      </w:r>
      <w:r w:rsidR="00001572">
        <w:rPr>
          <w:rFonts w:ascii="Calibri" w:hAnsi="Calibri" w:cs="Calibri"/>
        </w:rPr>
        <w:br/>
      </w:r>
      <w:r w:rsidR="00001572">
        <w:rPr>
          <w:rFonts w:ascii="Calibri" w:eastAsia="Times New Roman" w:hAnsi="Calibri" w:cs="Calibri"/>
        </w:rPr>
        <w:br/>
      </w:r>
      <w:r w:rsidR="00001572" w:rsidRPr="006D7096">
        <w:rPr>
          <w:rFonts w:ascii="Calibri" w:eastAsia="Times New Roman" w:hAnsi="Calibri" w:cs="Calibri"/>
          <w:b/>
        </w:rPr>
        <w:t>Periods</w:t>
      </w:r>
      <w:r w:rsidR="00001572" w:rsidRPr="00001572">
        <w:rPr>
          <w:rFonts w:ascii="Calibri" w:eastAsia="Times New Roman" w:hAnsi="Calibri" w:cs="Calibri"/>
        </w:rPr>
        <w:t>:</w:t>
      </w:r>
      <w:r w:rsidR="006D7096">
        <w:rPr>
          <w:rFonts w:ascii="Calibri" w:eastAsia="Times New Roman" w:hAnsi="Calibri" w:cs="Calibri"/>
        </w:rPr>
        <w:t xml:space="preserve"> Measured in human friendly units such as years, months, days, hours, minutes, and seconds.</w:t>
      </w:r>
      <w:r w:rsidR="00001572">
        <w:rPr>
          <w:rFonts w:ascii="Calibri" w:eastAsia="Times New Roman" w:hAnsi="Calibri" w:cs="Calibri"/>
        </w:rPr>
        <w:br/>
      </w:r>
      <w:r w:rsidR="00001572">
        <w:rPr>
          <w:rFonts w:ascii="Calibri" w:eastAsia="Times New Roman" w:hAnsi="Calibri" w:cs="Calibri"/>
        </w:rPr>
        <w:br/>
      </w:r>
      <w:r w:rsidR="00001572" w:rsidRPr="006D7096">
        <w:rPr>
          <w:rFonts w:ascii="Calibri" w:eastAsia="Times New Roman" w:hAnsi="Calibri" w:cs="Calibri"/>
          <w:b/>
        </w:rPr>
        <w:t>Comparison and contrast</w:t>
      </w:r>
      <w:r w:rsidR="00001572" w:rsidRPr="00001572">
        <w:rPr>
          <w:rFonts w:ascii="Calibri" w:eastAsia="Times New Roman" w:hAnsi="Calibri" w:cs="Calibri"/>
        </w:rPr>
        <w:t>:</w:t>
      </w:r>
      <w:r w:rsidR="006D7096">
        <w:rPr>
          <w:rFonts w:ascii="Calibri" w:eastAsia="Times New Roman" w:hAnsi="Calibri" w:cs="Calibri"/>
        </w:rPr>
        <w:t xml:space="preserve"> Periods understand exceptions such as leap years and daylight savings time.</w:t>
      </w:r>
      <w:r w:rsidR="006D7096">
        <w:rPr>
          <w:rFonts w:ascii="Calibri" w:eastAsia="Times New Roman" w:hAnsi="Calibri" w:cs="Calibri"/>
        </w:rPr>
        <w:br/>
      </w:r>
    </w:p>
    <w:p w14:paraId="094A8AE6" w14:textId="48E3A7A5" w:rsidR="0044455C" w:rsidRDefault="005C10A3" w:rsidP="005C10A3">
      <w:pPr>
        <w:numPr>
          <w:ilvl w:val="0"/>
          <w:numId w:val="4"/>
        </w:numPr>
        <w:spacing w:after="0" w:line="240" w:lineRule="auto"/>
        <w:ind w:left="540"/>
        <w:textAlignment w:val="center"/>
        <w:rPr>
          <w:rFonts w:ascii="Calibri" w:eastAsia="Times New Roman" w:hAnsi="Calibri" w:cs="Calibri"/>
        </w:rPr>
      </w:pPr>
      <w:r>
        <w:rPr>
          <w:rFonts w:ascii="Calibri" w:hAnsi="Calibri" w:cs="Calibri"/>
        </w:rPr>
        <w:t xml:space="preserve">Use an example to illustrate the difference between wide and long </w:t>
      </w:r>
      <w:proofErr w:type="spellStart"/>
      <w:r>
        <w:rPr>
          <w:rFonts w:ascii="Calibri" w:hAnsi="Calibri" w:cs="Calibri"/>
        </w:rPr>
        <w:t>tibbles</w:t>
      </w:r>
      <w:proofErr w:type="spellEnd"/>
      <w:r>
        <w:rPr>
          <w:rFonts w:ascii="Calibri" w:hAnsi="Calibri" w:cs="Calibri"/>
        </w:rPr>
        <w:t>.</w:t>
      </w:r>
      <w:r w:rsidR="00B93AC6">
        <w:rPr>
          <w:rFonts w:ascii="Calibri" w:hAnsi="Calibri" w:cs="Calibri"/>
        </w:rPr>
        <w:br/>
      </w:r>
      <w:r w:rsidR="00001572">
        <w:rPr>
          <w:rFonts w:ascii="Calibri" w:hAnsi="Calibri" w:cs="Calibri"/>
        </w:rPr>
        <w:br/>
      </w:r>
      <w:r w:rsidR="00B93AC6" w:rsidRPr="00B93AC6">
        <w:drawing>
          <wp:inline distT="0" distB="0" distL="0" distR="0" wp14:anchorId="48F7EE9D" wp14:editId="50D25A71">
            <wp:extent cx="4484370" cy="1882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4370" cy="1882140"/>
                    </a:xfrm>
                    <a:prstGeom prst="rect">
                      <a:avLst/>
                    </a:prstGeom>
                    <a:noFill/>
                    <a:ln>
                      <a:noFill/>
                    </a:ln>
                  </pic:spPr>
                </pic:pic>
              </a:graphicData>
            </a:graphic>
          </wp:inline>
        </w:drawing>
      </w:r>
    </w:p>
    <w:p w14:paraId="5D079E29" w14:textId="28C1C649" w:rsidR="009018DE" w:rsidRDefault="00134EB2" w:rsidP="005C10A3">
      <w:pPr>
        <w:pStyle w:val="Heading1"/>
      </w:pPr>
      <w:r>
        <w:t>II.</w:t>
      </w:r>
      <w:r>
        <w:tab/>
      </w:r>
      <w:r w:rsidR="007B3F1C">
        <w:t xml:space="preserve">Line by Line </w:t>
      </w:r>
      <w:r w:rsidR="00585167">
        <w:t>Code Interpretation</w:t>
      </w:r>
      <w:r w:rsidR="0083765F">
        <w:br/>
      </w:r>
    </w:p>
    <w:p w14:paraId="2CE09CA3" w14:textId="5F0014F2" w:rsidR="005C10A3" w:rsidRDefault="005C10A3" w:rsidP="005C10A3">
      <w:pPr>
        <w:pStyle w:val="ListParagraph"/>
        <w:numPr>
          <w:ilvl w:val="0"/>
          <w:numId w:val="8"/>
        </w:numPr>
      </w:pPr>
      <w:r>
        <w:t xml:space="preserve">Recall that in the mpg tibble, there are two variables </w:t>
      </w:r>
      <w:proofErr w:type="spellStart"/>
      <w:r>
        <w:t>hwy</w:t>
      </w:r>
      <w:proofErr w:type="spellEnd"/>
      <w:r>
        <w:t xml:space="preserve"> and </w:t>
      </w:r>
      <w:proofErr w:type="spellStart"/>
      <w:r>
        <w:t>cty</w:t>
      </w:r>
      <w:proofErr w:type="spellEnd"/>
      <w:r>
        <w:t xml:space="preserve"> that </w:t>
      </w:r>
      <w:r w:rsidR="006B5CA5">
        <w:t>report</w:t>
      </w:r>
      <w:r>
        <w:t xml:space="preserve"> highway and city mileage respectively</w:t>
      </w:r>
      <w:r w:rsidR="006B5CA5">
        <w:t xml:space="preserve"> for each vehicle</w:t>
      </w:r>
      <w:r>
        <w:t>.</w:t>
      </w:r>
    </w:p>
    <w:p w14:paraId="7C97C0C1" w14:textId="4E8C1D4D" w:rsidR="005C10A3" w:rsidRDefault="005C10A3" w:rsidP="00A25251">
      <w:r w:rsidRPr="005C10A3">
        <w:rPr>
          <w:noProof/>
        </w:rPr>
        <w:drawing>
          <wp:inline distT="0" distB="0" distL="0" distR="0" wp14:anchorId="6DDC3468" wp14:editId="33D35C63">
            <wp:extent cx="5306165" cy="113363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165" cy="1133633"/>
                    </a:xfrm>
                    <a:prstGeom prst="rect">
                      <a:avLst/>
                    </a:prstGeom>
                  </pic:spPr>
                </pic:pic>
              </a:graphicData>
            </a:graphic>
          </wp:inline>
        </w:drawing>
      </w:r>
    </w:p>
    <w:p w14:paraId="600D8FBE" w14:textId="37DD46C7" w:rsidR="00B43163" w:rsidRDefault="00B93AC6" w:rsidP="00B43163">
      <w:r>
        <w:t xml:space="preserve">Lines 1 – 2: Select the </w:t>
      </w:r>
      <w:proofErr w:type="spellStart"/>
      <w:r>
        <w:t>hwy</w:t>
      </w:r>
      <w:proofErr w:type="spellEnd"/>
      <w:r>
        <w:t xml:space="preserve"> and </w:t>
      </w:r>
      <w:proofErr w:type="spellStart"/>
      <w:r>
        <w:t>cty</w:t>
      </w:r>
      <w:proofErr w:type="spellEnd"/>
      <w:r>
        <w:t xml:space="preserve"> columns from the mpg </w:t>
      </w:r>
      <w:proofErr w:type="spellStart"/>
      <w:r>
        <w:t>tibble</w:t>
      </w:r>
      <w:proofErr w:type="spellEnd"/>
    </w:p>
    <w:p w14:paraId="740F8978" w14:textId="3EF120E0" w:rsidR="00B93AC6" w:rsidRDefault="00B93AC6" w:rsidP="00B43163">
      <w:r>
        <w:t xml:space="preserve">Line 3: Gather converts wide </w:t>
      </w:r>
      <w:proofErr w:type="spellStart"/>
      <w:r>
        <w:t>tibbles</w:t>
      </w:r>
      <w:proofErr w:type="spellEnd"/>
      <w:r>
        <w:t xml:space="preserve"> into a long </w:t>
      </w:r>
      <w:proofErr w:type="spellStart"/>
      <w:proofErr w:type="gramStart"/>
      <w:r>
        <w:t>tibble.s</w:t>
      </w:r>
      <w:proofErr w:type="spellEnd"/>
      <w:proofErr w:type="gramEnd"/>
      <w:r>
        <w:t xml:space="preserve"> The key is the name of the variable that will be a factor that corresponds to the names of the variables that are being stacked or gathered. In this case the new variable, </w:t>
      </w:r>
      <w:proofErr w:type="spellStart"/>
      <w:r>
        <w:t>type_of_driving</w:t>
      </w:r>
      <w:proofErr w:type="spellEnd"/>
      <w:r>
        <w:t xml:space="preserve">, will either be </w:t>
      </w:r>
      <w:proofErr w:type="spellStart"/>
      <w:r>
        <w:t>hwy</w:t>
      </w:r>
      <w:proofErr w:type="spellEnd"/>
      <w:r>
        <w:t xml:space="preserve"> or </w:t>
      </w:r>
      <w:proofErr w:type="spellStart"/>
      <w:r>
        <w:t>cty</w:t>
      </w:r>
      <w:proofErr w:type="spellEnd"/>
      <w:r>
        <w:t>. The value part of the function specifies the name of the variable where the actual values of the wide variables are stored. In this case, the mileage values are stored in the MPG variable.</w:t>
      </w:r>
    </w:p>
    <w:p w14:paraId="251FF81B" w14:textId="6C501815" w:rsidR="00B93AC6" w:rsidRDefault="00B93AC6" w:rsidP="00B43163">
      <w:r>
        <w:t>Line 4: Declares that the observations should be grouped by the variable type of driving.</w:t>
      </w:r>
    </w:p>
    <w:p w14:paraId="779F0589" w14:textId="434D1C9C" w:rsidR="005C10A3" w:rsidRDefault="00B93AC6" w:rsidP="00B43163">
      <w:r>
        <w:lastRenderedPageBreak/>
        <w:t xml:space="preserve">Line 5 – </w:t>
      </w:r>
      <w:r w:rsidR="009743AC">
        <w:t>6</w:t>
      </w:r>
      <w:bookmarkStart w:id="0" w:name="_GoBack"/>
      <w:bookmarkEnd w:id="0"/>
      <w:r>
        <w:t xml:space="preserve">: </w:t>
      </w:r>
      <w:proofErr w:type="spellStart"/>
      <w:r>
        <w:t>Summarise</w:t>
      </w:r>
      <w:proofErr w:type="spellEnd"/>
      <w:r>
        <w:t xml:space="preserve"> collapses the </w:t>
      </w:r>
      <w:proofErr w:type="spellStart"/>
      <w:r>
        <w:t>tibble</w:t>
      </w:r>
      <w:proofErr w:type="spellEnd"/>
      <w:r>
        <w:t xml:space="preserve"> into two rows, one for the </w:t>
      </w:r>
      <w:proofErr w:type="spellStart"/>
      <w:r>
        <w:t>hwy</w:t>
      </w:r>
      <w:proofErr w:type="spellEnd"/>
      <w:r>
        <w:t xml:space="preserve"> and one for </w:t>
      </w:r>
      <w:proofErr w:type="spellStart"/>
      <w:r>
        <w:t>cty</w:t>
      </w:r>
      <w:proofErr w:type="spellEnd"/>
      <w:r>
        <w:t xml:space="preserve">. There are two columns in the </w:t>
      </w:r>
      <w:proofErr w:type="spellStart"/>
      <w:r>
        <w:t>tibble</w:t>
      </w:r>
      <w:proofErr w:type="spellEnd"/>
      <w:r>
        <w:t xml:space="preserve">, Mean and </w:t>
      </w:r>
      <w:proofErr w:type="spellStart"/>
      <w:r>
        <w:t>Standard_Deviation</w:t>
      </w:r>
      <w:proofErr w:type="spellEnd"/>
      <w:r>
        <w:t>.</w:t>
      </w:r>
      <w:r w:rsidR="00B43163">
        <w:br/>
      </w:r>
    </w:p>
    <w:p w14:paraId="7E0A395F" w14:textId="26281D18" w:rsidR="005C10A3" w:rsidRDefault="005C10A3" w:rsidP="005C10A3">
      <w:pPr>
        <w:pStyle w:val="ListParagraph"/>
        <w:numPr>
          <w:ilvl w:val="0"/>
          <w:numId w:val="8"/>
        </w:numPr>
      </w:pPr>
      <w:r>
        <w:t>Recall that flights, airports, and airlines are three different related tibbles that are part of the nycflights13 library.</w:t>
      </w:r>
    </w:p>
    <w:p w14:paraId="0A0CFF39" w14:textId="4D67398A" w:rsidR="00BD004E" w:rsidRDefault="00A25251" w:rsidP="00A25251">
      <w:r w:rsidRPr="00A25251">
        <w:rPr>
          <w:noProof/>
        </w:rPr>
        <w:drawing>
          <wp:inline distT="0" distB="0" distL="0" distR="0" wp14:anchorId="6989F927" wp14:editId="6D2842CE">
            <wp:extent cx="5229955" cy="76210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55" cy="762106"/>
                    </a:xfrm>
                    <a:prstGeom prst="rect">
                      <a:avLst/>
                    </a:prstGeom>
                  </pic:spPr>
                </pic:pic>
              </a:graphicData>
            </a:graphic>
          </wp:inline>
        </w:drawing>
      </w:r>
    </w:p>
    <w:p w14:paraId="1D476C91" w14:textId="7C6C5714" w:rsidR="00BD004E" w:rsidRDefault="00BD004E" w:rsidP="00A25251">
      <w:r>
        <w:t xml:space="preserve">Line 2:  Adds information to the flights </w:t>
      </w:r>
      <w:proofErr w:type="spellStart"/>
      <w:r>
        <w:t>tibble</w:t>
      </w:r>
      <w:proofErr w:type="spellEnd"/>
      <w:r>
        <w:t xml:space="preserve"> from the airports </w:t>
      </w:r>
      <w:proofErr w:type="spellStart"/>
      <w:r>
        <w:t>tibble</w:t>
      </w:r>
      <w:proofErr w:type="spellEnd"/>
      <w:r>
        <w:t xml:space="preserve"> where origin in flights matches </w:t>
      </w:r>
      <w:proofErr w:type="spellStart"/>
      <w:r>
        <w:t>faa</w:t>
      </w:r>
      <w:proofErr w:type="spellEnd"/>
      <w:r>
        <w:t xml:space="preserve"> in airports. If there isn’t a match between origin and </w:t>
      </w:r>
      <w:proofErr w:type="spellStart"/>
      <w:r>
        <w:t>faa</w:t>
      </w:r>
      <w:proofErr w:type="spellEnd"/>
      <w:r>
        <w:t xml:space="preserve">, then the observation in flights is excluded from the new </w:t>
      </w:r>
      <w:proofErr w:type="spellStart"/>
      <w:r>
        <w:t>tibble</w:t>
      </w:r>
      <w:proofErr w:type="spellEnd"/>
      <w:r>
        <w:t>.</w:t>
      </w:r>
    </w:p>
    <w:p w14:paraId="62A67E93" w14:textId="7262A05A" w:rsidR="00BD004E" w:rsidRDefault="00BD004E" w:rsidP="00A25251">
      <w:r>
        <w:t xml:space="preserve">Line </w:t>
      </w:r>
      <w:r>
        <w:t>3</w:t>
      </w:r>
      <w:r>
        <w:t xml:space="preserve">:  Adds information to the flights </w:t>
      </w:r>
      <w:proofErr w:type="spellStart"/>
      <w:r>
        <w:t>tibble</w:t>
      </w:r>
      <w:proofErr w:type="spellEnd"/>
      <w:r>
        <w:t xml:space="preserve"> from the airports </w:t>
      </w:r>
      <w:proofErr w:type="spellStart"/>
      <w:r>
        <w:t>tibble</w:t>
      </w:r>
      <w:proofErr w:type="spellEnd"/>
      <w:r>
        <w:t xml:space="preserve"> where </w:t>
      </w:r>
      <w:proofErr w:type="spellStart"/>
      <w:r>
        <w:t>dest</w:t>
      </w:r>
      <w:proofErr w:type="spellEnd"/>
      <w:r>
        <w:t xml:space="preserve"> in flights matches </w:t>
      </w:r>
      <w:proofErr w:type="spellStart"/>
      <w:r>
        <w:t>faa</w:t>
      </w:r>
      <w:proofErr w:type="spellEnd"/>
      <w:r>
        <w:t xml:space="preserve"> in airports.</w:t>
      </w:r>
      <w:r>
        <w:t xml:space="preserve"> </w:t>
      </w:r>
      <w:r>
        <w:t xml:space="preserve">If there isn’t a match between </w:t>
      </w:r>
      <w:proofErr w:type="spellStart"/>
      <w:r>
        <w:t>dest</w:t>
      </w:r>
      <w:proofErr w:type="spellEnd"/>
      <w:r>
        <w:t xml:space="preserve"> and </w:t>
      </w:r>
      <w:proofErr w:type="spellStart"/>
      <w:r>
        <w:t>faa</w:t>
      </w:r>
      <w:proofErr w:type="spellEnd"/>
      <w:r>
        <w:t xml:space="preserve">, then the observation in flights is excluded from the new </w:t>
      </w:r>
      <w:proofErr w:type="spellStart"/>
      <w:r>
        <w:t>tibble</w:t>
      </w:r>
      <w:proofErr w:type="spellEnd"/>
      <w:r>
        <w:t>.</w:t>
      </w:r>
    </w:p>
    <w:p w14:paraId="5D26DB39" w14:textId="68A686A7" w:rsidR="00A25251" w:rsidRDefault="00BD004E" w:rsidP="00A25251">
      <w:r>
        <w:t xml:space="preserve">Line </w:t>
      </w:r>
      <w:r>
        <w:t>4</w:t>
      </w:r>
      <w:r>
        <w:t xml:space="preserve">:  Adds information to the flights </w:t>
      </w:r>
      <w:proofErr w:type="spellStart"/>
      <w:r>
        <w:t>tibble</w:t>
      </w:r>
      <w:proofErr w:type="spellEnd"/>
      <w:r>
        <w:t xml:space="preserve"> from the </w:t>
      </w:r>
      <w:r>
        <w:t>airlines</w:t>
      </w:r>
      <w:r>
        <w:t xml:space="preserve"> </w:t>
      </w:r>
      <w:proofErr w:type="spellStart"/>
      <w:r>
        <w:t>tibble</w:t>
      </w:r>
      <w:proofErr w:type="spellEnd"/>
      <w:r>
        <w:t xml:space="preserve"> where </w:t>
      </w:r>
      <w:r>
        <w:t>carrier</w:t>
      </w:r>
      <w:r>
        <w:t xml:space="preserve"> in flights matches </w:t>
      </w:r>
      <w:r>
        <w:t>carrier</w:t>
      </w:r>
      <w:r>
        <w:t xml:space="preserve"> in </w:t>
      </w:r>
      <w:r>
        <w:t>lines</w:t>
      </w:r>
      <w:r>
        <w:t>.</w:t>
      </w:r>
      <w:r w:rsidRPr="00BD004E">
        <w:t xml:space="preserve"> </w:t>
      </w:r>
      <w:r>
        <w:t xml:space="preserve">If there isn’t a match between </w:t>
      </w:r>
      <w:r>
        <w:t>the two carrier keys</w:t>
      </w:r>
      <w:r>
        <w:t xml:space="preserve">, then the observation in flights is excluded from the new </w:t>
      </w:r>
      <w:proofErr w:type="spellStart"/>
      <w:r>
        <w:t>tibble</w:t>
      </w:r>
      <w:proofErr w:type="spellEnd"/>
      <w:r>
        <w:t>.</w:t>
      </w:r>
    </w:p>
    <w:p w14:paraId="31173FE7" w14:textId="6D112C40" w:rsidR="00A25251" w:rsidRDefault="00A25251" w:rsidP="00A25251">
      <w:pPr>
        <w:pStyle w:val="ListParagraph"/>
        <w:numPr>
          <w:ilvl w:val="0"/>
          <w:numId w:val="8"/>
        </w:numPr>
      </w:pPr>
      <w:r>
        <w:t xml:space="preserve">Recall that the mpg tibble contains a variable called </w:t>
      </w:r>
      <w:proofErr w:type="spellStart"/>
      <w:r>
        <w:t>drv</w:t>
      </w:r>
      <w:proofErr w:type="spellEnd"/>
      <w:r>
        <w:t xml:space="preserve"> which reports the type of drive train for each vehicle. Vehicles can be front-wheel drive, rear-wheel drive, and four-wheel drive.</w:t>
      </w:r>
    </w:p>
    <w:p w14:paraId="1D4543B8" w14:textId="46DB7D6C" w:rsidR="00A25251" w:rsidRDefault="00A25251" w:rsidP="00A25251">
      <w:r w:rsidRPr="00A25251">
        <w:rPr>
          <w:noProof/>
        </w:rPr>
        <w:drawing>
          <wp:inline distT="0" distB="0" distL="0" distR="0" wp14:anchorId="5294F3FC" wp14:editId="3760F1A6">
            <wp:extent cx="5391902" cy="7525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902" cy="752580"/>
                    </a:xfrm>
                    <a:prstGeom prst="rect">
                      <a:avLst/>
                    </a:prstGeom>
                  </pic:spPr>
                </pic:pic>
              </a:graphicData>
            </a:graphic>
          </wp:inline>
        </w:drawing>
      </w:r>
    </w:p>
    <w:p w14:paraId="1977C56D" w14:textId="77777777" w:rsidR="00BD004E" w:rsidRDefault="00BD004E" w:rsidP="00A25251">
      <w:r>
        <w:t xml:space="preserve">Line 2: changes the order of the factor </w:t>
      </w:r>
      <w:proofErr w:type="spellStart"/>
      <w:r>
        <w:t>drv</w:t>
      </w:r>
      <w:proofErr w:type="spellEnd"/>
      <w:r>
        <w:t xml:space="preserve">. The </w:t>
      </w:r>
      <w:proofErr w:type="spellStart"/>
      <w:r>
        <w:t>fct_</w:t>
      </w:r>
      <w:proofErr w:type="gramStart"/>
      <w:r>
        <w:t>infreq</w:t>
      </w:r>
      <w:proofErr w:type="spellEnd"/>
      <w:r>
        <w:t>(</w:t>
      </w:r>
      <w:proofErr w:type="gramEnd"/>
      <w:r>
        <w:t xml:space="preserve">) function does a preliminary count of the number of observations in each level of the factor and orders the factor from the largest frequency to the smallest. The </w:t>
      </w:r>
      <w:proofErr w:type="spellStart"/>
      <w:r>
        <w:t>fct_rev</w:t>
      </w:r>
      <w:proofErr w:type="spellEnd"/>
      <w:r>
        <w:t xml:space="preserve"> reverses the order of the factor from smallest to largest.</w:t>
      </w:r>
    </w:p>
    <w:p w14:paraId="6D6780E8" w14:textId="660DBB74" w:rsidR="00A25251" w:rsidRDefault="00BD004E" w:rsidP="00A25251">
      <w:r>
        <w:t xml:space="preserve">Lines 3 – 4: Create a bar chart. The </w:t>
      </w:r>
      <w:proofErr w:type="spellStart"/>
      <w:r>
        <w:t>geom_bar</w:t>
      </w:r>
      <w:proofErr w:type="spellEnd"/>
      <w:r>
        <w:t xml:space="preserve"> part of the code recalculates the frequency and orders the bars according to the factor order to create a </w:t>
      </w:r>
      <w:proofErr w:type="spellStart"/>
      <w:r>
        <w:t>Pareta</w:t>
      </w:r>
      <w:proofErr w:type="spellEnd"/>
      <w:r>
        <w:t xml:space="preserve"> Chart</w:t>
      </w:r>
      <w:r w:rsidR="00001572">
        <w:br/>
      </w:r>
    </w:p>
    <w:p w14:paraId="78E84411" w14:textId="747A4087" w:rsidR="00A25251" w:rsidRDefault="00A25251" w:rsidP="00A25251">
      <w:pPr>
        <w:pStyle w:val="ListParagraph"/>
        <w:numPr>
          <w:ilvl w:val="0"/>
          <w:numId w:val="8"/>
        </w:numPr>
      </w:pPr>
      <w:r>
        <w:t>The flights tibble contain the variables month, day, and departure time for each flight.</w:t>
      </w:r>
    </w:p>
    <w:p w14:paraId="1AAE2B04" w14:textId="77777777" w:rsidR="00B43163" w:rsidRDefault="00A25251" w:rsidP="00A25251">
      <w:r w:rsidRPr="00A25251">
        <w:rPr>
          <w:noProof/>
        </w:rPr>
        <w:drawing>
          <wp:inline distT="0" distB="0" distL="0" distR="0" wp14:anchorId="7E7A2165" wp14:editId="17A4D233">
            <wp:extent cx="5943600" cy="7042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04215"/>
                    </a:xfrm>
                    <a:prstGeom prst="rect">
                      <a:avLst/>
                    </a:prstGeom>
                  </pic:spPr>
                </pic:pic>
              </a:graphicData>
            </a:graphic>
          </wp:inline>
        </w:drawing>
      </w:r>
      <w:r w:rsidR="00001572">
        <w:br/>
      </w:r>
      <w:r w:rsidR="00001572">
        <w:br/>
      </w:r>
      <w:r w:rsidR="00001572">
        <w:br/>
      </w:r>
      <w:r w:rsidR="00B43163">
        <w:t xml:space="preserve">Lines 1 – 2: Select the variables month, day, </w:t>
      </w:r>
      <w:proofErr w:type="spellStart"/>
      <w:r w:rsidR="00B43163">
        <w:t>dep_time</w:t>
      </w:r>
      <w:proofErr w:type="spellEnd"/>
      <w:r w:rsidR="00B43163">
        <w:t xml:space="preserve"> from the </w:t>
      </w:r>
      <w:proofErr w:type="spellStart"/>
      <w:r w:rsidR="00B43163">
        <w:t>tibble</w:t>
      </w:r>
      <w:proofErr w:type="spellEnd"/>
      <w:r w:rsidR="00B43163">
        <w:t xml:space="preserve"> flights.</w:t>
      </w:r>
    </w:p>
    <w:p w14:paraId="6851FFBA" w14:textId="2F8C65BB" w:rsidR="00A25251" w:rsidRDefault="00B43163" w:rsidP="00A25251">
      <w:r>
        <w:lastRenderedPageBreak/>
        <w:t xml:space="preserve">Line 3: Creates a new variable Date using the </w:t>
      </w:r>
      <w:proofErr w:type="spellStart"/>
      <w:r>
        <w:t>make_datetime</w:t>
      </w:r>
      <w:proofErr w:type="spellEnd"/>
      <w:r>
        <w:t xml:space="preserve"> function </w:t>
      </w:r>
      <w:proofErr w:type="gramStart"/>
      <w:r>
        <w:t>The</w:t>
      </w:r>
      <w:proofErr w:type="gramEnd"/>
      <w:r>
        <w:t xml:space="preserve"> </w:t>
      </w:r>
      <w:proofErr w:type="spellStart"/>
      <w:r>
        <w:t>make_datetime</w:t>
      </w:r>
      <w:proofErr w:type="spellEnd"/>
      <w:r>
        <w:t xml:space="preserve"> function has as arguments year, month, day, hour, and minutes. Departure time is not in regular time units so we must use integer arithmetic to extract the hour and the minutes from the variable </w:t>
      </w:r>
      <w:proofErr w:type="spellStart"/>
      <w:r>
        <w:t>dep_time</w:t>
      </w:r>
      <w:proofErr w:type="spellEnd"/>
      <w:r>
        <w:t xml:space="preserve">. The %/% operator is integer division and gives the result of division rounded down to the nearest integer </w:t>
      </w:r>
      <w:proofErr w:type="gramStart"/>
      <w:r>
        <w:t>The</w:t>
      </w:r>
      <w:proofErr w:type="gramEnd"/>
      <w:r>
        <w:t xml:space="preserve"> %% is the modulus operator and gives the remainder of the integer division.</w:t>
      </w:r>
    </w:p>
    <w:p w14:paraId="2D6AEFA3" w14:textId="18B26209" w:rsidR="00A25251" w:rsidRDefault="00A25251" w:rsidP="00A25251">
      <w:pPr>
        <w:pStyle w:val="ListParagraph"/>
        <w:numPr>
          <w:ilvl w:val="0"/>
          <w:numId w:val="8"/>
        </w:numPr>
      </w:pPr>
      <w:r>
        <w:t xml:space="preserve">The mpg tibble contains the variable </w:t>
      </w:r>
      <w:proofErr w:type="spellStart"/>
      <w:r>
        <w:t>hwy</w:t>
      </w:r>
      <w:proofErr w:type="spellEnd"/>
      <w:r>
        <w:t xml:space="preserve"> which is miles per gallon for highway driving.</w:t>
      </w:r>
    </w:p>
    <w:p w14:paraId="6B2DAC89" w14:textId="38278084" w:rsidR="00A25251" w:rsidRDefault="00A25251" w:rsidP="00A25251">
      <w:r w:rsidRPr="00A25251">
        <w:rPr>
          <w:noProof/>
        </w:rPr>
        <w:drawing>
          <wp:inline distT="0" distB="0" distL="0" distR="0" wp14:anchorId="2F8E467F" wp14:editId="5ADCEF79">
            <wp:extent cx="5943600" cy="688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8975"/>
                    </a:xfrm>
                    <a:prstGeom prst="rect">
                      <a:avLst/>
                    </a:prstGeom>
                  </pic:spPr>
                </pic:pic>
              </a:graphicData>
            </a:graphic>
          </wp:inline>
        </w:drawing>
      </w:r>
    </w:p>
    <w:p w14:paraId="169B43A7" w14:textId="77777777" w:rsidR="00910985" w:rsidRDefault="00B43163" w:rsidP="00A25251">
      <w:r>
        <w:t xml:space="preserve">Line 1: Creates a new column in the mpg </w:t>
      </w:r>
      <w:proofErr w:type="spellStart"/>
      <w:r>
        <w:t>tibble</w:t>
      </w:r>
      <w:proofErr w:type="spellEnd"/>
      <w:r>
        <w:t xml:space="preserve"> called mileage</w:t>
      </w:r>
    </w:p>
    <w:p w14:paraId="5E7A09AA" w14:textId="65CA2285" w:rsidR="00B43163" w:rsidRDefault="00B43163" w:rsidP="00A25251">
      <w:r>
        <w:br/>
        <w:t xml:space="preserve">Line 2: Turns the new variable mileage into a factor based on the intervals defined in the cut function. If the </w:t>
      </w:r>
      <w:proofErr w:type="spellStart"/>
      <w:r>
        <w:t>hwy</w:t>
      </w:r>
      <w:proofErr w:type="spellEnd"/>
      <w:r>
        <w:t xml:space="preserve"> variable is greater than 10 and less than or equal to 18, then it is classified as “Low”. If it is </w:t>
      </w:r>
      <w:r w:rsidR="00910985">
        <w:t xml:space="preserve">greater than </w:t>
      </w:r>
      <w:r>
        <w:t xml:space="preserve">18 </w:t>
      </w:r>
      <w:r w:rsidR="00910985">
        <w:t xml:space="preserve">but less than or equal </w:t>
      </w:r>
      <w:proofErr w:type="gramStart"/>
      <w:r w:rsidR="00910985">
        <w:t xml:space="preserve">to </w:t>
      </w:r>
      <w:r>
        <w:t xml:space="preserve"> 25</w:t>
      </w:r>
      <w:proofErr w:type="gramEnd"/>
      <w:r>
        <w:t>, then it is coded as “Medium”. Finally</w:t>
      </w:r>
      <w:r w:rsidR="00910985">
        <w:t>,</w:t>
      </w:r>
      <w:r>
        <w:t xml:space="preserve"> </w:t>
      </w:r>
      <w:r w:rsidR="00910985">
        <w:t>if the mileage is greater than 25 but less than or equal to 45, then its level is “High”.</w:t>
      </w:r>
    </w:p>
    <w:p w14:paraId="7A909D28" w14:textId="63B75426" w:rsidR="00910985" w:rsidRPr="005C10A3" w:rsidRDefault="00910985" w:rsidP="00A25251">
      <w:r>
        <w:t>Lines 3 – 4: Calculates the frequency of the new factor mileage.</w:t>
      </w:r>
    </w:p>
    <w:sectPr w:rsidR="00910985" w:rsidRPr="005C1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3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7F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550BBE"/>
    <w:multiLevelType w:val="hybridMultilevel"/>
    <w:tmpl w:val="4686D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16C34"/>
    <w:multiLevelType w:val="multilevel"/>
    <w:tmpl w:val="9C921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E965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5B93051"/>
    <w:multiLevelType w:val="hybridMultilevel"/>
    <w:tmpl w:val="174AF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A33EA"/>
    <w:multiLevelType w:val="hybridMultilevel"/>
    <w:tmpl w:val="C8805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1D11CF"/>
    <w:multiLevelType w:val="multilevel"/>
    <w:tmpl w:val="DABE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lvlOverride w:ilvl="0">
      <w:startOverride w:val="1"/>
    </w:lvlOverride>
  </w:num>
  <w:num w:numId="5">
    <w:abstractNumId w:val="2"/>
    <w:lvlOverride w:ilvl="0"/>
    <w:lvlOverride w:ilvl="1">
      <w:startOverride w:val="1"/>
    </w:lvlOverride>
  </w:num>
  <w:num w:numId="6">
    <w:abstractNumId w:val="2"/>
    <w:lvlOverride w:ilvl="0"/>
    <w:lvlOverride w:ilvl="1">
      <w:startOverride w:val="1"/>
    </w:lvlOverride>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2F"/>
    <w:rsid w:val="00001572"/>
    <w:rsid w:val="00134EB2"/>
    <w:rsid w:val="00332B28"/>
    <w:rsid w:val="003607BA"/>
    <w:rsid w:val="003C3F0C"/>
    <w:rsid w:val="0044455C"/>
    <w:rsid w:val="004533EE"/>
    <w:rsid w:val="00585167"/>
    <w:rsid w:val="005C10A3"/>
    <w:rsid w:val="0067082F"/>
    <w:rsid w:val="006B5CA5"/>
    <w:rsid w:val="006D7096"/>
    <w:rsid w:val="006E4577"/>
    <w:rsid w:val="00711113"/>
    <w:rsid w:val="007B3F1C"/>
    <w:rsid w:val="0083765F"/>
    <w:rsid w:val="00840AD4"/>
    <w:rsid w:val="00895ECF"/>
    <w:rsid w:val="008C6645"/>
    <w:rsid w:val="008D51F8"/>
    <w:rsid w:val="009018DE"/>
    <w:rsid w:val="00910985"/>
    <w:rsid w:val="009743AC"/>
    <w:rsid w:val="00A25251"/>
    <w:rsid w:val="00B427C7"/>
    <w:rsid w:val="00B43163"/>
    <w:rsid w:val="00B93AC6"/>
    <w:rsid w:val="00BD004E"/>
    <w:rsid w:val="00D6794B"/>
    <w:rsid w:val="00E3486D"/>
    <w:rsid w:val="00EA50C5"/>
    <w:rsid w:val="00F63658"/>
    <w:rsid w:val="00FE5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4B84"/>
  <w15:chartTrackingRefBased/>
  <w15:docId w15:val="{8AF07D4A-FD20-4B12-B9FF-2EF506CD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1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167"/>
    <w:pPr>
      <w:ind w:left="720"/>
      <w:contextualSpacing/>
    </w:pPr>
  </w:style>
  <w:style w:type="character" w:customStyle="1" w:styleId="Heading1Char">
    <w:name w:val="Heading 1 Char"/>
    <w:basedOn w:val="DefaultParagraphFont"/>
    <w:link w:val="Heading1"/>
    <w:uiPriority w:val="9"/>
    <w:rsid w:val="005851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5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16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4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55C"/>
    <w:rPr>
      <w:rFonts w:ascii="Courier New" w:eastAsia="Times New Roman" w:hAnsi="Courier New" w:cs="Courier New"/>
      <w:sz w:val="20"/>
      <w:szCs w:val="20"/>
    </w:rPr>
  </w:style>
  <w:style w:type="character" w:customStyle="1" w:styleId="gd15mcfceub">
    <w:name w:val="gd15mcfceub"/>
    <w:basedOn w:val="DefaultParagraphFont"/>
    <w:rsid w:val="0044455C"/>
  </w:style>
  <w:style w:type="paragraph" w:styleId="BalloonText">
    <w:name w:val="Balloon Text"/>
    <w:basedOn w:val="Normal"/>
    <w:link w:val="BalloonTextChar"/>
    <w:uiPriority w:val="99"/>
    <w:semiHidden/>
    <w:unhideWhenUsed/>
    <w:rsid w:val="00EA5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0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3387">
      <w:bodyDiv w:val="1"/>
      <w:marLeft w:val="0"/>
      <w:marRight w:val="0"/>
      <w:marTop w:val="0"/>
      <w:marBottom w:val="0"/>
      <w:divBdr>
        <w:top w:val="none" w:sz="0" w:space="0" w:color="auto"/>
        <w:left w:val="none" w:sz="0" w:space="0" w:color="auto"/>
        <w:bottom w:val="none" w:sz="0" w:space="0" w:color="auto"/>
        <w:right w:val="none" w:sz="0" w:space="0" w:color="auto"/>
      </w:divBdr>
    </w:div>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296760753">
      <w:bodyDiv w:val="1"/>
      <w:marLeft w:val="0"/>
      <w:marRight w:val="0"/>
      <w:marTop w:val="0"/>
      <w:marBottom w:val="0"/>
      <w:divBdr>
        <w:top w:val="none" w:sz="0" w:space="0" w:color="auto"/>
        <w:left w:val="none" w:sz="0" w:space="0" w:color="auto"/>
        <w:bottom w:val="none" w:sz="0" w:space="0" w:color="auto"/>
        <w:right w:val="none" w:sz="0" w:space="0" w:color="auto"/>
      </w:divBdr>
    </w:div>
    <w:div w:id="385228555">
      <w:bodyDiv w:val="1"/>
      <w:marLeft w:val="0"/>
      <w:marRight w:val="0"/>
      <w:marTop w:val="0"/>
      <w:marBottom w:val="0"/>
      <w:divBdr>
        <w:top w:val="none" w:sz="0" w:space="0" w:color="auto"/>
        <w:left w:val="none" w:sz="0" w:space="0" w:color="auto"/>
        <w:bottom w:val="none" w:sz="0" w:space="0" w:color="auto"/>
        <w:right w:val="none" w:sz="0" w:space="0" w:color="auto"/>
      </w:divBdr>
    </w:div>
    <w:div w:id="831987578">
      <w:bodyDiv w:val="1"/>
      <w:marLeft w:val="0"/>
      <w:marRight w:val="0"/>
      <w:marTop w:val="0"/>
      <w:marBottom w:val="0"/>
      <w:divBdr>
        <w:top w:val="none" w:sz="0" w:space="0" w:color="auto"/>
        <w:left w:val="none" w:sz="0" w:space="0" w:color="auto"/>
        <w:bottom w:val="none" w:sz="0" w:space="0" w:color="auto"/>
        <w:right w:val="none" w:sz="0" w:space="0" w:color="auto"/>
      </w:divBdr>
    </w:div>
    <w:div w:id="853298388">
      <w:bodyDiv w:val="1"/>
      <w:marLeft w:val="0"/>
      <w:marRight w:val="0"/>
      <w:marTop w:val="0"/>
      <w:marBottom w:val="0"/>
      <w:divBdr>
        <w:top w:val="none" w:sz="0" w:space="0" w:color="auto"/>
        <w:left w:val="none" w:sz="0" w:space="0" w:color="auto"/>
        <w:bottom w:val="none" w:sz="0" w:space="0" w:color="auto"/>
        <w:right w:val="none" w:sz="0" w:space="0" w:color="auto"/>
      </w:divBdr>
    </w:div>
    <w:div w:id="1044059708">
      <w:bodyDiv w:val="1"/>
      <w:marLeft w:val="0"/>
      <w:marRight w:val="0"/>
      <w:marTop w:val="0"/>
      <w:marBottom w:val="0"/>
      <w:divBdr>
        <w:top w:val="none" w:sz="0" w:space="0" w:color="auto"/>
        <w:left w:val="none" w:sz="0" w:space="0" w:color="auto"/>
        <w:bottom w:val="none" w:sz="0" w:space="0" w:color="auto"/>
        <w:right w:val="none" w:sz="0" w:space="0" w:color="auto"/>
      </w:divBdr>
    </w:div>
    <w:div w:id="1660232258">
      <w:bodyDiv w:val="1"/>
      <w:marLeft w:val="0"/>
      <w:marRight w:val="0"/>
      <w:marTop w:val="0"/>
      <w:marBottom w:val="0"/>
      <w:divBdr>
        <w:top w:val="none" w:sz="0" w:space="0" w:color="auto"/>
        <w:left w:val="none" w:sz="0" w:space="0" w:color="auto"/>
        <w:bottom w:val="none" w:sz="0" w:space="0" w:color="auto"/>
        <w:right w:val="none" w:sz="0" w:space="0" w:color="auto"/>
      </w:divBdr>
    </w:div>
    <w:div w:id="171091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8CA9E-EA16-4989-A623-93A513B7B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Nelson</dc:creator>
  <cp:keywords/>
  <dc:description/>
  <cp:lastModifiedBy>Ray Nelson</cp:lastModifiedBy>
  <cp:revision>6</cp:revision>
  <cp:lastPrinted>2019-02-12T19:54:00Z</cp:lastPrinted>
  <dcterms:created xsi:type="dcterms:W3CDTF">2019-02-12T20:20:00Z</dcterms:created>
  <dcterms:modified xsi:type="dcterms:W3CDTF">2019-03-20T17:58:00Z</dcterms:modified>
</cp:coreProperties>
</file>