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66FF" w14:textId="77777777" w:rsidR="00A710CC" w:rsidRDefault="00000000">
      <w:pPr>
        <w:pStyle w:val="Heading1"/>
      </w:pPr>
      <w:bookmarkStart w:id="0" w:name="X0ca3baaf2d41bd6beefedbde53a5a77372c9001"/>
      <w:r>
        <w:t>Session 1 Handout — Idempotency &amp; Eventual Consistency (1-pager)</w:t>
      </w:r>
    </w:p>
    <w:p w14:paraId="060E11BE" w14:textId="77777777" w:rsidR="00A710CC" w:rsidRDefault="00000000">
      <w:pPr>
        <w:pStyle w:val="FirstParagraph"/>
      </w:pPr>
      <w:r>
        <w:t>Use this as a practical checklist when designing retry-safe APIs/consumers and async workflows.</w:t>
      </w:r>
      <w:r>
        <w:br/>
      </w:r>
      <w:r>
        <w:rPr>
          <w:b/>
          <w:bCs/>
        </w:rPr>
        <w:t>Focus:</w:t>
      </w:r>
      <w:r>
        <w:t xml:space="preserve"> correctness under retries (retry policy controls are covered in Session 2).</w:t>
      </w:r>
    </w:p>
    <w:p w14:paraId="64CB55FA" w14:textId="77777777" w:rsidR="00A710CC" w:rsidRDefault="00522195">
      <w:r>
        <w:rPr>
          <w:noProof/>
        </w:rPr>
        <w:pict w14:anchorId="18F76FD9">
          <v:rect id="_x0000_i1027" alt="" style="width:451.15pt;height:.05pt;mso-width-percent:0;mso-height-percent:0;mso-width-percent:0;mso-height-percent:0" o:hrpct="964" o:hralign="center" o:hrstd="t" o:hr="t"/>
        </w:pict>
      </w:r>
    </w:p>
    <w:p w14:paraId="67AE3B40" w14:textId="77777777" w:rsidR="00A710CC" w:rsidRDefault="00000000">
      <w:pPr>
        <w:pStyle w:val="Heading2"/>
      </w:pPr>
      <w:bookmarkStart w:id="1" w:name="idempotency-checklist-api-consumer"/>
      <w:r>
        <w:t>1) Idempotency checklist (API + consumer)</w:t>
      </w:r>
    </w:p>
    <w:p w14:paraId="2223E184" w14:textId="77777777" w:rsidR="00A710CC" w:rsidRDefault="00000000">
      <w:pPr>
        <w:pStyle w:val="Heading3"/>
      </w:pPr>
      <w:bookmarkStart w:id="2" w:name="api-requestresponse"/>
      <w:r>
        <w:t>API (request/response)</w:t>
      </w:r>
    </w:p>
    <w:p w14:paraId="558F4192" w14:textId="77777777" w:rsidR="00A710CC" w:rsidRDefault="00000000">
      <w:pPr>
        <w:pStyle w:val="Compact"/>
        <w:numPr>
          <w:ilvl w:val="0"/>
          <w:numId w:val="2"/>
        </w:numPr>
      </w:pPr>
      <w:r>
        <w:t xml:space="preserve">Require an </w:t>
      </w:r>
      <w:r>
        <w:rPr>
          <w:b/>
          <w:bCs/>
        </w:rPr>
        <w:t>Idempotency-Key</w:t>
      </w:r>
      <w:r>
        <w:t xml:space="preserve"> (client-generated UUID) for non-idempotent creates (e.g., POST that causes side effects).</w:t>
      </w:r>
    </w:p>
    <w:p w14:paraId="73D355DA" w14:textId="77777777" w:rsidR="00A710CC" w:rsidRDefault="00000000">
      <w:pPr>
        <w:pStyle w:val="Compact"/>
        <w:numPr>
          <w:ilvl w:val="0"/>
          <w:numId w:val="2"/>
        </w:numPr>
      </w:pPr>
      <w:r>
        <w:t xml:space="preserve">Scope dedup by </w:t>
      </w:r>
      <w:r>
        <w:rPr>
          <w:b/>
          <w:bCs/>
        </w:rPr>
        <w:t>(tenant/user, endpoint, idempotency_key)</w:t>
      </w:r>
      <w:r>
        <w:t xml:space="preserve"> (avoid global key collisions).</w:t>
      </w:r>
    </w:p>
    <w:p w14:paraId="0D9187E8" w14:textId="77777777" w:rsidR="00A710CC" w:rsidRDefault="00000000">
      <w:pPr>
        <w:pStyle w:val="Compact"/>
        <w:numPr>
          <w:ilvl w:val="0"/>
          <w:numId w:val="2"/>
        </w:numPr>
      </w:pPr>
      <w:r>
        <w:t xml:space="preserve">Define deterministic replay semantics: </w:t>
      </w:r>
      <w:r>
        <w:rPr>
          <w:b/>
          <w:bCs/>
        </w:rPr>
        <w:t>same key ⇒ same outcome</w:t>
      </w:r>
      <w:r>
        <w:t xml:space="preserve"> (same resource/job id).</w:t>
      </w:r>
    </w:p>
    <w:p w14:paraId="23177E90" w14:textId="77777777" w:rsidR="00A710CC" w:rsidRDefault="00000000">
      <w:pPr>
        <w:pStyle w:val="Compact"/>
        <w:numPr>
          <w:ilvl w:val="0"/>
          <w:numId w:val="2"/>
        </w:numPr>
      </w:pPr>
      <w:r>
        <w:t xml:space="preserve">Handle </w:t>
      </w:r>
      <w:r>
        <w:rPr>
          <w:b/>
          <w:bCs/>
        </w:rPr>
        <w:t>IN_PROGRESS</w:t>
      </w:r>
      <w:r>
        <w:t xml:space="preserve"> replays:</w:t>
      </w:r>
    </w:p>
    <w:p w14:paraId="575F2564" w14:textId="77777777" w:rsidR="00A710CC" w:rsidRDefault="00000000">
      <w:pPr>
        <w:pStyle w:val="Compact"/>
        <w:numPr>
          <w:ilvl w:val="1"/>
          <w:numId w:val="3"/>
        </w:numPr>
      </w:pPr>
      <w:r>
        <w:t xml:space="preserve">return </w:t>
      </w:r>
      <w:r>
        <w:rPr>
          <w:b/>
          <w:bCs/>
        </w:rPr>
        <w:t>202 Accepted</w:t>
      </w:r>
      <w:r>
        <w:t xml:space="preserve"> + </w:t>
      </w:r>
      <w:r>
        <w:rPr>
          <w:rStyle w:val="VerbatimChar"/>
        </w:rPr>
        <w:t>status_url</w:t>
      </w:r>
      <w:r>
        <w:t>, or</w:t>
      </w:r>
    </w:p>
    <w:p w14:paraId="782A4750" w14:textId="77777777" w:rsidR="00A710CC" w:rsidRDefault="00000000">
      <w:pPr>
        <w:pStyle w:val="Compact"/>
        <w:numPr>
          <w:ilvl w:val="1"/>
          <w:numId w:val="3"/>
        </w:numPr>
      </w:pPr>
      <w:r>
        <w:t>block briefly then return the final result (be explicit which).</w:t>
      </w:r>
    </w:p>
    <w:p w14:paraId="08FECE0A" w14:textId="77777777" w:rsidR="00A710CC" w:rsidRDefault="00000000">
      <w:pPr>
        <w:pStyle w:val="Compact"/>
        <w:numPr>
          <w:ilvl w:val="0"/>
          <w:numId w:val="2"/>
        </w:numPr>
      </w:pPr>
      <w:r>
        <w:t>Reject same key with different payload:</w:t>
      </w:r>
    </w:p>
    <w:p w14:paraId="3233006B" w14:textId="77777777" w:rsidR="00A710CC" w:rsidRDefault="00000000">
      <w:pPr>
        <w:pStyle w:val="Compact"/>
        <w:numPr>
          <w:ilvl w:val="1"/>
          <w:numId w:val="4"/>
        </w:numPr>
      </w:pPr>
      <w:r>
        <w:t xml:space="preserve">store a </w:t>
      </w:r>
      <w:r>
        <w:rPr>
          <w:b/>
          <w:bCs/>
        </w:rPr>
        <w:t>request_hash</w:t>
      </w:r>
      <w:r>
        <w:t xml:space="preserve"> (canonicalized payload) and return </w:t>
      </w:r>
      <w:r>
        <w:rPr>
          <w:b/>
          <w:bCs/>
        </w:rPr>
        <w:t>409 Conflict</w:t>
      </w:r>
      <w:r>
        <w:t xml:space="preserve"> (or </w:t>
      </w:r>
      <w:r>
        <w:rPr>
          <w:b/>
          <w:bCs/>
        </w:rPr>
        <w:t>422</w:t>
      </w:r>
      <w:r>
        <w:t>).</w:t>
      </w:r>
    </w:p>
    <w:p w14:paraId="69A3D7D8" w14:textId="77777777" w:rsidR="00A710CC" w:rsidRDefault="00000000">
      <w:pPr>
        <w:pStyle w:val="Compact"/>
        <w:numPr>
          <w:ilvl w:val="0"/>
          <w:numId w:val="2"/>
        </w:numPr>
      </w:pPr>
      <w:r>
        <w:t xml:space="preserve">Record idempotency state </w:t>
      </w:r>
      <w:r>
        <w:rPr>
          <w:b/>
          <w:bCs/>
        </w:rPr>
        <w:t>durably</w:t>
      </w:r>
      <w:r>
        <w:t xml:space="preserve"> </w:t>
      </w:r>
      <w:r>
        <w:rPr>
          <w:i/>
          <w:iCs/>
        </w:rPr>
        <w:t>before</w:t>
      </w:r>
      <w:r>
        <w:t xml:space="preserve"> side effects (don’t dedupe only in memory).</w:t>
      </w:r>
    </w:p>
    <w:p w14:paraId="4D9C648A" w14:textId="77777777" w:rsidR="00A710CC" w:rsidRDefault="00000000">
      <w:pPr>
        <w:pStyle w:val="Compact"/>
        <w:numPr>
          <w:ilvl w:val="0"/>
          <w:numId w:val="2"/>
        </w:numPr>
      </w:pPr>
      <w:r>
        <w:t xml:space="preserve">Pick a realistic </w:t>
      </w:r>
      <w:r>
        <w:rPr>
          <w:b/>
          <w:bCs/>
        </w:rPr>
        <w:t>TTL</w:t>
      </w:r>
      <w:r>
        <w:t xml:space="preserve"> (late retries happen) and document it.</w:t>
      </w:r>
    </w:p>
    <w:p w14:paraId="03C9F1A1" w14:textId="77777777" w:rsidR="00A710CC" w:rsidRDefault="00000000">
      <w:pPr>
        <w:pStyle w:val="Heading3"/>
      </w:pPr>
      <w:bookmarkStart w:id="3" w:name="consumer-queueevent-handler"/>
      <w:bookmarkEnd w:id="2"/>
      <w:r>
        <w:t>Consumer (queue/event handler)</w:t>
      </w:r>
    </w:p>
    <w:p w14:paraId="75476BC0" w14:textId="77777777" w:rsidR="00A710CC" w:rsidRDefault="00000000">
      <w:pPr>
        <w:pStyle w:val="Compact"/>
        <w:numPr>
          <w:ilvl w:val="0"/>
          <w:numId w:val="5"/>
        </w:numPr>
      </w:pPr>
      <w:r>
        <w:t xml:space="preserve">Assume </w:t>
      </w:r>
      <w:r>
        <w:rPr>
          <w:b/>
          <w:bCs/>
        </w:rPr>
        <w:t>at-least-once</w:t>
      </w:r>
      <w:r>
        <w:t xml:space="preserve"> delivery: duplicates and redelivery will occur.</w:t>
      </w:r>
    </w:p>
    <w:p w14:paraId="4FFDA2C7" w14:textId="77777777" w:rsidR="00A710CC" w:rsidRDefault="00000000">
      <w:pPr>
        <w:pStyle w:val="Compact"/>
        <w:numPr>
          <w:ilvl w:val="0"/>
          <w:numId w:val="5"/>
        </w:numPr>
      </w:pPr>
      <w:r>
        <w:t xml:space="preserve">Dedup by a stable </w:t>
      </w:r>
      <w:r>
        <w:rPr>
          <w:b/>
          <w:bCs/>
        </w:rPr>
        <w:t>event_id/message_id</w:t>
      </w:r>
      <w:r>
        <w:t xml:space="preserve"> with a durable store + </w:t>
      </w:r>
      <w:r>
        <w:rPr>
          <w:b/>
          <w:bCs/>
        </w:rPr>
        <w:t>unique constraint</w:t>
      </w:r>
      <w:r>
        <w:t>.</w:t>
      </w:r>
    </w:p>
    <w:p w14:paraId="505A9A10" w14:textId="77777777" w:rsidR="00A710CC" w:rsidRDefault="00000000">
      <w:pPr>
        <w:pStyle w:val="Compact"/>
        <w:numPr>
          <w:ilvl w:val="0"/>
          <w:numId w:val="5"/>
        </w:numPr>
      </w:pPr>
      <w:r>
        <w:t xml:space="preserve">Apply transitions with </w:t>
      </w:r>
      <w:r>
        <w:rPr>
          <w:b/>
          <w:bCs/>
        </w:rPr>
        <w:t>state guards</w:t>
      </w:r>
      <w:r>
        <w:t xml:space="preserve"> (only accept valid next steps).</w:t>
      </w:r>
    </w:p>
    <w:p w14:paraId="3ED535A0" w14:textId="77777777" w:rsidR="00A710CC" w:rsidRDefault="00000000">
      <w:pPr>
        <w:pStyle w:val="Compact"/>
        <w:numPr>
          <w:ilvl w:val="0"/>
          <w:numId w:val="5"/>
        </w:numPr>
      </w:pPr>
      <w:r>
        <w:t>Make side effects idempotent:</w:t>
      </w:r>
    </w:p>
    <w:p w14:paraId="1476FE7D" w14:textId="77777777" w:rsidR="00A710CC" w:rsidRDefault="00000000">
      <w:pPr>
        <w:pStyle w:val="Compact"/>
        <w:numPr>
          <w:ilvl w:val="1"/>
          <w:numId w:val="6"/>
        </w:numPr>
      </w:pPr>
      <w:r>
        <w:t xml:space="preserve">prefer </w:t>
      </w:r>
      <w:r>
        <w:rPr>
          <w:b/>
          <w:bCs/>
        </w:rPr>
        <w:t>upsert/unique constraints</w:t>
      </w:r>
    </w:p>
    <w:p w14:paraId="340DC033" w14:textId="77777777" w:rsidR="00A710CC" w:rsidRDefault="00000000">
      <w:pPr>
        <w:pStyle w:val="Compact"/>
        <w:numPr>
          <w:ilvl w:val="1"/>
          <w:numId w:val="6"/>
        </w:numPr>
      </w:pPr>
      <w:r>
        <w:t>propagate request/event ids to downstream calls when possible</w:t>
      </w:r>
    </w:p>
    <w:p w14:paraId="0E93469D" w14:textId="77777777" w:rsidR="00A710CC" w:rsidRDefault="00000000">
      <w:pPr>
        <w:pStyle w:val="Compact"/>
        <w:numPr>
          <w:ilvl w:val="0"/>
          <w:numId w:val="5"/>
        </w:numPr>
      </w:pPr>
      <w:r>
        <w:t>Have a plan for unexpected/out-of-order events:</w:t>
      </w:r>
    </w:p>
    <w:p w14:paraId="43089F98" w14:textId="77777777" w:rsidR="00A710CC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park</w:t>
      </w:r>
      <w:r>
        <w:t xml:space="preserve"> (pending table), </w:t>
      </w:r>
      <w:r>
        <w:rPr>
          <w:b/>
          <w:bCs/>
        </w:rPr>
        <w:t>DLQ</w:t>
      </w:r>
      <w:r>
        <w:t xml:space="preserve">, or </w:t>
      </w:r>
      <w:r>
        <w:rPr>
          <w:b/>
          <w:bCs/>
        </w:rPr>
        <w:t>reconcile</w:t>
      </w:r>
      <w:r>
        <w:t xml:space="preserve"> later.</w:t>
      </w:r>
    </w:p>
    <w:p w14:paraId="3CDF6AA7" w14:textId="77777777" w:rsidR="00A710CC" w:rsidRDefault="00522195">
      <w:r>
        <w:rPr>
          <w:noProof/>
        </w:rPr>
        <w:pict w14:anchorId="74006179">
          <v:rect id="_x0000_i1026" alt="" style="width:451.15pt;height:.05pt;mso-width-percent:0;mso-height-percent:0;mso-width-percent:0;mso-height-percent:0" o:hrpct="964" o:hralign="center" o:hrstd="t" o:hr="t"/>
        </w:pict>
      </w:r>
    </w:p>
    <w:p w14:paraId="620B59BD" w14:textId="77777777" w:rsidR="00A710CC" w:rsidRDefault="00000000">
      <w:pPr>
        <w:pStyle w:val="Heading2"/>
      </w:pPr>
      <w:bookmarkStart w:id="4" w:name="sample-api-response-semantics-on-replay"/>
      <w:bookmarkEnd w:id="1"/>
      <w:bookmarkEnd w:id="3"/>
      <w:r>
        <w:t>2) Sample API response semantics on replay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18"/>
        <w:gridCol w:w="4618"/>
      </w:tblGrid>
      <w:tr w:rsidR="00A710CC" w14:paraId="6CA1106A" w14:textId="77777777" w:rsidTr="00A71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7E9607" w14:textId="77777777" w:rsidR="00A710CC" w:rsidRDefault="00000000">
            <w:pPr>
              <w:pStyle w:val="Compact"/>
            </w:pPr>
            <w:r>
              <w:t>Situation</w:t>
            </w:r>
          </w:p>
        </w:tc>
        <w:tc>
          <w:tcPr>
            <w:tcW w:w="3960" w:type="dxa"/>
          </w:tcPr>
          <w:p w14:paraId="5B4E79BC" w14:textId="77777777" w:rsidR="00A710CC" w:rsidRDefault="00000000">
            <w:pPr>
              <w:pStyle w:val="Compact"/>
            </w:pPr>
            <w:r>
              <w:t>Recommended response</w:t>
            </w:r>
          </w:p>
        </w:tc>
      </w:tr>
      <w:tr w:rsidR="00A710CC" w14:paraId="040774F3" w14:textId="77777777">
        <w:tc>
          <w:tcPr>
            <w:tcW w:w="3960" w:type="dxa"/>
          </w:tcPr>
          <w:p w14:paraId="79FF9AA8" w14:textId="77777777" w:rsidR="00A710CC" w:rsidRDefault="00000000">
            <w:pPr>
              <w:pStyle w:val="Compact"/>
            </w:pPr>
            <w:r>
              <w:lastRenderedPageBreak/>
              <w:t>First request succeeds</w:t>
            </w:r>
          </w:p>
        </w:tc>
        <w:tc>
          <w:tcPr>
            <w:tcW w:w="3960" w:type="dxa"/>
          </w:tcPr>
          <w:p w14:paraId="5DDD0B4D" w14:textId="77777777" w:rsidR="00A710CC" w:rsidRDefault="00000000">
            <w:pPr>
              <w:pStyle w:val="Compact"/>
            </w:pPr>
            <w:r>
              <w:rPr>
                <w:b/>
                <w:bCs/>
              </w:rPr>
              <w:t>201 Created</w:t>
            </w:r>
            <w:r>
              <w:t xml:space="preserve"> (or </w:t>
            </w:r>
            <w:r>
              <w:rPr>
                <w:b/>
                <w:bCs/>
              </w:rPr>
              <w:t>200 OK</w:t>
            </w:r>
            <w:r>
              <w:t xml:space="preserve">) with </w:t>
            </w:r>
            <w:r>
              <w:rPr>
                <w:rStyle w:val="VerbatimChar"/>
              </w:rPr>
              <w:t>order_id</w:t>
            </w:r>
            <w:r>
              <w:t xml:space="preserve"> and status</w:t>
            </w:r>
          </w:p>
        </w:tc>
      </w:tr>
      <w:tr w:rsidR="00A710CC" w14:paraId="7F187ABB" w14:textId="77777777">
        <w:tc>
          <w:tcPr>
            <w:tcW w:w="3960" w:type="dxa"/>
          </w:tcPr>
          <w:p w14:paraId="2D1E37F0" w14:textId="77777777" w:rsidR="00A710CC" w:rsidRDefault="00000000">
            <w:pPr>
              <w:pStyle w:val="Compact"/>
            </w:pPr>
            <w:r>
              <w:t>Replay after success (same key)</w:t>
            </w:r>
          </w:p>
        </w:tc>
        <w:tc>
          <w:tcPr>
            <w:tcW w:w="3960" w:type="dxa"/>
          </w:tcPr>
          <w:p w14:paraId="7B54CBB9" w14:textId="77777777" w:rsidR="00A710CC" w:rsidRDefault="00000000">
            <w:pPr>
              <w:pStyle w:val="Compact"/>
            </w:pPr>
            <w:r>
              <w:rPr>
                <w:b/>
                <w:bCs/>
              </w:rPr>
              <w:t>200 OK</w:t>
            </w:r>
            <w:r>
              <w:t xml:space="preserve"> (or </w:t>
            </w:r>
            <w:r>
              <w:rPr>
                <w:b/>
                <w:bCs/>
              </w:rPr>
              <w:t>201</w:t>
            </w:r>
            <w:r>
              <w:t xml:space="preserve">) with the </w:t>
            </w:r>
            <w:r>
              <w:rPr>
                <w:b/>
                <w:bCs/>
              </w:rPr>
              <w:t xml:space="preserve">same </w:t>
            </w:r>
            <w:r>
              <w:rPr>
                <w:rStyle w:val="VerbatimChar"/>
                <w:b/>
                <w:bCs/>
              </w:rPr>
              <w:t>order_id</w:t>
            </w:r>
            <w:r>
              <w:t xml:space="preserve"> (replay is “boring”)</w:t>
            </w:r>
          </w:p>
        </w:tc>
      </w:tr>
      <w:tr w:rsidR="00A710CC" w14:paraId="008533D0" w14:textId="77777777">
        <w:tc>
          <w:tcPr>
            <w:tcW w:w="3960" w:type="dxa"/>
          </w:tcPr>
          <w:p w14:paraId="692941CE" w14:textId="77777777" w:rsidR="00A710CC" w:rsidRDefault="00000000">
            <w:pPr>
              <w:pStyle w:val="Compact"/>
            </w:pPr>
            <w:r>
              <w:t>Replay while processing</w:t>
            </w:r>
          </w:p>
        </w:tc>
        <w:tc>
          <w:tcPr>
            <w:tcW w:w="3960" w:type="dxa"/>
          </w:tcPr>
          <w:p w14:paraId="6ECE6F00" w14:textId="77777777" w:rsidR="00A710CC" w:rsidRDefault="00000000">
            <w:pPr>
              <w:pStyle w:val="Compact"/>
            </w:pPr>
            <w:r>
              <w:rPr>
                <w:b/>
                <w:bCs/>
              </w:rPr>
              <w:t>202 Accepted</w:t>
            </w:r>
            <w:r>
              <w:t xml:space="preserve"> with </w:t>
            </w:r>
            <w:r>
              <w:rPr>
                <w:rStyle w:val="VerbatimChar"/>
                <w:b/>
                <w:bCs/>
              </w:rPr>
              <w:t>status_url</w:t>
            </w:r>
            <w:r>
              <w:t xml:space="preserve"> (or block briefly then return final)</w:t>
            </w:r>
          </w:p>
        </w:tc>
      </w:tr>
      <w:tr w:rsidR="00A710CC" w14:paraId="1FBD4229" w14:textId="77777777">
        <w:tc>
          <w:tcPr>
            <w:tcW w:w="3960" w:type="dxa"/>
          </w:tcPr>
          <w:p w14:paraId="112159C1" w14:textId="77777777" w:rsidR="00A710CC" w:rsidRDefault="00000000">
            <w:pPr>
              <w:pStyle w:val="Compact"/>
            </w:pPr>
            <w:r>
              <w:t>Same key, different body</w:t>
            </w:r>
          </w:p>
        </w:tc>
        <w:tc>
          <w:tcPr>
            <w:tcW w:w="3960" w:type="dxa"/>
          </w:tcPr>
          <w:p w14:paraId="477CF484" w14:textId="77777777" w:rsidR="00A710CC" w:rsidRDefault="00000000">
            <w:pPr>
              <w:pStyle w:val="Compact"/>
            </w:pPr>
            <w:r>
              <w:rPr>
                <w:b/>
                <w:bCs/>
              </w:rPr>
              <w:t>409 Conflict</w:t>
            </w:r>
            <w:r>
              <w:t xml:space="preserve"> (or </w:t>
            </w:r>
            <w:r>
              <w:rPr>
                <w:b/>
                <w:bCs/>
              </w:rPr>
              <w:t>422</w:t>
            </w:r>
            <w:r>
              <w:t xml:space="preserve">); do </w:t>
            </w:r>
            <w:r>
              <w:rPr>
                <w:b/>
                <w:bCs/>
              </w:rPr>
              <w:t>not</w:t>
            </w:r>
            <w:r>
              <w:t xml:space="preserve"> create a new order</w:t>
            </w:r>
          </w:p>
        </w:tc>
      </w:tr>
      <w:tr w:rsidR="00A710CC" w14:paraId="34E533AD" w14:textId="77777777">
        <w:tc>
          <w:tcPr>
            <w:tcW w:w="3960" w:type="dxa"/>
          </w:tcPr>
          <w:p w14:paraId="3A9FE4BA" w14:textId="77777777" w:rsidR="00A710CC" w:rsidRDefault="00000000">
            <w:pPr>
              <w:pStyle w:val="Compact"/>
            </w:pPr>
            <w:r>
              <w:t>Prior attempt failed (deterministic)</w:t>
            </w:r>
          </w:p>
        </w:tc>
        <w:tc>
          <w:tcPr>
            <w:tcW w:w="3960" w:type="dxa"/>
          </w:tcPr>
          <w:p w14:paraId="23169880" w14:textId="77777777" w:rsidR="00A710CC" w:rsidRDefault="00000000">
            <w:pPr>
              <w:pStyle w:val="Compact"/>
            </w:pPr>
            <w:r>
              <w:t xml:space="preserve">Return the </w:t>
            </w:r>
            <w:r>
              <w:rPr>
                <w:b/>
                <w:bCs/>
              </w:rPr>
              <w:t>same failure</w:t>
            </w:r>
            <w:r>
              <w:t xml:space="preserve">, or require a </w:t>
            </w:r>
            <w:r>
              <w:rPr>
                <w:b/>
                <w:bCs/>
              </w:rPr>
              <w:t>new key</w:t>
            </w:r>
            <w:r>
              <w:t xml:space="preserve"> for a new attempt (document the rule)</w:t>
            </w:r>
          </w:p>
        </w:tc>
      </w:tr>
    </w:tbl>
    <w:p w14:paraId="57FC5122" w14:textId="77777777" w:rsidR="00A710CC" w:rsidRDefault="00522195">
      <w:r>
        <w:rPr>
          <w:noProof/>
        </w:rPr>
        <w:pict w14:anchorId="17D2450F">
          <v:rect id="_x0000_i1025" alt="" style="width:451.15pt;height:.05pt;mso-width-percent:0;mso-height-percent:0;mso-width-percent:0;mso-height-percent:0" o:hrpct="964" o:hralign="center" o:hrstd="t" o:hr="t"/>
        </w:pict>
      </w:r>
    </w:p>
    <w:p w14:paraId="05C164AA" w14:textId="77777777" w:rsidR="00A710CC" w:rsidRDefault="00000000">
      <w:pPr>
        <w:pStyle w:val="Heading2"/>
      </w:pPr>
      <w:bookmarkStart w:id="5" w:name="X6cb106baf7cc1f9a9c979b50e80c1f90d7724b3"/>
      <w:bookmarkEnd w:id="4"/>
      <w:r>
        <w:t>3) State machine example for async workflows</w:t>
      </w:r>
    </w:p>
    <w:p w14:paraId="673F8308" w14:textId="77777777" w:rsidR="00A710CC" w:rsidRDefault="00000000">
      <w:pPr>
        <w:pStyle w:val="FirstParagraph"/>
      </w:pPr>
      <w:r>
        <w:rPr>
          <w:b/>
          <w:bCs/>
        </w:rPr>
        <w:t>Order workflow (example):</w:t>
      </w:r>
      <w:r>
        <w:t xml:space="preserve"> keep “in progress” explicit so eventual consistency is understandable to clients.</w:t>
      </w:r>
    </w:p>
    <w:p w14:paraId="0A92A95E" w14:textId="77777777" w:rsidR="00A710CC" w:rsidRDefault="00000000">
      <w:pPr>
        <w:pStyle w:val="Heading3"/>
      </w:pPr>
      <w:bookmarkStart w:id="6" w:name="states-happy-path"/>
      <w:r>
        <w:t>States (happy path)</w:t>
      </w:r>
    </w:p>
    <w:p w14:paraId="37783E5C" w14:textId="77777777" w:rsidR="00A710CC" w:rsidRDefault="00000000">
      <w:pPr>
        <w:pStyle w:val="FirstParagraph"/>
      </w:pPr>
      <w:r>
        <w:rPr>
          <w:rStyle w:val="VerbatimChar"/>
        </w:rPr>
        <w:t>CREATED → PAYMENT_PENDING → PAYMENT_AUTHORIZED → INVENTORY_PENDING → INVENTORY_RESERVED → SHIPPING_PENDING → SHIPPING_SCHEDULED</w:t>
      </w:r>
      <w:r>
        <w:br/>
        <w:t>(</w:t>
      </w:r>
      <w:r>
        <w:rPr>
          <w:rStyle w:val="VerbatimChar"/>
        </w:rPr>
        <w:t>→ COMPLETED</w:t>
      </w:r>
      <w:r>
        <w:t xml:space="preserve"> optional)</w:t>
      </w:r>
    </w:p>
    <w:p w14:paraId="1AFD26A4" w14:textId="77777777" w:rsidR="00A710CC" w:rsidRDefault="00000000">
      <w:pPr>
        <w:pStyle w:val="Heading3"/>
      </w:pPr>
      <w:bookmarkStart w:id="7" w:name="failure-terminal-states-examples"/>
      <w:bookmarkEnd w:id="6"/>
      <w:r>
        <w:t>Failure terminal states (examples)</w:t>
      </w:r>
    </w:p>
    <w:p w14:paraId="7CC02589" w14:textId="77777777" w:rsidR="00A710CC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FAILED_PAYMENT</w:t>
      </w:r>
    </w:p>
    <w:p w14:paraId="726CEF4E" w14:textId="77777777" w:rsidR="00A710CC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FAILED_INVENTORY</w:t>
      </w:r>
    </w:p>
    <w:p w14:paraId="58256AD0" w14:textId="77777777" w:rsidR="00A710CC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FAILED_SHIPPING</w:t>
      </w:r>
    </w:p>
    <w:p w14:paraId="2E7F818F" w14:textId="77777777" w:rsidR="00A710CC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CANCELLED</w:t>
      </w:r>
      <w:r>
        <w:t xml:space="preserve"> (optional)</w:t>
      </w:r>
    </w:p>
    <w:p w14:paraId="6C9A162D" w14:textId="77777777" w:rsidR="00A710CC" w:rsidRDefault="00000000">
      <w:pPr>
        <w:pStyle w:val="Heading3"/>
      </w:pPr>
      <w:bookmarkStart w:id="8" w:name="rules-of-thumb"/>
      <w:bookmarkEnd w:id="7"/>
      <w:r>
        <w:t>Rules of thumb</w:t>
      </w:r>
    </w:p>
    <w:p w14:paraId="6E51A445" w14:textId="77777777" w:rsidR="00A710CC" w:rsidRDefault="00000000">
      <w:pPr>
        <w:pStyle w:val="Compact"/>
        <w:numPr>
          <w:ilvl w:val="0"/>
          <w:numId w:val="9"/>
        </w:numPr>
      </w:pPr>
      <w:r>
        <w:t xml:space="preserve">Treat each step as an event-driven transition; apply with </w:t>
      </w:r>
      <w:r>
        <w:rPr>
          <w:b/>
          <w:bCs/>
        </w:rPr>
        <w:t>state guards</w:t>
      </w:r>
      <w:r>
        <w:t xml:space="preserve"> (only legal next steps).</w:t>
      </w:r>
    </w:p>
    <w:p w14:paraId="4D17E8DF" w14:textId="77777777" w:rsidR="00A710CC" w:rsidRDefault="00000000">
      <w:pPr>
        <w:pStyle w:val="Compact"/>
        <w:numPr>
          <w:ilvl w:val="0"/>
          <w:numId w:val="9"/>
        </w:numPr>
      </w:pPr>
      <w:r>
        <w:t xml:space="preserve">Dedup events by </w:t>
      </w:r>
      <w:r>
        <w:rPr>
          <w:b/>
          <w:bCs/>
        </w:rPr>
        <w:t>event_id</w:t>
      </w:r>
      <w:r>
        <w:t xml:space="preserve"> so duplicates don’t advance state twice.</w:t>
      </w:r>
    </w:p>
    <w:p w14:paraId="294D8BF4" w14:textId="77777777" w:rsidR="00A710CC" w:rsidRDefault="00000000">
      <w:pPr>
        <w:pStyle w:val="Compact"/>
        <w:numPr>
          <w:ilvl w:val="0"/>
          <w:numId w:val="9"/>
        </w:numPr>
      </w:pPr>
      <w:r>
        <w:t xml:space="preserve">If an event arrives out of order (e.g., </w:t>
      </w:r>
      <w:r>
        <w:rPr>
          <w:rStyle w:val="VerbatimChar"/>
        </w:rPr>
        <w:t>ShipmentScheduled</w:t>
      </w:r>
      <w:r>
        <w:t xml:space="preserve"> before </w:t>
      </w:r>
      <w:r>
        <w:rPr>
          <w:rStyle w:val="VerbatimChar"/>
        </w:rPr>
        <w:t>InventoryReserved</w:t>
      </w:r>
      <w:r>
        <w:t xml:space="preserve">), </w:t>
      </w:r>
      <w:r>
        <w:rPr>
          <w:b/>
          <w:bCs/>
        </w:rPr>
        <w:t>park</w:t>
      </w:r>
      <w:r>
        <w:t xml:space="preserve"> it (pending/DLQ) and reconcile later rather than jumping state.</w:t>
      </w:r>
      <w:bookmarkEnd w:id="0"/>
      <w:bookmarkEnd w:id="5"/>
      <w:bookmarkEnd w:id="8"/>
    </w:p>
    <w:sectPr w:rsidR="00A710CC" w:rsidSect="000C494B">
      <w:footnotePr>
        <w:numRestart w:val="eachSect"/>
      </w:footnotePr>
      <w:pgSz w:w="11900" w:h="16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AE80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E88B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3468797">
    <w:abstractNumId w:val="0"/>
  </w:num>
  <w:num w:numId="2" w16cid:durableId="1376005416">
    <w:abstractNumId w:val="1"/>
  </w:num>
  <w:num w:numId="3" w16cid:durableId="496306315">
    <w:abstractNumId w:val="1"/>
  </w:num>
  <w:num w:numId="4" w16cid:durableId="502672588">
    <w:abstractNumId w:val="1"/>
  </w:num>
  <w:num w:numId="5" w16cid:durableId="45107466">
    <w:abstractNumId w:val="1"/>
  </w:num>
  <w:num w:numId="6" w16cid:durableId="335352569">
    <w:abstractNumId w:val="1"/>
  </w:num>
  <w:num w:numId="7" w16cid:durableId="294651642">
    <w:abstractNumId w:val="1"/>
  </w:num>
  <w:num w:numId="8" w16cid:durableId="1095635203">
    <w:abstractNumId w:val="1"/>
  </w:num>
  <w:num w:numId="9" w16cid:durableId="1587609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0CC"/>
    <w:rsid w:val="000C494B"/>
    <w:rsid w:val="00522195"/>
    <w:rsid w:val="00A710CC"/>
    <w:rsid w:val="00D2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FB20D"/>
  <w15:docId w15:val="{22D3DE80-BE8F-8942-82DE-B9AE9F32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SUGINAKA RAY (杉中 礼)</cp:lastModifiedBy>
  <cp:revision>2</cp:revision>
  <cp:lastPrinted>2026-03-05T13:32:00Z</cp:lastPrinted>
  <dcterms:created xsi:type="dcterms:W3CDTF">2026-03-05T13:31:00Z</dcterms:created>
  <dcterms:modified xsi:type="dcterms:W3CDTF">2026-03-05T13:34:00Z</dcterms:modified>
</cp:coreProperties>
</file>