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C4612F"/>
          <w:sz w:val="56"/>
        </w:rPr>
        <w:t>Literature Review</w:t>
      </w:r>
    </w:p>
    <w:p>
      <w:pPr>
        <w:jc w:val="center"/>
      </w:pPr>
      <w:r>
        <w:rPr>
          <w:i/>
          <w:sz w:val="32"/>
        </w:rPr>
        <w:t>Do Audio Transformers Need Registers?</w:t>
      </w:r>
    </w:p>
    <w:p>
      <w:pPr>
        <w:jc w:val="center"/>
      </w:pPr>
      <w:r>
        <w:rPr>
          <w:color w:val="5C635D"/>
          <w:sz w:val="24"/>
        </w:rPr>
        <w:t>Research Proposal Literature Survey</w:t>
      </w:r>
    </w:p>
    <w:p/>
    <w:p>
      <w:r>
        <w:br w:type="page"/>
      </w:r>
    </w:p>
    <w:p>
      <w:pPr>
        <w:pStyle w:val="Heading1"/>
      </w:pPr>
      <w:r>
        <w:rPr>
          <w:rFonts w:ascii="Georgia" w:hAnsi="Georgia"/>
          <w:color w:val="C3612F"/>
        </w:rPr>
        <w:t>1. Executive Summary</w:t>
      </w:r>
    </w:p>
    <w:p>
      <w:r>
        <w:rPr>
          <w:rFonts w:ascii="Calibri" w:hAnsi="Calibri"/>
          <w:sz w:val="22"/>
        </w:rPr>
        <w:t>This literature review surveys the emerging research area of attention artifacts and register tokens in vision transformers, and identifies a critical research gap: these phenomena have never been systematically studied in audio transformers. We analyze 18 recent papers (2021–2026) spanning the discovery of high-norm artifact tokens in vision models, proposed solutions via register tokens, mechanistic studies of attention sinks, the few existing audio transformer architectures, and five adjacent speech/audio papers surfaced by a July 2026 verification sweep.</w:t>
      </w:r>
    </w:p>
    <w:p>
      <w:r>
        <w:rPr>
          <w:rFonts w:ascii="Calibri" w:hAnsi="Calibri"/>
          <w:sz w:val="22"/>
          <w:shd w:fill="FFEB99"/>
        </w:rPr>
      </w:r>
      <w:r>
        <w:rPr>
          <w:b/>
        </w:rPr>
        <w:t xml:space="preserve">Key Finding: </w:t>
      </w:r>
      <w:r>
        <w:t>Zero papers have analyzed whether pretrained audio encoders (AST, HuBERT, WavLM, Whisper, BEATs) exhibit the register/artifact phenomenon that affects nearly all vision transformers. Re-verified 2026-07-16 via arXiv API, web search, and a citation-graph scan of all 912 papers citing Darcet et al. (16 audio-titled citers, none an encoder-artifact study) and all 39 citing Jiang et al. (zero audio).</w:t>
      </w:r>
    </w:p>
    <w:p>
      <w:r>
        <w:rPr>
          <w:rFonts w:ascii="Calibri" w:hAnsi="Calibri"/>
          <w:sz w:val="22"/>
        </w:rPr>
        <w:t>Our proposed research will transfer the test-time register method from Jiang et al. (NeurIPS 2025 spotlight) to audio transformers, providing the first systematic cross-model study of attention artifacts in the audio domain. This work addresses a verified gap with low compute requirements (~50–80 Kaggle GPU-hours) and clear publication targets (ICASSP 2027, Interspeech 2027).</w:t>
      </w:r>
    </w:p>
    <w:p>
      <w:r>
        <w:br w:type="page"/>
      </w:r>
    </w:p>
    <w:p>
      <w:pPr>
        <w:pStyle w:val="Heading1"/>
      </w:pPr>
      <w:r>
        <w:rPr>
          <w:rFonts w:ascii="Georgia" w:hAnsi="Georgia"/>
          <w:color w:val="C3612F"/>
        </w:rPr>
        <w:t>2. Core Phenomenon: Artifact Tokens in Vision Transformers</w:t>
      </w:r>
    </w:p>
    <w:p>
      <w:pPr>
        <w:pStyle w:val="Heading2"/>
      </w:pPr>
      <w:r>
        <w:rPr>
          <w:rFonts w:ascii="Georgia" w:hAnsi="Georgia"/>
          <w:color w:val="C3612F"/>
        </w:rPr>
        <w:t>2.1 Discovery: Vision Transformers Need Registers (ICLR 2024 Oral)</w:t>
      </w:r>
    </w:p>
    <w:p>
      <w:pPr>
        <w:pStyle w:val="ListBullet"/>
        <w:ind w:left="360"/>
      </w:pPr>
      <w:r>
        <w:rPr>
          <w:b/>
        </w:rPr>
        <w:t xml:space="preserve">Darcet, T., Oquab, M., Mairal, J., &amp; Bojanowski, P. (2024). </w:t>
      </w:r>
      <w:r>
        <w:t xml:space="preserve">"Vision Transformers Need Registers". </w:t>
      </w:r>
      <w:r>
        <w:rPr>
          <w:i/>
        </w:rPr>
        <w:t>ICLR 2024 (Oral)</w:t>
      </w:r>
      <w:r>
        <w:t>. arXiv:2309.16588v2</w:t>
      </w:r>
    </w:p>
    <w:p>
      <w:r>
        <w:rPr>
          <w:rFonts w:ascii="Calibri" w:hAnsi="Calibri"/>
          <w:b/>
          <w:sz w:val="22"/>
        </w:rPr>
        <w:t>Problem Identified:</w:t>
      </w:r>
    </w:p>
    <w:p>
      <w:r>
        <w:rPr>
          <w:rFonts w:ascii="Calibri" w:hAnsi="Calibri"/>
          <w:sz w:val="22"/>
        </w:rPr>
        <w:t>Darcet et al. discovered that large-scale vision transformers (DINOv2, DeiT-III) produce high-norm outlier tokens in their feature maps—tokens with norms 100–1000× larger than typical patch tokens. These artifacts preferentially appear on low-information background patches and degrade attention map interpretability. The paper traces this to models repurposing redundant spatial tokens as internal "scratch space" for storing global information beyond what the [CLS] token can hold.</w:t>
      </w:r>
    </w:p>
    <w:p>
      <w:r>
        <w:rPr>
          <w:rFonts w:ascii="Calibri" w:hAnsi="Calibri"/>
          <w:b/>
          <w:sz w:val="22"/>
        </w:rPr>
        <w:t>Key Findings:</w:t>
      </w:r>
    </w:p>
    <w:p>
      <w:pPr>
        <w:pStyle w:val="ListBullet"/>
      </w:pPr>
      <w:r>
        <w:t>Artifact tokens appear in 98% of DINOv2-g images, concentrated on uniform backgrounds</w:t>
      </w:r>
    </w:p>
    <w:p>
      <w:pPr>
        <w:pStyle w:val="ListBullet"/>
      </w:pPr>
      <w:r>
        <w:t>High-norm tokens (&gt;150 norm threshold) exhibit low neighbor-cosine similarity (~0.3 vs. &gt;0.8 for normal patches)</w:t>
      </w:r>
    </w:p>
    <w:p>
      <w:pPr>
        <w:pStyle w:val="ListBullet"/>
      </w:pPr>
      <w:r>
        <w:t>These tokens capture global rather than local information, as verified by linear probes</w:t>
      </w:r>
    </w:p>
    <w:p>
      <w:pPr>
        <w:pStyle w:val="ListBullet"/>
      </w:pPr>
      <w:r>
        <w:t>DINOv1 does NOT show this phenomenon—it emerges specifically in larger-scale trained models</w:t>
      </w:r>
    </w:p>
    <w:p>
      <w:r>
        <w:rPr>
          <w:rFonts w:ascii="Calibri" w:hAnsi="Calibri"/>
          <w:b/>
          <w:sz w:val="22"/>
        </w:rPr>
        <w:t>Proposed Solution: Register Tokens</w:t>
      </w:r>
    </w:p>
    <w:p>
      <w:r>
        <w:rPr>
          <w:rFonts w:ascii="Calibri" w:hAnsi="Calibri"/>
          <w:sz w:val="22"/>
        </w:rPr>
        <w:t>The paper introduces learnable register tokens—extra tokens appended to the input sequence that absorb high-norm activations during training. Adding 4–16 registers eliminates artifacts, improves object discovery mAP by +6.3pp (DINOv2-g), and maintains image-level task performance. The solution requires retraining from scratch.</w:t>
      </w:r>
    </w:p>
    <w:p>
      <w:r>
        <w:rPr>
          <w:rFonts w:ascii="Calibri" w:hAnsi="Calibri"/>
          <w:i/>
          <w:color w:val="C4612F"/>
          <w:sz w:val="22"/>
        </w:rPr>
        <w:t>Relevance to Our Work:</w:t>
      </w:r>
    </w:p>
    <w:p>
      <w:r>
        <w:rPr>
          <w:rFonts w:ascii="Calibri" w:hAnsi="Calibri"/>
          <w:sz w:val="22"/>
        </w:rPr>
        <w:t>This is the foundational paper establishing the phenomenon. Our audio research directly parallels this study's discovery phase: we will measure token norms, attention entropy, and spatial localization of potential artifacts across pretrained audio models. The key difference: audio transformers process spectrograms (time-frequency images), so artifacts may concentrate on silence/low-energy frames rather than visual backgrounds.</w:t>
      </w:r>
    </w:p>
    <w:p/>
    <w:p>
      <w:pPr>
        <w:pStyle w:val="Heading2"/>
      </w:pPr>
      <w:r>
        <w:rPr>
          <w:rFonts w:ascii="Georgia" w:hAnsi="Georgia"/>
          <w:color w:val="C3612F"/>
        </w:rPr>
        <w:t>2.2 Training-Free Solution: Vision Transformers Don't Need Trained Registers (NeurIPS 2025 Spotlight)</w:t>
      </w:r>
    </w:p>
    <w:p>
      <w:pPr>
        <w:pStyle w:val="ListBullet"/>
        <w:ind w:left="360"/>
      </w:pPr>
      <w:r>
        <w:rPr>
          <w:b/>
        </w:rPr>
        <w:t xml:space="preserve">Jiang, N., Dravid, A., Efros, A., &amp; Gandelsman, Y. (2025). </w:t>
      </w:r>
      <w:r>
        <w:t xml:space="preserve">"Vision Transformers Don't Need Trained Registers". </w:t>
      </w:r>
      <w:r>
        <w:rPr>
          <w:i/>
        </w:rPr>
        <w:t>NeurIPS 2025 (Spotlight)</w:t>
      </w:r>
      <w:r>
        <w:t>. arXiv:2506.08010v5</w:t>
      </w:r>
    </w:p>
    <w:p>
      <w:r>
        <w:rPr>
          <w:rFonts w:ascii="Calibri" w:hAnsi="Calibri"/>
          <w:b/>
          <w:sz w:val="22"/>
        </w:rPr>
        <w:t>Core Innovation:</w:t>
      </w:r>
    </w:p>
    <w:p>
      <w:r>
        <w:rPr>
          <w:rFonts w:ascii="Calibri" w:hAnsi="Calibri"/>
          <w:sz w:val="22"/>
        </w:rPr>
        <w:t>Jiang et al. discovered that artifact tokens stem from a small, sparse set of "register neurons" (~10–50 channels out of 1536 in ViT-L) in middle-to-late MLP layers. These neurons produce extreme activations that contaminate the residual stream. Crucially, they show artifacts can be fixed at TEST TIME without retraining: by detecting these neurons and redirecting their activations into an extra untrained token, artifacts vanish.</w:t>
      </w:r>
    </w:p>
    <w:p>
      <w:r>
        <w:rPr>
          <w:rFonts w:ascii="Calibri" w:hAnsi="Calibri"/>
          <w:b/>
          <w:sz w:val="22"/>
        </w:rPr>
        <w:t>Method: FindRegisterNeurons Algorithm</w:t>
      </w:r>
    </w:p>
    <w:p>
      <w:pPr>
        <w:pStyle w:val="ListNumber"/>
      </w:pPr>
      <w:r>
        <w:t>Measure channel-wise activation statistics across ~1000 images</w:t>
      </w:r>
    </w:p>
    <w:p>
      <w:pPr>
        <w:pStyle w:val="ListNumber"/>
      </w:pPr>
      <w:r>
        <w:t>Identify register neurons: channels in top_layer=5 layers with 75th-percentile &gt; threshold (default 75)</w:t>
      </w:r>
    </w:p>
    <w:p>
      <w:pPr>
        <w:pStyle w:val="ListNumber"/>
      </w:pPr>
      <w:r>
        <w:t>At inference, shift register-neuron activations into an untrained token via projection</w:t>
      </w:r>
    </w:p>
    <w:p>
      <w:pPr>
        <w:pStyle w:val="ListNumber"/>
      </w:pPr>
      <w:r>
        <w:t>Takes ~10 GPU-minutes to calibrate, zero additional training</w:t>
      </w:r>
    </w:p>
    <w:p>
      <w:r>
        <w:rPr>
          <w:rFonts w:ascii="Calibri" w:hAnsi="Calibri"/>
          <w:b/>
          <w:sz w:val="22"/>
        </w:rPr>
        <w:t>Results:</w:t>
      </w:r>
    </w:p>
    <w:p>
      <w:r>
        <w:rPr>
          <w:rFonts w:ascii="Calibri" w:hAnsi="Calibri"/>
          <w:sz w:val="22"/>
        </w:rPr>
        <w:t>Test-time registers match or exceed trained-register performance on object discovery (+6.1pp TokenCut mAP on DINOv2-L), semantic segmentation (+1.2 mIoU), and k-NN classification. The paper validates on DINOv2, CLIP, and DeiT-III across scales (S/B/L/g).</w:t>
      </w:r>
    </w:p>
    <w:p>
      <w:r>
        <w:rPr>
          <w:rFonts w:ascii="Calibri" w:hAnsi="Calibri"/>
          <w:i/>
          <w:color w:val="C4612F"/>
          <w:sz w:val="22"/>
        </w:rPr>
        <w:t>Relevance to Our Work:</w:t>
      </w:r>
    </w:p>
    <w:p>
      <w:r>
        <w:rPr>
          <w:rFonts w:ascii="Calibri" w:hAnsi="Calibri"/>
          <w:sz w:val="22"/>
        </w:rPr>
        <w:t>This is our PRIMARY METHOD ANCHOR. The training-free nature is critical for our beginner-friendly, low-compute scope. We will directly port FindRegisterNeurons to audio transformers: run inference on AudioSet/LibriSpeech samples, identify register neurons in HuBERT/Whisper MLP layers, and test whether redirecting them improves downstream audio tasks. The public code (GitHub: nick-jiang/test-time-registers) provides our implementation starting point.</w:t>
      </w:r>
    </w:p>
    <w:p/>
    <w:p>
      <w:pPr>
        <w:pStyle w:val="Heading2"/>
      </w:pPr>
      <w:r>
        <w:rPr>
          <w:rFonts w:ascii="Georgia" w:hAnsi="Georgia"/>
          <w:color w:val="C3612F"/>
        </w:rPr>
        <w:t>2.3 Alternative: Self-Distilled Registers (NeurIPS 2025)</w:t>
      </w:r>
    </w:p>
    <w:p>
      <w:pPr>
        <w:pStyle w:val="ListBullet"/>
        <w:ind w:left="360"/>
      </w:pPr>
      <w:r>
        <w:rPr>
          <w:b/>
        </w:rPr>
        <w:t xml:space="preserve">Chen, Y., Yan, Z., Zhou, C., Dai, B., &amp; Luo, A. F. (2025). </w:t>
      </w:r>
      <w:r>
        <w:t xml:space="preserve">"Vision Transformers with Self-Distilled Registers". </w:t>
      </w:r>
      <w:r>
        <w:rPr>
          <w:i/>
        </w:rPr>
        <w:t>NeurIPS 2025</w:t>
      </w:r>
      <w:r>
        <w:t>. arXiv:2505.21501v3</w:t>
      </w:r>
    </w:p>
    <w:p>
      <w:r>
        <w:rPr>
          <w:rFonts w:ascii="Calibri" w:hAnsi="Calibri"/>
          <w:sz w:val="22"/>
        </w:rPr>
        <w:t>PH-Reg proposes a middle-ground solution: post-hoc register insertion via lightweight self-distillation. Given a pretrained ViT, they add register tokens and distill only those tokens + a small MLP subset (1–5% of parameters) for a few GPU-hours, using the frozen base model as teacher. This is cheaper than full retraining but more expensive than Jiang's test-time method.</w:t>
      </w:r>
    </w:p>
    <w:p>
      <w:r>
        <w:rPr>
          <w:rFonts w:ascii="Calibri" w:hAnsi="Calibri"/>
          <w:i/>
          <w:color w:val="C4612F"/>
          <w:sz w:val="22"/>
        </w:rPr>
        <w:t>Relevance:</w:t>
      </w:r>
    </w:p>
    <w:p>
      <w:r>
        <w:rPr>
          <w:rFonts w:ascii="Calibri" w:hAnsi="Calibri"/>
          <w:sz w:val="22"/>
        </w:rPr>
        <w:t>We include this as an optional baseline requiring A100 credits (~10–30 hours × $2/hr = $20–60). If test-time registers underperform, PH-Reg provides a fallback that still avoids full model retraining. Not critical path, but strengthens the paper.</w:t>
      </w:r>
    </w:p>
    <w:p>
      <w:r>
        <w:br w:type="page"/>
      </w:r>
    </w:p>
    <w:p>
      <w:pPr>
        <w:pStyle w:val="Heading1"/>
      </w:pPr>
      <w:r>
        <w:rPr>
          <w:rFonts w:ascii="Georgia" w:hAnsi="Georgia"/>
          <w:color w:val="C3612F"/>
        </w:rPr>
        <w:t>3. Cross-Model and Critical Analyses</w:t>
      </w:r>
    </w:p>
    <w:p>
      <w:pPr>
        <w:pStyle w:val="Heading2"/>
      </w:pPr>
      <w:r>
        <w:rPr>
          <w:rFonts w:ascii="Georgia" w:hAnsi="Georgia"/>
          <w:color w:val="C3612F"/>
        </w:rPr>
        <w:t>3.1 Do All Vision Transformers Need Registers? A Cross-Architectural Reassessment</w:t>
      </w:r>
    </w:p>
    <w:p>
      <w:pPr>
        <w:pStyle w:val="ListBullet"/>
        <w:ind w:left="360"/>
      </w:pPr>
      <w:r>
        <w:rPr>
          <w:b/>
        </w:rPr>
        <w:t xml:space="preserve">Baxevanakis, S., Karageorgis, P., Dravilas, I., &amp; Szewczyk, K. (2026). </w:t>
      </w:r>
      <w:r>
        <w:t xml:space="preserve">"Do All Vision Transformers Need Registers?". </w:t>
      </w:r>
      <w:r>
        <w:rPr>
          <w:i/>
        </w:rPr>
        <w:t>arXiv preprint</w:t>
      </w:r>
      <w:r>
        <w:t>. arXiv:2603.25803v1</w:t>
      </w:r>
    </w:p>
    <w:p>
      <w:r>
        <w:rPr>
          <w:rFonts w:ascii="Calibri" w:hAnsi="Calibri"/>
          <w:sz w:val="22"/>
        </w:rPr>
        <w:t>This March 2026 paper is METHODOLOGICALLY CRITICAL. The authors systematically compare 8 ViT variants (supervised, SSL, hybrid) and find artifact presence correlates with training objective and scale, not architecture alone. They introduce a 98th-percentile norm rule for artifact detection and standardized probe protocols.</w:t>
      </w:r>
    </w:p>
    <w:p>
      <w:r>
        <w:rPr>
          <w:rFonts w:ascii="Calibri" w:hAnsi="Calibri"/>
          <w:b/>
          <w:sz w:val="22"/>
        </w:rPr>
        <w:t>Key Contributions:</w:t>
      </w:r>
    </w:p>
    <w:p>
      <w:pPr>
        <w:pStyle w:val="ListBullet"/>
      </w:pPr>
      <w:r>
        <w:t>Artifacts appear in: DINOv2, MAE, CLIP (large), DeiT-III</w:t>
      </w:r>
    </w:p>
    <w:p>
      <w:pPr>
        <w:pStyle w:val="ListBullet"/>
      </w:pPr>
      <w:r>
        <w:t>Artifacts absent in: DINOv1, supervised ViT-B, smaller MAE</w:t>
      </w:r>
    </w:p>
    <w:p>
      <w:pPr>
        <w:pStyle w:val="ListBullet"/>
      </w:pPr>
      <w:r>
        <w:t>Linear probe evaluation: CE + 0.5·MSE loss, ≤30 epochs, patience 3 (we adopt this)</w:t>
      </w:r>
    </w:p>
    <w:p>
      <w:r>
        <w:rPr>
          <w:rFonts w:ascii="Calibri" w:hAnsi="Calibri"/>
          <w:i/>
          <w:color w:val="C4612F"/>
          <w:sz w:val="22"/>
        </w:rPr>
        <w:t>Relevance:</w:t>
      </w:r>
    </w:p>
    <w:p>
      <w:r>
        <w:rPr>
          <w:rFonts w:ascii="Calibri" w:hAnsi="Calibri"/>
          <w:sz w:val="22"/>
        </w:rPr>
        <w:t>This paper validates that cross-model systematic studies are publishable even if purely analytical. Our audio work will mirror this structure: compare supervised (AST) vs. self-supervised (HuBERT, WavLM) vs. multilingual (Whisper) vs. discriminative SSL (BEATs). If some show artifacts and others don't, the pattern itself is a finding.</w:t>
      </w:r>
    </w:p>
    <w:p/>
    <w:p>
      <w:pPr>
        <w:pStyle w:val="Heading2"/>
      </w:pPr>
      <w:r>
        <w:rPr>
          <w:rFonts w:ascii="Georgia" w:hAnsi="Georgia"/>
          <w:color w:val="C3612F"/>
        </w:rPr>
        <w:t>3.2 Zero-Ablation Overstates Register Content Dependence (Apr 2026)</w:t>
      </w:r>
    </w:p>
    <w:p>
      <w:pPr>
        <w:pStyle w:val="ListBullet"/>
        <w:ind w:left="360"/>
      </w:pPr>
      <w:r>
        <w:rPr>
          <w:b/>
        </w:rPr>
        <w:t xml:space="preserve">Parodi, F., Matelsky, J., &amp; Segado, M. (2026). </w:t>
      </w:r>
      <w:r>
        <w:t xml:space="preserve">"Zero-Ablation Overstates Register Content Dependence in DINO". </w:t>
      </w:r>
      <w:r>
        <w:rPr>
          <w:i/>
        </w:rPr>
        <w:t>arXiv preprint</w:t>
      </w:r>
      <w:r>
        <w:t>. arXiv:2604.14433v1</w:t>
      </w:r>
    </w:p>
    <w:p>
      <w:r>
        <w:rPr>
          <w:rFonts w:ascii="Calibri" w:hAnsi="Calibri"/>
          <w:sz w:val="22"/>
        </w:rPr>
        <w:t>This April 2026 critical analysis questions HOW registers function. The authors show that zeroing register tokens causes catastrophic performance drops (-36pp classification), but three replacement controls (mean-substitution, noise, cross-image shuffling) preserve performance within 1pp of baseline. They conclude that registers act as distributional buffers rather than storing critical image-specific content.</w:t>
      </w:r>
    </w:p>
    <w:p>
      <w:r>
        <w:rPr>
          <w:rFonts w:ascii="Calibri" w:hAnsi="Calibri"/>
          <w:i/>
          <w:color w:val="C4612F"/>
          <w:sz w:val="22"/>
        </w:rPr>
        <w:t>Relevance:</w:t>
      </w:r>
    </w:p>
    <w:p>
      <w:r>
        <w:rPr>
          <w:rFonts w:ascii="Calibri" w:hAnsi="Calibri"/>
          <w:sz w:val="22"/>
        </w:rPr>
        <w:t>This informs our interpretation strategy. If we find audio artifacts, we should test multiple ablation controls (not just zeroing) to characterize whether registers store task-critical information or simply prevent numerical instability. Also demonstrates that nuanced mechanistic findings are publishable in 2026.</w:t>
      </w:r>
    </w:p>
    <w:p/>
    <w:p>
      <w:pPr>
        <w:pStyle w:val="Heading2"/>
      </w:pPr>
      <w:r>
        <w:rPr>
          <w:rFonts w:ascii="Georgia" w:hAnsi="Georgia"/>
          <w:color w:val="C3612F"/>
        </w:rPr>
        <w:t>3.3 Artifacts and Attention Sinks: Structured Approximations (ICLR 2026 submission)</w:t>
      </w:r>
    </w:p>
    <w:p>
      <w:pPr>
        <w:pStyle w:val="ListBullet"/>
        <w:ind w:left="360"/>
      </w:pPr>
      <w:r>
        <w:rPr>
          <w:b/>
        </w:rPr>
        <w:t xml:space="preserve">Lu, A., Liao, W., Wang, L., Yang, H., &amp; Shi, J. (2025). </w:t>
      </w:r>
      <w:r>
        <w:t xml:space="preserve">"Artifacts and Attention Sinks: Structured Approximations". </w:t>
      </w:r>
      <w:r>
        <w:rPr>
          <w:i/>
        </w:rPr>
        <w:t>arXiv preprint</w:t>
      </w:r>
      <w:r>
        <w:t>. arXiv:2507.16018v1</w:t>
      </w:r>
    </w:p>
    <w:p>
      <w:r>
        <w:rPr>
          <w:rFonts w:ascii="Calibri" w:hAnsi="Calibri"/>
          <w:sz w:val="22"/>
        </w:rPr>
        <w:t>Lu et al. study the interaction between massive tokens (attention sinks with high norms) and artifact tokens (which emerge when massive tokens are removed). They propose Fast Nyström Attention (FNA), a linear-time attention approximation exploiting this structure. Key insight: artifact and massive tokens mutually suppress each other via attention—they're part of a regulatory system.</w:t>
      </w:r>
    </w:p>
    <w:p>
      <w:r>
        <w:rPr>
          <w:rFonts w:ascii="Calibri" w:hAnsi="Calibri"/>
          <w:i/>
          <w:color w:val="C4612F"/>
          <w:sz w:val="22"/>
        </w:rPr>
        <w:t>Relevance:</w:t>
      </w:r>
    </w:p>
    <w:p>
      <w:r>
        <w:rPr>
          <w:rFonts w:ascii="Calibri" w:hAnsi="Calibri"/>
          <w:sz w:val="22"/>
        </w:rPr>
        <w:t>If audio transformers show artifacts, this paper's mutual-suppression analysis could explain why. For streaming audio models (Whisper), understanding which frames become attention sinks has implications for efficient inference.</w:t>
      </w:r>
    </w:p>
    <w:p/>
    <w:p>
      <w:pPr>
        <w:pStyle w:val="Heading2"/>
      </w:pPr>
      <w:r>
        <w:rPr>
          <w:rFonts w:ascii="Georgia" w:hAnsi="Georgia"/>
          <w:color w:val="C3612F"/>
        </w:rPr>
        <w:t>3.4 Leveraging Registers for Out-of-Distribution Robustness (Jan 2025)</w:t>
      </w:r>
    </w:p>
    <w:p>
      <w:pPr>
        <w:pStyle w:val="ListBullet"/>
        <w:ind w:left="360"/>
      </w:pPr>
      <w:r>
        <w:rPr>
          <w:b/>
        </w:rPr>
        <w:t xml:space="preserve">Yellapragada, S., Thopalli, K., et al. (2025). </w:t>
      </w:r>
      <w:r>
        <w:t xml:space="preserve">"Leveraging Registers in Vision Transformers for Robust Adaptation". </w:t>
      </w:r>
      <w:r>
        <w:rPr>
          <w:i/>
        </w:rPr>
        <w:t>arXiv preprint</w:t>
      </w:r>
      <w:r>
        <w:t>. arXiv:2501.04784v1</w:t>
      </w:r>
    </w:p>
    <w:p>
      <w:r>
        <w:rPr>
          <w:rFonts w:ascii="Calibri" w:hAnsi="Calibri"/>
          <w:sz w:val="22"/>
        </w:rPr>
        <w:t>Yellapragada et al. show that pooled register embeddings improve OOD generalization (+2–4% top-1 accuracy) and anomaly detection when concatenated with [CLS] features. This is the first paper demonstrating registers have utility BEYOND artifact removal—they capture complementary global information useful for robustness.</w:t>
      </w:r>
    </w:p>
    <w:p>
      <w:r>
        <w:rPr>
          <w:rFonts w:ascii="Calibri" w:hAnsi="Calibri"/>
          <w:i/>
          <w:color w:val="C4612F"/>
          <w:sz w:val="22"/>
        </w:rPr>
        <w:t>Relevance:</w:t>
      </w:r>
    </w:p>
    <w:p>
      <w:r>
        <w:rPr>
          <w:rFonts w:ascii="Calibri" w:hAnsi="Calibri"/>
          <w:sz w:val="22"/>
        </w:rPr>
        <w:t>For audio: if we add test-time registers, we can evaluate not just clean-audio tasks but also noisy/OOD audio (different recording conditions, accents, background noise). This adds a robustness angle to our downstream evaluation.</w:t>
      </w:r>
    </w:p>
    <w:p>
      <w:r>
        <w:br w:type="page"/>
      </w:r>
    </w:p>
    <w:p>
      <w:pPr>
        <w:pStyle w:val="Heading1"/>
      </w:pPr>
      <w:r>
        <w:rPr>
          <w:rFonts w:ascii="Georgia" w:hAnsi="Georgia"/>
          <w:color w:val="C3612F"/>
        </w:rPr>
        <w:t>4. Attention Sinks in Language Models</w:t>
      </w:r>
    </w:p>
    <w:p>
      <w:pPr>
        <w:pStyle w:val="Heading2"/>
      </w:pPr>
      <w:r>
        <w:rPr>
          <w:rFonts w:ascii="Georgia" w:hAnsi="Georgia"/>
          <w:color w:val="C3612F"/>
        </w:rPr>
        <w:t>4.1 Efficient Streaming Language Models with Attention Sinks (Sep 2023)</w:t>
      </w:r>
    </w:p>
    <w:p>
      <w:pPr>
        <w:pStyle w:val="ListBullet"/>
        <w:ind w:left="360"/>
      </w:pPr>
      <w:r>
        <w:rPr>
          <w:b/>
        </w:rPr>
        <w:t xml:space="preserve">Xiao, G., Tian, Y., Chen, B., Han, S., &amp; Lewis, M. (2023). </w:t>
      </w:r>
      <w:r>
        <w:t xml:space="preserve">"Efficient Streaming Language Models with Attention Sinks". </w:t>
      </w:r>
      <w:r>
        <w:rPr>
          <w:i/>
        </w:rPr>
        <w:t>arXiv preprint</w:t>
      </w:r>
      <w:r>
        <w:t>. arXiv:2309.17453v4</w:t>
      </w:r>
    </w:p>
    <w:p>
      <w:r>
        <w:rPr>
          <w:rFonts w:ascii="Calibri" w:hAnsi="Calibri"/>
          <w:sz w:val="22"/>
        </w:rPr>
        <w:t>Xiao et al. discovered that autoregressive LLMs allocate disproportionate attention mass to the first token (BOS/initial token) regardless of its semantic content—an "attention sink." This is caused by softmax normalization requiring probabilities to sum to 1: when no token is strongly relevant, models dump excess probability onto a designated sink. They exploit this for streaming inference with bounded KV cache.</w:t>
      </w:r>
    </w:p>
    <w:p>
      <w:r>
        <w:rPr>
          <w:rFonts w:ascii="Calibri" w:hAnsi="Calibri"/>
          <w:b/>
          <w:sz w:val="22"/>
        </w:rPr>
        <w:t>Key Finding:</w:t>
      </w:r>
    </w:p>
    <w:p>
      <w:r>
        <w:rPr>
          <w:rFonts w:ascii="Calibri" w:hAnsi="Calibri"/>
          <w:sz w:val="22"/>
        </w:rPr>
        <w:t>Attention sinks are structural artifacts of softmax, not learned features. Replacing softmax with sigmoid attention (unnormalized) reduces but doesn't eliminate sinks.</w:t>
      </w:r>
    </w:p>
    <w:p>
      <w:r>
        <w:rPr>
          <w:rFonts w:ascii="Calibri" w:hAnsi="Calibri"/>
          <w:i/>
          <w:color w:val="C4612F"/>
          <w:sz w:val="22"/>
        </w:rPr>
        <w:t>Relevance:</w:t>
      </w:r>
    </w:p>
    <w:p>
      <w:r>
        <w:rPr>
          <w:rFonts w:ascii="Calibri" w:hAnsi="Calibri"/>
          <w:sz w:val="22"/>
        </w:rPr>
        <w:t>This establishes that attention artifacts are not vision-specific—they're a transformer-wide phenomenon. Audio transformers likely exhibit similar sinks, but on WHICH tokens (silence frames? padding? spectrogram edges?) is unknown.</w:t>
      </w:r>
    </w:p>
    <w:p/>
    <w:p>
      <w:pPr>
        <w:pStyle w:val="Heading2"/>
      </w:pPr>
      <w:r>
        <w:rPr>
          <w:rFonts w:ascii="Georgia" w:hAnsi="Georgia"/>
          <w:color w:val="C3612F"/>
        </w:rPr>
        <w:t>4.2 When Attention Sink Emerges: An Empirical View (Oct 2024)</w:t>
      </w:r>
    </w:p>
    <w:p>
      <w:pPr>
        <w:pStyle w:val="ListBullet"/>
        <w:ind w:left="360"/>
      </w:pPr>
      <w:r>
        <w:rPr>
          <w:b/>
        </w:rPr>
        <w:t xml:space="preserve">Gu, X., Pang, T., Du, C., et al. (2024). </w:t>
      </w:r>
      <w:r>
        <w:t xml:space="preserve">"When Attention Sink Emerges in Language Models". </w:t>
      </w:r>
      <w:r>
        <w:rPr>
          <w:i/>
        </w:rPr>
        <w:t>arXiv preprint</w:t>
      </w:r>
      <w:r>
        <w:t>. arXiv:2410.10781v2</w:t>
      </w:r>
    </w:p>
    <w:p>
      <w:r>
        <w:rPr>
          <w:rFonts w:ascii="Calibri" w:hAnsi="Calibri"/>
          <w:sz w:val="22"/>
        </w:rPr>
        <w:t>Gu et al. trace attention sink emergence during LLM pretraining. They show sinks appear after ~10% of training, correlate with effective optimization on sufficient data, and function as "key biases" storing non-informative attention mass. Sinks are NOT storing useful content—they're numerical stabilizers.</w:t>
      </w:r>
    </w:p>
    <w:p>
      <w:r>
        <w:rPr>
          <w:rFonts w:ascii="Calibri" w:hAnsi="Calibri"/>
          <w:i/>
          <w:color w:val="C4612F"/>
          <w:sz w:val="22"/>
        </w:rPr>
        <w:t>Relevance:</w:t>
      </w:r>
    </w:p>
    <w:p>
      <w:r>
        <w:rPr>
          <w:rFonts w:ascii="Calibri" w:hAnsi="Calibri"/>
          <w:sz w:val="22"/>
        </w:rPr>
        <w:t>This mechanistic understanding will guide our interpretation. If audio artifacts appear, we should verify whether they're content-storing (like vision registers) or purely distributional sinks (like LLM first-token sinks). Linear probes + ablation controls distinguish these.</w:t>
      </w:r>
    </w:p>
    <w:p/>
    <w:p>
      <w:pPr>
        <w:pStyle w:val="Heading2"/>
      </w:pPr>
      <w:r>
        <w:rPr>
          <w:rFonts w:ascii="Georgia" w:hAnsi="Georgia"/>
          <w:color w:val="C3612F"/>
        </w:rPr>
        <w:t>4.3 Massive Activations in Large Language Models (Feb 2024)</w:t>
      </w:r>
    </w:p>
    <w:p>
      <w:pPr>
        <w:pStyle w:val="ListBullet"/>
        <w:ind w:left="360"/>
      </w:pPr>
      <w:r>
        <w:rPr>
          <w:b/>
        </w:rPr>
        <w:t xml:space="preserve">Sun, M., Chen, X., Kolter, J. Z., &amp; Liu, Z. (2024). </w:t>
      </w:r>
      <w:r>
        <w:t xml:space="preserve">"Massive Activations in Large Language Models". </w:t>
      </w:r>
      <w:r>
        <w:rPr>
          <w:i/>
        </w:rPr>
        <w:t>arXiv preprint</w:t>
      </w:r>
      <w:r>
        <w:t>. arXiv:2402.17762v2</w:t>
      </w:r>
    </w:p>
    <w:p>
      <w:r>
        <w:rPr>
          <w:rFonts w:ascii="Calibri" w:hAnsi="Calibri"/>
          <w:sz w:val="22"/>
        </w:rPr>
        <w:t>Sun et al. characterize "massive activations"—outlier neurons with magnitudes 100,000× larger than typical activations in LLMs (LLaMA, OPT, GPT-J). These neurons produce input-independent bias terms and concentrate attention. The paper shows massive activations exist universally across LLM families and also appear in vision transformers.</w:t>
      </w:r>
    </w:p>
    <w:p>
      <w:r>
        <w:rPr>
          <w:rFonts w:ascii="Calibri" w:hAnsi="Calibri"/>
          <w:i/>
          <w:color w:val="C4612F"/>
          <w:sz w:val="22"/>
        </w:rPr>
        <w:t>Relevance:</w:t>
      </w:r>
    </w:p>
    <w:p>
      <w:r>
        <w:rPr>
          <w:rFonts w:ascii="Calibri" w:hAnsi="Calibri"/>
          <w:sz w:val="22"/>
        </w:rPr>
        <w:t>Provides the neuron-level view complementary to token-level artifacts. Our FindRegisterNeurons port will effectively search for massive-activation channels in audio model MLPs.</w:t>
      </w:r>
    </w:p>
    <w:p>
      <w:r>
        <w:br w:type="page"/>
      </w:r>
    </w:p>
    <w:p>
      <w:pPr>
        <w:pStyle w:val="Heading1"/>
      </w:pPr>
      <w:r>
        <w:rPr>
          <w:rFonts w:ascii="Georgia" w:hAnsi="Georgia"/>
          <w:color w:val="C3612F"/>
        </w:rPr>
        <w:t>5. Audio Transformers and the Critical Gap</w:t>
      </w:r>
    </w:p>
    <w:p>
      <w:pPr>
        <w:pStyle w:val="Heading2"/>
      </w:pPr>
      <w:r>
        <w:rPr>
          <w:rFonts w:ascii="Georgia" w:hAnsi="Georgia"/>
          <w:color w:val="C3612F"/>
        </w:rPr>
        <w:t>5.1 AST: Audio Spectrogram Transformer (Interspeech 2021)</w:t>
      </w:r>
    </w:p>
    <w:p>
      <w:pPr>
        <w:pStyle w:val="ListBullet"/>
        <w:ind w:left="360"/>
      </w:pPr>
      <w:r>
        <w:rPr>
          <w:b/>
        </w:rPr>
        <w:t xml:space="preserve">Gong, Y., Chung, Y.-A., &amp; Glass, J. (2021). </w:t>
      </w:r>
      <w:r>
        <w:t xml:space="preserve">"AST: Audio Spectrogram Transformer". </w:t>
      </w:r>
      <w:r>
        <w:rPr>
          <w:i/>
        </w:rPr>
        <w:t>Interspeech 2021</w:t>
      </w:r>
      <w:r>
        <w:t>. arXiv:2104.01778v3</w:t>
      </w:r>
    </w:p>
    <w:p>
      <w:r>
        <w:rPr>
          <w:rFonts w:ascii="Calibri" w:hAnsi="Calibri"/>
          <w:sz w:val="22"/>
        </w:rPr>
        <w:t>AST applies a pure ViT architecture to audio: extract 128-mel spectrograms, split into 16×16 patches, process with DeiT-initialized transformer. Pretrained on AudioSet (2M clips), it achieves SOTA on audio tagging, acoustic scene classification, and speech commands. Critically, AST is IDENTICAL to ViT in architecture—only the input modality differs.</w:t>
      </w:r>
    </w:p>
    <w:p>
      <w:r>
        <w:rPr>
          <w:rFonts w:ascii="Calibri" w:hAnsi="Calibri"/>
          <w:i/>
          <w:color w:val="C4612F"/>
          <w:sz w:val="22"/>
        </w:rPr>
        <w:t>Relevance:</w:t>
      </w:r>
    </w:p>
    <w:p>
      <w:r>
        <w:rPr>
          <w:rFonts w:ascii="Calibri" w:hAnsi="Calibri"/>
          <w:sz w:val="22"/>
        </w:rPr>
        <w:t>AST is our bridge model. Since it's literally ViT-on-spectrograms, if vision ViTs have artifacts, AST almost certainly does too. This makes AST our highest-confidence positive control. We predict artifacts will land on low-energy spectrogram regions (silence, background noise).</w:t>
      </w:r>
    </w:p>
    <w:p/>
    <w:p>
      <w:pPr>
        <w:pStyle w:val="Heading2"/>
      </w:pPr>
      <w:r>
        <w:rPr>
          <w:rFonts w:ascii="Georgia" w:hAnsi="Georgia"/>
          <w:color w:val="C3612F"/>
        </w:rPr>
        <w:t>5.2 The Closest Audio Attention-Sink Paper: AVSR with LLMs (Oct 2025)</w:t>
      </w:r>
    </w:p>
    <w:p>
      <w:pPr>
        <w:pStyle w:val="ListBullet"/>
        <w:ind w:left="360"/>
      </w:pPr>
      <w:r>
        <w:rPr>
          <w:b/>
        </w:rPr>
        <w:t xml:space="preserve">Anand, Cappellazzo, U., Petridis, S., &amp; Pantic, M. (2025). </w:t>
      </w:r>
      <w:r>
        <w:t xml:space="preserve">"Mitigating Attention Sinks in Audio-Visual Speech Recognition". </w:t>
      </w:r>
      <w:r>
        <w:rPr>
          <w:i/>
        </w:rPr>
        <w:t>arXiv preprint</w:t>
      </w:r>
      <w:r>
        <w:t>. arXiv:2510.22603v3</w:t>
      </w:r>
    </w:p>
    <w:p>
      <w:r>
        <w:rPr>
          <w:rFonts w:ascii="Calibri" w:hAnsi="Calibri"/>
          <w:sz w:val="22"/>
        </w:rPr>
        <w:t>This October 2025 paper is the closest audio-domain attention-sink work in our arXiv searches (the July 2026 re-run found three more hits, all sink-as-tool or systems papers — see 5.3). However, it studies LLM-based audio-visual speech recognition (Llama backbone processing audio-visual tokens), NOT pretrained audio encoders like HuBERT/Whisper. They find attention sinks on [BOS] and certain audio frames, mitigated by architectural tweaks.</w:t>
      </w:r>
    </w:p>
    <w:p>
      <w:r>
        <w:rPr>
          <w:rFonts w:ascii="Calibri" w:hAnsi="Calibri"/>
          <w:b/>
          <w:sz w:val="22"/>
        </w:rPr>
        <w:t>Critical Differentiation:</w:t>
      </w:r>
    </w:p>
    <w:p>
      <w:r>
        <w:t>Scope: LLM decoder sinks (autoregressive) vs. our focus: encoder artifacts (bidirectional SSL models)</w:t>
      </w:r>
    </w:p>
    <w:p>
      <w:r>
        <w:t>Models: Llama-based AVSR vs. our targets: HuBERT, WavLM, Whisper-encoder, AST, BEATs</w:t>
      </w:r>
    </w:p>
    <w:p>
      <w:r>
        <w:t>Phenomenon: First-token sink (LLM-style) vs. artifact tokens on low-information patches (ViT-style)</w:t>
      </w:r>
    </w:p>
    <w:p>
      <w:r>
        <w:rPr>
          <w:rFonts w:ascii="Calibri" w:hAnsi="Calibri"/>
          <w:i/>
          <w:color w:val="C4612F"/>
          <w:sz w:val="22"/>
        </w:rPr>
        <w:t>Relevance:</w:t>
      </w:r>
    </w:p>
    <w:p>
      <w:r>
        <w:rPr>
          <w:rFonts w:ascii="Calibri" w:hAnsi="Calibri"/>
          <w:sz w:val="22"/>
        </w:rPr>
        <w:t>We cite this as related work and clearly differentiate our scope. The fact that this paper exists validates that attention artifacts in audio are publishable—but the encoder artifact story remains completely unexplored.</w:t>
      </w:r>
    </w:p>
    <w:p/>
    <w:p>
      <w:pPr>
        <w:pStyle w:val="Heading2"/>
      </w:pPr>
      <w:r>
        <w:rPr>
          <w:rFonts w:ascii="Georgia" w:hAnsi="Georgia"/>
          <w:color w:val="C3612F"/>
        </w:rPr>
        <w:t>5.3 Adjacent Speech/Audio Work (July 2026 Verification Sweep)</w:t>
      </w:r>
    </w:p>
    <w:p>
      <w:r>
        <w:rPr>
          <w:rFonts w:ascii="Calibri" w:hAnsi="Calibri"/>
          <w:sz w:val="22"/>
        </w:rPr>
        <w:t>A verification sweep on 2026-07-16 (web search, arXiv API re-runs, and a scan of all 912 papers citing Darcet et al. plus all 39 citing Jiang et al.) confirmed no audio-encoder artifact study exists, but surfaced five adjacent papers we must cite and differentiate proactively:</w:t>
      </w:r>
    </w:p>
    <w:p>
      <w:pPr>
        <w:pStyle w:val="ListBullet"/>
        <w:ind w:left="360"/>
      </w:pPr>
      <w:r>
        <w:rPr>
          <w:b/>
        </w:rPr>
        <w:t xml:space="preserve">Goto, K., Maekaku, T., Sakuma, J., Tian, J., Shinohara, Y., &amp; Watanabe, S. (2026). </w:t>
      </w:r>
      <w:r>
        <w:t xml:space="preserve">"Online Register for Dual-Mode Self-Supervised Speech Models: Mitigating The Lack of Future Context". </w:t>
      </w:r>
      <w:r>
        <w:rPr>
          <w:i/>
        </w:rPr>
        <w:t>arXiv preprint</w:t>
      </w:r>
      <w:r>
        <w:t>. arXiv:2602.23702</w:t>
      </w:r>
    </w:p>
    <w:p>
      <w:pPr>
        <w:pStyle w:val="ListBullet"/>
        <w:ind w:left="360"/>
      </w:pPr>
      <w:r>
        <w:rPr>
          <w:b/>
        </w:rPr>
        <w:t xml:space="preserve">Goto, K., Maekaku, T., Sakuma, J., Tian, J., Shinohara, Y., &amp; Watanabe, S. (2026). </w:t>
      </w:r>
      <w:r>
        <w:t xml:space="preserve">"Online Predictive Coding for Dual-Mode Self-Supervised Speech Model". </w:t>
      </w:r>
      <w:r>
        <w:rPr>
          <w:i/>
        </w:rPr>
        <w:t>arXiv preprint</w:t>
      </w:r>
      <w:r>
        <w:t>. arXiv:2606.21268</w:t>
      </w:r>
    </w:p>
    <w:p>
      <w:r>
        <w:rPr>
          <w:rFonts w:ascii="Calibri" w:hAnsi="Calibri"/>
          <w:sz w:val="22"/>
        </w:rPr>
        <w:t>The first papers to use the word "register" in speech models — and they cite Darcet et al. Their registers are learnable placeholders for MISSING FUTURE CONTEXT in streaming ASR: a training-time architectural device, with no artifact analysis, no high-norm phenomenon, no pretrained-encoder characterization. Consequence for our framing: we can no longer say "registers have never appeared in speech"; we say registers have been used as an architectural tool in speech, but nobody has asked whether pretrained audio encoders develop the artifacts registers were invented to fix.</w:t>
      </w:r>
    </w:p>
    <w:p>
      <w:pPr>
        <w:pStyle w:val="ListBullet"/>
        <w:ind w:left="360"/>
      </w:pPr>
      <w:r>
        <w:rPr>
          <w:b/>
        </w:rPr>
        <w:t xml:space="preserve">Feng, C.-L., Hsu, P.-C., &amp; Lee, H.-y. (2022). </w:t>
      </w:r>
      <w:r>
        <w:t xml:space="preserve">"Silence is Sweeter Than Speech: Self-Supervised Model Using Silence to Store Speaker Information". </w:t>
      </w:r>
      <w:r>
        <w:rPr>
          <w:i/>
        </w:rPr>
        <w:t>arXiv preprint</w:t>
      </w:r>
      <w:r>
        <w:t>. arXiv:2205.03759</w:t>
      </w:r>
    </w:p>
    <w:p>
      <w:r>
        <w:rPr>
          <w:rFonts w:ascii="Calibri" w:hAnsi="Calibri"/>
          <w:sz w:val="22"/>
        </w:rPr>
        <w:t>HuBERT stores speaker information at silence positions in its representations. Predates the register literature and is direct motivating evidence for our RQ2 hypothesis (models repurpose low-information silence frames for global storage). Cite in the introduction — it strengthens our story.</w:t>
      </w:r>
    </w:p>
    <w:p>
      <w:pPr>
        <w:pStyle w:val="ListBullet"/>
        <w:ind w:left="360"/>
      </w:pPr>
      <w:r>
        <w:rPr>
          <w:b/>
        </w:rPr>
        <w:t xml:space="preserve">Kumar, S., Madikeri, S., Zuluaga-Gomez, J., et al. (2024). </w:t>
      </w:r>
      <w:r>
        <w:t xml:space="preserve">"XLSR-Transducer: Streaming ASR for Self-Supervised Pretrained Models". </w:t>
      </w:r>
      <w:r>
        <w:rPr>
          <w:i/>
        </w:rPr>
        <w:t>arXiv preprint</w:t>
      </w:r>
      <w:r>
        <w:t>. arXiv:2407.04439</w:t>
      </w:r>
    </w:p>
    <w:p>
      <w:r>
        <w:rPr>
          <w:rFonts w:ascii="Calibri" w:hAnsi="Calibri"/>
          <w:sz w:val="22"/>
        </w:rPr>
        <w:t>Uses attention sinks as an engineering trick (halving left context) in a streaming speech encoder. A tool, not an analysis.</w:t>
      </w:r>
    </w:p>
    <w:p>
      <w:pPr>
        <w:pStyle w:val="ListBullet"/>
        <w:ind w:left="360"/>
      </w:pPr>
      <w:r>
        <w:rPr>
          <w:b/>
        </w:rPr>
        <w:t xml:space="preserve">Wagner, D., Baumann, I., Riedhammer, K., &amp; Bocklet, T. (2024). </w:t>
      </w:r>
      <w:r>
        <w:t xml:space="preserve">"Outlier Reduction with Gated Attention for Improved Post-training Quantization in Large Sequence-to-sequence Speech Foundation Models". </w:t>
      </w:r>
      <w:r>
        <w:rPr>
          <w:i/>
        </w:rPr>
        <w:t>Interspeech 2024</w:t>
      </w:r>
      <w:r>
        <w:t>. arXiv:2406.11022</w:t>
      </w:r>
    </w:p>
    <w:p>
      <w:r>
        <w:rPr>
          <w:rFonts w:ascii="Calibri" w:hAnsi="Calibri"/>
          <w:sz w:val="22"/>
        </w:rPr>
        <w:t>Documents sink-like no-op outlier behavior in Whisper — but in the DECODER (the &lt;|transcribe|&gt; token), for quantization purposes. Closest existing artifact evidence in Whisper; we differentiate on encoder-vs-decoder and characterization-vs-quantization.</w:t>
      </w:r>
    </w:p>
    <w:p>
      <w:pPr>
        <w:pStyle w:val="ListBullet"/>
        <w:ind w:left="360"/>
      </w:pPr>
      <w:r>
        <w:rPr>
          <w:b/>
        </w:rPr>
        <w:t xml:space="preserve">Jung, J., Jung, C., Kim, J.-H., &amp; Chung, J. S. (2026). </w:t>
      </w:r>
      <w:r>
        <w:t xml:space="preserve">"Probing Cross-modal Information Hubs in Audio-Visual LLMs". </w:t>
      </w:r>
      <w:r>
        <w:rPr>
          <w:i/>
        </w:rPr>
        <w:t>arXiv preprint</w:t>
      </w:r>
      <w:r>
        <w:t>. arXiv:2605.10815</w:t>
      </w:r>
    </w:p>
    <w:p>
      <w:r>
        <w:rPr>
          <w:rFonts w:ascii="Calibri" w:hAnsi="Calibri"/>
          <w:sz w:val="22"/>
        </w:rPr>
        <w:t>Sink tokens store cross-modal information in audio-visual LLMs. Same LLM-decoder family as the Llama-AVSR paper (5.2); same differentiation applies.</w:t>
      </w:r>
    </w:p>
    <w:p>
      <w:r>
        <w:rPr>
          <w:rFonts w:ascii="Calibri" w:hAnsi="Calibri"/>
          <w:sz w:val="22"/>
        </w:rPr>
        <w:t>Also relevant to risk framing: "Registers Matter for Pixel-Space Diffusion Transformers" (arXiv:2605.16147) and "Taming Outlier Tokens in Diffusion Transformers" (arXiv:2605.05206) found diffusion transformers do NOT exhibit high-norm patch outliers — the phenomenon is architecture/training-dependent, supporting our "heterogeneity is a finding, not a failure" position.</w:t>
      </w:r>
    </w:p>
    <w:p/>
    <w:p>
      <w:pPr>
        <w:pStyle w:val="Heading2"/>
      </w:pPr>
      <w:r>
        <w:rPr>
          <w:rFonts w:ascii="Georgia" w:hAnsi="Georgia"/>
          <w:color w:val="C3612F"/>
        </w:rPr>
        <w:t>5.4 Verified Research Gap</w:t>
      </w:r>
    </w:p>
    <w:p>
      <w:r>
        <w:rPr>
          <w:b/>
        </w:rPr>
        <w:t>We systematically verified the gap via arXiv API queries (conducted 2026-07-14/15, re-run and confirmed 2026-07-16):</w:t>
      </w:r>
    </w:p>
    <w:p>
      <w:pPr>
        <w:pStyle w:val="ListBullet"/>
      </w:pPr>
      <w:r>
        <w:rPr>
          <w:rFonts w:ascii="Courier New" w:hAnsi="Courier New"/>
        </w:rPr>
        <w:t xml:space="preserve">"register tokens" AND cs.SD (audio): </w:t>
      </w:r>
      <w:r>
        <w:t>1 result(s) — audio-visual MAE, tangential — unchanged on re-run</w:t>
      </w:r>
    </w:p>
    <w:p>
      <w:pPr>
        <w:pStyle w:val="ListBullet"/>
      </w:pPr>
      <w:r>
        <w:rPr>
          <w:rFonts w:ascii="Courier New" w:hAnsi="Courier New"/>
        </w:rPr>
        <w:t xml:space="preserve">"registers" AND eess.AS: </w:t>
      </w:r>
      <w:r>
        <w:t>2 result(s) — only the streaming "Online Register" papers (5.3), architectural not artifact</w:t>
      </w:r>
    </w:p>
    <w:p>
      <w:pPr>
        <w:pStyle w:val="ListBullet"/>
      </w:pPr>
      <w:r>
        <w:rPr>
          <w:rFonts w:ascii="Courier New" w:hAnsi="Courier New"/>
        </w:rPr>
        <w:t xml:space="preserve">"attention sink" AND eess.AS (audio signal): </w:t>
      </w:r>
      <w:r>
        <w:t>4 result(s) — LLM-AVSR paper + sink-as-tool/systems papers, none encoder-artifact</w:t>
      </w:r>
    </w:p>
    <w:p>
      <w:pPr>
        <w:pStyle w:val="ListBullet"/>
      </w:pPr>
      <w:r>
        <w:rPr>
          <w:rFonts w:ascii="Courier New" w:hAnsi="Courier New"/>
        </w:rPr>
        <w:t xml:space="preserve">"massive activations" AND audio: </w:t>
      </w:r>
      <w:r>
        <w:t>1 result(s) — same LLM-AVSR paper</w:t>
      </w:r>
    </w:p>
    <w:p>
      <w:pPr>
        <w:pStyle w:val="ListBullet"/>
      </w:pPr>
      <w:r>
        <w:rPr>
          <w:rFonts w:ascii="Courier New" w:hAnsi="Courier New"/>
        </w:rPr>
        <w:t xml:space="preserve">HuBERT AND "high-norm": </w:t>
      </w:r>
      <w:r>
        <w:t>0 result(s) — none</w:t>
      </w:r>
    </w:p>
    <w:p>
      <w:pPr>
        <w:pStyle w:val="ListBullet"/>
      </w:pPr>
      <w:r>
        <w:rPr>
          <w:rFonts w:ascii="Courier New" w:hAnsi="Courier New"/>
        </w:rPr>
        <w:t xml:space="preserve">"artifact tokens" AND audio categories: </w:t>
      </w:r>
      <w:r>
        <w:t>0 result(s) — none</w:t>
      </w:r>
    </w:p>
    <w:p>
      <w:pPr>
        <w:pStyle w:val="ListBullet"/>
      </w:pPr>
      <w:r>
        <w:rPr>
          <w:rFonts w:ascii="Courier New" w:hAnsi="Courier New"/>
        </w:rPr>
        <w:t xml:space="preserve">"test-time registers" (all arXiv): </w:t>
      </w:r>
      <w:r>
        <w:t>2 result(s) — Jiang et al. + diffusion-DiT outliers — zero audio</w:t>
      </w:r>
    </w:p>
    <w:p>
      <w:r>
        <w:rPr>
          <w:b/>
        </w:rPr>
        <w:t xml:space="preserve">Citation-graph check (Semantic Scholar, 2026-07-16): </w:t>
      </w:r>
      <w:r>
        <w:t>of 912 papers citing Darcet et al., only ~16 are audio/speech-titled and none characterizes artifacts in pretrained audio encoders; of 39 papers citing Jiang et al. (test-time registers), zero are audio. The 2026 attention-sink survey (arXiv:2604.10098) catalogs sinks in LLMs, ViTs and VLMs — audio encoders are absent as a category.</w:t>
      </w:r>
    </w:p>
    <w:p>
      <w:r>
        <w:rPr>
          <w:rFonts w:ascii="Calibri" w:hAnsi="Calibri"/>
          <w:sz w:val="22"/>
          <w:shd w:fill="FFEB99"/>
        </w:rPr>
      </w:r>
      <w:r>
        <w:rPr>
          <w:b/>
        </w:rPr>
        <w:t xml:space="preserve">Conclusion: </w:t>
      </w:r>
      <w:r>
        <w:t>The register/artifact phenomenon has been extensively studied in vision (&gt;15 papers 2023–2026, registers now in production in DINOv3) and noted in LLMs (5+ papers), but has ZERO systematic studies in pretrained audio encoders. Verified blue ocean — with the caveat that the word 'register' entered speech venues in 2026 via streaming-ASR papers, so the census should move fast and an early arXiv preprint should timestamp priority.</w:t>
      </w:r>
    </w:p>
    <w:p>
      <w:r>
        <w:br w:type="page"/>
      </w:r>
    </w:p>
    <w:p>
      <w:pPr>
        <w:pStyle w:val="Heading1"/>
      </w:pPr>
      <w:r>
        <w:rPr>
          <w:rFonts w:ascii="Georgia" w:hAnsi="Georgia"/>
          <w:color w:val="C3612F"/>
        </w:rPr>
        <w:t>6. Supporting Methodological Papers</w:t>
      </w:r>
    </w:p>
    <w:p>
      <w:pPr>
        <w:pStyle w:val="Heading2"/>
      </w:pPr>
      <w:r>
        <w:rPr>
          <w:rFonts w:ascii="Georgia" w:hAnsi="Georgia"/>
          <w:color w:val="C3612F"/>
        </w:rPr>
        <w:t>6.1 Denoising Vision Transformers (Jan 2024)</w:t>
      </w:r>
    </w:p>
    <w:p>
      <w:pPr>
        <w:pStyle w:val="ListBullet"/>
        <w:ind w:left="360"/>
      </w:pPr>
      <w:r>
        <w:rPr>
          <w:b/>
        </w:rPr>
        <w:t xml:space="preserve">Yang, J., Luo, K. Z., Li, J., et al. (2024). </w:t>
      </w:r>
      <w:r>
        <w:t xml:space="preserve">"Denoising Vision Transformers". </w:t>
      </w:r>
      <w:r>
        <w:rPr>
          <w:i/>
        </w:rPr>
        <w:t>arXiv preprint</w:t>
      </w:r>
      <w:r>
        <w:t>. arXiv:2401.02957v2</w:t>
      </w:r>
    </w:p>
    <w:p>
      <w:r>
        <w:rPr>
          <w:rFonts w:ascii="Calibri" w:hAnsi="Calibri"/>
          <w:sz w:val="22"/>
        </w:rPr>
        <w:t>DVT addresses grid-like artifacts from positional embeddings (a different artifact type than register tokens). They use per-image neural field optimization to separate clean features from contaminated ones, then train a lightweight predictor. While focused on positional artifacts, the paper's two-stage analysis → fix methodology is relevant.</w:t>
      </w:r>
    </w:p>
    <w:p/>
    <w:p>
      <w:pPr>
        <w:pStyle w:val="Heading2"/>
      </w:pPr>
      <w:r>
        <w:rPr>
          <w:rFonts w:ascii="Georgia" w:hAnsi="Georgia"/>
          <w:color w:val="C3612F"/>
        </w:rPr>
        <w:t>6.2 Layer-wise Analysis Papers for Audio (Background)</w:t>
      </w:r>
    </w:p>
    <w:p>
      <w:r>
        <w:t>Two papers provide precedent for layer-wise audio transformer analysis:</w:t>
      </w:r>
    </w:p>
    <w:p>
      <w:pPr>
        <w:pStyle w:val="ListBullet"/>
        <w:ind w:left="360"/>
      </w:pPr>
      <w:r>
        <w:rPr>
          <w:b/>
        </w:rPr>
        <w:t xml:space="preserve">Pasad, A., Chou, J.-C., &amp; Livescu, K. (2021). </w:t>
      </w:r>
      <w:r>
        <w:t xml:space="preserve">"Layer-wise Analysis of a Self-supervised Speech Representation Model". </w:t>
      </w:r>
      <w:r>
        <w:rPr>
          <w:i/>
        </w:rPr>
        <w:t>IEEE/ACM TASLP</w:t>
      </w:r>
      <w:r>
        <w:t>. arXiv:2107.04734v3</w:t>
      </w:r>
    </w:p>
    <w:p>
      <w:pPr>
        <w:pStyle w:val="ListBullet"/>
        <w:ind w:left="360"/>
      </w:pPr>
      <w:r>
        <w:rPr>
          <w:b/>
        </w:rPr>
        <w:t xml:space="preserve">Pasad, A.,Shi, B., &amp; Livescu, K. (2022). </w:t>
      </w:r>
      <w:r>
        <w:t xml:space="preserve">"Comparative Layer-wise Analysis of Self-supervised Speech Models". </w:t>
      </w:r>
      <w:r>
        <w:rPr>
          <w:i/>
        </w:rPr>
        <w:t>Interspeech 2022</w:t>
      </w:r>
      <w:r>
        <w:t>. arXiv:2211.03929v3</w:t>
      </w:r>
    </w:p>
    <w:p>
      <w:r>
        <w:rPr>
          <w:rFonts w:ascii="Calibri" w:hAnsi="Calibri"/>
          <w:sz w:val="22"/>
        </w:rPr>
        <w:t>These papers use CCA to probe what linguistic properties (acoustic, phonetic, word-level) each layer encodes in wav2vec 2.0, HuBERT, and WavLM. They do NOT study token norms, artifacts, or attention sinks—they analyze representational content. However, they establish that layer-wise audio analysis papers are well-received at Interspeech and TASLP.</w:t>
      </w:r>
    </w:p>
    <w:p>
      <w:r>
        <w:br w:type="page"/>
      </w:r>
    </w:p>
    <w:p>
      <w:pPr>
        <w:pStyle w:val="Heading1"/>
      </w:pPr>
      <w:r>
        <w:rPr>
          <w:rFonts w:ascii="Georgia" w:hAnsi="Georgia"/>
          <w:color w:val="C3612F"/>
        </w:rPr>
        <w:t>7. Synthesis: How Literature Shapes Our Research Plan</w:t>
      </w:r>
    </w:p>
    <w:p>
      <w:pPr>
        <w:pStyle w:val="Heading2"/>
      </w:pPr>
      <w:r>
        <w:rPr>
          <w:rFonts w:ascii="Georgia" w:hAnsi="Georgia"/>
          <w:color w:val="C3612F"/>
        </w:rPr>
        <w:t>7.1 Direct Method Transfer</w:t>
      </w:r>
    </w:p>
    <w:p>
      <w:r>
        <w:rPr>
          <w:b/>
        </w:rPr>
        <w:t>From Jiang et al. (NeurIPS 2025):</w:t>
      </w:r>
    </w:p>
    <w:p>
      <w:pPr>
        <w:pStyle w:val="ListNumber"/>
      </w:pPr>
      <w:r>
        <w:t>Adopt FindRegisterNeurons algorithm verbatim (top_layer=5, threshold=75, top_k=10)</w:t>
      </w:r>
    </w:p>
    <w:p>
      <w:pPr>
        <w:pStyle w:val="ListNumber"/>
      </w:pPr>
      <w:r>
        <w:t>Port test-time register insertion from vision to audio models</w:t>
      </w:r>
    </w:p>
    <w:p>
      <w:pPr>
        <w:pStyle w:val="ListNumber"/>
      </w:pPr>
      <w:r>
        <w:t>Use their public code as implementation starting point</w:t>
      </w:r>
    </w:p>
    <w:p>
      <w:r>
        <w:rPr>
          <w:b/>
        </w:rPr>
        <w:t>From Darcet et al. (ICLR 2024):</w:t>
      </w:r>
    </w:p>
    <w:p>
      <w:pPr>
        <w:pStyle w:val="ListNumber"/>
      </w:pPr>
      <w:r>
        <w:t>Norm-150 threshold for outlier token detection</w:t>
      </w:r>
    </w:p>
    <w:p>
      <w:pPr>
        <w:pStyle w:val="ListNumber"/>
      </w:pPr>
      <w:r>
        <w:t>Neighbor-cosine redundancy test (&lt;0.5 = artifact candidate)</w:t>
      </w:r>
    </w:p>
    <w:p>
      <w:pPr>
        <w:pStyle w:val="ListNumber"/>
      </w:pPr>
      <w:r>
        <w:t>Attention entropy measurement across layers</w:t>
      </w:r>
    </w:p>
    <w:p>
      <w:r>
        <w:rPr>
          <w:b/>
        </w:rPr>
        <w:t>From Baxevanakis et al. (Mar 2026):</w:t>
      </w:r>
    </w:p>
    <w:p>
      <w:pPr>
        <w:pStyle w:val="ListNumber"/>
      </w:pPr>
      <w:r>
        <w:t>98th-percentile norm threshold for cross-model comparison</w:t>
      </w:r>
    </w:p>
    <w:p>
      <w:pPr>
        <w:pStyle w:val="ListNumber"/>
      </w:pPr>
      <w:r>
        <w:t>Linear probe protocol: CE + 0.5·MSE, ≤30 epochs, patience 3</w:t>
      </w:r>
    </w:p>
    <w:p>
      <w:pPr>
        <w:pStyle w:val="ListNumber"/>
      </w:pPr>
      <w:r>
        <w:t>Systematic cross-architecture comparison methodology</w:t>
      </w:r>
    </w:p>
    <w:p/>
    <w:p>
      <w:pPr>
        <w:pStyle w:val="Heading2"/>
      </w:pPr>
      <w:r>
        <w:rPr>
          <w:rFonts w:ascii="Georgia" w:hAnsi="Georgia"/>
          <w:color w:val="C3612F"/>
        </w:rPr>
        <w:t>7.2 Audio-Specific Adaptations</w:t>
      </w:r>
    </w:p>
    <w:p>
      <w:r>
        <w:rPr>
          <w:b/>
        </w:rPr>
        <w:t>Spectrogram Semantics:</w:t>
      </w:r>
    </w:p>
    <w:p>
      <w:r>
        <w:rPr>
          <w:rFonts w:ascii="Calibri" w:hAnsi="Calibri"/>
          <w:sz w:val="22"/>
        </w:rPr>
        <w:t>Unlike vision (uniform backgrounds → artifacts), audio has natural low-information regions: silence frames, low-SNR segments, padding. We hypothesize artifacts will concentrate there. We'll measure frame-level energy (RMS) and correlate with token norms.</w:t>
      </w:r>
    </w:p>
    <w:p>
      <w:r>
        <w:rPr>
          <w:b/>
        </w:rPr>
        <w:t>Model Diversity:</w:t>
      </w:r>
    </w:p>
    <w:p>
      <w:r>
        <w:rPr>
          <w:rFonts w:ascii="Calibri" w:hAnsi="Calibri"/>
          <w:sz w:val="22"/>
        </w:rPr>
        <w:t>Vision studies focus on DINO/CLIP variants. We'll compare across training objectives:</w:t>
        <w:br/>
        <w:t>• Supervised: AST (ImageNet-style AudioSet training)</w:t>
        <w:br/>
        <w:t>• Masked prediction SSL: HuBERT, WavLM (BERT-style)</w:t>
        <w:br/>
        <w:t>• Contrastive multilingual: Whisper (encoder)</w:t>
        <w:br/>
        <w:t>• Discriminative SSL: BEATs (tokenizer + contrastive)</w:t>
      </w:r>
    </w:p>
    <w:p>
      <w:r>
        <w:rPr>
          <w:b/>
        </w:rPr>
        <w:t>Task Evaluation:</w:t>
      </w:r>
    </w:p>
    <w:p>
      <w:r>
        <w:rPr>
          <w:rFonts w:ascii="Calibri" w:hAnsi="Calibri"/>
          <w:sz w:val="22"/>
        </w:rPr>
        <w:t>Audio downstream tasks differ from vision. We adopt SUPERB/HEAR evaluation protocol:</w:t>
        <w:br/>
        <w:t>• Audio tagging: AudioSet, FSD50K (classification)</w:t>
        <w:br/>
        <w:t>• Keyword spotting: Speech Commands v2 (classification)</w:t>
        <w:br/>
        <w:t>• Speaker ID: VoxCeleb1 linear probe (verification)</w:t>
        <w:br/>
        <w:t>• Emotion recognition: CREMA-D (classification)</w:t>
        <w:br/>
        <w:t>• Sound event detection: DESED (localization-sensitive, most impacted by artifacts)</w:t>
      </w:r>
    </w:p>
    <w:p/>
    <w:p>
      <w:pPr>
        <w:pStyle w:val="Heading2"/>
      </w:pPr>
      <w:r>
        <w:rPr>
          <w:rFonts w:ascii="Georgia" w:hAnsi="Georgia"/>
          <w:color w:val="C3612F"/>
        </w:rPr>
        <w:t>7.3 Interpretative Framework from LLM Literature</w:t>
      </w:r>
    </w:p>
    <w:p>
      <w:r>
        <w:rPr>
          <w:rFonts w:ascii="Calibri" w:hAnsi="Calibri"/>
          <w:sz w:val="22"/>
        </w:rPr>
        <w:t>The LLM attention sink papers (Xiao, Gu, Sun) teach us to distinguish:</w:t>
        <w:br/>
        <w:br/>
        <w:t>1. Content-storing artifacts (vision registers): removing them loses task-relevant information</w:t>
        <w:br/>
        <w:t>2. Distributional sinks (LLM first-token): removing them causes numerical instability but loses no semantic content</w:t>
        <w:br/>
        <w:br/>
        <w:t>We'll use ablation controls (Parodi et al.) to classify audio artifacts:</w:t>
        <w:br/>
        <w:t>• Zero-ablation: replace artifact tokens with zeros</w:t>
        <w:br/>
        <w:t>• Mean-substitution: replace with mean activation</w:t>
        <w:br/>
        <w:t>• Noise-substitution: replace with Gaussian noise matched to typical token norm</w:t>
        <w:br/>
        <w:t>• Cross-clip shuffling: swap artifact tokens between different audio clips</w:t>
        <w:br/>
        <w:br/>
        <w:t>If only zero-ablation degrades performance → distributional sink. If all ablations degrade → content-storing.</w:t>
      </w:r>
    </w:p>
    <w:p>
      <w:r>
        <w:br w:type="page"/>
      </w:r>
    </w:p>
    <w:p>
      <w:pPr>
        <w:pStyle w:val="Heading1"/>
      </w:pPr>
      <w:r>
        <w:rPr>
          <w:rFonts w:ascii="Georgia" w:hAnsi="Georgia"/>
          <w:color w:val="C3612F"/>
        </w:rPr>
        <w:t>8. OpenReview Review Insights</w:t>
      </w:r>
    </w:p>
    <w:p>
      <w:r>
        <w:rPr>
          <w:rFonts w:ascii="Calibri" w:hAnsi="Calibri"/>
          <w:sz w:val="22"/>
        </w:rPr>
        <w:t>We mined OpenReview for reviews of our anchor papers to anticipate reviewer concerns:</w:t>
      </w:r>
    </w:p>
    <w:p>
      <w:pPr>
        <w:pStyle w:val="Heading2"/>
      </w:pPr>
      <w:r>
        <w:rPr>
          <w:rFonts w:ascii="Georgia" w:hAnsi="Georgia"/>
          <w:color w:val="C3612F"/>
        </w:rPr>
        <w:t>8.1 Vision Transformers Need Registers (ICLR 2024 Oral) — Review Themes</w:t>
      </w:r>
    </w:p>
    <w:p>
      <w:r>
        <w:rPr>
          <w:b/>
        </w:rPr>
        <w:t>Strengths highlighted by reviewers:</w:t>
      </w:r>
    </w:p>
    <w:p>
      <w:pPr>
        <w:pStyle w:val="ListBullet"/>
      </w:pPr>
      <w:r>
        <w:t>Clear identification of an important problem with a coherent mechanistic story</w:t>
      </w:r>
    </w:p>
    <w:p>
      <w:pPr>
        <w:pStyle w:val="ListBullet"/>
      </w:pPr>
      <w:r>
        <w:t>Simple, effective solution (adding registers)</w:t>
      </w:r>
    </w:p>
    <w:p>
      <w:pPr>
        <w:pStyle w:val="ListBullet"/>
      </w:pPr>
      <w:r>
        <w:t>Comprehensive experiments and ablations</w:t>
      </w:r>
    </w:p>
    <w:p>
      <w:r>
        <w:rPr>
          <w:b/>
        </w:rPr>
        <w:t>Concerns raised:</w:t>
      </w:r>
    </w:p>
    <w:p>
      <w:pPr>
        <w:pStyle w:val="ListBullet"/>
      </w:pPr>
      <w:r>
        <w:t>Registers add compute cost (2-6% overhead for 4-16 tokens)</w:t>
      </w:r>
    </w:p>
    <w:p>
      <w:pPr>
        <w:pStyle w:val="ListBullet"/>
      </w:pPr>
      <w:r>
        <w:t>Registers sometimes focus on spatially discrete object parts — does this undermine the 'global information storage' hypothesis?</w:t>
      </w:r>
    </w:p>
    <w:p>
      <w:pPr>
        <w:pStyle w:val="ListBullet"/>
      </w:pPr>
      <w:r>
        <w:t>Would benefit from per-head norm analysis</w:t>
      </w:r>
    </w:p>
    <w:p>
      <w:r>
        <w:rPr>
          <w:rFonts w:ascii="Calibri" w:hAnsi="Calibri"/>
          <w:i/>
          <w:color w:val="C4612F"/>
          <w:sz w:val="22"/>
        </w:rPr>
        <w:t>Implication for our work:</w:t>
      </w:r>
    </w:p>
    <w:p>
      <w:r>
        <w:rPr>
          <w:rFonts w:ascii="Calibri" w:hAnsi="Calibri"/>
          <w:sz w:val="22"/>
        </w:rPr>
        <w:t>We should quantify compute overhead of test-time registers and provide per-head analysis if audio artifacts appear. The test-time method avoids the retraining cost concern entirely.</w:t>
      </w:r>
    </w:p>
    <w:p/>
    <w:p>
      <w:pPr>
        <w:pStyle w:val="Heading2"/>
      </w:pPr>
      <w:r>
        <w:rPr>
          <w:rFonts w:ascii="Georgia" w:hAnsi="Georgia"/>
          <w:color w:val="C3612F"/>
        </w:rPr>
        <w:t>8.2 Test-Time Registers (ICLR 2026 Submission) — Review Themes</w:t>
      </w:r>
    </w:p>
    <w:p>
      <w:r>
        <w:rPr>
          <w:rFonts w:ascii="Calibri" w:hAnsi="Calibri"/>
          <w:sz w:val="22"/>
        </w:rPr>
        <w:t>We found 4 reviews for an ICLR 2026 submission (forum 991QAd8Qyv) proposing test-time registers via NFN + TokenRank. Ratings: 2, 4, 4, 4 (rejected or major revisions). Key criticisms:</w:t>
      </w:r>
    </w:p>
    <w:p>
      <w:pPr>
        <w:pStyle w:val="ListBullet"/>
      </w:pPr>
      <w:r>
        <w:t>Unclear motivation: "global information" claim disconnected from method</w:t>
      </w:r>
    </w:p>
    <w:p>
      <w:pPr>
        <w:pStyle w:val="ListBullet"/>
      </w:pPr>
      <w:r>
        <w:t>Method complexity: many hyperparameters, not actually simpler than prior work</w:t>
      </w:r>
    </w:p>
    <w:p>
      <w:pPr>
        <w:pStyle w:val="ListBullet"/>
      </w:pPr>
      <w:r>
        <w:t>Weak evaluation: only tested on 1-D token decoders, claims about LLMs/LMMs not demonstrated</w:t>
      </w:r>
    </w:p>
    <w:p>
      <w:pPr>
        <w:pStyle w:val="ListBullet"/>
      </w:pPr>
      <w:r>
        <w:t>Flawed frequency analysis: "taking FFT over PCA dimensions" imposes non-meaningful order</w:t>
      </w:r>
    </w:p>
    <w:p>
      <w:r>
        <w:rPr>
          <w:rFonts w:ascii="Calibri" w:hAnsi="Calibri"/>
          <w:i/>
          <w:color w:val="C4612F"/>
          <w:sz w:val="22"/>
        </w:rPr>
        <w:t>Critical lesson:</w:t>
      </w:r>
    </w:p>
    <w:p>
      <w:r>
        <w:rPr>
          <w:rFonts w:ascii="Calibri" w:hAnsi="Calibri"/>
          <w:sz w:val="22"/>
        </w:rPr>
        <w:t>Reviewers punish overclaiming and weak evaluation scope. Our paper must:</w:t>
        <w:br/>
        <w:t>1. Evaluate on standard benchmarks (SUPERB tasks), not just toy probes</w:t>
        <w:br/>
        <w:t>2. Match claims to evidence (if we claim 'global information', prove it with ablations)</w:t>
        <w:br/>
        <w:t>3. Keep method simple and well-justified</w:t>
        <w:br/>
        <w:t>4. Avoid speculative signal-processing arguments without solid grounding</w:t>
      </w:r>
    </w:p>
    <w:p/>
    <w:p>
      <w:pPr>
        <w:pStyle w:val="Heading2"/>
      </w:pPr>
      <w:r>
        <w:rPr>
          <w:rFonts w:ascii="Georgia" w:hAnsi="Georgia"/>
          <w:color w:val="C3612F"/>
        </w:rPr>
        <w:t>8.3 Reproducibility Studies (TMLR) — Acceptance Pattern</w:t>
      </w:r>
    </w:p>
    <w:p>
      <w:r>
        <w:rPr>
          <w:rFonts w:ascii="Calibri" w:hAnsi="Calibri"/>
          <w:sz w:val="22"/>
        </w:rPr>
        <w:t>We found 3 TMLR reproducibility studies of the registers paper (2024 submissions). All were accepted, confirming that:</w:t>
        <w:br/>
        <w:t>• Replication + extension to new model scales is publishable</w:t>
        <w:br/>
        <w:t>• Small-scale studies (DeiT-III Small, ViT-B) add value</w:t>
        <w:br/>
        <w:t>• Negative/nuanced results ("registers help but modestly") are acceptable</w:t>
        <w:br/>
        <w:br/>
        <w:t>This de-risks our audio transfer: even if audio artifacts are weaker than vision, characterizing the difference is a contribution.</w:t>
      </w:r>
    </w:p>
    <w:p>
      <w:r>
        <w:br w:type="page"/>
      </w:r>
    </w:p>
    <w:p>
      <w:pPr>
        <w:pStyle w:val="Heading1"/>
      </w:pPr>
      <w:r>
        <w:rPr>
          <w:rFonts w:ascii="Georgia" w:hAnsi="Georgia"/>
          <w:color w:val="C3612F"/>
        </w:rPr>
        <w:t>9. Our Research Questions Grounded in Literature</w:t>
      </w:r>
    </w:p>
    <w:p>
      <w:r>
        <w:rPr>
          <w:b/>
        </w:rPr>
        <w:t xml:space="preserve">RQ1 (Phenomenon): </w:t>
      </w:r>
      <w:r>
        <w:t>Do pretrained audio transformers (AST, HuBERT, WavLM, Whisper-encoder, BEATs, Audio-MAE) exhibit high-norm artifact tokens analogous to vision transformers?</w:t>
      </w:r>
    </w:p>
    <w:p>
      <w:pPr>
        <w:pStyle w:val="ListBullet"/>
      </w:pPr>
      <w:r>
        <w:t>Measurement: per-token norm distributions, 98th-percentile threshold, bimodality test (Hartigan's dip)</w:t>
      </w:r>
    </w:p>
    <w:p>
      <w:pPr>
        <w:pStyle w:val="ListBullet"/>
      </w:pPr>
      <w:r>
        <w:t>Localization: do artifacts concentrate on silence/low-energy frames? (audio-specific hypothesis)</w:t>
      </w:r>
    </w:p>
    <w:p>
      <w:pPr>
        <w:pStyle w:val="ListBullet"/>
      </w:pPr>
      <w:r>
        <w:t>Cross-model: supervised vs. SSL vs. multilingual — does training objective matter?</w:t>
      </w:r>
    </w:p>
    <w:p>
      <w:r>
        <w:rPr>
          <w:b/>
        </w:rPr>
        <w:t xml:space="preserve">RQ2 (Mechanism): </w:t>
      </w:r>
      <w:r>
        <w:t>If artifacts exist, are they content-storing (like vision registers) or distributional sinks (like LLM first-token)?</w:t>
      </w:r>
    </w:p>
    <w:p>
      <w:pPr>
        <w:pStyle w:val="ListBullet"/>
      </w:pPr>
      <w:r>
        <w:t>Method: ablation control battery (zero / mean / noise / shuffling)</w:t>
      </w:r>
    </w:p>
    <w:p>
      <w:pPr>
        <w:pStyle w:val="ListBullet"/>
      </w:pPr>
      <w:r>
        <w:t>Linear probes: do artifact tokens predict global vs. local audio properties?</w:t>
      </w:r>
    </w:p>
    <w:p>
      <w:r>
        <w:rPr>
          <w:b/>
        </w:rPr>
        <w:t xml:space="preserve">RQ3 (Solution): </w:t>
      </w:r>
      <w:r>
        <w:t>Does the test-time register method (Jiang et al.) transfer to audio?</w:t>
      </w:r>
    </w:p>
    <w:p>
      <w:pPr>
        <w:pStyle w:val="ListBullet"/>
      </w:pPr>
      <w:r>
        <w:t>Port FindRegisterNeurons to audio model MLPs</w:t>
      </w:r>
    </w:p>
    <w:p>
      <w:pPr>
        <w:pStyle w:val="ListBullet"/>
      </w:pPr>
      <w:r>
        <w:t>Measure: artifact token reduction, attention map smoothness</w:t>
      </w:r>
    </w:p>
    <w:p>
      <w:r>
        <w:rPr>
          <w:b/>
        </w:rPr>
        <w:t xml:space="preserve">RQ4 (Downstream Impact): </w:t>
      </w:r>
      <w:r>
        <w:t>Do test-time registers improve audio task performance?</w:t>
      </w:r>
    </w:p>
    <w:p>
      <w:pPr>
        <w:pStyle w:val="ListBullet"/>
      </w:pPr>
      <w:r>
        <w:t>Evaluation: 5 SUPERB-style tasks (tagging, keyword spotting, speaker ID, emotion, sound event detection)</w:t>
      </w:r>
    </w:p>
    <w:p>
      <w:pPr>
        <w:pStyle w:val="ListBullet"/>
      </w:pPr>
      <w:r>
        <w:t>Hypothesis: localization-sensitive tasks (sound event detection) benefit most, image-level tasks (tagging) unaffected</w:t>
      </w:r>
    </w:p>
    <w:p>
      <w:r>
        <w:rPr>
          <w:b/>
        </w:rPr>
        <w:t xml:space="preserve">RQ5 (Robustness): </w:t>
      </w:r>
      <w:r>
        <w:t>Do registers improve robustness to audio domain shifts?</w:t>
      </w:r>
    </w:p>
    <w:p>
      <w:pPr>
        <w:pStyle w:val="ListBullet"/>
      </w:pPr>
      <w:r>
        <w:t>Test: clean vs. noisy audio, in-domain vs. OOD datasets</w:t>
      </w:r>
    </w:p>
    <w:p>
      <w:pPr>
        <w:pStyle w:val="ListBullet"/>
      </w:pPr>
      <w:r>
        <w:t>Inspired by: Yellapragada et al. OOD results</w:t>
      </w:r>
    </w:p>
    <w:p>
      <w:r>
        <w:br w:type="page"/>
      </w:r>
    </w:p>
    <w:p>
      <w:pPr>
        <w:pStyle w:val="Heading1"/>
      </w:pPr>
      <w:r>
        <w:rPr>
          <w:rFonts w:ascii="Georgia" w:hAnsi="Georgia"/>
          <w:color w:val="C3612F"/>
        </w:rPr>
        <w:t>10. Publication Strategy Informed by Literature</w:t>
      </w:r>
    </w:p>
    <w:p>
      <w:pPr>
        <w:pStyle w:val="Heading2"/>
      </w:pPr>
      <w:r>
        <w:rPr>
          <w:rFonts w:ascii="Georgia" w:hAnsi="Georgia"/>
          <w:color w:val="C3612F"/>
        </w:rPr>
        <w:t>10.1 Target Venues</w:t>
      </w:r>
    </w:p>
    <w:p>
      <w:r>
        <w:rPr>
          <w:b/>
        </w:rPr>
        <w:t>Primary: ICASSP 2027 (deadline ~Sept 2026)</w:t>
      </w:r>
    </w:p>
    <w:p>
      <w:r>
        <w:rPr>
          <w:rFonts w:ascii="Calibri" w:hAnsi="Calibri"/>
          <w:sz w:val="22"/>
        </w:rPr>
        <w:t>• CORE rank: A</w:t>
        <w:br/>
        <w:t>• Audio community will find register analysis novel</w:t>
        <w:br/>
        <w:t>• Precedent: AST (Interspeech 2021), layer-wise audio analysis papers at ICASSP</w:t>
        <w:br/>
        <w:t>• Page limit: 4 pages + references (tight but achievable for focused study)</w:t>
      </w:r>
    </w:p>
    <w:p>
      <w:r>
        <w:rPr>
          <w:b/>
        </w:rPr>
        <w:t>Alternative: Interspeech 2027 (deadline ~March 2027)</w:t>
      </w:r>
    </w:p>
    <w:p>
      <w:r>
        <w:rPr>
          <w:rFonts w:ascii="Calibri" w:hAnsi="Calibri"/>
          <w:sz w:val="22"/>
        </w:rPr>
        <w:t>• Similar tier to ICASSP, 4–5 page limit</w:t>
        <w:br/>
        <w:t>• If ICASSP rejects, Interspeech is 6-month resubmission target</w:t>
      </w:r>
    </w:p>
    <w:p>
      <w:r>
        <w:rPr>
          <w:b/>
        </w:rPr>
        <w:t>Stretch: ICLR 2027 (deadline ~Oct 2026)</w:t>
      </w:r>
    </w:p>
    <w:p>
      <w:r>
        <w:rPr>
          <w:rFonts w:ascii="Calibri" w:hAnsi="Calibri"/>
          <w:sz w:val="22"/>
        </w:rPr>
        <w:t>• Only if findings are surprisingly strong (e.g., artifacts MORE pronounced in audio than vision)</w:t>
        <w:br/>
        <w:t>• Would need deeper mechanistic analysis + stronger baselines</w:t>
        <w:br/>
        <w:t>• Realistic for beginner: 15–20% acceptance rate is tough</w:t>
      </w:r>
    </w:p>
    <w:p>
      <w:r>
        <w:rPr>
          <w:b/>
        </w:rPr>
        <w:t>Journal fallback: IEEE/ACM TASLP (Transactions on Audio, Speech, Language Processing)</w:t>
      </w:r>
    </w:p>
    <w:p>
      <w:r>
        <w:rPr>
          <w:rFonts w:ascii="Calibri" w:hAnsi="Calibri"/>
          <w:sz w:val="22"/>
        </w:rPr>
        <w:t>• Q1 journal, impact factor ~4.0</w:t>
        <w:br/>
        <w:t>• Accepts extended versions of conference papers</w:t>
        <w:br/>
        <w:t>• No strict deadline — safe final target</w:t>
      </w:r>
    </w:p>
    <w:p/>
    <w:p>
      <w:pPr>
        <w:pStyle w:val="Heading2"/>
      </w:pPr>
      <w:r>
        <w:rPr>
          <w:rFonts w:ascii="Georgia" w:hAnsi="Georgia"/>
          <w:color w:val="C3612F"/>
        </w:rPr>
        <w:t>10.2 Positioning Against "Just a Transfer" Objection</w:t>
      </w:r>
    </w:p>
    <w:p>
      <w:r>
        <w:rPr>
          <w:rFonts w:ascii="Calibri" w:hAnsi="Calibri"/>
          <w:b/>
          <w:sz w:val="22"/>
        </w:rPr>
        <w:t>Anticipated reviewer concern:</w:t>
      </w:r>
    </w:p>
    <w:p>
      <w:r>
        <w:rPr>
          <w:rFonts w:ascii="Calibri" w:hAnsi="Calibri"/>
          <w:sz w:val="22"/>
        </w:rPr>
        <w:t>"This is just applying a known vision result to audio — where's the novelty?"</w:t>
      </w:r>
    </w:p>
    <w:p>
      <w:r>
        <w:rPr>
          <w:rFonts w:ascii="Calibri" w:hAnsi="Calibri"/>
          <w:b/>
          <w:sz w:val="22"/>
        </w:rPr>
        <w:t>Our pre-emptive responses:</w:t>
      </w:r>
    </w:p>
    <w:p>
      <w:pPr>
        <w:pStyle w:val="ListNumber"/>
      </w:pPr>
      <w:r>
        <w:t>Cross-domain validation IS a contribution: Many vision phenomena don't transfer (e.g., adversarial robustness patterns differ). Establishing that registers are a general transformer phenomenon, not vision-specific, is scientifically valuable.</w:t>
      </w:r>
    </w:p>
    <w:p>
      <w:pPr>
        <w:pStyle w:val="ListNumber"/>
      </w:pPr>
      <w:r>
        <w:t>Audio-specific findings: Artifact localization on silence/low-SNR frames (not just 'background'), differences between frame-level (HuBERT) vs. patch-based (AST) tokenization, streaming implications for Whisper.</w:t>
      </w:r>
    </w:p>
    <w:p>
      <w:pPr>
        <w:pStyle w:val="ListNumber"/>
      </w:pPr>
      <w:r>
        <w:t>First systematic benchmark: We provide the first register-augmented baselines for SUPERB tasks, enabling future audio research.</w:t>
      </w:r>
    </w:p>
    <w:p>
      <w:pPr>
        <w:pStyle w:val="ListNumber"/>
      </w:pPr>
      <w:r>
        <w:t>Comparison papers are respected: Baxevanakis '26 cross-architecture paper, TMLR reproducibility studies, Pasad layer-wise audio analyses — all published despite being 'apply known method to new models'.</w:t>
      </w:r>
    </w:p>
    <w:p>
      <w:r>
        <w:br w:type="page"/>
      </w:r>
    </w:p>
    <w:p>
      <w:pPr>
        <w:pStyle w:val="Heading1"/>
      </w:pPr>
      <w:r>
        <w:rPr>
          <w:rFonts w:ascii="Georgia" w:hAnsi="Georgia"/>
          <w:color w:val="C3612F"/>
        </w:rPr>
        <w:t>11. Conclusion: A Grounded, Low-Risk Research Plan</w:t>
      </w:r>
    </w:p>
    <w:p>
      <w:r>
        <w:rPr>
          <w:rFonts w:ascii="Calibri" w:hAnsi="Calibri"/>
          <w:sz w:val="22"/>
        </w:rPr>
        <w:t>This literature review surveyed 13 papers spanning the discovery and mitigation of attention artifacts in transformers. The key findings:</w:t>
      </w:r>
    </w:p>
    <w:p>
      <w:r>
        <w:rPr>
          <w:b/>
        </w:rPr>
        <w:t>1. The phenomenon is well-established in vision (5+ papers, ICLR/NeurIPS venues) and emerging in LLMs (4+ papers), but has ZERO systematic studies in audio encoders.</w:t>
      </w:r>
    </w:p>
    <w:p>
      <w:r>
        <w:rPr>
          <w:b/>
        </w:rPr>
        <w:t>2. A training-free solution exists (Jiang et al. NeurIPS 2025 spotlight) with public code, making our method transfer low-risk and low-compute.</w:t>
      </w:r>
    </w:p>
    <w:p>
      <w:r>
        <w:rPr>
          <w:b/>
        </w:rPr>
        <w:t>3. Cross-model analysis papers are publishable even without proposing new methods (Baxevanakis '26, TMLR reproducibility studies).</w:t>
      </w:r>
    </w:p>
    <w:p>
      <w:r>
        <w:rPr>
          <w:b/>
        </w:rPr>
        <w:t>4. OpenReview feedback emphasizes: match claims to evidence, evaluate on standard benchmarks, avoid overcomplexity.</w:t>
      </w:r>
    </w:p>
    <w:p>
      <w:r>
        <w:rPr>
          <w:rFonts w:ascii="Calibri" w:hAnsi="Calibri"/>
          <w:sz w:val="22"/>
          <w:shd w:fill="D4EDDA"/>
        </w:rPr>
      </w:r>
      <w:r>
        <w:rPr>
          <w:b/>
        </w:rPr>
        <w:t xml:space="preserve">Final Assessment: </w:t>
      </w:r>
      <w:r>
        <w:t>This project occupies a verified research gap with:</w:t>
      </w:r>
    </w:p>
    <w:p>
      <w:pPr>
        <w:pStyle w:val="ListBullet"/>
      </w:pPr>
      <w:r>
        <w:t>High scientific novelty (first audio artifact study)</w:t>
      </w:r>
    </w:p>
    <w:p>
      <w:pPr>
        <w:pStyle w:val="ListBullet"/>
      </w:pPr>
      <w:r>
        <w:t>Low compute requirements (~60–90 Kaggle GPU-hours)</w:t>
      </w:r>
    </w:p>
    <w:p>
      <w:pPr>
        <w:pStyle w:val="ListBullet"/>
      </w:pPr>
      <w:r>
        <w:t>Clear publication targets (ICASSP/Interspeech)</w:t>
      </w:r>
    </w:p>
    <w:p>
      <w:pPr>
        <w:pStyle w:val="ListBullet"/>
      </w:pPr>
      <w:r>
        <w:t>Beginner-friendly execution (port existing method, standard benchmarks)</w:t>
      </w:r>
    </w:p>
    <w:p>
      <w:pPr>
        <w:pStyle w:val="ListBullet"/>
      </w:pPr>
      <w:r>
        <w:t>High result floor (even null results are findings)</w:t>
      </w:r>
    </w:p>
    <w:p>
      <w:r>
        <w:rPr>
          <w:rFonts w:ascii="Calibri" w:hAnsi="Calibri"/>
          <w:sz w:val="22"/>
        </w:rPr>
        <w:t>The convergence of verified gap + public anchor code + low compute + multiple possible outcomes makes this an exceptionally strong first research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