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double" w:color="171A18" w:sz="6" w:space="6"/>
        </w:pBdr>
        <w:tabs>
          <w:tab w:val="right" w:pos="9746"/>
        </w:tabs>
        <w:spacing w:after="260"/>
      </w:pPr>
      <w:r>
        <w:rPr>
          <w:rFonts w:ascii="Consolas" w:cs="Consolas" w:eastAsia="Consolas" w:hAnsi="Consolas"/>
          <w:b/>
          <w:bCs/>
          <w:color w:val="171A18"/>
          <w:spacing w:val="30"/>
          <w:sz w:val="16"/>
          <w:szCs w:val="16"/>
        </w:rPr>
        <w:t xml:space="preserve">EXTERNAL DEPENDENCY REQUEST</w:t>
      </w:r>
      <w:r>
        <w:t xml:space="preserve">	</w:t>
      </w:r>
      <w:r>
        <w:rPr>
          <w:rFonts w:ascii="Consolas" w:cs="Consolas" w:eastAsia="Consolas" w:hAnsi="Consolas"/>
          <w:color w:val="6D746C"/>
          <w:spacing w:val="20"/>
          <w:sz w:val="16"/>
          <w:szCs w:val="16"/>
        </w:rPr>
        <w:t xml:space="preserve">MM-EXT-001 · Rev A</w:t>
      </w:r>
    </w:p>
    <w:p>
      <w:pPr>
        <w:spacing w:after="200" w:before="60" w:line="300"/>
      </w:pPr>
      <w:r>
        <w:rPr>
          <w:rFonts w:ascii="Georgia" w:cs="Georgia" w:eastAsia="Georgia" w:hAnsi="Georgia"/>
          <w:color w:val="171A18"/>
          <w:sz w:val="60"/>
          <w:szCs w:val="60"/>
        </w:rPr>
        <w:t xml:space="preserve">MaidMatch Dependency Register</w:t>
      </w:r>
    </w:p>
    <w:p>
      <w:pPr>
        <w:spacing w:after="300" w:line="300"/>
      </w:pPr>
      <w:r>
        <w:rPr>
          <w:rFonts w:ascii="Georgia" w:cs="Georgia" w:eastAsia="Georgia" w:hAnsi="Georgia"/>
          <w:color w:val="3F453F"/>
          <w:sz w:val="24"/>
          <w:szCs w:val="24"/>
        </w:rPr>
        <w:t xml:space="preserve">Everything MaidMatch needs from maids.cc and the three publishing platforms before the ERP can be built properly — and the standard each item has to meet to actually unblock us.</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2437"/>
        <w:gridCol w:w="2437"/>
        <w:gridCol w:w="2436"/>
        <w:gridCol w:w="2436"/>
      </w:tblGrid>
      <w:tr>
        <w:tc>
          <w:tcPr>
            <w:tcW w:type="dxa" w:w="2437"/>
            <w:tcMar>
              <w:top w:type="dxa" w:w="110"/>
              <w:left w:type="dxa" w:w="140"/>
              <w:bottom w:type="dxa" w:w="110"/>
              <w:right w:type="dxa" w:w="140"/>
            </w:tcMar>
          </w:tcPr>
          <w:p>
            <w:pPr>
              <w:spacing w:after="70"/>
            </w:pPr>
            <w:r>
              <w:rPr>
                <w:rFonts w:ascii="Consolas" w:cs="Consolas" w:eastAsia="Consolas" w:hAnsi="Consolas"/>
                <w:b/>
                <w:bCs/>
                <w:color w:val="8A9089"/>
                <w:spacing w:val="30"/>
                <w:sz w:val="14"/>
                <w:szCs w:val="14"/>
              </w:rPr>
              <w:t xml:space="preserve">TO</w:t>
            </w:r>
          </w:p>
          <w:p>
            <w:pPr>
              <w:spacing w:after="0" w:line="230"/>
            </w:pPr>
            <w:r>
              <w:rPr>
                <w:rFonts w:ascii="Calibri" w:cs="Calibri" w:eastAsia="Calibri" w:hAnsi="Calibri"/>
                <w:color w:val="3F453F"/>
                <w:sz w:val="19"/>
                <w:szCs w:val="19"/>
              </w:rPr>
              <w:t xml:space="preserve">maids.cc technical team</w:t>
            </w:r>
          </w:p>
        </w:tc>
        <w:tc>
          <w:tcPr>
            <w:tcW w:type="dxa" w:w="2437"/>
            <w:tcMar>
              <w:top w:type="dxa" w:w="110"/>
              <w:left w:type="dxa" w:w="140"/>
              <w:bottom w:type="dxa" w:w="110"/>
              <w:right w:type="dxa" w:w="140"/>
            </w:tcMar>
          </w:tcPr>
          <w:p>
            <w:pPr>
              <w:spacing w:after="70"/>
            </w:pPr>
            <w:r>
              <w:rPr>
                <w:rFonts w:ascii="Consolas" w:cs="Consolas" w:eastAsia="Consolas" w:hAnsi="Consolas"/>
                <w:b/>
                <w:bCs/>
                <w:color w:val="8A9089"/>
                <w:spacing w:val="30"/>
                <w:sz w:val="14"/>
                <w:szCs w:val="14"/>
              </w:rPr>
              <w:t xml:space="preserve">FROM</w:t>
            </w:r>
          </w:p>
          <w:p>
            <w:pPr>
              <w:spacing w:after="0" w:line="230"/>
            </w:pPr>
            <w:r>
              <w:rPr>
                <w:rFonts w:ascii="Calibri" w:cs="Calibri" w:eastAsia="Calibri" w:hAnsi="Calibri"/>
                <w:color w:val="3F453F"/>
                <w:sz w:val="19"/>
                <w:szCs w:val="19"/>
              </w:rPr>
              <w:t xml:space="preserve">MaidMatch ERP project</w:t>
            </w:r>
          </w:p>
        </w:tc>
        <w:tc>
          <w:tcPr>
            <w:tcW w:type="dxa" w:w="2436"/>
            <w:tcMar>
              <w:top w:type="dxa" w:w="110"/>
              <w:left w:type="dxa" w:w="140"/>
              <w:bottom w:type="dxa" w:w="110"/>
              <w:right w:type="dxa" w:w="140"/>
            </w:tcMar>
          </w:tcPr>
          <w:p>
            <w:pPr>
              <w:spacing w:after="70"/>
            </w:pPr>
            <w:r>
              <w:rPr>
                <w:rFonts w:ascii="Consolas" w:cs="Consolas" w:eastAsia="Consolas" w:hAnsi="Consolas"/>
                <w:b/>
                <w:bCs/>
                <w:color w:val="8A9089"/>
                <w:spacing w:val="30"/>
                <w:sz w:val="14"/>
                <w:szCs w:val="14"/>
              </w:rPr>
              <w:t xml:space="preserve">DATE</w:t>
            </w:r>
          </w:p>
          <w:p>
            <w:pPr>
              <w:spacing w:after="0" w:line="230"/>
            </w:pPr>
            <w:r>
              <w:rPr>
                <w:rFonts w:ascii="Calibri" w:cs="Calibri" w:eastAsia="Calibri" w:hAnsi="Calibri"/>
                <w:color w:val="3F453F"/>
                <w:sz w:val="19"/>
                <w:szCs w:val="19"/>
              </w:rPr>
              <w:t xml:space="preserve">3 September 2026</w:t>
            </w:r>
          </w:p>
        </w:tc>
        <w:tc>
          <w:tcPr>
            <w:tcW w:type="dxa" w:w="2436"/>
            <w:tcMar>
              <w:top w:type="dxa" w:w="110"/>
              <w:left w:type="dxa" w:w="140"/>
              <w:bottom w:type="dxa" w:w="110"/>
              <w:right w:type="dxa" w:w="140"/>
            </w:tcMar>
          </w:tcPr>
          <w:p>
            <w:pPr>
              <w:spacing w:after="70"/>
            </w:pPr>
            <w:r>
              <w:rPr>
                <w:rFonts w:ascii="Consolas" w:cs="Consolas" w:eastAsia="Consolas" w:hAnsi="Consolas"/>
                <w:b/>
                <w:bCs/>
                <w:color w:val="8A9089"/>
                <w:spacing w:val="30"/>
                <w:sz w:val="14"/>
                <w:szCs w:val="14"/>
              </w:rPr>
              <w:t xml:space="preserve">STATUS</w:t>
            </w:r>
          </w:p>
          <w:p>
            <w:pPr>
              <w:spacing w:after="0" w:line="230"/>
            </w:pPr>
            <w:r>
              <w:rPr>
                <w:rFonts w:ascii="Calibri" w:cs="Calibri" w:eastAsia="Calibri" w:hAnsi="Calibri"/>
                <w:color w:val="3F453F"/>
                <w:sz w:val="19"/>
                <w:szCs w:val="19"/>
              </w:rPr>
              <w:t xml:space="preserve">Awaiting response — see §7</w:t>
            </w:r>
          </w:p>
        </w:tc>
      </w:tr>
    </w:tbl>
    <w:p>
      <w:pPr>
        <w:spacing w:after="220"/>
      </w:pP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2437"/>
        <w:gridCol w:w="2437"/>
        <w:gridCol w:w="2436"/>
        <w:gridCol w:w="2436"/>
      </w:tblGrid>
      <w:tr>
        <w:tc>
          <w:tcPr>
            <w:tcW w:type="dxa" w:w="2437"/>
            <w:tcMar>
              <w:top w:type="dxa" w:w="110"/>
              <w:left w:type="dxa" w:w="140"/>
              <w:bottom w:type="dxa" w:w="110"/>
              <w:right w:type="dxa" w:w="140"/>
            </w:tcMar>
          </w:tcPr>
          <w:p>
            <w:pPr>
              <w:spacing w:after="90"/>
            </w:pPr>
            <w:r>
              <w:rPr>
                <w:rFonts w:ascii="Georgia" w:cs="Georgia" w:eastAsia="Georgia" w:hAnsi="Georgia"/>
                <w:color w:val="0D4A48"/>
                <w:sz w:val="44"/>
                <w:szCs w:val="44"/>
              </w:rPr>
              <w:t xml:space="preserve">34</w:t>
            </w:r>
          </w:p>
          <w:p>
            <w:pPr>
              <w:spacing w:after="60"/>
            </w:pPr>
            <w:r>
              <w:rPr>
                <w:rFonts w:ascii="Consolas" w:cs="Consolas" w:eastAsia="Consolas" w:hAnsi="Consolas"/>
                <w:b/>
                <w:bCs/>
                <w:color w:val="6D746C"/>
                <w:spacing w:val="26"/>
                <w:sz w:val="14"/>
                <w:szCs w:val="14"/>
              </w:rPr>
              <w:t xml:space="preserve">REGISTER ITEMS</w:t>
            </w:r>
          </w:p>
          <w:p>
            <w:pPr>
              <w:spacing w:after="0" w:line="230"/>
            </w:pPr>
            <w:r>
              <w:rPr>
                <w:rFonts w:ascii="Calibri" w:cs="Calibri" w:eastAsia="Calibri" w:hAnsi="Calibri"/>
                <w:color w:val="8A9089"/>
                <w:sz w:val="17"/>
                <w:szCs w:val="17"/>
              </w:rPr>
              <w:t xml:space="preserve">Across seven categories</w:t>
            </w:r>
          </w:p>
        </w:tc>
        <w:tc>
          <w:tcPr>
            <w:tcW w:type="dxa" w:w="2437"/>
            <w:tcMar>
              <w:top w:type="dxa" w:w="110"/>
              <w:left w:type="dxa" w:w="140"/>
              <w:bottom w:type="dxa" w:w="110"/>
              <w:right w:type="dxa" w:w="140"/>
            </w:tcMar>
          </w:tcPr>
          <w:p>
            <w:pPr>
              <w:spacing w:after="90"/>
            </w:pPr>
            <w:r>
              <w:rPr>
                <w:rFonts w:ascii="Georgia" w:cs="Georgia" w:eastAsia="Georgia" w:hAnsi="Georgia"/>
                <w:color w:val="171A18"/>
                <w:sz w:val="44"/>
                <w:szCs w:val="44"/>
              </w:rPr>
              <w:t xml:space="preserve">13</w:t>
            </w:r>
          </w:p>
          <w:p>
            <w:pPr>
              <w:spacing w:after="60"/>
            </w:pPr>
            <w:r>
              <w:rPr>
                <w:rFonts w:ascii="Consolas" w:cs="Consolas" w:eastAsia="Consolas" w:hAnsi="Consolas"/>
                <w:b/>
                <w:bCs/>
                <w:color w:val="6D746C"/>
                <w:spacing w:val="26"/>
                <w:sz w:val="14"/>
                <w:szCs w:val="14"/>
              </w:rPr>
              <w:t xml:space="preserve">ON OUR FIRST LIST</w:t>
            </w:r>
          </w:p>
          <w:p>
            <w:pPr>
              <w:spacing w:after="0" w:line="230"/>
            </w:pPr>
            <w:r>
              <w:rPr>
                <w:rFonts w:ascii="Calibri" w:cs="Calibri" w:eastAsia="Calibri" w:hAnsi="Calibri"/>
                <w:color w:val="8A9089"/>
                <w:sz w:val="17"/>
                <w:szCs w:val="17"/>
              </w:rPr>
              <w:t xml:space="preserve">Your original numbering is preserved</w:t>
            </w:r>
          </w:p>
        </w:tc>
        <w:tc>
          <w:tcPr>
            <w:tcW w:type="dxa" w:w="2436"/>
            <w:tcMar>
              <w:top w:type="dxa" w:w="110"/>
              <w:left w:type="dxa" w:w="140"/>
              <w:bottom w:type="dxa" w:w="110"/>
              <w:right w:type="dxa" w:w="140"/>
            </w:tcMar>
          </w:tcPr>
          <w:p>
            <w:pPr>
              <w:spacing w:after="90"/>
            </w:pPr>
            <w:r>
              <w:rPr>
                <w:rFonts w:ascii="Georgia" w:cs="Georgia" w:eastAsia="Georgia" w:hAnsi="Georgia"/>
                <w:color w:val="8A5F10"/>
                <w:sz w:val="44"/>
                <w:szCs w:val="44"/>
              </w:rPr>
              <w:t xml:space="preserve">21</w:t>
            </w:r>
          </w:p>
          <w:p>
            <w:pPr>
              <w:spacing w:after="60"/>
            </w:pPr>
            <w:r>
              <w:rPr>
                <w:rFonts w:ascii="Consolas" w:cs="Consolas" w:eastAsia="Consolas" w:hAnsi="Consolas"/>
                <w:b/>
                <w:bCs/>
                <w:color w:val="6D746C"/>
                <w:spacing w:val="26"/>
                <w:sz w:val="14"/>
                <w:szCs w:val="14"/>
              </w:rPr>
              <w:t xml:space="preserve">ADDED SINCE</w:t>
            </w:r>
          </w:p>
          <w:p>
            <w:pPr>
              <w:spacing w:after="0" w:line="230"/>
            </w:pPr>
            <w:r>
              <w:rPr>
                <w:rFonts w:ascii="Calibri" w:cs="Calibri" w:eastAsia="Calibri" w:hAnsi="Calibri"/>
                <w:color w:val="8A9089"/>
                <w:sz w:val="17"/>
                <w:szCs w:val="17"/>
              </w:rPr>
              <w:t xml:space="preserve">Found when we mapped the register against the working prototype</w:t>
            </w:r>
          </w:p>
        </w:tc>
        <w:tc>
          <w:tcPr>
            <w:tcW w:type="dxa" w:w="2436"/>
            <w:tcMar>
              <w:top w:type="dxa" w:w="110"/>
              <w:left w:type="dxa" w:w="140"/>
              <w:bottom w:type="dxa" w:w="110"/>
              <w:right w:type="dxa" w:w="140"/>
            </w:tcMar>
          </w:tcPr>
          <w:p>
            <w:pPr>
              <w:spacing w:after="90"/>
            </w:pPr>
            <w:r>
              <w:rPr>
                <w:rFonts w:ascii="Georgia" w:cs="Georgia" w:eastAsia="Georgia" w:hAnsi="Georgia"/>
                <w:color w:val="171A18"/>
                <w:sz w:val="44"/>
                <w:szCs w:val="44"/>
              </w:rPr>
              <w:t xml:space="preserve">5</w:t>
            </w:r>
          </w:p>
          <w:p>
            <w:pPr>
              <w:spacing w:after="60"/>
            </w:pPr>
            <w:r>
              <w:rPr>
                <w:rFonts w:ascii="Consolas" w:cs="Consolas" w:eastAsia="Consolas" w:hAnsi="Consolas"/>
                <w:b/>
                <w:bCs/>
                <w:color w:val="6D746C"/>
                <w:spacing w:val="26"/>
                <w:sz w:val="14"/>
                <w:szCs w:val="14"/>
              </w:rPr>
              <w:t xml:space="preserve">BLOCK EVERYTHING</w:t>
            </w:r>
          </w:p>
          <w:p>
            <w:pPr>
              <w:spacing w:after="0" w:line="230"/>
            </w:pPr>
            <w:r>
              <w:rPr>
                <w:rFonts w:ascii="Calibri" w:cs="Calibri" w:eastAsia="Calibri" w:hAnsi="Calibri"/>
                <w:color w:val="8A9089"/>
                <w:sz w:val="17"/>
                <w:szCs w:val="17"/>
              </w:rPr>
              <w:t xml:space="preserve">Tier 1 — nothing can be built until these land</w:t>
            </w:r>
          </w:p>
        </w:tc>
      </w:tr>
    </w:tbl>
    <w:p>
      <w:pPr>
        <w:pStyle w:val="Heading1"/>
        <w:pBdr>
          <w:bottom w:val="single" w:color="171A18" w:sz="8" w:space="6"/>
        </w:pBdr>
        <w:spacing w:after="200" w:before="420"/>
      </w:pPr>
      <w:r>
        <w:rPr>
          <w:rFonts w:ascii="Consolas" w:cs="Consolas" w:eastAsia="Consolas" w:hAnsi="Consolas"/>
          <w:b/>
          <w:bCs/>
          <w:color w:val="0D4A48"/>
          <w:sz w:val="20"/>
          <w:szCs w:val="20"/>
        </w:rPr>
        <w:t xml:space="preserve">§1  </w:t>
      </w:r>
      <w:r>
        <w:rPr>
          <w:rFonts w:ascii="Georgia" w:cs="Georgia" w:eastAsia="Georgia" w:hAnsi="Georgia"/>
          <w:color w:val="171A18"/>
          <w:sz w:val="34"/>
          <w:szCs w:val="34"/>
        </w:rPr>
        <w:t xml:space="preserve">Why you're reading this</w:t>
      </w:r>
    </w:p>
    <w:p>
      <w:pPr>
        <w:spacing w:after="140" w:before="0" w:line="264"/>
      </w:pPr>
      <w:r>
        <w:rPr>
          <w:rFonts w:ascii="Calibri" w:cs="Calibri" w:eastAsia="Calibri" w:hAnsi="Calibri"/>
          <w:color w:val="171A18"/>
          <w:sz w:val="21"/>
          <w:szCs w:val="21"/>
        </w:rPr>
        <w:t xml:space="preserve">MaidMatch is a dedicated ERP for the retraction → media production → publishing → trial pipeline. It is not a standalone product: at almost every step it either reads from maids.cc, writes back to maids.cc, or pushes to one of the three publishing platforms.</w:t>
      </w:r>
    </w:p>
    <w:p>
      <w:pPr>
        <w:spacing w:after="140" w:before="0" w:line="264"/>
      </w:pPr>
      <w:r>
        <w:rPr>
          <w:rFonts w:ascii="Calibri" w:cs="Calibri" w:eastAsia="Calibri" w:hAnsi="Calibri"/>
          <w:color w:val="171A18"/>
          <w:sz w:val="21"/>
          <w:szCs w:val="21"/>
        </w:rPr>
        <w:t xml:space="preserve">We have designed and prototyped the full workflow already. What we cannot do is build against systems we can't see. This document is the complete list of everything we need from outside our own team, so we can agree scope and sequencing in one pass rather than discovering blockers one at a time mid-build.</w:t>
      </w:r>
    </w:p>
    <w:p>
      <w:pPr>
        <w:spacing w:after="140" w:before="0" w:line="264"/>
      </w:pPr>
      <w:r>
        <w:rPr>
          <w:rFonts w:ascii="Calibri" w:cs="Calibri" w:eastAsia="Calibri" w:hAnsi="Calibri"/>
          <w:b/>
          <w:bCs/>
          <w:color w:val="171A18"/>
          <w:sz w:val="21"/>
          <w:szCs w:val="21"/>
        </w:rPr>
        <w:t xml:space="preserve">Please read §2 before §3.</w:t>
      </w:r>
      <w:r>
        <w:rPr>
          <w:rFonts w:ascii="Calibri" w:cs="Calibri" w:eastAsia="Calibri" w:hAnsi="Calibri"/>
          <w:color w:val="171A18"/>
          <w:sz w:val="21"/>
          <w:szCs w:val="21"/>
        </w:rPr>
        <w:t xml:space="preserve"> It defines what “we have that API” needs to mean.</w:t>
      </w:r>
    </w:p>
    <w:p>
      <w:pPr>
        <w:pStyle w:val="Heading1"/>
        <w:pBdr>
          <w:bottom w:val="single" w:color="171A18" w:sz="8" w:space="6"/>
        </w:pBdr>
        <w:spacing w:after="200" w:before="420"/>
      </w:pPr>
      <w:r>
        <w:rPr>
          <w:rFonts w:ascii="Consolas" w:cs="Consolas" w:eastAsia="Consolas" w:hAnsi="Consolas"/>
          <w:b/>
          <w:bCs/>
          <w:color w:val="0D4A48"/>
          <w:sz w:val="20"/>
          <w:szCs w:val="20"/>
        </w:rPr>
        <w:t xml:space="preserve">§2  </w:t>
      </w:r>
      <w:r>
        <w:rPr>
          <w:rFonts w:ascii="Georgia" w:cs="Georgia" w:eastAsia="Georgia" w:hAnsi="Georgia"/>
          <w:color w:val="171A18"/>
          <w:sz w:val="34"/>
          <w:szCs w:val="34"/>
        </w:rPr>
        <w:t xml:space="preserve">What we're asking for — and what isn't enough</w:t>
      </w:r>
    </w:p>
    <w:tbl>
      <w:tblPr>
        <w:tblW w:type="dxa" w:w="9746"/>
        <w:tblBorders>
          <w:top w:val="none"/>
          <w:left w:val="none"/>
          <w:bottom w:val="none"/>
          <w:right w:val="none"/>
          <w:insideH w:val="none"/>
          <w:insideV w:val="none"/>
        </w:tblBorders>
      </w:tblPr>
      <w:tblGrid>
        <w:gridCol w:w="9746"/>
      </w:tblGrid>
      <w:tr>
        <w:tc>
          <w:tcPr>
            <w:tcW w:type="dxa" w:w="9746"/>
            <w:shd w:fill="0D4A48" w:color="auto" w:val="clear"/>
            <w:tcMar>
              <w:top w:type="dxa" w:w="300"/>
              <w:left w:type="dxa" w:w="300"/>
              <w:bottom w:type="dxa" w:w="300"/>
              <w:right w:type="dxa" w:w="300"/>
            </w:tcMar>
          </w:tcPr>
          <w:p>
            <w:pPr>
              <w:spacing w:after="160" w:line="300"/>
            </w:pPr>
            <w:r>
              <w:rPr>
                <w:rFonts w:ascii="Georgia" w:cs="Georgia" w:eastAsia="Georgia" w:hAnsi="Georgia"/>
                <w:color w:val="FFFFFF"/>
                <w:sz w:val="32"/>
                <w:szCs w:val="32"/>
              </w:rPr>
              <w:t xml:space="preserve">An endpoint URL is not an integration.</w:t>
            </w:r>
          </w:p>
          <w:p>
            <w:pPr>
              <w:spacing w:after="0" w:line="260"/>
            </w:pPr>
            <w:r>
              <w:rPr>
                <w:rFonts w:ascii="Calibri" w:cs="Calibri" w:eastAsia="Calibri" w:hAnsi="Calibri"/>
                <w:color w:val="CFE2E0"/>
                <w:sz w:val="19"/>
                <w:szCs w:val="19"/>
              </w:rPr>
              <w:t xml:space="preserve">We have been here before: a list of URLs arrives, the team starts building, and three weeks go to guessing field names, discovering undocumented required parameters, hitting rate limits nobody mentioned, and finding the sandbox returns different shapes to production.</w:t>
            </w:r>
          </w:p>
        </w:tc>
      </w:tr>
    </w:tbl>
    <w:p>
      <w:pPr>
        <w:spacing w:after="240"/>
      </w:pPr>
    </w:p>
    <w:p>
      <w:pPr>
        <w:spacing w:after="140" w:before="0" w:line="264"/>
      </w:pPr>
      <w:r>
        <w:rPr>
          <w:rFonts w:ascii="Calibri" w:cs="Calibri" w:eastAsia="Calibri" w:hAnsi="Calibri"/>
          <w:color w:val="171A18"/>
          <w:sz w:val="21"/>
          <w:szCs w:val="21"/>
        </w:rPr>
        <w:t xml:space="preserve">For </w:t>
      </w:r>
      <w:r>
        <w:rPr>
          <w:rFonts w:ascii="Calibri" w:cs="Calibri" w:eastAsia="Calibri" w:hAnsi="Calibri"/>
          <w:b/>
          <w:bCs/>
          <w:color w:val="171A18"/>
          <w:sz w:val="21"/>
          <w:szCs w:val="21"/>
        </w:rPr>
        <w:t xml:space="preserve">every</w:t>
      </w:r>
      <w:r>
        <w:rPr>
          <w:rFonts w:ascii="Calibri" w:cs="Calibri" w:eastAsia="Calibri" w:hAnsi="Calibri"/>
          <w:color w:val="171A18"/>
          <w:sz w:val="21"/>
          <w:szCs w:val="21"/>
        </w:rPr>
        <w:t xml:space="preserve"> item in the register below, we need the following before we can commit to an estimate. This is the standard, not a wish list.</w:t>
      </w:r>
    </w:p>
    <w:p>
      <w:pPr>
        <w:pStyle w:val="Heading2"/>
        <w:spacing w:after="140" w:before="320"/>
      </w:pPr>
      <w:r>
        <w:rPr>
          <w:rFonts w:ascii="Consolas" w:cs="Consolas" w:eastAsia="Consolas" w:hAnsi="Consolas"/>
          <w:color w:val="8A9089"/>
          <w:sz w:val="18"/>
          <w:szCs w:val="18"/>
        </w:rPr>
        <w:t xml:space="preserve">2.1  </w:t>
      </w:r>
      <w:r>
        <w:rPr>
          <w:rFonts w:ascii="Calibri" w:cs="Calibri" w:eastAsia="Calibri" w:hAnsi="Calibri"/>
          <w:b/>
          <w:bCs/>
          <w:color w:val="171A18"/>
          <w:sz w:val="22"/>
          <w:szCs w:val="22"/>
        </w:rPr>
        <w:t xml:space="preserve">Per-endpoint documentation checklist</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520"/>
        <w:gridCol w:w="2600"/>
        <w:gridCol w:w="6626"/>
      </w:tblGrid>
      <w:tr>
        <w:trPr>
          <w:tblHeader/>
        </w:trPr>
        <w:tc>
          <w:tcPr>
            <w:tcW w:type="dxa" w:w="5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t>
            </w:r>
          </w:p>
        </w:tc>
        <w:tc>
          <w:tcPr>
            <w:tcW w:type="dxa" w:w="26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REQUIREMENT</w:t>
            </w:r>
          </w:p>
        </w:tc>
        <w:tc>
          <w:tcPr>
            <w:tcW w:type="dxa" w:w="66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WHY WE NEED IT</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01</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Base URLs</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Sandbox/staging and production, stated separately. We build and test against sandbox for months before we touch production.</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02</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Authentication method</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API key, OAuth2 client credentials, mTLS or IP allowlist — plus how we request credentials, token lifetime, and the rotation process. Determines our secret-management design; cannot be retrofitted.</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03</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Full request schema</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parameter, its type, whether it is required, its constraints and its default. Guessing this is where integrations die.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04</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Full response schema</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field, its type, </w:t>
            </w:r>
            <w:r>
              <w:rPr>
                <w:rFonts w:ascii="Calibri" w:cs="Calibri" w:eastAsia="Calibri" w:hAnsi="Calibri"/>
                <w:b/>
                <w:bCs/>
                <w:color w:val="3F453F"/>
                <w:sz w:val="19"/>
                <w:szCs w:val="19"/>
              </w:rPr>
              <w:t xml:space="preserve">whether it can be null or absent</w:t>
            </w:r>
            <w:r>
              <w:rPr>
                <w:rFonts w:ascii="Calibri" w:cs="Calibri" w:eastAsia="Calibri" w:hAnsi="Calibri"/>
                <w:color w:val="3F453F"/>
                <w:sz w:val="19"/>
                <w:szCs w:val="19"/>
              </w:rPr>
              <w:t xml:space="preserve">, and what each value means. Nullability in particular is almost never documented and always bites.</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05</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Complete enumerations</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The full allowed value list for every coded field — nationality, housemaid type, complaint type, complaint status — with the exact strings. Our dropdowns must match yours character-for-character or the data will not join.</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06</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Error catalogue</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HTTP status and error code the endpoint can return, what causes it, and what we should do about it: retry, fail, or escalate.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07</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Rate limits</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Requests per second or minute, per what (key, IP, tenant), and the behaviour when exceeded — 429, silent throttle, or ban.</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08</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Pagination model</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For any list endpoint: offset, cursor or page-token, and the maximum page size.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09</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Idempotency</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For every write endpoint, how we safely retry without creating duplicates. Networks fail mid-write — without this we will create duplicate complaints and duplicate profile updates.</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10</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Latency expectation and SLA</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Typical and worst-case response time, plus your uptime commitment. Determines whether we call synchronously or queue.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11</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Versioning and deprecation policy</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How versions are signalled, and how much notice we get before a breaking change.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12</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A working example per endpoint</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A curl command or a Postman collection with a real sandbox request and its real response. One working example resolves more ambiguity than ten pages of prose.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13</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Sandbox credentials and test fixtures</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Working credentials plus test housemaid records covering the edge cases — MV, CC, CC-to-MV, with and without complaints, expiring visa. We cannot build the UI without realistic data.</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14</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A named technical contact</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Per API, plus the channel for questions — so questions take hours, not weeks.</w:t>
            </w:r>
          </w:p>
        </w:tc>
      </w:tr>
    </w:tbl>
    <w:p>
      <w:pPr>
        <w:pStyle w:val="Heading2"/>
        <w:spacing w:after="140" w:before="320"/>
      </w:pPr>
      <w:r>
        <w:rPr>
          <w:rFonts w:ascii="Consolas" w:cs="Consolas" w:eastAsia="Consolas" w:hAnsi="Consolas"/>
          <w:color w:val="8A9089"/>
          <w:sz w:val="18"/>
          <w:szCs w:val="18"/>
        </w:rPr>
        <w:t xml:space="preserve">2.2  </w:t>
      </w:r>
      <w:r>
        <w:rPr>
          <w:rFonts w:ascii="Calibri" w:cs="Calibri" w:eastAsia="Calibri" w:hAnsi="Calibri"/>
          <w:b/>
          <w:bCs/>
          <w:color w:val="171A18"/>
          <w:sz w:val="22"/>
          <w:szCs w:val="22"/>
        </w:rPr>
        <w:t xml:space="preserve">Two things that block everything</w:t>
      </w:r>
    </w:p>
    <w:tbl>
      <w:tblPr>
        <w:tblW w:type="dxa" w:w="9746"/>
        <w:tblBorders>
          <w:top w:val="none"/>
          <w:left w:val="single" w:color="8A5F10" w:sz="18"/>
          <w:bottom w:val="none"/>
          <w:right w:val="none"/>
          <w:insideH w:val="none"/>
          <w:insideV w:val="none"/>
        </w:tblBorders>
      </w:tblPr>
      <w:tblGrid>
        <w:gridCol w:w="9746"/>
      </w:tblGrid>
      <w:tr>
        <w:tc>
          <w:tcPr>
            <w:tcW w:type="dxa" w:w="9746"/>
            <w:shd w:fill="F7EFDC" w:color="auto" w:val="clear"/>
            <w:tcMar>
              <w:top w:type="dxa" w:w="180"/>
              <w:left w:type="dxa" w:w="220"/>
              <w:bottom w:type="dxa" w:w="180"/>
              <w:right w:type="dxa" w:w="220"/>
            </w:tcMar>
          </w:tcPr>
          <w:p>
            <w:pPr>
              <w:spacing w:after="90"/>
            </w:pPr>
            <w:r>
              <w:rPr>
                <w:rFonts w:ascii="Consolas" w:cs="Consolas" w:eastAsia="Consolas" w:hAnsi="Consolas"/>
                <w:b/>
                <w:bCs/>
                <w:color w:val="8A5F10"/>
                <w:spacing w:val="30"/>
                <w:sz w:val="16"/>
                <w:szCs w:val="16"/>
              </w:rPr>
              <w:t xml:space="preserve">HARD BLOCKERS</w:t>
            </w:r>
          </w:p>
          <w:p>
            <w:pPr>
              <w:spacing w:after="120" w:line="260"/>
            </w:pPr>
            <w:r>
              <w:rPr>
                <w:rFonts w:ascii="Calibri" w:cs="Calibri" w:eastAsia="Calibri" w:hAnsi="Calibri"/>
                <w:b/>
                <w:bCs/>
                <w:color w:val="171A18"/>
                <w:sz w:val="20"/>
                <w:szCs w:val="20"/>
              </w:rPr>
              <w:t xml:space="preserve">Sandbox environment.</w:t>
            </w:r>
            <w:r>
              <w:rPr>
                <w:rFonts w:ascii="Calibri" w:cs="Calibri" w:eastAsia="Calibri" w:hAnsi="Calibri"/>
                <w:color w:val="171A18"/>
                <w:sz w:val="20"/>
                <w:szCs w:val="20"/>
              </w:rPr>
              <w:t xml:space="preserve"> We will not develop against production, and we will not accept “just be careful”. If no sandbox exists, tell us now — building one becomes a project dependency in its own right, with its own timeline.</w:t>
            </w:r>
          </w:p>
          <w:p>
            <w:pPr>
              <w:spacing w:after="0" w:line="260"/>
            </w:pPr>
            <w:r>
              <w:rPr>
                <w:rFonts w:ascii="Calibri" w:cs="Calibri" w:eastAsia="Calibri" w:hAnsi="Calibri"/>
                <w:b/>
                <w:bCs/>
                <w:color w:val="171A18"/>
                <w:sz w:val="20"/>
                <w:szCs w:val="20"/>
              </w:rPr>
              <w:t xml:space="preserve">Service-to-service credentials.</w:t>
            </w:r>
            <w:r>
              <w:rPr>
                <w:rFonts w:ascii="Calibri" w:cs="Calibri" w:eastAsia="Calibri" w:hAnsi="Calibri"/>
                <w:color w:val="171A18"/>
                <w:sz w:val="20"/>
                <w:szCs w:val="20"/>
              </w:rPr>
              <w:t xml:space="preserve"> This is </w:t>
            </w:r>
            <w:r>
              <w:rPr>
                <w:rFonts w:ascii="Calibri" w:cs="Calibri" w:eastAsia="Calibri" w:hAnsi="Calibri"/>
                <w:i/>
                <w:iCs/>
                <w:color w:val="171A18"/>
                <w:sz w:val="20"/>
                <w:szCs w:val="20"/>
              </w:rPr>
              <w:t xml:space="preserve">separate</w:t>
            </w:r>
            <w:r>
              <w:rPr>
                <w:rFonts w:ascii="Calibri" w:cs="Calibri" w:eastAsia="Calibri" w:hAnsi="Calibri"/>
                <w:color w:val="171A18"/>
                <w:sz w:val="20"/>
                <w:szCs w:val="20"/>
              </w:rPr>
              <w:t xml:space="preserve"> from user login. ERP login and SSO for our staff is already solved on our side; what we need here is machine authentication for the MaidMatch backend calling your APIs.</w:t>
            </w:r>
          </w:p>
        </w:tc>
      </w:tr>
    </w:tbl>
    <w:p>
      <w:pPr>
        <w:spacing w:after="160"/>
      </w:pPr>
    </w:p>
    <w:p>
      <w:pPr>
        <w:pStyle w:val="Heading2"/>
        <w:spacing w:after="140" w:before="320"/>
      </w:pPr>
      <w:r>
        <w:rPr>
          <w:rFonts w:ascii="Consolas" w:cs="Consolas" w:eastAsia="Consolas" w:hAnsi="Consolas"/>
          <w:color w:val="8A9089"/>
          <w:sz w:val="18"/>
          <w:szCs w:val="18"/>
        </w:rPr>
        <w:t xml:space="preserve">2.3  </w:t>
      </w:r>
      <w:r>
        <w:rPr>
          <w:rFonts w:ascii="Calibri" w:cs="Calibri" w:eastAsia="Calibri" w:hAnsi="Calibri"/>
          <w:b/>
          <w:bCs/>
          <w:color w:val="171A18"/>
          <w:sz w:val="22"/>
          <w:szCs w:val="22"/>
        </w:rPr>
        <w:t xml:space="preserve">Where an API doesn't exist yet</w:t>
      </w:r>
    </w:p>
    <w:p>
      <w:pPr>
        <w:spacing w:after="140" w:before="0" w:line="264"/>
      </w:pPr>
      <w:r>
        <w:rPr>
          <w:rFonts w:ascii="Calibri" w:cs="Calibri" w:eastAsia="Calibri" w:hAnsi="Calibri"/>
          <w:color w:val="171A18"/>
          <w:sz w:val="21"/>
          <w:szCs w:val="21"/>
        </w:rPr>
        <w:t xml:space="preserve">If an item below has no API today, that is a perfectly acceptable answer — but we need it stated explicitly, along with whether you intend to build it, who owns it, and a realistic date. </w:t>
      </w:r>
      <w:r>
        <w:rPr>
          <w:rFonts w:ascii="Calibri" w:cs="Calibri" w:eastAsia="Calibri" w:hAnsi="Calibri"/>
          <w:b/>
          <w:bCs/>
          <w:color w:val="171A18"/>
          <w:sz w:val="21"/>
          <w:szCs w:val="21"/>
        </w:rPr>
        <w:t xml:space="preserve">A silent omission is the worst outcome</w:t>
      </w:r>
      <w:r>
        <w:rPr>
          <w:rFonts w:ascii="Calibri" w:cs="Calibri" w:eastAsia="Calibri" w:hAnsi="Calibri"/>
          <w:color w:val="171A18"/>
          <w:sz w:val="21"/>
          <w:szCs w:val="21"/>
        </w:rPr>
        <w:t xml:space="preserve">, because we will plan around a capability that never arrives.</w:t>
      </w:r>
    </w:p>
    <w:p>
      <w:pPr>
        <w:spacing w:after="140" w:before="0" w:line="264"/>
      </w:pPr>
      <w:r>
        <w:rPr>
          <w:rFonts w:ascii="Calibri" w:cs="Calibri" w:eastAsia="Calibri" w:hAnsi="Calibri"/>
          <w:color w:val="171A18"/>
          <w:sz w:val="21"/>
          <w:szCs w:val="21"/>
        </w:rPr>
        <w:t xml:space="preserve">For anything unavailable, please also tell us the interim option — manual export, direct database read, CSV drop — so we can design a fallback rather than a gap.</w:t>
      </w:r>
    </w:p>
    <w:p>
      <w:pPr>
        <w:pStyle w:val="Heading1"/>
        <w:pBdr>
          <w:bottom w:val="single" w:color="171A18" w:sz="8" w:space="6"/>
        </w:pBdr>
        <w:spacing w:after="200" w:before="420"/>
      </w:pPr>
      <w:r>
        <w:rPr>
          <w:rFonts w:ascii="Consolas" w:cs="Consolas" w:eastAsia="Consolas" w:hAnsi="Consolas"/>
          <w:b/>
          <w:bCs/>
          <w:color w:val="0D4A48"/>
          <w:sz w:val="20"/>
          <w:szCs w:val="20"/>
        </w:rPr>
        <w:t xml:space="preserve">§3  </w:t>
      </w:r>
      <w:r>
        <w:rPr>
          <w:rFonts w:ascii="Georgia" w:cs="Georgia" w:eastAsia="Georgia" w:hAnsi="Georgia"/>
          <w:color w:val="171A18"/>
          <w:sz w:val="34"/>
          <w:szCs w:val="34"/>
        </w:rPr>
        <w:t xml:space="preserve">The register</w:t>
      </w:r>
    </w:p>
    <w:p>
      <w:pPr>
        <w:spacing w:after="140" w:before="0" w:line="264"/>
      </w:pPr>
      <w:r>
        <w:rPr>
          <w:rFonts w:ascii="Calibri" w:cs="Calibri" w:eastAsia="Calibri" w:hAnsi="Calibri"/>
          <w:color w:val="171A18"/>
          <w:sz w:val="21"/>
          <w:szCs w:val="21"/>
        </w:rPr>
        <w:t xml:space="preserve">Items tagged </w:t>
      </w:r>
      <w:r>
        <w:rPr>
          <w:rFonts w:ascii="Calibri" w:cs="Calibri" w:eastAsia="Calibri" w:hAnsi="Calibri"/>
          <w:b/>
          <w:bCs/>
          <w:color w:val="171A18"/>
          <w:sz w:val="21"/>
          <w:szCs w:val="21"/>
        </w:rPr>
        <w:t xml:space="preserve">NEW</w:t>
      </w:r>
      <w:r>
        <w:rPr>
          <w:rFonts w:ascii="Calibri" w:cs="Calibri" w:eastAsia="Calibri" w:hAnsi="Calibri"/>
          <w:color w:val="171A18"/>
          <w:sz w:val="21"/>
          <w:szCs w:val="21"/>
        </w:rPr>
        <w:t xml:space="preserve"> were not on our original list of thirteen. They surfaced when we mapped the register against the working prototype. Your original numbering is preserved in the last column. Thirty-four items in total: thirty-one below, plus the three publishing platforms in §3.4.</w:t>
      </w:r>
    </w:p>
    <w:p>
      <w:pPr>
        <w:pStyle w:val="Heading2"/>
        <w:spacing w:after="140" w:before="320"/>
      </w:pPr>
      <w:r>
        <w:rPr>
          <w:rFonts w:ascii="Calibri" w:cs="Calibri" w:eastAsia="Calibri" w:hAnsi="Calibri"/>
          <w:b/>
          <w:bCs/>
          <w:color w:val="171A18"/>
          <w:sz w:val="22"/>
          <w:szCs w:val="22"/>
        </w:rPr>
        <w:t xml:space="preserve">3.1  Business rules and definitions — no API required</w:t>
      </w:r>
    </w:p>
    <w:p>
      <w:pPr>
        <w:spacing w:after="140" w:before="0" w:line="264"/>
      </w:pPr>
      <w:r>
        <w:rPr>
          <w:rFonts w:ascii="Calibri" w:cs="Calibri" w:eastAsia="Calibri" w:hAnsi="Calibri"/>
          <w:color w:val="6D746C"/>
          <w:sz w:val="19"/>
          <w:szCs w:val="19"/>
        </w:rPr>
        <w:t xml:space="preserve">These are decisions, not code. We need them written down and agreed, because they are hard-coded into how the system routes work.</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WHY</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BR-1</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Definition of a Golden Profile.</w:t>
            </w:r>
            <w:r>
              <w:rPr>
                <w:rFonts w:ascii="Calibri" w:cs="Calibri" w:eastAsia="Calibri" w:hAnsi="Calibri"/>
                <w:color w:val="171A18"/>
                <w:sz w:val="19"/>
                <w:szCs w:val="19"/>
              </w:rPr>
              <w:t xml:space="preserve"> The exact rule: which nationalities, age range, visa-expiry window, housemaid types, and any other criteria. Whether it is computed live or stored as a flag. Who owns changes to the rule.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Golden profiles are surfaced across the ERP and feed the retraction priority queue. Our prototype currently guesses — Filipino, 25–40, visa 3–24 months out, MV.</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#9</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BR-2</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Retraction priority algorithm.</w:t>
            </w:r>
            <w:r>
              <w:rPr>
                <w:rFonts w:ascii="Calibri" w:cs="Calibri" w:eastAsia="Calibri" w:hAnsi="Calibri"/>
                <w:color w:val="171A18"/>
                <w:sz w:val="19"/>
                <w:szCs w:val="19"/>
              </w:rPr>
              <w:t xml:space="preserve"> How the system decides which profile the retractor handles next. We have prototyped FIFO, LIFO, Filipina-first and Golden-first — we need to know which is correct, or the real weighting if it is a composite score. Also: is the queue strictly locked to one profile at a time, or can a retractor skip?</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This is the core of the retraction screen. Getting it wrong means the team works the wrong maids first.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#10</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BR-3</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System of record.</w:t>
            </w:r>
            <w:r>
              <w:rPr>
                <w:rFonts w:ascii="Calibri" w:cs="Calibri" w:eastAsia="Calibri" w:hAnsi="Calibri"/>
                <w:color w:val="171A18"/>
                <w:sz w:val="19"/>
                <w:szCs w:val="19"/>
              </w:rPr>
              <w:t xml:space="preserve"> Once a maid is retracted into the MaidMatch pipeline, who owns her profile — maids.cc or MaidMatch? If both can edit, what is the conflict-resolution rule? Which fields are MaidMatch-authoritative and which are read-only mirrors?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The single most consequential architectural question in the whole integration. It determines whether WR-3 is even needed, and must be answered before any endpoint is built.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BR-4</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Canonical identifier.</w:t>
            </w:r>
            <w:r>
              <w:rPr>
                <w:rFonts w:ascii="Calibri" w:cs="Calibri" w:eastAsia="Calibri" w:hAnsi="Calibri"/>
                <w:color w:val="171A18"/>
                <w:sz w:val="19"/>
                <w:szCs w:val="19"/>
              </w:rPr>
              <w:t xml:space="preserve"> Confirm the stable primary key for a housemaid across both systems. Specifically: does a maid moving from CC to MV keep one ID or acquire a second? Is the ID we display as “Maids.cc ID” the same key we should use on every API call?</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record we hold joins on this. If it is unstable or dual, we need to know before we build.</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BR-5</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Definition of “Moved to Offboarding”.</w:t>
            </w:r>
            <w:r>
              <w:rPr>
                <w:rFonts w:ascii="Calibri" w:cs="Calibri" w:eastAsia="Calibri" w:hAnsi="Calibri"/>
                <w:color w:val="171A18"/>
                <w:sz w:val="19"/>
                <w:szCs w:val="19"/>
              </w:rPr>
              <w:t xml:space="preserve"> What offboarding means operationally, what maids.cc expects to happen, and whether it is reversible.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It is one of our three terminal retraction outcomes, and currently does nothing but change a status locally.</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2"/>
        <w:spacing w:after="140" w:before="320"/>
      </w:pPr>
      <w:r>
        <w:rPr>
          <w:rFonts w:ascii="Calibri" w:cs="Calibri" w:eastAsia="Calibri" w:hAnsi="Calibri"/>
          <w:b/>
          <w:bCs/>
          <w:color w:val="171A18"/>
          <w:sz w:val="22"/>
          <w:szCs w:val="22"/>
        </w:rPr>
        <w:t xml:space="preserve">3.2  maids.cc — read APIs</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WHERE IT'S USED</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RD-1</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Search housemaid profiles.</w:t>
            </w:r>
            <w:r>
              <w:rPr>
                <w:rFonts w:ascii="Calibri" w:cs="Calibri" w:eastAsia="Calibri" w:hAnsi="Calibri"/>
                <w:color w:val="171A18"/>
                <w:sz w:val="19"/>
                <w:szCs w:val="19"/>
              </w:rPr>
              <w:t xml:space="preserve"> Query by name, mobile, WhatsApp, maids.cc ID, nationality and housemaid type. With pagination and a documented sort order.</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Reception intake and the housemaid directory — the entry point to the whole system.</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#1</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RD-2</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Retrieve full housemaid profile.</w:t>
            </w:r>
            <w:r>
              <w:rPr>
                <w:rFonts w:ascii="Calibri" w:cs="Calibri" w:eastAsia="Calibri" w:hAnsi="Calibri"/>
                <w:color w:val="171A18"/>
                <w:sz w:val="19"/>
                <w:szCs w:val="19"/>
              </w:rPr>
              <w:t xml:space="preserve"> Every field we display: name, nationality, age or DOB, housemaid type (MV / CC / CC-to-MV), mobile, WhatsApp, visa expiry, passport expiry, salary, current employer, current status — plus anything feeding BR-1.</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screen. This is the backbone read.</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#2</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RD-3</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Historical complaints for a housemaid.</w:t>
            </w:r>
            <w:r>
              <w:rPr>
                <w:rFonts w:ascii="Calibri" w:cs="Calibri" w:eastAsia="Calibri" w:hAnsi="Calibri"/>
                <w:color w:val="171A18"/>
                <w:sz w:val="19"/>
                <w:szCs w:val="19"/>
              </w:rPr>
              <w:t xml:space="preserve"> Per complaint: type, description, status (open/closed), date raised, assigned team, resolution, and the deep-link URL into the maids.cc ERP record.</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Shown on the profile panel during retraction — the retractor's key decision input.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#4</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RD-4</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WPS salary history.</w:t>
            </w:r>
            <w:r>
              <w:rPr>
                <w:rFonts w:ascii="Calibri" w:cs="Calibri" w:eastAsia="Calibri" w:hAnsi="Calibri"/>
                <w:color w:val="171A18"/>
                <w:sz w:val="19"/>
                <w:szCs w:val="19"/>
              </w:rPr>
              <w:t xml:space="preserve"> Which months, what amounts, and what a missing month means.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Profile panel; feeds retraction decisions.</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#7</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RD-5</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Employment history.</w:t>
            </w:r>
            <w:r>
              <w:rPr>
                <w:rFonts w:ascii="Calibri" w:cs="Calibri" w:eastAsia="Calibri" w:hAnsi="Calibri"/>
                <w:color w:val="171A18"/>
                <w:sz w:val="19"/>
                <w:szCs w:val="19"/>
              </w:rPr>
              <w:t xml:space="preserve"> Per placement: employer, start and end date, duration, family size, reason for ending, and whether the record is disputed.</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Profile panel. Our prototype holds this as free-text strings — we need it structured.</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#8</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RD-6</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Reference data and enumerations.</w:t>
            </w:r>
            <w:r>
              <w:rPr>
                <w:rFonts w:ascii="Calibri" w:cs="Calibri" w:eastAsia="Calibri" w:hAnsi="Calibri"/>
                <w:color w:val="171A18"/>
                <w:sz w:val="19"/>
                <w:szCs w:val="19"/>
              </w:rPr>
              <w:t xml:space="preserve"> The canonical lists: nationalities, housemaid types, complaint types, complaint statuses, teams. Ideally an endpoint so we stay in sync; a signed-off static list is acceptable if the values are stable.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Every dropdown in the ERP. Ours are hard-coded and will drift out of sync the day yours change.</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RD-7</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Employer / client lookup.</w:t>
            </w:r>
            <w:r>
              <w:rPr>
                <w:rFonts w:ascii="Calibri" w:cs="Calibri" w:eastAsia="Calibri" w:hAnsi="Calibri"/>
                <w:color w:val="171A18"/>
                <w:sz w:val="19"/>
                <w:szCs w:val="19"/>
              </w:rPr>
              <w:t xml:space="preserve"> Search and retrieve employers, so when a maid goes under trial our sales team selects a real employer record rather than typing a name.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The Under Trial screen currently takes a plain text employer name, which cannot be reconciled with anything.</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RD-8</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Housemaid documents.</w:t>
            </w:r>
            <w:r>
              <w:rPr>
                <w:rFonts w:ascii="Calibri" w:cs="Calibri" w:eastAsia="Calibri" w:hAnsi="Calibri"/>
                <w:color w:val="171A18"/>
                <w:sz w:val="19"/>
                <w:szCs w:val="19"/>
              </w:rPr>
              <w:t xml:space="preserve"> Retrieval of passport copy, visa copy and any existing profile photos — or confirmation that MaidMatch should not hold these at all.</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Needed for media production and for expiry verification. Also a PII question — see XC-5.</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2"/>
        <w:spacing w:after="140" w:before="320"/>
      </w:pPr>
      <w:r>
        <w:rPr>
          <w:rFonts w:ascii="Calibri" w:cs="Calibri" w:eastAsia="Calibri" w:hAnsi="Calibri"/>
          <w:b/>
          <w:bCs/>
          <w:color w:val="171A18"/>
          <w:sz w:val="22"/>
          <w:szCs w:val="22"/>
        </w:rPr>
        <w:t xml:space="preserve">3.3  maids.cc — write APIs</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WHERE IT'S USED</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WR-1</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Trigger Switch-to-CC flow</w:t>
            </w:r>
            <w:r>
              <w:rPr>
                <w:rFonts w:ascii="Calibri" w:cs="Calibri" w:eastAsia="Calibri" w:hAnsi="Calibri"/>
                <w:color w:val="171A18"/>
                <w:sz w:val="19"/>
                <w:szCs w:val="19"/>
              </w:rPr>
              <w:t xml:space="preserve"> for a specific MV maid. Including what the call returns, whether it is synchronous, and how we learn whether the switch succeeded.</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The “Retract to CC” outcome in the retraction workspace.</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#3</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WR-2</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Create a complaint</w:t>
            </w:r>
            <w:r>
              <w:rPr>
                <w:rFonts w:ascii="Calibri" w:cs="Calibri" w:eastAsia="Calibri" w:hAnsi="Calibri"/>
                <w:color w:val="171A18"/>
                <w:sz w:val="19"/>
                <w:szCs w:val="19"/>
              </w:rPr>
              <w:t xml:space="preserve"> with type, description and assigned team, returning the created complaint's ID and deep-link URL. Idempotency is critical here.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Raised by ERP users against a housemaid during retraction or trial.</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#5</w:t>
            </w:r>
          </w:p>
        </w:tc>
      </w:tr>
      <w:tr>
        <w:tc>
          <w:tcPr>
            <w:tcW w:type="dxa" w:w="820"/>
            <w:tcMar>
              <w:top w:type="dxa" w:w="110"/>
              <w:left w:type="dxa" w:w="140"/>
              <w:bottom w:type="dxa" w:w="110"/>
              <w:right w:type="dxa" w:w="140"/>
            </w:tcMar>
          </w:tcPr>
          <w:p>
            <w:pPr>
              <w:spacing w:after="0"/>
            </w:pPr>
            <w:r>
              <w:rPr>
                <w:rFonts w:ascii="Consolas" w:cs="Consolas" w:eastAsia="Consolas" w:hAnsi="Consolas"/>
                <w:b/>
                <w:bCs/>
                <w:color w:val="0D4A48"/>
                <w:sz w:val="19"/>
                <w:szCs w:val="19"/>
              </w:rPr>
              <w:t xml:space="preserve">WR-3</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Update housemaid profile.</w:t>
            </w:r>
            <w:r>
              <w:rPr>
                <w:rFonts w:ascii="Calibri" w:cs="Calibri" w:eastAsia="Calibri" w:hAnsi="Calibri"/>
                <w:color w:val="171A18"/>
                <w:sz w:val="19"/>
                <w:szCs w:val="19"/>
              </w:rPr>
              <w:t xml:space="preserve"> Conditional on BR-3. If MaidMatch can change facts maids.cc must reflect — for example an MV maid who now has matching preference types — we need a write path with the exact list of writable fields.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Depends entirely on BR-3. If maids.cc stays authoritative, this item disappears.</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#6</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WR-4</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Trigger offboarding</w:t>
            </w:r>
            <w:r>
              <w:rPr>
                <w:rFonts w:ascii="Calibri" w:cs="Calibri" w:eastAsia="Calibri" w:hAnsi="Calibri"/>
                <w:color w:val="171A18"/>
                <w:sz w:val="19"/>
                <w:szCs w:val="19"/>
              </w:rPr>
              <w:t xml:space="preserve"> for a specific maid, mirroring WR-1.</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The “Move to Offboarding” terminal outcome. Currently a dead end.</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WR-5</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Pipeline status sync.</w:t>
            </w:r>
            <w:r>
              <w:rPr>
                <w:rFonts w:ascii="Calibri" w:cs="Calibri" w:eastAsia="Calibri" w:hAnsi="Calibri"/>
                <w:color w:val="171A18"/>
                <w:sz w:val="19"/>
                <w:szCs w:val="19"/>
              </w:rPr>
              <w:t xml:space="preserve"> A way to tell maids.cc that a maid is in the MaidMatch pipeline and at which stage — so your teams don't double-book or re-route a maid who is mid-shoot or under trial with us.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Prevents two systems acting on the same maid. Could be a status push, or a read API you call on us; we're open on direction.</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WR-6</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Notify on Hired / Cancelled.</w:t>
            </w:r>
            <w:r>
              <w:rPr>
                <w:rFonts w:ascii="Calibri" w:cs="Calibri" w:eastAsia="Calibri" w:hAnsi="Calibri"/>
                <w:color w:val="171A18"/>
                <w:sz w:val="19"/>
                <w:szCs w:val="19"/>
              </w:rPr>
              <w:t xml:space="preserve"> When a trial ends, maids.cc almost certainly needs to know — to generate a contract, release the maid back to the pool, or record the cancellation reason.</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Hired and Cancelled are terminal in our flow and currently notify nobody.</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2"/>
        <w:spacing w:after="140" w:before="320"/>
      </w:pPr>
      <w:r>
        <w:rPr>
          <w:rFonts w:ascii="Calibri" w:cs="Calibri" w:eastAsia="Calibri" w:hAnsi="Calibri"/>
          <w:b/>
          <w:bCs/>
          <w:color w:val="171A18"/>
          <w:sz w:val="22"/>
          <w:szCs w:val="22"/>
        </w:rPr>
        <w:t xml:space="preserve">3.4  Publishing platforms</w:t>
      </w:r>
    </w:p>
    <w:p>
      <w:pPr>
        <w:spacing w:after="140" w:before="0" w:line="264"/>
      </w:pPr>
      <w:r>
        <w:rPr>
          <w:rFonts w:ascii="Calibri" w:cs="Calibri" w:eastAsia="Calibri" w:hAnsi="Calibri"/>
          <w:color w:val="171A18"/>
          <w:sz w:val="21"/>
          <w:szCs w:val="21"/>
        </w:rPr>
        <w:t xml:space="preserve">Your original items #11–13 asked for a publish API plus a success status for each platform. </w:t>
      </w:r>
      <w:r>
        <w:rPr>
          <w:rFonts w:ascii="Calibri" w:cs="Calibri" w:eastAsia="Calibri" w:hAnsi="Calibri"/>
          <w:b/>
          <w:bCs/>
          <w:color w:val="171A18"/>
          <w:sz w:val="21"/>
          <w:szCs w:val="21"/>
        </w:rPr>
        <w:t xml:space="preserve">We need more than publish.</w:t>
      </w:r>
      <w:r>
        <w:rPr>
          <w:rFonts w:ascii="Calibri" w:cs="Calibri" w:eastAsia="Calibri" w:hAnsi="Calibri"/>
          <w:color w:val="171A18"/>
          <w:sz w:val="21"/>
          <w:szCs w:val="21"/>
        </w:rPr>
        <w:t xml:space="preserve"> A maid who is hired, cancelled, or sent back must come </w:t>
      </w:r>
      <w:r>
        <w:rPr>
          <w:rFonts w:ascii="Calibri" w:cs="Calibri" w:eastAsia="Calibri" w:hAnsi="Calibri"/>
          <w:i/>
          <w:iCs/>
          <w:color w:val="171A18"/>
          <w:sz w:val="21"/>
          <w:szCs w:val="21"/>
        </w:rPr>
        <w:t xml:space="preserve">off</w:t>
      </w:r>
      <w:r>
        <w:rPr>
          <w:rFonts w:ascii="Calibri" w:cs="Calibri" w:eastAsia="Calibri" w:hAnsi="Calibri"/>
          <w:color w:val="171A18"/>
          <w:sz w:val="21"/>
          <w:szCs w:val="21"/>
        </w:rPr>
        <w:t xml:space="preserve"> the platforms — leaving a placed maid live on Peekaboo is a real commercial and reputational problem. Each platform needs the same four capabilities.</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2846"/>
        <w:gridCol w:w="1725"/>
        <w:gridCol w:w="1725"/>
        <w:gridCol w:w="1725"/>
        <w:gridCol w:w="1725"/>
      </w:tblGrid>
      <w:tr>
        <w:trPr>
          <w:tblHeader/>
        </w:trPr>
        <w:tc>
          <w:tcPr>
            <w:tcW w:type="dxa" w:w="284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PLATFORM</w:t>
            </w:r>
          </w:p>
        </w:tc>
        <w:tc>
          <w:tcPr>
            <w:tcW w:type="dxa" w:w="1725"/>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PUBLISH</w:t>
            </w:r>
          </w:p>
        </w:tc>
        <w:tc>
          <w:tcPr>
            <w:tcW w:type="dxa" w:w="1725"/>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UPDATE</w:t>
            </w:r>
          </w:p>
        </w:tc>
        <w:tc>
          <w:tcPr>
            <w:tcW w:type="dxa" w:w="1725"/>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UNPUBLISH</w:t>
            </w:r>
          </w:p>
        </w:tc>
        <w:tc>
          <w:tcPr>
            <w:tcW w:type="dxa" w:w="1725"/>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READ STATUS</w:t>
            </w:r>
          </w:p>
        </w:tc>
      </w:tr>
      <w:tr>
        <w:tc>
          <w:tcPr>
            <w:tcW w:type="dxa" w:w="2846"/>
            <w:tcMar>
              <w:top w:type="dxa" w:w="110"/>
              <w:left w:type="dxa" w:w="140"/>
              <w:bottom w:type="dxa" w:w="110"/>
              <w:right w:type="dxa" w:w="140"/>
            </w:tcMar>
          </w:tcPr>
          <w:p>
            <w:pPr>
              <w:spacing w:after="0" w:line="250"/>
            </w:pPr>
            <w:r>
              <w:rPr>
                <w:rFonts w:ascii="Calibri" w:cs="Calibri" w:eastAsia="Calibri" w:hAnsi="Calibri"/>
                <w:color w:val="171A18"/>
                <w:sz w:val="19"/>
                <w:szCs w:val="19"/>
              </w:rPr>
              <w:t xml:space="preserve">PB-1  </w:t>
            </w:r>
            <w:r>
              <w:rPr>
                <w:rFonts w:ascii="Calibri" w:cs="Calibri" w:eastAsia="Calibri" w:hAnsi="Calibri"/>
                <w:b/>
                <w:bCs/>
                <w:color w:val="171A18"/>
                <w:sz w:val="19"/>
                <w:szCs w:val="19"/>
              </w:rPr>
              <w:t xml:space="preserve">MaidMatch platform</w:t>
            </w:r>
            <w:r>
              <w:rPr>
                <w:rFonts w:ascii="Calibri" w:cs="Calibri" w:eastAsia="Calibri" w:hAnsi="Calibri"/>
                <w:color w:val="171A18"/>
                <w:sz w:val="19"/>
                <w:szCs w:val="19"/>
              </w:rPr>
              <w:t xml:space="preserve">  #11</w:t>
            </w:r>
          </w:p>
        </w:tc>
        <w:tc>
          <w:tcPr>
            <w:tcW w:type="dxa" w:w="1725"/>
            <w:shd w:fill="E2EEED" w:color="auto" w:val="clear"/>
            <w:tcMar>
              <w:top w:type="dxa" w:w="110"/>
              <w:left w:type="dxa" w:w="140"/>
              <w:bottom w:type="dxa" w:w="110"/>
              <w:right w:type="dxa" w:w="140"/>
            </w:tcMar>
          </w:tcPr>
          <w:p>
            <w:pPr>
              <w:spacing w:after="0" w:line="250"/>
              <w:jc w:val="center"/>
            </w:pPr>
            <w:r>
              <w:rPr>
                <w:rFonts w:ascii="Calibri" w:cs="Calibri" w:eastAsia="Calibri" w:hAnsi="Calibri"/>
                <w:color w:val="0D4A48"/>
                <w:sz w:val="17"/>
                <w:szCs w:val="17"/>
              </w:rPr>
              <w:t xml:space="preserve">On your list</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r>
      <w:tr>
        <w:tc>
          <w:tcPr>
            <w:tcW w:type="dxa" w:w="2846"/>
            <w:tcMar>
              <w:top w:type="dxa" w:w="110"/>
              <w:left w:type="dxa" w:w="140"/>
              <w:bottom w:type="dxa" w:w="110"/>
              <w:right w:type="dxa" w:w="140"/>
            </w:tcMar>
          </w:tcPr>
          <w:p>
            <w:pPr>
              <w:spacing w:after="0" w:line="250"/>
            </w:pPr>
            <w:r>
              <w:rPr>
                <w:rFonts w:ascii="Calibri" w:cs="Calibri" w:eastAsia="Calibri" w:hAnsi="Calibri"/>
                <w:color w:val="171A18"/>
                <w:sz w:val="19"/>
                <w:szCs w:val="19"/>
              </w:rPr>
              <w:t xml:space="preserve">PB-2  </w:t>
            </w:r>
            <w:r>
              <w:rPr>
                <w:rFonts w:ascii="Calibri" w:cs="Calibri" w:eastAsia="Calibri" w:hAnsi="Calibri"/>
                <w:b/>
                <w:bCs/>
                <w:color w:val="171A18"/>
                <w:sz w:val="19"/>
                <w:szCs w:val="19"/>
              </w:rPr>
              <w:t xml:space="preserve">Peekaboo</w:t>
            </w:r>
            <w:r>
              <w:rPr>
                <w:rFonts w:ascii="Calibri" w:cs="Calibri" w:eastAsia="Calibri" w:hAnsi="Calibri"/>
                <w:color w:val="171A18"/>
                <w:sz w:val="19"/>
                <w:szCs w:val="19"/>
              </w:rPr>
              <w:t xml:space="preserve">  #12</w:t>
            </w:r>
          </w:p>
        </w:tc>
        <w:tc>
          <w:tcPr>
            <w:tcW w:type="dxa" w:w="1725"/>
            <w:shd w:fill="E2EEED" w:color="auto" w:val="clear"/>
            <w:tcMar>
              <w:top w:type="dxa" w:w="110"/>
              <w:left w:type="dxa" w:w="140"/>
              <w:bottom w:type="dxa" w:w="110"/>
              <w:right w:type="dxa" w:w="140"/>
            </w:tcMar>
          </w:tcPr>
          <w:p>
            <w:pPr>
              <w:spacing w:after="0" w:line="250"/>
              <w:jc w:val="center"/>
            </w:pPr>
            <w:r>
              <w:rPr>
                <w:rFonts w:ascii="Calibri" w:cs="Calibri" w:eastAsia="Calibri" w:hAnsi="Calibri"/>
                <w:color w:val="0D4A48"/>
                <w:sz w:val="17"/>
                <w:szCs w:val="17"/>
              </w:rPr>
              <w:t xml:space="preserve">On your list</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r>
      <w:tr>
        <w:tc>
          <w:tcPr>
            <w:tcW w:type="dxa" w:w="2846"/>
            <w:tcMar>
              <w:top w:type="dxa" w:w="110"/>
              <w:left w:type="dxa" w:w="140"/>
              <w:bottom w:type="dxa" w:w="110"/>
              <w:right w:type="dxa" w:w="140"/>
            </w:tcMar>
          </w:tcPr>
          <w:p>
            <w:pPr>
              <w:spacing w:after="0" w:line="250"/>
            </w:pPr>
            <w:r>
              <w:rPr>
                <w:rFonts w:ascii="Calibri" w:cs="Calibri" w:eastAsia="Calibri" w:hAnsi="Calibri"/>
                <w:color w:val="171A18"/>
                <w:sz w:val="19"/>
                <w:szCs w:val="19"/>
              </w:rPr>
              <w:t xml:space="preserve">PB-3  </w:t>
            </w:r>
            <w:r>
              <w:rPr>
                <w:rFonts w:ascii="Calibri" w:cs="Calibri" w:eastAsia="Calibri" w:hAnsi="Calibri"/>
                <w:b/>
                <w:bCs/>
                <w:color w:val="171A18"/>
                <w:sz w:val="19"/>
                <w:szCs w:val="19"/>
              </w:rPr>
              <w:t xml:space="preserve">Yaya</w:t>
            </w:r>
            <w:r>
              <w:rPr>
                <w:rFonts w:ascii="Calibri" w:cs="Calibri" w:eastAsia="Calibri" w:hAnsi="Calibri"/>
                <w:color w:val="171A18"/>
                <w:sz w:val="19"/>
                <w:szCs w:val="19"/>
              </w:rPr>
              <w:t xml:space="preserve">  #13</w:t>
            </w:r>
          </w:p>
        </w:tc>
        <w:tc>
          <w:tcPr>
            <w:tcW w:type="dxa" w:w="1725"/>
            <w:shd w:fill="E2EEED" w:color="auto" w:val="clear"/>
            <w:tcMar>
              <w:top w:type="dxa" w:w="110"/>
              <w:left w:type="dxa" w:w="140"/>
              <w:bottom w:type="dxa" w:w="110"/>
              <w:right w:type="dxa" w:w="140"/>
            </w:tcMar>
          </w:tcPr>
          <w:p>
            <w:pPr>
              <w:spacing w:after="0" w:line="250"/>
              <w:jc w:val="center"/>
            </w:pPr>
            <w:r>
              <w:rPr>
                <w:rFonts w:ascii="Calibri" w:cs="Calibri" w:eastAsia="Calibri" w:hAnsi="Calibri"/>
                <w:color w:val="0D4A48"/>
                <w:sz w:val="17"/>
                <w:szCs w:val="17"/>
              </w:rPr>
              <w:t xml:space="preserve">On your list</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c>
          <w:tcPr>
            <w:tcW w:type="dxa" w:w="1725"/>
            <w:shd w:fill="F7EFDC" w:color="auto" w:val="clear"/>
            <w:tcMar>
              <w:top w:type="dxa" w:w="110"/>
              <w:left w:type="dxa" w:w="140"/>
              <w:bottom w:type="dxa" w:w="110"/>
              <w:right w:type="dxa" w:w="140"/>
            </w:tcMar>
          </w:tcPr>
          <w:p>
            <w:pPr>
              <w:spacing w:after="0" w:line="250"/>
              <w:jc w:val="center"/>
            </w:pPr>
            <w:r>
              <w:rPr>
                <w:rFonts w:ascii="Calibri" w:cs="Calibri" w:eastAsia="Calibri" w:hAnsi="Calibri"/>
                <w:color w:val="8A5F10"/>
                <w:sz w:val="17"/>
                <w:szCs w:val="17"/>
              </w:rPr>
              <w:t xml:space="preserve">We've added</w:t>
            </w:r>
          </w:p>
        </w:tc>
      </w:tr>
    </w:tbl>
    <w:p>
      <w:pPr>
        <w:spacing w:after="180"/>
      </w:pPr>
    </w:p>
    <w:p>
      <w:pPr>
        <w:spacing w:after="140" w:before="0" w:line="264"/>
      </w:pPr>
      <w:r>
        <w:rPr>
          <w:rFonts w:ascii="Calibri" w:cs="Calibri" w:eastAsia="Calibri" w:hAnsi="Calibri"/>
          <w:color w:val="171A18"/>
          <w:sz w:val="21"/>
          <w:szCs w:val="21"/>
        </w:rPr>
        <w:t xml:space="preserve">And for each platform, on top of the §2.1 checklist:</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520"/>
        <w:gridCol w:w="2600"/>
        <w:gridCol w:w="6626"/>
      </w:tblGrid>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01</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The required field schema</w:t>
            </w:r>
            <w:r>
              <w:rPr>
                <w:rFonts w:ascii="Calibri" w:cs="Calibri" w:eastAsia="Calibri" w:hAnsi="Calibri"/>
                <w:color w:val="171A18"/>
                <w:sz w:val="19"/>
                <w:szCs w:val="19"/>
              </w:rPr>
              <w:t xml:space="preserve">  [NEW]</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Exactly which profile fields that platform requires, which are optional, and any content rules — character limits, prohibited content, language.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02</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Media specifications</w:t>
            </w:r>
            <w:r>
              <w:rPr>
                <w:rFonts w:ascii="Calibri" w:cs="Calibri" w:eastAsia="Calibri" w:hAnsi="Calibri"/>
                <w:color w:val="171A18"/>
                <w:sz w:val="19"/>
                <w:szCs w:val="19"/>
              </w:rPr>
              <w:t xml:space="preserve">  [NEW]</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Accepted image formats, dimensions, aspect ratios and maximum file size; and for video, format, codec, maximum length and size.</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03</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Whether publishing is synchronous or queued</w:t>
            </w:r>
            <w:r>
              <w:rPr>
                <w:rFonts w:ascii="Calibri" w:cs="Calibri" w:eastAsia="Calibri" w:hAnsi="Calibri"/>
                <w:color w:val="171A18"/>
                <w:sz w:val="19"/>
                <w:szCs w:val="19"/>
              </w:rPr>
              <w:t xml:space="preserve">  [NEW]</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If a request is accepted and processed later, we need a callback or a status endpoint — otherwise our UI reports success for something that silently failed. Our prototype assumes an immediate green tick, which we don't believe is realistic.</w:t>
            </w:r>
          </w:p>
        </w:tc>
      </w:tr>
      <w:tr>
        <w:tc>
          <w:tcPr>
            <w:tcW w:type="dxa" w:w="520"/>
            <w:tcMar>
              <w:top w:type="dxa" w:w="110"/>
              <w:left w:type="dxa" w:w="140"/>
              <w:bottom w:type="dxa" w:w="110"/>
              <w:right w:type="dxa" w:w="140"/>
            </w:tcMar>
          </w:tcPr>
          <w:p>
            <w:pPr>
              <w:spacing w:after="0" w:line="250"/>
            </w:pPr>
            <w:r>
              <w:rPr>
                <w:rFonts w:ascii="Consolas" w:cs="Consolas" w:eastAsia="Consolas" w:hAnsi="Consolas"/>
                <w:color w:val="8A9089"/>
                <w:sz w:val="19"/>
                <w:szCs w:val="19"/>
              </w:rPr>
              <w:t xml:space="preserve">04</w:t>
            </w:r>
          </w:p>
        </w:tc>
        <w:tc>
          <w:tcPr>
            <w:tcW w:type="dxa" w:w="26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Ownership of each platform integration</w:t>
            </w:r>
            <w:r>
              <w:rPr>
                <w:rFonts w:ascii="Calibri" w:cs="Calibri" w:eastAsia="Calibri" w:hAnsi="Calibri"/>
                <w:color w:val="171A18"/>
                <w:sz w:val="19"/>
                <w:szCs w:val="19"/>
              </w:rPr>
              <w:t xml:space="preserve">  [NEW]</w:t>
            </w:r>
          </w:p>
        </w:tc>
        <w:tc>
          <w:tcPr>
            <w:tcW w:type="dxa" w:w="66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Peekaboo and Yaya may be third parties rather than maids.cc systems. If so, tell us who owns each relationship and who we should be talking to — that is a separate conversation we need to start now, not later.</w:t>
            </w:r>
          </w:p>
        </w:tc>
      </w:tr>
    </w:tbl>
    <w:p>
      <w:pPr>
        <w:pStyle w:val="Heading2"/>
        <w:spacing w:after="140" w:before="320"/>
      </w:pPr>
      <w:r>
        <w:rPr>
          <w:rFonts w:ascii="Calibri" w:cs="Calibri" w:eastAsia="Calibri" w:hAnsi="Calibri"/>
          <w:b/>
          <w:bCs/>
          <w:color w:val="171A18"/>
          <w:sz w:val="22"/>
          <w:szCs w:val="22"/>
        </w:rPr>
        <w:t xml:space="preserve">3.5  Events, intake and linking</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WHY</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EV-1</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How a housemaid enters Reception.</w:t>
            </w:r>
            <w:r>
              <w:rPr>
                <w:rFonts w:ascii="Calibri" w:cs="Calibri" w:eastAsia="Calibri" w:hAnsi="Calibri"/>
                <w:color w:val="171A18"/>
                <w:sz w:val="19"/>
                <w:szCs w:val="19"/>
              </w:rPr>
              <w:t xml:space="preserve"> The biggest single gap in our original list. Our entire pipeline starts at Reception, and nothing defines how a maid arrives there. Is it a webhook from maids.cc when she is checked in? A scheduled poll? Manual entry by a receptionist typing an ID? A scan?</w:t>
            </w:r>
          </w:p>
        </w:tc>
        <w:tc>
          <w:tcPr>
            <w:tcW w:type="dxa" w:w="3826"/>
            <w:tcMar>
              <w:top w:type="dxa" w:w="110"/>
              <w:left w:type="dxa" w:w="140"/>
              <w:bottom w:type="dxa" w:w="110"/>
              <w:right w:type="dxa" w:w="140"/>
            </w:tcMar>
          </w:tcPr>
          <w:p>
            <w:pPr>
              <w:spacing w:after="0" w:line="250"/>
            </w:pPr>
            <w:r>
              <w:rPr>
                <w:rFonts w:ascii="Calibri" w:cs="Calibri" w:eastAsia="Calibri" w:hAnsi="Calibri"/>
                <w:b/>
                <w:bCs/>
                <w:color w:val="3F453F"/>
                <w:sz w:val="19"/>
                <w:szCs w:val="19"/>
              </w:rPr>
              <w:t xml:space="preserve">Without this the ERP has no input at all.</w:t>
            </w:r>
            <w:r>
              <w:rPr>
                <w:rFonts w:ascii="Calibri" w:cs="Calibri" w:eastAsia="Calibri" w:hAnsi="Calibri"/>
                <w:color w:val="3F453F"/>
                <w:sz w:val="19"/>
                <w:szCs w:val="19"/>
              </w:rPr>
              <w:t xml:space="preserve"> We consider it the highest-priority item in this document.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EV-2</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Change notifications.</w:t>
            </w:r>
            <w:r>
              <w:rPr>
                <w:rFonts w:ascii="Calibri" w:cs="Calibri" w:eastAsia="Calibri" w:hAnsi="Calibri"/>
                <w:color w:val="171A18"/>
                <w:sz w:val="19"/>
                <w:szCs w:val="19"/>
              </w:rPr>
              <w:t xml:space="preserve"> If a maid's profile changes in maids.cc while she is in our pipeline — visa renewed, new complaint, reassigned, offboarded independently — how do we find out? Webhook, event stream, or do we poll? If we poll, at what frequency are you comfortable with, given RD-2's rate limits?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Otherwise we act on stale data. A maid could be hired elsewhere while our team is still shooting her profile.</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EV-3</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Deep-link URL patterns.</w:t>
            </w:r>
            <w:r>
              <w:rPr>
                <w:rFonts w:ascii="Calibri" w:cs="Calibri" w:eastAsia="Calibri" w:hAnsi="Calibri"/>
                <w:color w:val="171A18"/>
                <w:sz w:val="19"/>
                <w:szCs w:val="19"/>
              </w:rPr>
              <w:t xml:space="preserve"> The canonical URL formats for linking from MaidMatch into a maids.cc housemaid profile and into a complaint record. Plus confirmation that an already-signed-in user following the link lands on the record, not a login screen.</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We already surface these links in the UI. Right now the formats are invented.</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2"/>
        <w:spacing w:after="140" w:before="320"/>
      </w:pPr>
      <w:r>
        <w:rPr>
          <w:rFonts w:ascii="Calibri" w:cs="Calibri" w:eastAsia="Calibri" w:hAnsi="Calibri"/>
          <w:b/>
          <w:bCs/>
          <w:color w:val="171A18"/>
          <w:sz w:val="22"/>
          <w:szCs w:val="22"/>
        </w:rPr>
        <w:t xml:space="preserve">3.6  Media storage and production</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WHY</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MD-1</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Where media lives.</w:t>
            </w:r>
            <w:r>
              <w:rPr>
                <w:rFonts w:ascii="Calibri" w:cs="Calibri" w:eastAsia="Calibri" w:hAnsi="Calibri"/>
                <w:color w:val="171A18"/>
                <w:sz w:val="19"/>
                <w:szCs w:val="19"/>
              </w:rPr>
              <w:t xml:space="preserve"> The media team shoots stock photos and video, then delivers edited finals. We need the agreed storage target — your DAM, an S3 bucket, or MaidMatch's own storage — plus the upload mechanism, size limits and retention policy.</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Our prototype accepts a URL and assumes someone else solved this. Nobody has.</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MD-2</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Whether final media flows back to maids.cc.</w:t>
            </w:r>
            <w:r>
              <w:rPr>
                <w:rFonts w:ascii="Calibri" w:cs="Calibri" w:eastAsia="Calibri" w:hAnsi="Calibri"/>
                <w:color w:val="171A18"/>
                <w:sz w:val="19"/>
                <w:szCs w:val="19"/>
              </w:rPr>
              <w:t xml:space="preserve"> Once a profile photo and video are produced, does the maids.cc main profile need them? If yes, that is a write path with its own schema.</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Determines whether MaidMatch is the media system of record or a producer feeding yours. Related to BR-3.</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2"/>
        <w:spacing w:after="140" w:before="320"/>
      </w:pPr>
      <w:r>
        <w:rPr>
          <w:rFonts w:ascii="Calibri" w:cs="Calibri" w:eastAsia="Calibri" w:hAnsi="Calibri"/>
          <w:b/>
          <w:bCs/>
          <w:color w:val="171A18"/>
          <w:sz w:val="22"/>
          <w:szCs w:val="22"/>
        </w:rPr>
        <w:t xml:space="preserve">3.7  Cross-cutting</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820"/>
        <w:gridCol w:w="4200"/>
        <w:gridCol w:w="3826"/>
        <w:gridCol w:w="900"/>
      </w:tblGrid>
      <w:tr>
        <w:trPr>
          <w:tblHeader/>
        </w:trPr>
        <w:tc>
          <w:tcPr>
            <w:tcW w:type="dxa" w:w="82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ID</w:t>
            </w:r>
          </w:p>
        </w:tc>
        <w:tc>
          <w:tcPr>
            <w:tcW w:type="dxa" w:w="42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WHAT WE NEED</w:t>
            </w:r>
          </w:p>
        </w:tc>
        <w:tc>
          <w:tcPr>
            <w:tcW w:type="dxa" w:w="382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WHY</w:t>
            </w:r>
          </w:p>
        </w:tc>
        <w:tc>
          <w:tcPr>
            <w:tcW w:type="dxa" w:w="90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YOURS</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XC-1</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Service-to-service authentication.</w:t>
            </w:r>
            <w:r>
              <w:rPr>
                <w:rFonts w:ascii="Calibri" w:cs="Calibri" w:eastAsia="Calibri" w:hAnsi="Calibri"/>
                <w:color w:val="171A18"/>
                <w:sz w:val="19"/>
                <w:szCs w:val="19"/>
              </w:rPr>
              <w:t xml:space="preserve"> Method, credential issuance process, token lifetime, rotation procedure, and separate credentials per environment. </w:t>
            </w:r>
            <w:r>
              <w:rPr>
                <w:rFonts w:ascii="Calibri" w:cs="Calibri" w:eastAsia="Calibri" w:hAnsi="Calibri"/>
                <w:i/>
                <w:iCs/>
                <w:color w:val="171A18"/>
                <w:sz w:val="19"/>
                <w:szCs w:val="19"/>
              </w:rPr>
              <w:t xml:space="preserve">Distinct from ERP user login/SSO, which is already handled on our side.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Blocks every API call.</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XC-2</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Sandbox environment</w:t>
            </w:r>
            <w:r>
              <w:rPr>
                <w:rFonts w:ascii="Calibri" w:cs="Calibri" w:eastAsia="Calibri" w:hAnsi="Calibri"/>
                <w:color w:val="171A18"/>
                <w:sz w:val="19"/>
                <w:szCs w:val="19"/>
              </w:rPr>
              <w:t xml:space="preserve"> with working credentials and realistic test fixtures.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Blocks all development.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XC-3</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Rate limits and expected volumes.</w:t>
            </w:r>
            <w:r>
              <w:rPr>
                <w:rFonts w:ascii="Calibri" w:cs="Calibri" w:eastAsia="Calibri" w:hAnsi="Calibri"/>
                <w:color w:val="171A18"/>
                <w:sz w:val="19"/>
                <w:szCs w:val="19"/>
              </w:rPr>
              <w:t xml:space="preserve"> Your limits, and your view on our likely throughput — how many maids per day pass through retraction — so we can size batching and queueing.</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Design input.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XC-4</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Idempotency and retry semantics</w:t>
            </w:r>
            <w:r>
              <w:rPr>
                <w:rFonts w:ascii="Calibri" w:cs="Calibri" w:eastAsia="Calibri" w:hAnsi="Calibri"/>
                <w:color w:val="171A18"/>
                <w:sz w:val="19"/>
                <w:szCs w:val="19"/>
              </w:rPr>
              <w:t xml:space="preserve"> across all write endpoints (WR and PB items).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Prevents duplicate complaints and duplicate publishes.</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XC-5</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PII, retention and data residency.</w:t>
            </w:r>
            <w:r>
              <w:rPr>
                <w:rFonts w:ascii="Calibri" w:cs="Calibri" w:eastAsia="Calibri" w:hAnsi="Calibri"/>
                <w:color w:val="171A18"/>
                <w:sz w:val="19"/>
                <w:szCs w:val="19"/>
              </w:rPr>
              <w:t xml:space="preserve"> Passport numbers, salary, phone numbers and complaint histories will cross a system boundary. What may MaidMatch store versus fetch live and discard? How long may we retain it? Any residency constraints?</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Governance. Far cheaper to design in than to retrofit.</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XC-6</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Preference and matching vocabulary.</w:t>
            </w:r>
            <w:r>
              <w:rPr>
                <w:rFonts w:ascii="Calibri" w:cs="Calibri" w:eastAsia="Calibri" w:hAnsi="Calibri"/>
                <w:color w:val="171A18"/>
                <w:sz w:val="19"/>
                <w:szCs w:val="19"/>
              </w:rPr>
              <w:t xml:space="preserve"> Our retraction step captures housemaid preferences — no babies under 2, live-in vs live-out, day off. If maids.cc performs employer matching on these, our vocabulary must be yours. Please share the canonical schema, or confirm these are MaidMatch-only.</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Otherwise the preferences we capture are unusable downstream.</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r>
        <w:tc>
          <w:tcPr>
            <w:tcW w:type="dxa" w:w="820"/>
            <w:tcMar>
              <w:top w:type="dxa" w:w="110"/>
              <w:left w:type="dxa" w:w="140"/>
              <w:bottom w:type="dxa" w:w="110"/>
              <w:right w:type="dxa" w:w="140"/>
            </w:tcMar>
          </w:tcPr>
          <w:p>
            <w:pPr>
              <w:spacing w:after="60"/>
            </w:pPr>
            <w:r>
              <w:rPr>
                <w:rFonts w:ascii="Consolas" w:cs="Consolas" w:eastAsia="Consolas" w:hAnsi="Consolas"/>
                <w:b/>
                <w:bCs/>
                <w:color w:val="0D4A48"/>
                <w:sz w:val="19"/>
                <w:szCs w:val="19"/>
              </w:rPr>
              <w:t xml:space="preserve">XC-7</w:t>
            </w:r>
          </w:p>
          <w:p>
            <w:pPr>
              <w:spacing w:after="0"/>
            </w:pPr>
            <w:r>
              <w:rPr>
                <w:rFonts w:ascii="Consolas" w:cs="Consolas" w:eastAsia="Consolas" w:hAnsi="Consolas"/>
                <w:b/>
                <w:bCs/>
                <w:color w:val="8A5F10"/>
                <w:spacing w:val="24"/>
                <w:sz w:val="13"/>
                <w:szCs w:val="13"/>
              </w:rPr>
              <w:t xml:space="preserve">NEW</w:t>
            </w:r>
          </w:p>
        </w:tc>
        <w:tc>
          <w:tcPr>
            <w:tcW w:type="dxa" w:w="4200"/>
            <w:tcMar>
              <w:top w:type="dxa" w:w="110"/>
              <w:left w:type="dxa" w:w="140"/>
              <w:bottom w:type="dxa" w:w="110"/>
              <w:right w:type="dxa" w:w="140"/>
            </w:tcMar>
          </w:tcPr>
          <w:p>
            <w:pPr>
              <w:spacing w:after="0" w:line="250"/>
            </w:pPr>
            <w:r>
              <w:rPr>
                <w:rFonts w:ascii="Calibri" w:cs="Calibri" w:eastAsia="Calibri" w:hAnsi="Calibri"/>
                <w:b/>
                <w:bCs/>
                <w:color w:val="171A18"/>
                <w:sz w:val="19"/>
                <w:szCs w:val="19"/>
              </w:rPr>
              <w:t xml:space="preserve">Escalation path and support hours.</w:t>
            </w:r>
            <w:r>
              <w:rPr>
                <w:rFonts w:ascii="Calibri" w:cs="Calibri" w:eastAsia="Calibri" w:hAnsi="Calibri"/>
                <w:color w:val="171A18"/>
                <w:sz w:val="19"/>
                <w:szCs w:val="19"/>
              </w:rPr>
              <w:t xml:space="preserve"> Who we contact when a production integration fails at 9pm, and the expected response time.</w:t>
            </w:r>
          </w:p>
        </w:tc>
        <w:tc>
          <w:tcPr>
            <w:tcW w:type="dxa" w:w="3826"/>
            <w:tcMar>
              <w:top w:type="dxa" w:w="110"/>
              <w:left w:type="dxa" w:w="140"/>
              <w:bottom w:type="dxa" w:w="110"/>
              <w:right w:type="dxa" w:w="140"/>
            </w:tcMar>
          </w:tcPr>
          <w:p>
            <w:pPr>
              <w:spacing w:after="0" w:line="250"/>
            </w:pPr>
            <w:r>
              <w:rPr>
                <w:rFonts w:ascii="Calibri" w:cs="Calibri" w:eastAsia="Calibri" w:hAnsi="Calibri"/>
                <w:color w:val="3F453F"/>
                <w:sz w:val="19"/>
                <w:szCs w:val="19"/>
              </w:rPr>
              <w:t xml:space="preserve">Operational readiness.</w:t>
            </w:r>
          </w:p>
        </w:tc>
        <w:tc>
          <w:tcPr>
            <w:tcW w:type="dxa" w:w="900"/>
            <w:tcMar>
              <w:top w:type="dxa" w:w="110"/>
              <w:left w:type="dxa" w:w="140"/>
              <w:bottom w:type="dxa" w:w="110"/>
              <w:right w:type="dxa" w:w="140"/>
            </w:tcMar>
          </w:tcPr>
          <w:p>
            <w:pPr>
              <w:spacing w:after="0"/>
            </w:pPr>
            <w:r>
              <w:rPr>
                <w:rFonts w:ascii="Consolas" w:cs="Consolas" w:eastAsia="Consolas" w:hAnsi="Consolas"/>
                <w:color w:val="6D746C"/>
                <w:sz w:val="19"/>
                <w:szCs w:val="19"/>
              </w:rPr>
              <w:t xml:space="preserve">—</w:t>
            </w:r>
          </w:p>
        </w:tc>
      </w:tr>
    </w:tbl>
    <w:p>
      <w:pPr>
        <w:pStyle w:val="Heading1"/>
        <w:pBdr>
          <w:bottom w:val="single" w:color="171A18" w:sz="8" w:space="6"/>
        </w:pBdr>
        <w:spacing w:after="200" w:before="420"/>
      </w:pPr>
      <w:r>
        <w:rPr>
          <w:rFonts w:ascii="Consolas" w:cs="Consolas" w:eastAsia="Consolas" w:hAnsi="Consolas"/>
          <w:b/>
          <w:bCs/>
          <w:color w:val="0D4A48"/>
          <w:sz w:val="20"/>
          <w:szCs w:val="20"/>
        </w:rPr>
        <w:t xml:space="preserve">§4  </w:t>
      </w:r>
      <w:r>
        <w:rPr>
          <w:rFonts w:ascii="Georgia" w:cs="Georgia" w:eastAsia="Georgia" w:hAnsi="Georgia"/>
          <w:color w:val="171A18"/>
          <w:sz w:val="34"/>
          <w:szCs w:val="34"/>
        </w:rPr>
        <w:t xml:space="preserve">What we are not asking for</w:t>
      </w:r>
    </w:p>
    <w:p>
      <w:pPr>
        <w:spacing w:after="140" w:before="0" w:line="264"/>
      </w:pPr>
      <w:r>
        <w:rPr>
          <w:rFonts w:ascii="Calibri" w:cs="Calibri" w:eastAsia="Calibri" w:hAnsi="Calibri"/>
          <w:color w:val="171A18"/>
          <w:sz w:val="21"/>
          <w:szCs w:val="21"/>
        </w:rPr>
        <w:t xml:space="preserve">To keep the conversation focused — these are already handled on our side and need no input from you.</w:t>
      </w:r>
    </w:p>
    <w:p>
      <w:pPr>
        <w:pStyle w:val="ListParagraph"/>
        <w:numPr>
          <w:ilvl w:val="0"/>
          <w:numId w:val="1"/>
        </w:numPr>
        <w:spacing w:after="90" w:line="250"/>
      </w:pPr>
      <w:r>
        <w:rPr>
          <w:rFonts w:ascii="Calibri" w:cs="Calibri" w:eastAsia="Calibri" w:hAnsi="Calibri"/>
          <w:color w:val="171A18"/>
          <w:sz w:val="20"/>
          <w:szCs w:val="20"/>
        </w:rPr>
        <w:t xml:space="preserve">DevOps, hosting, CI/CD, and environments for the MaidMatch application itself</w:t>
      </w:r>
    </w:p>
    <w:p>
      <w:pPr>
        <w:pStyle w:val="ListParagraph"/>
        <w:numPr>
          <w:ilvl w:val="0"/>
          <w:numId w:val="1"/>
        </w:numPr>
        <w:spacing w:after="90" w:line="250"/>
      </w:pPr>
      <w:r>
        <w:rPr>
          <w:rFonts w:ascii="Calibri" w:cs="Calibri" w:eastAsia="Calibri" w:hAnsi="Calibri"/>
          <w:color w:val="171A18"/>
          <w:sz w:val="20"/>
          <w:szCs w:val="20"/>
        </w:rPr>
        <w:t xml:space="preserve">ERP </w:t>
      </w:r>
      <w:r>
        <w:rPr>
          <w:rFonts w:ascii="Calibri" w:cs="Calibri" w:eastAsia="Calibri" w:hAnsi="Calibri"/>
          <w:b/>
          <w:bCs/>
          <w:color w:val="171A18"/>
          <w:sz w:val="20"/>
          <w:szCs w:val="20"/>
        </w:rPr>
        <w:t xml:space="preserve">user</w:t>
      </w:r>
      <w:r>
        <w:rPr>
          <w:rFonts w:ascii="Calibri" w:cs="Calibri" w:eastAsia="Calibri" w:hAnsi="Calibri"/>
          <w:color w:val="171A18"/>
          <w:sz w:val="20"/>
          <w:szCs w:val="20"/>
        </w:rPr>
        <w:t xml:space="preserve"> login and SSO integration with maids.cc identity</w:t>
      </w:r>
    </w:p>
    <w:p>
      <w:pPr>
        <w:pStyle w:val="ListParagraph"/>
        <w:numPr>
          <w:ilvl w:val="0"/>
          <w:numId w:val="1"/>
        </w:numPr>
        <w:spacing w:after="90" w:line="250"/>
      </w:pPr>
      <w:r>
        <w:rPr>
          <w:rFonts w:ascii="Calibri" w:cs="Calibri" w:eastAsia="Calibri" w:hAnsi="Calibri"/>
          <w:color w:val="171A18"/>
          <w:sz w:val="20"/>
          <w:szCs w:val="20"/>
        </w:rPr>
        <w:t xml:space="preserve">MaidMatch's internal role and permission model</w:t>
      </w:r>
    </w:p>
    <w:p>
      <w:pPr>
        <w:pStyle w:val="ListParagraph"/>
        <w:numPr>
          <w:ilvl w:val="0"/>
          <w:numId w:val="1"/>
        </w:numPr>
        <w:spacing w:after="90" w:line="250"/>
      </w:pPr>
      <w:r>
        <w:rPr>
          <w:rFonts w:ascii="Calibri" w:cs="Calibri" w:eastAsia="Calibri" w:hAnsi="Calibri"/>
          <w:color w:val="171A18"/>
          <w:sz w:val="20"/>
          <w:szCs w:val="20"/>
        </w:rPr>
        <w:t xml:space="preserve">Working hours, break policy, and task-assignment configuration</w:t>
      </w:r>
    </w:p>
    <w:p>
      <w:pPr>
        <w:pStyle w:val="Heading1"/>
        <w:pBdr>
          <w:bottom w:val="single" w:color="171A18" w:sz="8" w:space="6"/>
        </w:pBdr>
        <w:spacing w:after="200" w:before="420"/>
      </w:pPr>
      <w:r>
        <w:rPr>
          <w:rFonts w:ascii="Consolas" w:cs="Consolas" w:eastAsia="Consolas" w:hAnsi="Consolas"/>
          <w:b/>
          <w:bCs/>
          <w:color w:val="0D4A48"/>
          <w:sz w:val="20"/>
          <w:szCs w:val="20"/>
        </w:rPr>
        <w:t xml:space="preserve">§5  </w:t>
      </w:r>
      <w:r>
        <w:rPr>
          <w:rFonts w:ascii="Georgia" w:cs="Georgia" w:eastAsia="Georgia" w:hAnsi="Georgia"/>
          <w:color w:val="171A18"/>
          <w:sz w:val="34"/>
          <w:szCs w:val="34"/>
        </w:rPr>
        <w:t xml:space="preserve">Priority and sequencing</w:t>
      </w:r>
    </w:p>
    <w:p>
      <w:pPr>
        <w:spacing w:after="140" w:before="0" w:line="264"/>
      </w:pPr>
      <w:r>
        <w:rPr>
          <w:rFonts w:ascii="Calibri" w:cs="Calibri" w:eastAsia="Calibri" w:hAnsi="Calibri"/>
          <w:color w:val="171A18"/>
          <w:sz w:val="21"/>
          <w:szCs w:val="21"/>
        </w:rPr>
        <w:t xml:space="preserve">Not everything is equally urgent. In rough order of what blocks what.</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900"/>
        <w:gridCol w:w="2500"/>
        <w:gridCol w:w="6346"/>
      </w:tblGrid>
      <w:tr>
        <w:tc>
          <w:tcPr>
            <w:tcW w:type="dxa" w:w="900"/>
            <w:tcMar>
              <w:top w:type="dxa" w:w="110"/>
              <w:left w:type="dxa" w:w="140"/>
              <w:bottom w:type="dxa" w:w="110"/>
              <w:right w:type="dxa" w:w="140"/>
            </w:tcMar>
          </w:tcPr>
          <w:p>
            <w:pPr>
              <w:spacing w:after="0"/>
            </w:pPr>
            <w:r>
              <w:rPr>
                <w:rFonts w:ascii="Consolas" w:cs="Consolas" w:eastAsia="Consolas" w:hAnsi="Consolas"/>
                <w:b/>
                <w:bCs/>
                <w:color w:val="A33320"/>
                <w:spacing w:val="24"/>
                <w:sz w:val="16"/>
                <w:szCs w:val="16"/>
              </w:rPr>
              <w:t xml:space="preserve">TIER 1</w:t>
            </w:r>
          </w:p>
        </w:tc>
        <w:tc>
          <w:tcPr>
            <w:tcW w:type="dxa" w:w="2500"/>
            <w:tcMar>
              <w:top w:type="dxa" w:w="110"/>
              <w:left w:type="dxa" w:w="140"/>
              <w:bottom w:type="dxa" w:w="110"/>
              <w:right w:type="dxa" w:w="140"/>
            </w:tcMar>
          </w:tcPr>
          <w:p>
            <w:pPr>
              <w:spacing w:after="60"/>
            </w:pPr>
            <w:r>
              <w:rPr>
                <w:rFonts w:ascii="Calibri" w:cs="Calibri" w:eastAsia="Calibri" w:hAnsi="Calibri"/>
                <w:b/>
                <w:bCs/>
                <w:color w:val="171A18"/>
                <w:sz w:val="19"/>
                <w:szCs w:val="19"/>
              </w:rPr>
              <w:t xml:space="preserve">Blocks all development</w:t>
            </w:r>
          </w:p>
          <w:p>
            <w:pPr>
              <w:spacing w:after="0" w:line="240"/>
            </w:pPr>
            <w:r>
              <w:rPr>
                <w:rFonts w:ascii="Calibri" w:cs="Calibri" w:eastAsia="Calibri" w:hAnsi="Calibri"/>
                <w:color w:val="6D746C"/>
                <w:sz w:val="18"/>
                <w:szCs w:val="18"/>
              </w:rPr>
              <w:t xml:space="preserve">Nothing meaningful can be built until these land.</w:t>
            </w:r>
          </w:p>
        </w:tc>
        <w:tc>
          <w:tcPr>
            <w:tcW w:type="dxa" w:w="6346"/>
            <w:tcMar>
              <w:top w:type="dxa" w:w="110"/>
              <w:left w:type="dxa" w:w="140"/>
              <w:bottom w:type="dxa" w:w="110"/>
              <w:right w:type="dxa" w:w="140"/>
            </w:tcMar>
          </w:tcPr>
          <w:p>
            <w:pPr>
              <w:spacing w:after="0" w:line="280"/>
            </w:pPr>
            <w:r>
              <w:rPr>
                <w:rFonts w:ascii="Consolas" w:cs="Consolas" w:eastAsia="Consolas" w:hAnsi="Consolas"/>
                <w:color w:val="3F453F"/>
                <w:sz w:val="18"/>
                <w:szCs w:val="18"/>
              </w:rPr>
              <w:t xml:space="preserve">EV-1   XC-1   XC-2   BR-3   BR-4</w:t>
            </w:r>
          </w:p>
        </w:tc>
      </w:tr>
      <w:tr>
        <w:tc>
          <w:tcPr>
            <w:tcW w:type="dxa" w:w="900"/>
            <w:tcMar>
              <w:top w:type="dxa" w:w="110"/>
              <w:left w:type="dxa" w:w="140"/>
              <w:bottom w:type="dxa" w:w="110"/>
              <w:right w:type="dxa" w:w="140"/>
            </w:tcMar>
          </w:tcPr>
          <w:p>
            <w:pPr>
              <w:spacing w:after="0"/>
            </w:pPr>
            <w:r>
              <w:rPr>
                <w:rFonts w:ascii="Consolas" w:cs="Consolas" w:eastAsia="Consolas" w:hAnsi="Consolas"/>
                <w:b/>
                <w:bCs/>
                <w:color w:val="8A5F10"/>
                <w:spacing w:val="24"/>
                <w:sz w:val="16"/>
                <w:szCs w:val="16"/>
              </w:rPr>
              <w:t xml:space="preserve">TIER 2</w:t>
            </w:r>
          </w:p>
        </w:tc>
        <w:tc>
          <w:tcPr>
            <w:tcW w:type="dxa" w:w="2500"/>
            <w:tcMar>
              <w:top w:type="dxa" w:w="110"/>
              <w:left w:type="dxa" w:w="140"/>
              <w:bottom w:type="dxa" w:w="110"/>
              <w:right w:type="dxa" w:w="140"/>
            </w:tcMar>
          </w:tcPr>
          <w:p>
            <w:pPr>
              <w:spacing w:after="60"/>
            </w:pPr>
            <w:r>
              <w:rPr>
                <w:rFonts w:ascii="Calibri" w:cs="Calibri" w:eastAsia="Calibri" w:hAnsi="Calibri"/>
                <w:b/>
                <w:bCs/>
                <w:color w:val="171A18"/>
                <w:sz w:val="19"/>
                <w:szCs w:val="19"/>
              </w:rPr>
              <w:t xml:space="preserve">Blocks the core pipeline</w:t>
            </w:r>
          </w:p>
          <w:p>
            <w:pPr>
              <w:spacing w:after="0" w:line="240"/>
            </w:pPr>
            <w:r>
              <w:rPr>
                <w:rFonts w:ascii="Calibri" w:cs="Calibri" w:eastAsia="Calibri" w:hAnsi="Calibri"/>
                <w:color w:val="6D746C"/>
                <w:sz w:val="18"/>
                <w:szCs w:val="18"/>
              </w:rPr>
              <w:t xml:space="preserve">These make the main workflow real.</w:t>
            </w:r>
          </w:p>
        </w:tc>
        <w:tc>
          <w:tcPr>
            <w:tcW w:type="dxa" w:w="6346"/>
            <w:tcMar>
              <w:top w:type="dxa" w:w="110"/>
              <w:left w:type="dxa" w:w="140"/>
              <w:bottom w:type="dxa" w:w="110"/>
              <w:right w:type="dxa" w:w="140"/>
            </w:tcMar>
          </w:tcPr>
          <w:p>
            <w:pPr>
              <w:spacing w:after="0" w:line="280"/>
            </w:pPr>
            <w:r>
              <w:rPr>
                <w:rFonts w:ascii="Consolas" w:cs="Consolas" w:eastAsia="Consolas" w:hAnsi="Consolas"/>
                <w:color w:val="3F453F"/>
                <w:sz w:val="18"/>
                <w:szCs w:val="18"/>
              </w:rPr>
              <w:t xml:space="preserve">RD-1   RD-2   RD-3   RD-6   BR-1   BR-2   WR-1   WR-4</w:t>
            </w:r>
          </w:p>
        </w:tc>
      </w:tr>
      <w:tr>
        <w:tc>
          <w:tcPr>
            <w:tcW w:type="dxa" w:w="900"/>
            <w:tcMar>
              <w:top w:type="dxa" w:w="110"/>
              <w:left w:type="dxa" w:w="140"/>
              <w:bottom w:type="dxa" w:w="110"/>
              <w:right w:type="dxa" w:w="140"/>
            </w:tcMar>
          </w:tcPr>
          <w:p>
            <w:pPr>
              <w:spacing w:after="0"/>
            </w:pPr>
            <w:r>
              <w:rPr>
                <w:rFonts w:ascii="Consolas" w:cs="Consolas" w:eastAsia="Consolas" w:hAnsi="Consolas"/>
                <w:b/>
                <w:bCs/>
                <w:color w:val="0D4A48"/>
                <w:spacing w:val="24"/>
                <w:sz w:val="16"/>
                <w:szCs w:val="16"/>
              </w:rPr>
              <w:t xml:space="preserve">TIER 3</w:t>
            </w:r>
          </w:p>
        </w:tc>
        <w:tc>
          <w:tcPr>
            <w:tcW w:type="dxa" w:w="2500"/>
            <w:tcMar>
              <w:top w:type="dxa" w:w="110"/>
              <w:left w:type="dxa" w:w="140"/>
              <w:bottom w:type="dxa" w:w="110"/>
              <w:right w:type="dxa" w:w="140"/>
            </w:tcMar>
          </w:tcPr>
          <w:p>
            <w:pPr>
              <w:spacing w:after="60"/>
            </w:pPr>
            <w:r>
              <w:rPr>
                <w:rFonts w:ascii="Calibri" w:cs="Calibri" w:eastAsia="Calibri" w:hAnsi="Calibri"/>
                <w:b/>
                <w:bCs/>
                <w:color w:val="171A18"/>
                <w:sz w:val="19"/>
                <w:szCs w:val="19"/>
              </w:rPr>
              <w:t xml:space="preserve">Blocks publishing</w:t>
            </w:r>
          </w:p>
          <w:p>
            <w:pPr>
              <w:spacing w:after="0" w:line="240"/>
            </w:pPr>
            <w:r>
              <w:rPr>
                <w:rFonts w:ascii="Calibri" w:cs="Calibri" w:eastAsia="Calibri" w:hAnsi="Calibri"/>
                <w:color w:val="6D746C"/>
                <w:sz w:val="18"/>
                <w:szCs w:val="18"/>
              </w:rPr>
              <w:t xml:space="preserve">The end of the pipeline.</w:t>
            </w:r>
          </w:p>
        </w:tc>
        <w:tc>
          <w:tcPr>
            <w:tcW w:type="dxa" w:w="6346"/>
            <w:tcMar>
              <w:top w:type="dxa" w:w="110"/>
              <w:left w:type="dxa" w:w="140"/>
              <w:bottom w:type="dxa" w:w="110"/>
              <w:right w:type="dxa" w:w="140"/>
            </w:tcMar>
          </w:tcPr>
          <w:p>
            <w:pPr>
              <w:spacing w:after="0" w:line="280"/>
            </w:pPr>
            <w:r>
              <w:rPr>
                <w:rFonts w:ascii="Consolas" w:cs="Consolas" w:eastAsia="Consolas" w:hAnsi="Consolas"/>
                <w:color w:val="3F453F"/>
                <w:sz w:val="18"/>
                <w:szCs w:val="18"/>
              </w:rPr>
              <w:t xml:space="preserve">PB-1   PB-2   PB-3  (all four capabilities each)   MD-1   platform ownership</w:t>
            </w:r>
          </w:p>
        </w:tc>
      </w:tr>
      <w:tr>
        <w:tc>
          <w:tcPr>
            <w:tcW w:type="dxa" w:w="900"/>
            <w:tcMar>
              <w:top w:type="dxa" w:w="110"/>
              <w:left w:type="dxa" w:w="140"/>
              <w:bottom w:type="dxa" w:w="110"/>
              <w:right w:type="dxa" w:w="140"/>
            </w:tcMar>
          </w:tcPr>
          <w:p>
            <w:pPr>
              <w:spacing w:after="0"/>
            </w:pPr>
            <w:r>
              <w:rPr>
                <w:rFonts w:ascii="Consolas" w:cs="Consolas" w:eastAsia="Consolas" w:hAnsi="Consolas"/>
                <w:b/>
                <w:bCs/>
                <w:color w:val="6D746C"/>
                <w:spacing w:val="24"/>
                <w:sz w:val="16"/>
                <w:szCs w:val="16"/>
              </w:rPr>
              <w:t xml:space="preserve">TIER 4</w:t>
            </w:r>
          </w:p>
        </w:tc>
        <w:tc>
          <w:tcPr>
            <w:tcW w:type="dxa" w:w="2500"/>
            <w:tcMar>
              <w:top w:type="dxa" w:w="110"/>
              <w:left w:type="dxa" w:w="140"/>
              <w:bottom w:type="dxa" w:w="110"/>
              <w:right w:type="dxa" w:w="140"/>
            </w:tcMar>
          </w:tcPr>
          <w:p>
            <w:pPr>
              <w:spacing w:after="60"/>
            </w:pPr>
            <w:r>
              <w:rPr>
                <w:rFonts w:ascii="Calibri" w:cs="Calibri" w:eastAsia="Calibri" w:hAnsi="Calibri"/>
                <w:b/>
                <w:bCs/>
                <w:color w:val="171A18"/>
                <w:sz w:val="19"/>
                <w:szCs w:val="19"/>
              </w:rPr>
              <w:t xml:space="preserve">Completes the picture</w:t>
            </w:r>
          </w:p>
          <w:p>
            <w:pPr>
              <w:spacing w:after="0" w:line="240"/>
            </w:pPr>
            <w:r>
              <w:rPr>
                <w:rFonts w:ascii="Calibri" w:cs="Calibri" w:eastAsia="Calibri" w:hAnsi="Calibri"/>
                <w:color w:val="6D746C"/>
                <w:sz w:val="18"/>
                <w:szCs w:val="18"/>
              </w:rPr>
              <w:t xml:space="preserve">Everything else, in no particular order.</w:t>
            </w:r>
          </w:p>
        </w:tc>
        <w:tc>
          <w:tcPr>
            <w:tcW w:type="dxa" w:w="6346"/>
            <w:tcMar>
              <w:top w:type="dxa" w:w="110"/>
              <w:left w:type="dxa" w:w="140"/>
              <w:bottom w:type="dxa" w:w="110"/>
              <w:right w:type="dxa" w:w="140"/>
            </w:tcMar>
          </w:tcPr>
          <w:p>
            <w:pPr>
              <w:spacing w:after="0" w:line="280"/>
            </w:pPr>
            <w:r>
              <w:rPr>
                <w:rFonts w:ascii="Consolas" w:cs="Consolas" w:eastAsia="Consolas" w:hAnsi="Consolas"/>
                <w:color w:val="3F453F"/>
                <w:sz w:val="18"/>
                <w:szCs w:val="18"/>
              </w:rPr>
              <w:t xml:space="preserve">RD-4   RD-5   RD-7   RD-8   WR-2   WR-3   WR-5   WR-6   EV-2   EV-3   MD-2   XC-3 to XC-7</w:t>
            </w:r>
          </w:p>
        </w:tc>
      </w:tr>
    </w:tbl>
    <w:p>
      <w:pPr>
        <w:spacing w:after="180"/>
      </w:pPr>
    </w:p>
    <w:tbl>
      <w:tblPr>
        <w:tblW w:type="dxa" w:w="9746"/>
        <w:tblBorders>
          <w:top w:val="none"/>
          <w:left w:val="single" w:color="A33320" w:sz="18"/>
          <w:bottom w:val="none"/>
          <w:right w:val="none"/>
          <w:insideH w:val="none"/>
          <w:insideV w:val="none"/>
        </w:tblBorders>
      </w:tblPr>
      <w:tblGrid>
        <w:gridCol w:w="9746"/>
      </w:tblGrid>
      <w:tr>
        <w:tc>
          <w:tcPr>
            <w:tcW w:type="dxa" w:w="9746"/>
            <w:shd w:fill="FBEAE6" w:color="auto" w:val="clear"/>
            <w:tcMar>
              <w:top w:type="dxa" w:w="180"/>
              <w:left w:type="dxa" w:w="220"/>
              <w:bottom w:type="dxa" w:w="180"/>
              <w:right w:type="dxa" w:w="220"/>
            </w:tcMar>
          </w:tcPr>
          <w:p>
            <w:pPr>
              <w:spacing w:after="90"/>
            </w:pPr>
            <w:r>
              <w:rPr>
                <w:rFonts w:ascii="Consolas" w:cs="Consolas" w:eastAsia="Consolas" w:hAnsi="Consolas"/>
                <w:b/>
                <w:bCs/>
                <w:color w:val="A33320"/>
                <w:spacing w:val="30"/>
                <w:sz w:val="16"/>
                <w:szCs w:val="16"/>
              </w:rPr>
              <w:t xml:space="preserve">PLEASE NOTE</w:t>
            </w:r>
          </w:p>
          <w:p>
            <w:pPr>
              <w:spacing w:after="0" w:line="260"/>
            </w:pPr>
            <w:r>
              <w:rPr>
                <w:rFonts w:ascii="Calibri" w:cs="Calibri" w:eastAsia="Calibri" w:hAnsi="Calibri"/>
                <w:color w:val="171A18"/>
                <w:sz w:val="20"/>
                <w:szCs w:val="20"/>
              </w:rPr>
              <w:t xml:space="preserve">If a Tier 1 item cannot be delivered, tell us immediately rather than at the next checkpoint — it changes the project plan, not just a ticket.</w:t>
            </w:r>
          </w:p>
        </w:tc>
      </w:tr>
    </w:tbl>
    <w:p>
      <w:pPr>
        <w:pStyle w:val="Heading1"/>
        <w:pBdr>
          <w:bottom w:val="single" w:color="171A18" w:sz="8" w:space="6"/>
        </w:pBdr>
        <w:spacing w:after="200" w:before="420"/>
      </w:pPr>
      <w:r>
        <w:rPr>
          <w:rFonts w:ascii="Consolas" w:cs="Consolas" w:eastAsia="Consolas" w:hAnsi="Consolas"/>
          <w:b/>
          <w:bCs/>
          <w:color w:val="0D4A48"/>
          <w:sz w:val="20"/>
          <w:szCs w:val="20"/>
        </w:rPr>
        <w:t xml:space="preserve">§6  </w:t>
      </w:r>
      <w:r>
        <w:rPr>
          <w:rFonts w:ascii="Georgia" w:cs="Georgia" w:eastAsia="Georgia" w:hAnsi="Georgia"/>
          <w:color w:val="171A18"/>
          <w:sz w:val="34"/>
          <w:szCs w:val="34"/>
        </w:rPr>
        <w:t xml:space="preserve">A note on the prototype</w:t>
      </w:r>
    </w:p>
    <w:p>
      <w:pPr>
        <w:spacing w:after="140" w:before="0" w:line="264"/>
      </w:pPr>
      <w:r>
        <w:rPr>
          <w:rFonts w:ascii="Calibri" w:cs="Calibri" w:eastAsia="Calibri" w:hAnsi="Calibri"/>
          <w:color w:val="171A18"/>
          <w:sz w:val="21"/>
          <w:szCs w:val="21"/>
        </w:rPr>
        <w:t xml:space="preserve">We have a working prototype of the full pipeline, using seeded demo data in place of every dependency above. It is the fastest way to see exactly where each of these APIs plugs in, and we would recommend a joint walkthrough before you scope the work — it will save both sides a round of clarifying questions.</w:t>
      </w:r>
    </w:p>
    <w:p>
      <w:pPr>
        <w:spacing w:after="140" w:before="0" w:line="264"/>
      </w:pPr>
      <w:r>
        <w:rPr>
          <w:rFonts w:ascii="Calibri" w:cs="Calibri" w:eastAsia="Calibri" w:hAnsi="Calibri"/>
          <w:color w:val="171A18"/>
          <w:sz w:val="21"/>
          <w:szCs w:val="21"/>
        </w:rPr>
        <w:t xml:space="preserve">We're happy to run that session at your convenience.</w:t>
      </w:r>
    </w:p>
    <w:p>
      <w:pPr>
        <w:pStyle w:val="Heading1"/>
        <w:pBdr>
          <w:bottom w:val="single" w:color="171A18" w:sz="8" w:space="6"/>
        </w:pBdr>
        <w:spacing w:after="200" w:before="420"/>
      </w:pPr>
      <w:r>
        <w:rPr>
          <w:rFonts w:ascii="Consolas" w:cs="Consolas" w:eastAsia="Consolas" w:hAnsi="Consolas"/>
          <w:b/>
          <w:bCs/>
          <w:color w:val="0D4A48"/>
          <w:sz w:val="20"/>
          <w:szCs w:val="20"/>
        </w:rPr>
        <w:t xml:space="preserve">§7  </w:t>
      </w:r>
      <w:r>
        <w:rPr>
          <w:rFonts w:ascii="Georgia" w:cs="Georgia" w:eastAsia="Georgia" w:hAnsi="Georgia"/>
          <w:color w:val="171A18"/>
          <w:sz w:val="34"/>
          <w:szCs w:val="34"/>
        </w:rPr>
        <w:t xml:space="preserve">How to respond</w:t>
      </w:r>
    </w:p>
    <w:p>
      <w:pPr>
        <w:spacing w:after="140" w:before="0" w:line="264"/>
      </w:pPr>
      <w:r>
        <w:rPr>
          <w:rFonts w:ascii="Calibri" w:cs="Calibri" w:eastAsia="Calibri" w:hAnsi="Calibri"/>
          <w:color w:val="171A18"/>
          <w:sz w:val="21"/>
          <w:szCs w:val="21"/>
        </w:rPr>
        <w:t xml:space="preserve">Rather than a prose reply, please return this table. One row per register ID, </w:t>
      </w:r>
      <w:r>
        <w:rPr>
          <w:rFonts w:ascii="Calibri" w:cs="Calibri" w:eastAsia="Calibri" w:hAnsi="Calibri"/>
          <w:b/>
          <w:bCs/>
          <w:color w:val="171A18"/>
          <w:sz w:val="21"/>
          <w:szCs w:val="21"/>
        </w:rPr>
        <w:t xml:space="preserve">including the ones where the answer is “doesn't exist”.</w:t>
      </w:r>
    </w:p>
    <w:tbl>
      <w:tblPr>
        <w:tblW w:type="dxa" w:w="9746"/>
        <w:tblBorders>
          <w:top w:val="single" w:color="D8DAD5" w:sz="4"/>
          <w:left w:val="single" w:color="D8DAD5" w:sz="4"/>
          <w:bottom w:val="single" w:color="D8DAD5" w:sz="4"/>
          <w:right w:val="single" w:color="D8DAD5" w:sz="4"/>
          <w:insideH w:val="single" w:color="D8DAD5" w:sz="4"/>
          <w:insideV w:val="single" w:color="D8DAD5" w:sz="4"/>
        </w:tblBorders>
      </w:tblPr>
      <w:tblGrid>
        <w:gridCol w:w="1250"/>
        <w:gridCol w:w="1650"/>
        <w:gridCol w:w="1150"/>
        <w:gridCol w:w="1750"/>
        <w:gridCol w:w="1250"/>
        <w:gridCol w:w="1150"/>
        <w:gridCol w:w="1546"/>
      </w:tblGrid>
      <w:tr>
        <w:trPr>
          <w:tblHeader/>
        </w:trPr>
        <w:tc>
          <w:tcPr>
            <w:tcW w:type="dxa" w:w="12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REGISTER ID</w:t>
            </w:r>
          </w:p>
        </w:tc>
        <w:tc>
          <w:tcPr>
            <w:tcW w:type="dxa" w:w="16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STATUS</w:t>
            </w:r>
          </w:p>
        </w:tc>
        <w:tc>
          <w:tcPr>
            <w:tcW w:type="dxa" w:w="11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OWNER</w:t>
            </w:r>
          </w:p>
        </w:tc>
        <w:tc>
          <w:tcPr>
            <w:tcW w:type="dxa" w:w="17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DOCUMENTATION LINK</w:t>
            </w:r>
          </w:p>
        </w:tc>
        <w:tc>
          <w:tcPr>
            <w:tcW w:type="dxa" w:w="12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SANDBOX READY</w:t>
            </w:r>
          </w:p>
        </w:tc>
        <w:tc>
          <w:tcPr>
            <w:tcW w:type="dxa" w:w="1150"/>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TARGET DATE</w:t>
            </w:r>
          </w:p>
        </w:tc>
        <w:tc>
          <w:tcPr>
            <w:tcW w:type="dxa" w:w="1546"/>
            <w:shd w:fill="F5F6F4" w:color="auto" w:val="clear"/>
            <w:tcMar>
              <w:top w:type="dxa" w:w="110"/>
              <w:left w:type="dxa" w:w="140"/>
              <w:bottom w:type="dxa" w:w="110"/>
              <w:right w:type="dxa" w:w="140"/>
            </w:tcMar>
          </w:tcPr>
          <w:p>
            <w:pPr>
              <w:spacing w:after="0"/>
            </w:pPr>
            <w:r>
              <w:rPr>
                <w:rFonts w:ascii="Consolas" w:cs="Consolas" w:eastAsia="Consolas" w:hAnsi="Consolas"/>
                <w:b/>
                <w:bCs/>
                <w:color w:val="8A9089"/>
                <w:spacing w:val="26"/>
                <w:sz w:val="14"/>
                <w:szCs w:val="14"/>
              </w:rPr>
              <w:t xml:space="preserve">NOTES</w:t>
            </w: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BR-1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BR-2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BR-3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BR-4</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BR-5</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RD-4</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RD-5</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RD-6</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RD-7</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RD-8</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WR-4</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WR-5</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WR-6</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PB-1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PB-2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PB-3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EV-1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EV-2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EV-3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MD-1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MD-2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XC-1</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XC-2</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XC-3</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XC-4</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XC-5</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XC-6</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r>
        <w:tc>
          <w:tcPr>
            <w:tcW w:type="dxa" w:w="1250"/>
            <w:tcMar>
              <w:top w:type="dxa" w:w="110"/>
              <w:left w:type="dxa" w:w="140"/>
              <w:bottom w:type="dxa" w:w="110"/>
              <w:right w:type="dxa" w:w="140"/>
            </w:tcMar>
          </w:tcPr>
          <w:p>
            <w:pPr>
              <w:spacing w:after="0"/>
            </w:pPr>
            <w:r>
              <w:rPr>
                <w:rFonts w:ascii="Consolas" w:cs="Consolas" w:eastAsia="Consolas" w:hAnsi="Consolas"/>
                <w:b/>
                <w:bCs/>
                <w:color w:val="0D4A48"/>
                <w:sz w:val="18"/>
                <w:szCs w:val="18"/>
              </w:rPr>
              <w:t xml:space="preserve">XC-7</w:t>
            </w:r>
          </w:p>
        </w:tc>
        <w:tc>
          <w:tcPr>
            <w:tcW w:type="dxa" w:w="16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750"/>
            <w:shd w:fill="F5F6F4" w:color="auto" w:val="clear"/>
            <w:tcMar>
              <w:top w:type="dxa" w:w="110"/>
              <w:left w:type="dxa" w:w="140"/>
              <w:bottom w:type="dxa" w:w="110"/>
              <w:right w:type="dxa" w:w="140"/>
            </w:tcMar>
          </w:tcPr>
          <w:p>
            <w:pPr>
              <w:spacing w:after="0"/>
            </w:pPr>
          </w:p>
        </w:tc>
        <w:tc>
          <w:tcPr>
            <w:tcW w:type="dxa" w:w="1250"/>
            <w:shd w:fill="F5F6F4" w:color="auto" w:val="clear"/>
            <w:tcMar>
              <w:top w:type="dxa" w:w="110"/>
              <w:left w:type="dxa" w:w="140"/>
              <w:bottom w:type="dxa" w:w="110"/>
              <w:right w:type="dxa" w:w="140"/>
            </w:tcMar>
          </w:tcPr>
          <w:p>
            <w:pPr>
              <w:spacing w:after="0"/>
            </w:pPr>
          </w:p>
        </w:tc>
        <w:tc>
          <w:tcPr>
            <w:tcW w:type="dxa" w:w="1150"/>
            <w:shd w:fill="F5F6F4" w:color="auto" w:val="clear"/>
            <w:tcMar>
              <w:top w:type="dxa" w:w="110"/>
              <w:left w:type="dxa" w:w="140"/>
              <w:bottom w:type="dxa" w:w="110"/>
              <w:right w:type="dxa" w:w="140"/>
            </w:tcMar>
          </w:tcPr>
          <w:p>
            <w:pPr>
              <w:spacing w:after="0"/>
            </w:pPr>
          </w:p>
        </w:tc>
        <w:tc>
          <w:tcPr>
            <w:tcW w:type="dxa" w:w="1546"/>
            <w:shd w:fill="F5F6F4" w:color="auto" w:val="clear"/>
            <w:tcMar>
              <w:top w:type="dxa" w:w="110"/>
              <w:left w:type="dxa" w:w="140"/>
              <w:bottom w:type="dxa" w:w="110"/>
              <w:right w:type="dxa" w:w="140"/>
            </w:tcMar>
          </w:tcPr>
          <w:p>
            <w:pPr>
              <w:spacing w:after="0"/>
            </w:pPr>
          </w:p>
        </w:tc>
      </w:tr>
    </w:tbl>
    <w:p>
      <w:pPr>
        <w:spacing w:after="200"/>
      </w:pPr>
    </w:p>
    <w:p>
      <w:pPr>
        <w:spacing w:after="140" w:before="0" w:line="264"/>
      </w:pPr>
      <w:r>
        <w:rPr>
          <w:rFonts w:ascii="Calibri" w:cs="Calibri" w:eastAsia="Calibri" w:hAnsi="Calibri"/>
          <w:b/>
          <w:bCs/>
          <w:color w:val="171A18"/>
          <w:sz w:val="21"/>
          <w:szCs w:val="21"/>
        </w:rPr>
        <w:t xml:space="preserve">Status</w:t>
      </w:r>
      <w:r>
        <w:rPr>
          <w:rFonts w:ascii="Calibri" w:cs="Calibri" w:eastAsia="Calibri" w:hAnsi="Calibri"/>
          <w:color w:val="171A18"/>
          <w:sz w:val="21"/>
          <w:szCs w:val="21"/>
        </w:rPr>
        <w:t xml:space="preserve"> should be one of: </w:t>
      </w:r>
      <w:r>
        <w:rPr>
          <w:rFonts w:ascii="Consolas" w:cs="Consolas" w:eastAsia="Consolas" w:hAnsi="Consolas"/>
          <w:color w:val="3F453F"/>
          <w:sz w:val="19"/>
          <w:szCs w:val="19"/>
        </w:rPr>
        <w:t xml:space="preserve">Available &amp; documented</w:t>
      </w:r>
      <w:r>
        <w:rPr>
          <w:rFonts w:ascii="Calibri" w:cs="Calibri" w:eastAsia="Calibri" w:hAnsi="Calibri"/>
          <w:color w:val="171A18"/>
          <w:sz w:val="21"/>
          <w:szCs w:val="21"/>
        </w:rPr>
        <w:t xml:space="preserve"> · </w:t>
      </w:r>
      <w:r>
        <w:rPr>
          <w:rFonts w:ascii="Consolas" w:cs="Consolas" w:eastAsia="Consolas" w:hAnsi="Consolas"/>
          <w:color w:val="3F453F"/>
          <w:sz w:val="19"/>
          <w:szCs w:val="19"/>
        </w:rPr>
        <w:t xml:space="preserve">Available, needs documentation</w:t>
      </w:r>
      <w:r>
        <w:rPr>
          <w:rFonts w:ascii="Calibri" w:cs="Calibri" w:eastAsia="Calibri" w:hAnsi="Calibri"/>
          <w:color w:val="171A18"/>
          <w:sz w:val="21"/>
          <w:szCs w:val="21"/>
        </w:rPr>
        <w:t xml:space="preserve"> · </w:t>
      </w:r>
      <w:r>
        <w:rPr>
          <w:rFonts w:ascii="Consolas" w:cs="Consolas" w:eastAsia="Consolas" w:hAnsi="Consolas"/>
          <w:color w:val="3F453F"/>
          <w:sz w:val="19"/>
          <w:szCs w:val="19"/>
        </w:rPr>
        <w:t xml:space="preserve">Partially available</w:t>
      </w:r>
      <w:r>
        <w:rPr>
          <w:rFonts w:ascii="Calibri" w:cs="Calibri" w:eastAsia="Calibri" w:hAnsi="Calibri"/>
          <w:color w:val="171A18"/>
          <w:sz w:val="21"/>
          <w:szCs w:val="21"/>
        </w:rPr>
        <w:t xml:space="preserve"> · </w:t>
      </w:r>
      <w:r>
        <w:rPr>
          <w:rFonts w:ascii="Consolas" w:cs="Consolas" w:eastAsia="Consolas" w:hAnsi="Consolas"/>
          <w:color w:val="3F453F"/>
          <w:sz w:val="19"/>
          <w:szCs w:val="19"/>
        </w:rPr>
        <w:t xml:space="preserve">Not built — will build</w:t>
      </w:r>
      <w:r>
        <w:rPr>
          <w:rFonts w:ascii="Calibri" w:cs="Calibri" w:eastAsia="Calibri" w:hAnsi="Calibri"/>
          <w:color w:val="171A18"/>
          <w:sz w:val="21"/>
          <w:szCs w:val="21"/>
        </w:rPr>
        <w:t xml:space="preserve"> · </w:t>
      </w:r>
      <w:r>
        <w:rPr>
          <w:rFonts w:ascii="Consolas" w:cs="Consolas" w:eastAsia="Consolas" w:hAnsi="Consolas"/>
          <w:color w:val="3F453F"/>
          <w:sz w:val="19"/>
          <w:szCs w:val="19"/>
        </w:rPr>
        <w:t xml:space="preserve">Not built — no plan</w:t>
      </w:r>
      <w:r>
        <w:rPr>
          <w:rFonts w:ascii="Calibri" w:cs="Calibri" w:eastAsia="Calibri" w:hAnsi="Calibri"/>
          <w:color w:val="171A18"/>
          <w:sz w:val="21"/>
          <w:szCs w:val="21"/>
        </w:rPr>
        <w:t xml:space="preserve"> · </w:t>
      </w:r>
      <w:r>
        <w:rPr>
          <w:rFonts w:ascii="Consolas" w:cs="Consolas" w:eastAsia="Consolas" w:hAnsi="Consolas"/>
          <w:color w:val="3F453F"/>
          <w:sz w:val="19"/>
          <w:szCs w:val="19"/>
        </w:rPr>
        <w:t xml:space="preserve">Not applicable</w:t>
      </w:r>
      <w:r>
        <w:rPr>
          <w:rFonts w:ascii="Calibri" w:cs="Calibri" w:eastAsia="Calibri" w:hAnsi="Calibri"/>
          <w:color w:val="171A18"/>
          <w:sz w:val="21"/>
          <w:szCs w:val="21"/>
        </w:rPr>
        <w:t xml:space="preserve">.</w:t>
      </w:r>
    </w:p>
    <w:p>
      <w:pPr>
        <w:spacing w:after="140" w:before="0" w:line="264"/>
      </w:pPr>
      <w:r>
        <w:rPr>
          <w:rFonts w:ascii="Calibri" w:cs="Calibri" w:eastAsia="Calibri" w:hAnsi="Calibri"/>
          <w:color w:val="171A18"/>
          <w:sz w:val="21"/>
          <w:szCs w:val="21"/>
        </w:rPr>
        <w:t xml:space="preserve">For anything marked </w:t>
      </w:r>
      <w:r>
        <w:rPr>
          <w:rFonts w:ascii="Consolas" w:cs="Consolas" w:eastAsia="Consolas" w:hAnsi="Consolas"/>
          <w:color w:val="3F453F"/>
          <w:sz w:val="19"/>
          <w:szCs w:val="19"/>
        </w:rPr>
        <w:t xml:space="preserve">Not built — no plan</w:t>
      </w:r>
      <w:r>
        <w:rPr>
          <w:rFonts w:ascii="Calibri" w:cs="Calibri" w:eastAsia="Calibri" w:hAnsi="Calibri"/>
          <w:color w:val="171A18"/>
          <w:sz w:val="21"/>
          <w:szCs w:val="21"/>
        </w:rPr>
        <w:t xml:space="preserve">, please say what our interim option is.</w:t>
      </w:r>
    </w:p>
    <w:p>
      <w:pPr>
        <w:spacing w:after="140" w:before="0" w:line="264"/>
      </w:pPr>
      <w:r>
        <w:rPr>
          <w:rFonts w:ascii="Calibri" w:cs="Calibri" w:eastAsia="Calibri" w:hAnsi="Calibri"/>
          <w:color w:val="171A18"/>
          <w:sz w:val="21"/>
          <w:szCs w:val="21"/>
        </w:rPr>
        <w:t xml:space="preserve">We'd like a first pass within two weeks so we can convert it into a build plan. Happy to work through it live if that's faster than filling in a table — in which case, let's book the session.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A9089"/>
        <w:sz w:val="15"/>
        <w:szCs w:val="15"/>
      </w:rPr>
      <w:t xml:space="preserve">MaidMatch Dependency Register · MM-EXT-001 Rev A · </w:t>
    </w:r>
    <w:r>
      <w:rPr>
        <w:rFonts w:ascii="Consolas" w:cs="Consolas" w:eastAsia="Consolas" w:hAnsi="Consolas"/>
        <w:color w:val="8A908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A18"/>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MaidMatch Dependency Register</dc:title>
  <dc:creator>MaidMatch ERP project</dc:creator>
  <dc:description>External dependency request MM-EXT-001 Rev A</dc:description>
  <cp:lastModifiedBy>Un-named</cp:lastModifiedBy>
  <cp:revision>1</cp:revision>
  <dcterms:created xsi:type="dcterms:W3CDTF">2026-09-03T10:05:25.172Z</dcterms:created>
  <dcterms:modified xsi:type="dcterms:W3CDTF">2026-09-03T10:05:25.173Z</dcterms:modified>
</cp:coreProperties>
</file>

<file path=docProps/custom.xml><?xml version="1.0" encoding="utf-8"?>
<Properties xmlns="http://schemas.openxmlformats.org/officeDocument/2006/custom-properties" xmlns:vt="http://schemas.openxmlformats.org/officeDocument/2006/docPropsVTypes"/>
</file>